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4726F">
      <w:pPr>
        <w:spacing w:line="1160" w:lineRule="exact"/>
        <w:jc w:val="center"/>
        <w:rPr>
          <w:rFonts w:hint="eastAsia" w:ascii="华文中宋" w:hAnsi="华文中宋" w:eastAsia="华文中宋"/>
          <w:sz w:val="44"/>
          <w:szCs w:val="44"/>
        </w:rPr>
      </w:pPr>
    </w:p>
    <w:p w14:paraId="5264D8E3">
      <w:pPr>
        <w:spacing w:line="11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谈判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采购通知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函</w:t>
      </w:r>
    </w:p>
    <w:p w14:paraId="7B784245">
      <w:pPr>
        <w:spacing w:line="1160" w:lineRule="exact"/>
        <w:rPr>
          <w:rFonts w:ascii="仿宋_GB2312" w:eastAsia="仿宋_GB2312"/>
          <w:sz w:val="32"/>
          <w:szCs w:val="32"/>
        </w:rPr>
      </w:pPr>
    </w:p>
    <w:p w14:paraId="28CCAA81">
      <w:pPr>
        <w:spacing w:line="240" w:lineRule="auto"/>
        <w:ind w:left="1920" w:hanging="1920" w:hangingChars="600"/>
        <w:jc w:val="both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项目名称：</w:t>
      </w:r>
      <w:r>
        <w:rPr>
          <w:rFonts w:hint="eastAsia" w:ascii="楷体" w:hAnsi="楷体" w:eastAsia="楷体" w:cs="楷体"/>
          <w:w w:val="85"/>
          <w:sz w:val="32"/>
          <w:szCs w:val="32"/>
          <w:u w:val="single"/>
          <w:lang w:val="en-US" w:eastAsia="zh-CN"/>
        </w:rPr>
        <w:t>常州市新北区奔牛人民医院2026医师节福利采购项目</w:t>
      </w:r>
    </w:p>
    <w:p w14:paraId="5462A6FC">
      <w:pPr>
        <w:spacing w:line="1160" w:lineRule="exac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项目类别：</w:t>
      </w:r>
      <w:r>
        <w:rPr>
          <w:rFonts w:hint="eastAsia" w:ascii="楷体" w:hAnsi="楷体" w:eastAsia="楷体" w:cs="楷体"/>
          <w:sz w:val="32"/>
          <w:szCs w:val="32"/>
        </w:rPr>
        <w:sym w:font="Wingdings 2" w:char="00A3"/>
      </w:r>
      <w:r>
        <w:rPr>
          <w:rFonts w:hint="eastAsia" w:ascii="楷体" w:hAnsi="楷体" w:eastAsia="楷体" w:cs="楷体"/>
          <w:sz w:val="32"/>
          <w:szCs w:val="32"/>
        </w:rPr>
        <w:t xml:space="preserve">服务 </w:t>
      </w:r>
      <w:r>
        <w:rPr>
          <w:rFonts w:hint="eastAsia" w:ascii="楷体" w:hAnsi="楷体" w:eastAsia="楷体" w:cs="楷体"/>
          <w:sz w:val="32"/>
          <w:szCs w:val="32"/>
        </w:rPr>
        <w:sym w:font="Wingdings 2" w:char="0052"/>
      </w:r>
      <w:r>
        <w:rPr>
          <w:rFonts w:hint="eastAsia" w:ascii="楷体" w:hAnsi="楷体" w:eastAsia="楷体" w:cs="楷体"/>
          <w:sz w:val="32"/>
          <w:szCs w:val="32"/>
        </w:rPr>
        <w:t xml:space="preserve">货物 </w:t>
      </w:r>
      <w:r>
        <w:rPr>
          <w:rFonts w:hint="eastAsia" w:ascii="楷体" w:hAnsi="楷体" w:eastAsia="楷体" w:cs="楷体"/>
          <w:sz w:val="32"/>
          <w:szCs w:val="32"/>
        </w:rPr>
        <w:sym w:font="Wingdings 2" w:char="00A3"/>
      </w:r>
      <w:r>
        <w:rPr>
          <w:rFonts w:hint="eastAsia" w:ascii="楷体" w:hAnsi="楷体" w:eastAsia="楷体" w:cs="楷体"/>
          <w:sz w:val="32"/>
          <w:szCs w:val="32"/>
        </w:rPr>
        <w:t>工程</w:t>
      </w:r>
    </w:p>
    <w:p w14:paraId="1591510E">
      <w:pPr>
        <w:spacing w:line="1160" w:lineRule="exact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项目预算：</w:t>
      </w:r>
      <w:r>
        <w:rPr>
          <w:rFonts w:hint="eastAsia" w:ascii="Times New Roman" w:hAnsi="Times New Roman" w:eastAsia="楷体" w:cs="Times New Roman"/>
          <w:sz w:val="32"/>
          <w:szCs w:val="32"/>
          <w:u w:val="single"/>
          <w:lang w:val="en-US" w:eastAsia="zh-CN"/>
        </w:rPr>
        <w:t>3.81</w:t>
      </w:r>
      <w:r>
        <w:rPr>
          <w:rFonts w:hint="eastAsia" w:ascii="楷体" w:hAnsi="楷体" w:eastAsia="楷体" w:cs="楷体"/>
          <w:sz w:val="32"/>
          <w:szCs w:val="32"/>
          <w:u w:val="single"/>
          <w:lang w:val="en-US" w:eastAsia="zh-CN"/>
        </w:rPr>
        <w:t>万元</w:t>
      </w:r>
    </w:p>
    <w:p w14:paraId="44A8BD4E">
      <w:pPr>
        <w:spacing w:line="1160" w:lineRule="exact"/>
        <w:rPr>
          <w:rFonts w:hint="default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采 购 人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：</w:t>
      </w:r>
      <w:r>
        <w:rPr>
          <w:rFonts w:hint="eastAsia" w:ascii="楷体" w:hAnsi="楷体" w:eastAsia="楷体" w:cs="楷体"/>
          <w:sz w:val="32"/>
          <w:szCs w:val="32"/>
          <w:highlight w:val="none"/>
          <w:u w:val="single"/>
          <w:lang w:val="en-US" w:eastAsia="zh-CN"/>
        </w:rPr>
        <w:t>常州市新北区奔牛人民医院</w:t>
      </w:r>
    </w:p>
    <w:p w14:paraId="5179B82C">
      <w:pPr>
        <w:rPr>
          <w:rFonts w:hint="eastAsia" w:ascii="楷体" w:hAnsi="楷体" w:eastAsia="楷体" w:cs="楷体"/>
          <w:sz w:val="32"/>
          <w:szCs w:val="32"/>
        </w:rPr>
      </w:pPr>
    </w:p>
    <w:p w14:paraId="42DB6F73">
      <w:pPr>
        <w:rPr>
          <w:rFonts w:hint="eastAsia" w:ascii="楷体" w:hAnsi="楷体" w:eastAsia="楷体" w:cs="楷体"/>
          <w:sz w:val="32"/>
          <w:szCs w:val="32"/>
        </w:rPr>
      </w:pPr>
    </w:p>
    <w:p w14:paraId="11046689">
      <w:pPr>
        <w:spacing w:line="1160" w:lineRule="exact"/>
        <w:jc w:val="center"/>
        <w:rPr>
          <w:rFonts w:hint="eastAsia" w:ascii="楷体" w:hAnsi="楷体" w:eastAsia="楷体" w:cs="楷体"/>
          <w:sz w:val="32"/>
          <w:szCs w:val="32"/>
        </w:rPr>
      </w:pPr>
    </w:p>
    <w:p w14:paraId="2E72BCDD">
      <w:pPr>
        <w:spacing w:line="1160" w:lineRule="exact"/>
        <w:jc w:val="center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日期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日</w:t>
      </w:r>
    </w:p>
    <w:p w14:paraId="6FE5B43D">
      <w:pPr>
        <w:rPr>
          <w:sz w:val="32"/>
          <w:szCs w:val="32"/>
        </w:rPr>
      </w:pPr>
    </w:p>
    <w:p w14:paraId="23D884E5">
      <w:pPr>
        <w:rPr>
          <w:sz w:val="32"/>
          <w:szCs w:val="32"/>
        </w:rPr>
      </w:pPr>
    </w:p>
    <w:p w14:paraId="3F27860C">
      <w:pPr>
        <w:rPr>
          <w:rFonts w:hint="eastAsia" w:ascii="仿宋_GB2312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2A3D24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</w:t>
      </w:r>
    </w:p>
    <w:p w14:paraId="7F41165F">
      <w:pPr>
        <w:jc w:val="center"/>
        <w:rPr>
          <w:rFonts w:hint="eastAsia" w:ascii="华文中宋" w:hAnsi="华文中宋" w:eastAsia="华文中宋"/>
          <w:sz w:val="44"/>
          <w:szCs w:val="44"/>
          <w:lang w:eastAsia="zh-CN"/>
        </w:rPr>
      </w:pP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采</w:t>
      </w:r>
      <w:r>
        <w:rPr>
          <w:rFonts w:hint="eastAsia" w:ascii="华文中宋" w:hAnsi="华文中宋" w:eastAsia="华文中宋"/>
          <w:sz w:val="44"/>
          <w:szCs w:val="44"/>
        </w:rPr>
        <w:t xml:space="preserve"> </w:t>
      </w: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购</w:t>
      </w:r>
      <w:r>
        <w:rPr>
          <w:rFonts w:hint="eastAsia" w:ascii="华文中宋" w:hAnsi="华文中宋" w:eastAsia="华文中宋"/>
          <w:sz w:val="44"/>
          <w:szCs w:val="44"/>
        </w:rPr>
        <w:t xml:space="preserve"> </w:t>
      </w: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需</w:t>
      </w:r>
      <w:r>
        <w:rPr>
          <w:rFonts w:hint="eastAsia" w:ascii="华文中宋" w:hAnsi="华文中宋" w:eastAsia="华文中宋"/>
          <w:sz w:val="44"/>
          <w:szCs w:val="44"/>
        </w:rPr>
        <w:t xml:space="preserve"> </w:t>
      </w: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求</w:t>
      </w:r>
    </w:p>
    <w:p w14:paraId="19321ADE">
      <w:pPr>
        <w:tabs>
          <w:tab w:val="left" w:pos="735"/>
          <w:tab w:val="left" w:pos="945"/>
          <w:tab w:val="left" w:pos="1155"/>
        </w:tabs>
        <w:spacing w:line="360" w:lineRule="auto"/>
        <w:jc w:val="left"/>
        <w:rPr>
          <w:rFonts w:hint="eastAsia" w:ascii="宋体" w:hAnsi="宋体" w:cs="宋体"/>
          <w:b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color w:val="auto"/>
          <w:sz w:val="24"/>
          <w:highlight w:val="none"/>
        </w:rPr>
        <w:t>一、采购标的</w:t>
      </w:r>
    </w:p>
    <w:p w14:paraId="766B3311">
      <w:pPr>
        <w:spacing w:line="360" w:lineRule="auto"/>
        <w:ind w:firstLine="480"/>
        <w:rPr>
          <w:rFonts w:hint="eastAsia" w:ascii="宋体" w:hAnsi="宋体" w:eastAsiaTheme="minorEastAsia"/>
          <w:color w:val="auto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1.项目名称：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常州市新北区奔牛人民医院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医师节福利采购项目</w:t>
      </w:r>
    </w:p>
    <w:p w14:paraId="7AFD29B2">
      <w:pPr>
        <w:spacing w:line="360" w:lineRule="auto"/>
        <w:ind w:firstLine="480"/>
        <w:rPr>
          <w:rFonts w:hint="eastAsia" w:ascii="宋体" w:hAnsi="宋体" w:cs="宋体" w:eastAsiaTheme="minorEastAsia"/>
          <w:color w:val="auto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2.预算金额：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3.81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万元</w:t>
      </w:r>
    </w:p>
    <w:p w14:paraId="1D98F5A2">
      <w:pPr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3.采购需求（简介）：</w:t>
      </w:r>
      <w:r>
        <w:rPr>
          <w:rFonts w:hint="eastAsia" w:asciiTheme="minorEastAsia" w:hAnsiTheme="minorEastAsia"/>
          <w:color w:val="auto"/>
          <w:sz w:val="24"/>
          <w:szCs w:val="24"/>
          <w:highlight w:val="none"/>
          <w:lang w:val="en-US" w:eastAsia="zh-CN"/>
        </w:rPr>
        <w:t>本项目是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none"/>
          <w:lang w:eastAsia="zh-CN"/>
        </w:rPr>
        <w:t>常州市新北区奔牛人民医院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none"/>
          <w:lang w:val="en-US" w:eastAsia="zh-CN"/>
        </w:rPr>
        <w:t>2026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none"/>
          <w:lang w:eastAsia="zh-CN"/>
        </w:rPr>
        <w:t>医师节福利采购项目</w:t>
      </w:r>
      <w:r>
        <w:rPr>
          <w:rFonts w:hint="eastAsia" w:asciiTheme="minorEastAsia" w:hAnsiTheme="minorEastAsia"/>
          <w:color w:val="auto"/>
          <w:sz w:val="24"/>
          <w:szCs w:val="24"/>
          <w:highlight w:val="none"/>
          <w:lang w:val="en-US" w:eastAsia="zh-CN"/>
        </w:rPr>
        <w:t>，拟确定1家服务供应商。</w:t>
      </w:r>
    </w:p>
    <w:tbl>
      <w:tblPr>
        <w:tblStyle w:val="7"/>
        <w:tblW w:w="45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2214"/>
        <w:gridCol w:w="3605"/>
      </w:tblGrid>
      <w:tr w14:paraId="24263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887" w:type="dxa"/>
            <w:vAlign w:val="center"/>
          </w:tcPr>
          <w:p w14:paraId="74052AB4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</w:rPr>
              <w:t>预算</w:t>
            </w: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  <w:lang w:val="en-US" w:eastAsia="zh-CN"/>
              </w:rPr>
              <w:t>元/人</w:t>
            </w: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14" w:type="dxa"/>
            <w:vAlign w:val="center"/>
          </w:tcPr>
          <w:p w14:paraId="5A2D8064">
            <w:pPr>
              <w:spacing w:line="360" w:lineRule="auto"/>
              <w:jc w:val="center"/>
              <w:rPr>
                <w:rFonts w:ascii="宋体" w:hAnsi="宋体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</w:rPr>
              <w:t>数量</w:t>
            </w: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</w:rPr>
              <w:t>（暂估）</w:t>
            </w:r>
          </w:p>
        </w:tc>
        <w:tc>
          <w:tcPr>
            <w:tcW w:w="3605" w:type="dxa"/>
            <w:vAlign w:val="center"/>
          </w:tcPr>
          <w:p w14:paraId="72BEA3BF">
            <w:pPr>
              <w:spacing w:line="360" w:lineRule="auto"/>
              <w:jc w:val="center"/>
              <w:rPr>
                <w:rFonts w:ascii="宋体" w:hAnsi="宋体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</w:rPr>
              <w:t>备注</w:t>
            </w:r>
          </w:p>
        </w:tc>
      </w:tr>
      <w:tr w14:paraId="0893F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887" w:type="dxa"/>
            <w:vAlign w:val="center"/>
          </w:tcPr>
          <w:p w14:paraId="54E0A074">
            <w:pPr>
              <w:spacing w:line="360" w:lineRule="auto"/>
              <w:jc w:val="center"/>
              <w:rPr>
                <w:rFonts w:hint="default" w:ascii="宋体" w:hAnsi="宋体" w:cs="仿宋" w:eastAsia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  <w:lang w:val="en-US" w:eastAsia="zh-CN"/>
              </w:rPr>
              <w:t>300</w:t>
            </w:r>
          </w:p>
        </w:tc>
        <w:tc>
          <w:tcPr>
            <w:tcW w:w="2214" w:type="dxa"/>
            <w:vAlign w:val="center"/>
          </w:tcPr>
          <w:p w14:paraId="5EFAD0EC">
            <w:pPr>
              <w:spacing w:line="360" w:lineRule="auto"/>
              <w:jc w:val="center"/>
              <w:rPr>
                <w:rFonts w:hint="default" w:ascii="宋体" w:hAnsi="宋体" w:cs="仿宋"/>
                <w:color w:val="auto"/>
                <w:kern w:val="0"/>
                <w:sz w:val="24"/>
                <w:highlight w:val="none"/>
                <w:lang w:val="en-US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  <w:lang w:val="en-US" w:eastAsia="zh-CN"/>
              </w:rPr>
              <w:t>127</w:t>
            </w:r>
          </w:p>
        </w:tc>
        <w:tc>
          <w:tcPr>
            <w:tcW w:w="3605" w:type="dxa"/>
            <w:vAlign w:val="center"/>
          </w:tcPr>
          <w:p w14:paraId="3DA316A8">
            <w:pPr>
              <w:spacing w:line="360" w:lineRule="auto"/>
              <w:jc w:val="center"/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</w:rPr>
              <w:t>福利的发放形式（</w:t>
            </w: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  <w:lang w:val="en-US" w:eastAsia="zh-CN"/>
              </w:rPr>
              <w:t>观影券</w:t>
            </w: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</w:rPr>
              <w:t>），</w:t>
            </w:r>
          </w:p>
          <w:p w14:paraId="489E79B9">
            <w:pPr>
              <w:spacing w:line="360" w:lineRule="auto"/>
              <w:jc w:val="center"/>
              <w:rPr>
                <w:rFonts w:hint="eastAsia" w:ascii="宋体" w:hAnsi="宋体" w:cs="仿宋" w:eastAsiaTheme="minorEastAsia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</w:rPr>
              <w:t>数量按实结算</w:t>
            </w:r>
            <w:r>
              <w:rPr>
                <w:rFonts w:hint="eastAsia" w:ascii="宋体" w:hAnsi="宋体" w:cs="仿宋"/>
                <w:color w:val="auto"/>
                <w:kern w:val="0"/>
                <w:sz w:val="24"/>
                <w:highlight w:val="none"/>
                <w:lang w:eastAsia="zh-CN"/>
              </w:rPr>
              <w:t>。</w:t>
            </w:r>
          </w:p>
        </w:tc>
      </w:tr>
    </w:tbl>
    <w:p w14:paraId="70806F82">
      <w:pPr>
        <w:spacing w:line="360" w:lineRule="auto"/>
        <w:jc w:val="left"/>
        <w:rPr>
          <w:rFonts w:hint="eastAsia" w:ascii="宋体" w:hAnsi="宋体"/>
          <w:b/>
          <w:color w:val="auto"/>
          <w:sz w:val="24"/>
          <w:highlight w:val="none"/>
        </w:rPr>
      </w:pPr>
      <w:r>
        <w:rPr>
          <w:rFonts w:hint="eastAsia" w:ascii="宋体" w:hAnsi="宋体"/>
          <w:b/>
          <w:color w:val="auto"/>
          <w:sz w:val="24"/>
          <w:highlight w:val="none"/>
        </w:rPr>
        <w:t>二、商务要求</w:t>
      </w:r>
    </w:p>
    <w:p w14:paraId="0A42B748">
      <w:pPr>
        <w:spacing w:line="360" w:lineRule="auto"/>
        <w:ind w:firstLine="480"/>
        <w:rPr>
          <w:rFonts w:hint="eastAsia" w:ascii="宋体" w:hAnsi="宋体" w:cs="宋体"/>
          <w:i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1.交付（实施）的时间（期限）和地点（范围）</w:t>
      </w:r>
    </w:p>
    <w:p w14:paraId="3C7DEBBF">
      <w:pPr>
        <w:spacing w:line="360" w:lineRule="auto"/>
        <w:ind w:firstLine="480"/>
        <w:rPr>
          <w:rFonts w:hint="eastAsia" w:ascii="宋体" w:hAnsi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（1）时间：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根据采购人通知进行供货，</w:t>
      </w:r>
      <w:r>
        <w:rPr>
          <w:rFonts w:hint="eastAsia" w:ascii="宋体" w:hAnsi="宋体" w:cs="宋体"/>
          <w:color w:val="auto"/>
          <w:spacing w:val="2"/>
          <w:sz w:val="24"/>
          <w:highlight w:val="none"/>
        </w:rPr>
        <w:t>送到采购人指定地点。</w:t>
      </w:r>
    </w:p>
    <w:p w14:paraId="5620AAB9">
      <w:pPr>
        <w:spacing w:line="360" w:lineRule="auto"/>
        <w:ind w:firstLine="480" w:firstLineChars="200"/>
        <w:rPr>
          <w:rFonts w:ascii="宋体" w:hAnsi="宋体" w:cs="仿宋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（2）地点：</w:t>
      </w:r>
      <w:r>
        <w:rPr>
          <w:rFonts w:hint="eastAsia" w:ascii="宋体" w:hAnsi="宋体" w:cs="仿宋"/>
          <w:color w:val="auto"/>
          <w:sz w:val="24"/>
          <w:highlight w:val="none"/>
          <w:lang w:val="en-US" w:eastAsia="zh-CN"/>
        </w:rPr>
        <w:t>按采购人要求执行</w:t>
      </w:r>
      <w:r>
        <w:rPr>
          <w:rFonts w:hint="eastAsia" w:ascii="宋体" w:hAnsi="宋体" w:cs="仿宋"/>
          <w:color w:val="auto"/>
          <w:sz w:val="24"/>
          <w:highlight w:val="none"/>
        </w:rPr>
        <w:t>。</w:t>
      </w:r>
    </w:p>
    <w:p w14:paraId="68DB38DF">
      <w:pPr>
        <w:spacing w:line="360" w:lineRule="auto"/>
        <w:ind w:firstLine="48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2.付款条件（进度和方式）</w:t>
      </w:r>
    </w:p>
    <w:p w14:paraId="3D21C3E4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根据采购人通知的数量，货到验收合格后，由中标人提供正式发票，按照采购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人</w:t>
      </w:r>
      <w:r>
        <w:rPr>
          <w:rFonts w:hint="eastAsia" w:ascii="宋体" w:hAnsi="宋体" w:cs="宋体"/>
          <w:color w:val="auto"/>
          <w:sz w:val="24"/>
          <w:highlight w:val="none"/>
        </w:rPr>
        <w:t>财务支付管理制度及时办理支付结算。</w:t>
      </w:r>
    </w:p>
    <w:p w14:paraId="5364C57D">
      <w:pPr>
        <w:spacing w:line="360" w:lineRule="auto"/>
        <w:ind w:firstLine="480"/>
        <w:rPr>
          <w:rFonts w:hint="eastAsia" w:ascii="宋体" w:hAnsi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sz w:val="24"/>
          <w:highlight w:val="none"/>
        </w:rPr>
        <w:t>3.报价要求</w:t>
      </w:r>
    </w:p>
    <w:p w14:paraId="560895D0">
      <w:pPr>
        <w:spacing w:line="360" w:lineRule="auto"/>
        <w:ind w:firstLine="480" w:firstLineChars="200"/>
        <w:rPr>
          <w:rFonts w:hint="eastAsia" w:ascii="宋体" w:hAnsi="宋体" w:cs="仿宋"/>
          <w:color w:val="auto"/>
          <w:sz w:val="24"/>
          <w:highlight w:val="none"/>
        </w:rPr>
      </w:pPr>
      <w:r>
        <w:rPr>
          <w:rFonts w:hint="eastAsia" w:ascii="宋体" w:hAnsi="宋体" w:cs="仿宋"/>
          <w:color w:val="auto"/>
          <w:sz w:val="24"/>
          <w:highlight w:val="none"/>
        </w:rPr>
        <w:t>响应报价应是包括但不限于</w:t>
      </w:r>
      <w:r>
        <w:rPr>
          <w:rFonts w:hint="eastAsia" w:ascii="宋体" w:hAnsi="宋体" w:cs="仿宋"/>
          <w:color w:val="auto"/>
          <w:sz w:val="24"/>
          <w:highlight w:val="none"/>
          <w:lang w:val="en-US" w:eastAsia="zh-CN"/>
        </w:rPr>
        <w:t>谈判通知函</w:t>
      </w:r>
      <w:r>
        <w:rPr>
          <w:rFonts w:hint="eastAsia" w:ascii="宋体" w:hAnsi="宋体" w:cs="仿宋"/>
          <w:color w:val="auto"/>
          <w:sz w:val="24"/>
          <w:highlight w:val="none"/>
        </w:rPr>
        <w:t>及其基本要求范围内相应产品制造前的准备、产品、采购、检验、包装、发货、运输、装卸、配送至指定地址、质保期及售后服务、成交供应商应交纳的各项税款（增值税及其它税费）、管理费、利润、政策性文件规定及合同包含的所有风险、责任和采购文件所要求的相关服务等各项应有费用，以及为完成该项货物或者服务项目所涉及到的一切相关费用，采购人不再支付限价以外的其他任何费用。</w:t>
      </w:r>
    </w:p>
    <w:p w14:paraId="59279B87">
      <w:pPr>
        <w:spacing w:line="360" w:lineRule="auto"/>
        <w:ind w:firstLine="480"/>
        <w:rPr>
          <w:rFonts w:hint="eastAsia" w:ascii="宋体" w:hAnsi="宋体" w:cs="宋体"/>
          <w:b/>
          <w:color w:val="auto"/>
          <w:sz w:val="24"/>
          <w:highlight w:val="none"/>
        </w:rPr>
      </w:pPr>
      <w:r>
        <w:rPr>
          <w:rFonts w:ascii="宋体" w:hAnsi="宋体" w:cs="宋体"/>
          <w:b/>
          <w:color w:val="auto"/>
          <w:sz w:val="24"/>
          <w:highlight w:val="none"/>
        </w:rPr>
        <w:t>4</w:t>
      </w:r>
      <w:r>
        <w:rPr>
          <w:rFonts w:hint="eastAsia" w:ascii="宋体" w:hAnsi="宋体" w:cs="宋体"/>
          <w:b/>
          <w:color w:val="auto"/>
          <w:sz w:val="24"/>
          <w:highlight w:val="none"/>
        </w:rPr>
        <w:t>.验收要求</w:t>
      </w:r>
    </w:p>
    <w:p w14:paraId="5F865F29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根据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人通知要求进行供货，并由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采购人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自行组织验收。</w:t>
      </w:r>
    </w:p>
    <w:p w14:paraId="40FD8EEC">
      <w:pPr>
        <w:spacing w:line="360" w:lineRule="auto"/>
        <w:ind w:firstLine="482" w:firstLineChars="200"/>
        <w:jc w:val="left"/>
        <w:rPr>
          <w:rFonts w:hint="eastAsia" w:ascii="宋体" w:hAnsi="宋体"/>
          <w:b/>
          <w:color w:val="auto"/>
          <w:sz w:val="24"/>
          <w:szCs w:val="28"/>
          <w:highlight w:val="none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b/>
          <w:color w:val="auto"/>
          <w:sz w:val="24"/>
          <w:highlight w:val="none"/>
        </w:rPr>
        <w:t>.</w:t>
      </w:r>
      <w:r>
        <w:rPr>
          <w:rFonts w:hint="eastAsia" w:ascii="宋体" w:hAnsi="宋体"/>
          <w:b/>
          <w:color w:val="auto"/>
          <w:sz w:val="24"/>
          <w:szCs w:val="28"/>
          <w:highlight w:val="none"/>
        </w:rPr>
        <w:t>售后服务</w:t>
      </w:r>
    </w:p>
    <w:p w14:paraId="5A60C435">
      <w:pPr>
        <w:spacing w:line="360" w:lineRule="auto"/>
        <w:ind w:firstLine="480"/>
        <w:jc w:val="left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（1）对缺少货品，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成交供应商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在接到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人职工电话反映情况后须48小时内负责补发到位。</w:t>
      </w:r>
    </w:p>
    <w:p w14:paraId="4D54023D">
      <w:pPr>
        <w:spacing w:line="360" w:lineRule="auto"/>
        <w:ind w:firstLine="480"/>
        <w:jc w:val="left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（2）人员要求：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成交供应商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需提供至少1人全权对接采购人的服务需求。</w:t>
      </w:r>
    </w:p>
    <w:p w14:paraId="2AE6C7F6">
      <w:pPr>
        <w:spacing w:line="360" w:lineRule="auto"/>
        <w:ind w:firstLine="480"/>
        <w:jc w:val="left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（3）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成交供应商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应做到职工满意无投诉，对于职工提出的合理需求，应予以满意解决。</w:t>
      </w:r>
    </w:p>
    <w:p w14:paraId="7291EE1F">
      <w:pPr>
        <w:tabs>
          <w:tab w:val="left" w:pos="735"/>
          <w:tab w:val="left" w:pos="945"/>
          <w:tab w:val="left" w:pos="1155"/>
        </w:tabs>
        <w:spacing w:line="360" w:lineRule="auto"/>
        <w:jc w:val="left"/>
        <w:rPr>
          <w:rFonts w:hint="eastAsia" w:ascii="宋体" w:hAnsi="宋体" w:cs="宋体"/>
          <w:b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color w:val="auto"/>
          <w:sz w:val="24"/>
          <w:highlight w:val="none"/>
        </w:rPr>
        <w:t>三、技术要求</w:t>
      </w:r>
    </w:p>
    <w:p w14:paraId="3C6C8994">
      <w:pPr>
        <w:spacing w:line="360" w:lineRule="auto"/>
        <w:ind w:firstLine="480"/>
        <w:jc w:val="left"/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1.观影券合作影院范围需覆盖常州市范围内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家及以上品牌影院，供应商需明确可使用的影院名单与平台范围，确保采购人职工可灵活选择使用。</w:t>
      </w:r>
    </w:p>
    <w:p w14:paraId="28E6ED67">
      <w:pPr>
        <w:spacing w:line="360" w:lineRule="auto"/>
        <w:ind w:firstLine="480"/>
        <w:jc w:val="left"/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2.观影券有效期自交付之日起不得少于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个月，有效期内需保证所有观影券均可正常使用，不得出现无法兑换、场次限制额外加价等影响使用的情况。若因供应商原因导致观影券无法正常使用，供应商需在24小时内完成补发或调整，保障职工正常使用权益。</w:t>
      </w:r>
    </w:p>
    <w:p w14:paraId="7D35B1D8">
      <w:pPr>
        <w:spacing w:line="360" w:lineRule="auto"/>
        <w:ind w:firstLine="480"/>
        <w:jc w:val="left"/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3.所有观影券需支持线上兑换使用，可通过微信小程序、官方公众号等主流渠道完成操作，操作流程简单便捷，供应商需配套提供清晰的使用指引说明。</w:t>
      </w:r>
    </w:p>
    <w:p w14:paraId="73D97F88">
      <w:pPr>
        <w:spacing w:line="360" w:lineRule="auto"/>
        <w:ind w:firstLine="480"/>
        <w:jc w:val="left"/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4.供应商需保证所提供的观影券来源合法合规，不存在知识产权纠纷、授权到期等问题，若因观影券使用引发相关纠纷，由成交供应商全权负责处理并承担相应责任。</w:t>
      </w:r>
    </w:p>
    <w:p w14:paraId="4FF023C3"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  <w:t>四、谈判要求</w:t>
      </w:r>
    </w:p>
    <w:p w14:paraId="0826DFA5">
      <w:pPr>
        <w:spacing w:line="360" w:lineRule="auto"/>
        <w:ind w:firstLine="480"/>
        <w:jc w:val="left"/>
        <w:rPr>
          <w:rFonts w:hint="default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1.响应要求：请收到谈判采购通知函的供应商，按照本通知中表2要求制作响应文件，装订成册（1份）并密封，密封口须加盖供应商公章、法定代表人或授权委托人签字或盖章，封皮上写明采购项目名称、供应商名称。于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  <w:lang w:val="en-US" w:eastAsia="zh-CN"/>
        </w:rPr>
        <w:t>2026年8月17日14:00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到达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  <w:lang w:val="en-US" w:eastAsia="zh-CN"/>
        </w:rPr>
        <w:t>常州市新北区奔牛人民医院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参与谈判，联系方式：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  <w:lang w:val="en-US" w:eastAsia="zh-CN"/>
        </w:rPr>
        <w:t>谢女士 0519-83216280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；</w:t>
      </w:r>
    </w:p>
    <w:p w14:paraId="386964CD">
      <w:pPr>
        <w:spacing w:line="360" w:lineRule="auto"/>
        <w:ind w:firstLine="48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2.成交方式：根据各供应商提供的响应文件，在</w:t>
      </w:r>
      <w:bookmarkStart w:id="0" w:name="_GoBack"/>
      <w:bookmarkEnd w:id="0"/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完全满足采购需求情况下，提供增值服务多的供应商为成交供应商。</w:t>
      </w:r>
      <w:r>
        <w:rPr>
          <w:rFonts w:hint="eastAsia" w:ascii="仿宋_GB2312" w:eastAsia="仿宋_GB2312"/>
          <w:sz w:val="32"/>
          <w:szCs w:val="32"/>
        </w:rPr>
        <w:br w:type="page"/>
      </w:r>
    </w:p>
    <w:p w14:paraId="3812CAD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表2</w:t>
      </w:r>
    </w:p>
    <w:p w14:paraId="688E92CA"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报价单位资质</w:t>
      </w: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及</w:t>
      </w:r>
      <w:r>
        <w:rPr>
          <w:rFonts w:hint="eastAsia" w:ascii="华文中宋" w:hAnsi="华文中宋" w:eastAsia="华文中宋"/>
          <w:sz w:val="44"/>
          <w:szCs w:val="44"/>
        </w:rPr>
        <w:t>证明材料（回执）</w:t>
      </w:r>
    </w:p>
    <w:p w14:paraId="31FA17D2">
      <w:pPr>
        <w:numPr>
          <w:ilvl w:val="0"/>
          <w:numId w:val="0"/>
        </w:numPr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3F5E7DC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</w:rPr>
        <w:t>营业执照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及相应资质证明材料；</w:t>
      </w:r>
    </w:p>
    <w:p w14:paraId="72A3344E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法定代表人（或授权委托人）身份证正反面复印件；</w:t>
      </w:r>
    </w:p>
    <w:p w14:paraId="3F33A337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</w:rPr>
        <w:t>提供同类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合同</w:t>
      </w:r>
      <w:r>
        <w:rPr>
          <w:rFonts w:hint="eastAsia" w:ascii="方正仿宋_GB2312" w:hAnsi="方正仿宋_GB2312" w:eastAsia="方正仿宋_GB2312" w:cs="Times New Roman"/>
          <w:sz w:val="32"/>
          <w:szCs w:val="32"/>
        </w:rPr>
        <w:t>业绩的证明材料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如有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；</w:t>
      </w:r>
    </w:p>
    <w:p w14:paraId="4F193AFE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服务团队和人员工作能力和经验的相关材料；</w:t>
      </w:r>
    </w:p>
    <w:p w14:paraId="028FE965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履约能力和综合实力的其他证明材料。</w:t>
      </w:r>
    </w:p>
    <w:p w14:paraId="781CA364">
      <w:pPr>
        <w:jc w:val="left"/>
        <w:rPr>
          <w:rFonts w:ascii="仿宋_GB2312" w:eastAsia="仿宋_GB2312"/>
          <w:sz w:val="32"/>
          <w:szCs w:val="32"/>
        </w:rPr>
      </w:pPr>
    </w:p>
    <w:p w14:paraId="11369D7B">
      <w:pPr>
        <w:jc w:val="left"/>
        <w:rPr>
          <w:rFonts w:ascii="仿宋_GB2312" w:eastAsia="仿宋_GB2312"/>
          <w:sz w:val="32"/>
          <w:szCs w:val="32"/>
        </w:rPr>
      </w:pPr>
    </w:p>
    <w:p w14:paraId="7437CCED">
      <w:pPr>
        <w:jc w:val="left"/>
        <w:rPr>
          <w:rFonts w:ascii="仿宋" w:hAnsi="仿宋" w:eastAsia="仿宋"/>
          <w:b/>
          <w:bCs/>
          <w:i/>
          <w:iCs/>
          <w:sz w:val="32"/>
          <w:szCs w:val="32"/>
        </w:rPr>
      </w:pPr>
      <w:r>
        <w:rPr>
          <w:rFonts w:hint="eastAsia" w:ascii="仿宋_GB2312" w:eastAsia="仿宋_GB2312"/>
          <w:b/>
          <w:bCs/>
          <w:i/>
          <w:iCs/>
          <w:sz w:val="32"/>
          <w:szCs w:val="32"/>
        </w:rPr>
        <w:t>注：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</w:rPr>
        <w:t>所提供的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  <w:lang w:val="en-US" w:eastAsia="zh-CN"/>
        </w:rPr>
        <w:t>资质文件和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</w:rPr>
        <w:t>证明材料须</w:t>
      </w:r>
      <w:r>
        <w:rPr>
          <w:rFonts w:hint="eastAsia" w:ascii="仿宋_GB2312" w:eastAsia="仿宋_GB2312"/>
          <w:b/>
          <w:bCs/>
          <w:i/>
          <w:iCs/>
          <w:sz w:val="32"/>
          <w:szCs w:val="32"/>
        </w:rPr>
        <w:t>加盖报价单位公章，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</w:rPr>
        <w:t>未加盖公章的为无效报价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  <w:lang w:val="en-US" w:eastAsia="zh-CN"/>
        </w:rPr>
        <w:t>材料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</w:rPr>
        <w:t>。</w:t>
      </w:r>
    </w:p>
    <w:p w14:paraId="69122113">
      <w:pPr>
        <w:jc w:val="left"/>
        <w:rPr>
          <w:rFonts w:ascii="仿宋_GB2312" w:eastAsia="仿宋_GB2312"/>
          <w:sz w:val="32"/>
          <w:szCs w:val="32"/>
        </w:rPr>
      </w:pPr>
    </w:p>
    <w:p w14:paraId="2C3183B0">
      <w:pPr>
        <w:jc w:val="left"/>
        <w:rPr>
          <w:rFonts w:hint="eastAsia" w:ascii="仿宋_GB2312" w:eastAsia="仿宋_GB2312"/>
          <w:sz w:val="32"/>
          <w:szCs w:val="32"/>
        </w:rPr>
      </w:pPr>
    </w:p>
    <w:p w14:paraId="596673C5">
      <w:pPr>
        <w:jc w:val="left"/>
        <w:rPr>
          <w:rFonts w:hint="eastAsia" w:ascii="仿宋_GB2312" w:eastAsia="仿宋_GB2312"/>
          <w:sz w:val="32"/>
          <w:szCs w:val="32"/>
        </w:rPr>
      </w:pPr>
    </w:p>
    <w:p w14:paraId="36760AA9">
      <w:pPr>
        <w:jc w:val="left"/>
        <w:rPr>
          <w:rFonts w:hint="eastAsia" w:ascii="仿宋_GB2312" w:eastAsia="仿宋_GB2312"/>
          <w:sz w:val="32"/>
          <w:szCs w:val="32"/>
        </w:rPr>
      </w:pPr>
    </w:p>
    <w:p w14:paraId="14720F81">
      <w:pPr>
        <w:jc w:val="left"/>
        <w:rPr>
          <w:rFonts w:hint="eastAsia" w:ascii="仿宋_GB2312" w:eastAsia="仿宋_GB2312"/>
          <w:sz w:val="32"/>
          <w:szCs w:val="32"/>
        </w:rPr>
      </w:pPr>
    </w:p>
    <w:p w14:paraId="14D3D0D6">
      <w:pPr>
        <w:jc w:val="left"/>
        <w:rPr>
          <w:rFonts w:hint="eastAsia" w:ascii="仿宋_GB2312" w:eastAsia="仿宋_GB2312"/>
          <w:sz w:val="32"/>
          <w:szCs w:val="32"/>
        </w:rPr>
      </w:pPr>
    </w:p>
    <w:p w14:paraId="40403BED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DA0F610-7EC0-4F93-AEF7-76A8CD22C6D7}"/>
  </w:font>
  <w:font w:name="GWZT-EN">
    <w:altName w:val="Sitka Text"/>
    <w:panose1 w:val="02020400000000000000"/>
    <w:charset w:val="00"/>
    <w:family w:val="auto"/>
    <w:pitch w:val="default"/>
    <w:sig w:usb0="00000000" w:usb1="00000000" w:usb2="00082016" w:usb3="00000000" w:csb0="00000003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90D6C45-A09D-4554-9A0D-4A2A9067A40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5E1D3AE-FD29-4D0A-AEAC-268ECBA0655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8428C63E-BFBA-437C-9DB6-B444B4ABA4F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91589E1-E3D6-45A6-9EC6-68511E744B6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2A96319-72EA-4CDA-8710-44C5D542D8F8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7" w:fontKey="{DCD8AE5E-D52C-4F68-981D-4FE91009F1D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A9ABA902-11D1-4F92-8F56-C5F600CD64D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9" w:fontKey="{3F9B12B0-86CD-4C0E-BB70-545599D03F0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875B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9BE31C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3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9BE31C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3 </w:t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F60896"/>
    <w:multiLevelType w:val="singleLevel"/>
    <w:tmpl w:val="AEF60896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12AB5"/>
    <w:rsid w:val="03C87256"/>
    <w:rsid w:val="075E7231"/>
    <w:rsid w:val="0A073F5D"/>
    <w:rsid w:val="0C741210"/>
    <w:rsid w:val="109D0F9B"/>
    <w:rsid w:val="10DA05E5"/>
    <w:rsid w:val="10E647F0"/>
    <w:rsid w:val="14D161FB"/>
    <w:rsid w:val="16AE3B69"/>
    <w:rsid w:val="1B0E568F"/>
    <w:rsid w:val="23CE3B7C"/>
    <w:rsid w:val="25A20B86"/>
    <w:rsid w:val="2AA5284E"/>
    <w:rsid w:val="2DCD0749"/>
    <w:rsid w:val="33397F17"/>
    <w:rsid w:val="37AE6F16"/>
    <w:rsid w:val="3C212AB5"/>
    <w:rsid w:val="3CE101AC"/>
    <w:rsid w:val="3EF1250A"/>
    <w:rsid w:val="3F0F6008"/>
    <w:rsid w:val="3FB80968"/>
    <w:rsid w:val="40AA6120"/>
    <w:rsid w:val="4E7116BE"/>
    <w:rsid w:val="5D5E4DB7"/>
    <w:rsid w:val="5D882B80"/>
    <w:rsid w:val="5E2733FB"/>
    <w:rsid w:val="5F7F1015"/>
    <w:rsid w:val="62435956"/>
    <w:rsid w:val="63471E49"/>
    <w:rsid w:val="65206DF6"/>
    <w:rsid w:val="66100C18"/>
    <w:rsid w:val="684C51A8"/>
    <w:rsid w:val="69151573"/>
    <w:rsid w:val="766E5C13"/>
    <w:rsid w:val="7AB0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pPr>
      <w:widowControl w:val="0"/>
      <w:overflowPunct w:val="0"/>
      <w:topLinePunct/>
      <w:autoSpaceDN/>
      <w:spacing w:afterLines="0" w:afterAutospacing="0"/>
      <w:ind w:firstLine="632" w:firstLineChars="200"/>
      <w:jc w:val="both"/>
    </w:pPr>
    <w:rPr>
      <w:rFonts w:ascii="GWZT-EN" w:hAnsi="Times New Roman" w:eastAsia="仿宋" w:cs="Times New Roman"/>
      <w:spacing w:val="-6"/>
      <w:kern w:val="2"/>
      <w:sz w:val="32"/>
      <w:szCs w:val="32"/>
      <w:lang w:bidi="ar-SA"/>
    </w:rPr>
  </w:style>
  <w:style w:type="paragraph" w:styleId="3">
    <w:name w:val="Body Text Indent"/>
    <w:basedOn w:val="1"/>
    <w:next w:val="4"/>
    <w:qFormat/>
    <w:uiPriority w:val="99"/>
    <w:pPr>
      <w:ind w:firstLine="576"/>
    </w:pPr>
    <w:rPr>
      <w:rFonts w:ascii="Times New Roman" w:hAnsi="Times New Roman" w:eastAsia="宋体" w:cs="Times New Roman"/>
      <w:b/>
      <w:kern w:val="0"/>
      <w:sz w:val="30"/>
      <w:szCs w:val="20"/>
    </w:rPr>
  </w:style>
  <w:style w:type="paragraph" w:styleId="4">
    <w:name w:val="Normal Indent"/>
    <w:basedOn w:val="1"/>
    <w:next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1361</Words>
  <Characters>1422</Characters>
  <Lines>0</Lines>
  <Paragraphs>0</Paragraphs>
  <TotalTime>15</TotalTime>
  <ScaleCrop>false</ScaleCrop>
  <LinksUpToDate>false</LinksUpToDate>
  <CharactersWithSpaces>1430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2025-03-27T01:57:00Z</dcterms:created>
  <dc:creator>HeyTp</dc:creator>
  <cp:lastModifiedBy>P P</cp:lastModifiedBy>
  <dcterms:modified xsi:type="dcterms:W3CDTF">2026-08-14T05:59:15Z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29F0A939ABB44C5FAF08F9ACE46D05BA_13</vt:lpwstr>
  </property>
  <property fmtid="{D5CDD505-2E9C-101B-9397-08002B2CF9AE}" pid="4" name="KSOTemplateDocerSaveRecord">
    <vt:lpwstr>eyJoZGlkIjoiNDMwMWEyZDM0NTYzODdiYTEwNzU3YTRhMzRiMGQ1MmYiLCJ1c2VySWQiOiIzNzQzNTE3MTYifQ==</vt:lpwstr>
  </property>
</Properties>
</file>