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14:textFill>
            <w14:solidFill>
              <w14:schemeClr w14:val="tx1"/>
            </w14:solidFill>
          </w14:textFill>
        </w:rPr>
      </w:pPr>
      <w:r>
        <w:rPr>
          <w:rFonts w:ascii="CESI黑体-GB2312" w:hAnsi="CESI黑体-GB2312" w:eastAsia="CESI黑体-GB2312" w:cs="CESI黑体-GB2312"/>
          <w:color w:val="000000" w:themeColor="text1"/>
          <w:sz w:val="32"/>
          <w:szCs w:val="32"/>
          <w:highlight w:val="none"/>
          <w14:textFill>
            <w14:solidFill>
              <w14:schemeClr w14:val="tx1"/>
            </w14:solidFill>
          </w14:textFill>
        </w:rPr>
      </w:r>
      <w:r/>
    </w:p>
    <w:p>
      <w:pPr>
        <w:ind w:firstLine="30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公开</w:t>
      </w:r>
      <w:r>
        <w:rPr>
          <w:b/>
          <w:bCs/>
          <w:color w:val="000000" w:themeColor="text1"/>
          <w:sz w:val="60"/>
          <w:szCs w:val="60"/>
          <w:highlight w:val="none"/>
          <w14:textFill>
            <w14:solidFill>
              <w14:schemeClr w14:val="tx1"/>
            </w14:solidFill>
          </w14:textFill>
        </w:rPr>
        <w:t xml:space="preserve">招标文件</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44"/>
          <w:szCs w:val="60"/>
          <w:highlight w:val="none"/>
          <w14:textFill>
            <w14:solidFill>
              <w14:schemeClr w14:val="tx1"/>
            </w14:solidFill>
          </w14:textFill>
        </w:rPr>
      </w:pPr>
      <w:r>
        <w:rPr>
          <w:rFonts w:hint="eastAsia"/>
          <w:b/>
          <w:bCs/>
          <w:color w:val="000000" w:themeColor="text1"/>
          <w:sz w:val="44"/>
          <w:szCs w:val="60"/>
          <w:highlight w:val="none"/>
          <w14:textFill>
            <w14:solidFill>
              <w14:schemeClr w14:val="tx1"/>
            </w14:solidFill>
          </w14:textFill>
        </w:rPr>
        <w:t xml:space="preserve">（服务类）</w:t>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611" w:hanging="1893"/>
        <w:jc w:val="left"/>
        <w:spacing w:line="360" w:lineRule="auto"/>
        <w:tabs>
          <w:tab w:val="left" w:pos="3240" w:leader="none"/>
          <w:tab w:val="left" w:pos="3420" w:leader="none"/>
        </w:tabs>
        <w:rPr>
          <w:rFonts w:hint="eastAsia"/>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常州市城市防</w:t>
      </w:r>
      <w:bookmarkStart w:id="920" w:name="_GoBack"/>
      <w:r/>
      <w:bookmarkEnd w:id="920"/>
      <w:r>
        <w:rPr>
          <w:rFonts w:hint="eastAsia"/>
          <w:bCs/>
          <w:color w:val="000000" w:themeColor="text1"/>
          <w:sz w:val="36"/>
          <w:szCs w:val="36"/>
          <w:highlight w:val="none"/>
          <w:lang w:eastAsia="zh-CN"/>
          <w14:textFill>
            <w14:solidFill>
              <w14:schemeClr w14:val="tx1"/>
            </w14:solidFill>
          </w14:textFill>
        </w:rPr>
        <w:t xml:space="preserve">洪工程管理处2027-2029年度维修养护项目设计服务</w:t>
      </w:r>
      <w:r/>
    </w:p>
    <w:p>
      <w:pPr>
        <w:ind w:left="2611" w:hanging="1893"/>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项目编号：</w:t>
      </w:r>
      <w:r>
        <w:rPr>
          <w:rFonts w:hint="eastAsia"/>
          <w:bCs/>
          <w:color w:val="000000" w:themeColor="text1"/>
          <w:sz w:val="36"/>
          <w:szCs w:val="36"/>
          <w:highlight w:val="none"/>
          <w14:textFill>
            <w14:solidFill>
              <w14:schemeClr w14:val="tx1"/>
            </w14:solidFill>
          </w14:textFill>
        </w:rPr>
        <w:t xml:space="preserve">JSZC-320400-ZCCZ-G2026-0020</w:t>
      </w:r>
      <w:r/>
    </w:p>
    <w:p>
      <w:pPr>
        <w:ind w:left="2611" w:hanging="1893"/>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14:textFill>
            <w14:solidFill>
              <w14:schemeClr w14:val="tx1"/>
            </w14:solidFill>
          </w14:textFill>
        </w:rPr>
        <w:t xml:space="preserve">常州市城市防洪工程管理处</w:t>
      </w:r>
      <w:r/>
    </w:p>
    <w:p>
      <w:pPr>
        <w:ind w:left="2611" w:hanging="1893"/>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bCs/>
          <w:color w:val="000000" w:themeColor="text1"/>
          <w:sz w:val="36"/>
          <w:szCs w:val="36"/>
          <w:highlight w:val="none"/>
          <w14:textFill>
            <w14:solidFill>
              <w14:schemeClr w14:val="tx1"/>
            </w14:solidFill>
          </w14:textFill>
        </w:rPr>
        <w:t xml:space="preserve">常州中采招投标有限公司</w:t>
      </w:r>
      <w:r/>
    </w:p>
    <w:p>
      <w:pPr>
        <w:ind w:left="2611" w:hanging="1893"/>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0" w:name="_Toc148102680"/>
      <w:r/>
      <w:bookmarkStart w:id="1" w:name="_Toc99301418"/>
      <w:r/>
      <w:bookmarkStart w:id="2" w:name="_Toc157413231"/>
      <w:r>
        <w:rPr>
          <w:b/>
          <w:color w:val="000000" w:themeColor="text1"/>
          <w:sz w:val="36"/>
          <w:szCs w:val="36"/>
          <w:highlight w:val="none"/>
          <w14:textFill>
            <w14:solidFill>
              <w14:schemeClr w14:val="tx1"/>
            </w14:solidFill>
          </w14:textFill>
        </w:rPr>
        <w:t xml:space="preserve">目      录</w:t>
      </w:r>
      <w:bookmarkEnd w:id="0"/>
      <w:r/>
      <w:bookmarkEnd w:id="1"/>
      <w:r/>
      <w:bookmarkEnd w:id="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1"/>
        <w:rPr>
          <w:rFonts w:ascii="Calibri" w:hAnsi="Calibri"/>
          <w:b w:val="0"/>
          <w:color w:val="000000" w:themeColor="text1"/>
          <w:sz w:val="21"/>
          <w:szCs w:val="22"/>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begin"/>
      </w:r>
      <w:r>
        <w:rPr>
          <w:rFonts w:ascii="Times New Roman" w:hAnsi="Times New Roman"/>
          <w:b w:val="0"/>
          <w:color w:val="000000" w:themeColor="text1"/>
          <w:highlight w:val="none"/>
          <w14:textFill>
            <w14:solidFill>
              <w14:schemeClr w14:val="tx1"/>
            </w14:solidFill>
          </w14:textFill>
        </w:rPr>
        <w:instrText xml:space="preserve"> TOC \o "1-1" \h \z \u </w:instrText>
      </w:r>
      <w:r>
        <w:rPr>
          <w:rFonts w:ascii="Times New Roman" w:hAnsi="Times New Roman"/>
          <w:b w:val="0"/>
          <w:color w:val="000000" w:themeColor="text1"/>
          <w:highlight w:val="none"/>
          <w14:textFill>
            <w14:solidFill>
              <w14:schemeClr w14:val="tx1"/>
            </w14:solidFill>
          </w14:textFill>
        </w:rPr>
        <w:fldChar w:fldCharType="separate"/>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"_Toc157413232"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第一章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"_Toc157413233"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第二章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"_Toc157413234"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第三章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资格审查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"_Toc157413235"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第四章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评标程序、评标方法和评标标准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"_Toc157413236"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第五章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"_Toc157413237"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第六章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拟签订的合同文本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rPr>
          <w:rFonts w:ascii="Calibri" w:hAnsi="Calibri"/>
          <w:b w:val="0"/>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"_Toc157413252" </w:instrText>
      </w:r>
      <w:r>
        <w:rPr>
          <w:color w:val="000000" w:themeColor="text1"/>
          <w:highlight w:val="none"/>
          <w14:textFill>
            <w14:solidFill>
              <w14:schemeClr w14:val="tx1"/>
            </w14:solidFill>
          </w14:textFill>
        </w:rPr>
        <w:fldChar w:fldCharType="separate"/>
      </w:r>
      <w:r>
        <w:rPr>
          <w:rStyle w:val="1154"/>
          <w:rFonts w:hint="eastAsia"/>
          <w:color w:val="000000" w:themeColor="text1"/>
          <w:highlight w:val="none"/>
          <w14:textFill>
            <w14:solidFill>
              <w14:schemeClr w14:val="tx1"/>
            </w14:solidFill>
          </w14:textFill>
        </w:rPr>
        <w:t xml:space="preserve">第七章</w:t>
      </w:r>
      <w:r>
        <w:rPr>
          <w:rStyle w:val="1154"/>
          <w:color w:val="000000" w:themeColor="text1"/>
          <w:highlight w:val="none"/>
          <w14:textFill>
            <w14:solidFill>
              <w14:schemeClr w14:val="tx1"/>
            </w14:solidFill>
          </w14:textFill>
        </w:rPr>
        <w:t xml:space="preserve">   </w:t>
      </w:r>
      <w:r>
        <w:rPr>
          <w:rStyle w:val="1154"/>
          <w:rFonts w:hint="eastAsia"/>
          <w:color w:val="000000" w:themeColor="text1"/>
          <w:highlight w:val="none"/>
          <w14:textFill>
            <w14:solidFill>
              <w14:schemeClr w14:val="tx1"/>
            </w14:solidFill>
          </w14:textFill>
        </w:rPr>
        <w:t xml:space="preserve">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_Toc157413252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131"/>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b w:val="0"/>
          <w:color w:val="000000" w:themeColor="text1"/>
          <w:highlight w:val="none"/>
          <w14:textFill>
            <w14:solidFill>
              <w14:schemeClr w14:val="tx1"/>
            </w14:solidFill>
          </w14:textFill>
        </w:rPr>
        <w:fldChar w:fldCharType="end"/>
      </w:r>
      <w:r/>
    </w:p>
    <w:p>
      <w:pPr>
        <w:jc w:val="center"/>
        <w:spacing w:line="360" w:lineRule="auto"/>
        <w:rPr>
          <w:color w:val="000000" w:themeColor="text1"/>
          <w:sz w:val="24"/>
          <w:highlight w:val="none"/>
          <w14:textFill>
            <w14:solidFill>
              <w14:schemeClr w14:val="tx1"/>
            </w14:solidFill>
          </w14:textFill>
        </w:rPr>
        <w:sectPr>
          <w:headerReference w:type="default" r:id="rId9"/>
          <w:footerReference w:type="first" r:id="rId14"/>
          <w:footnotePr/>
          <w:endnotePr/>
          <w:type w:val="nextColumn"/>
          <w:pgSz w:w="11907" w:h="16840" w:orient="portrait"/>
          <w:pgMar w:top="1418" w:right="1417" w:bottom="1418" w:left="1418" w:header="851" w:footer="851" w:gutter="0"/>
          <w:cols w:num="1" w:sep="0" w:space="720" w:equalWidth="1"/>
          <w:docGrid w:linePitch="360"/>
          <w:titlePg/>
        </w:sectPr>
        <w:outlineLvl w:val="0"/>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3" w:name="_Toc157413232"/>
      <w:r>
        <w:rPr>
          <w:b/>
          <w:color w:val="000000" w:themeColor="text1"/>
          <w:sz w:val="36"/>
          <w:szCs w:val="36"/>
          <w:highlight w:val="none"/>
          <w14:textFill>
            <w14:solidFill>
              <w14:schemeClr w14:val="tx1"/>
            </w14:solidFill>
          </w14:textFill>
        </w:rPr>
        <w:t xml:space="preserve">第一章   投标邀请</w:t>
      </w:r>
      <w:bookmarkEnd w:id="3"/>
      <w:r/>
      <w:r/>
    </w:p>
    <w:p>
      <w:pPr>
        <w:ind w:firstLine="480"/>
        <w:spacing w:line="360" w:lineRule="auto"/>
        <w:rPr>
          <w:rFonts w:ascii="宋体" w:hAnsi="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4" w:name="_Toc28359079"/>
      <w:r/>
      <w:bookmarkStart w:id="5" w:name="_Toc35393790"/>
      <w:r/>
      <w:bookmarkStart w:id="6" w:name="_Toc35393621"/>
      <w:r/>
      <w:bookmarkStart w:id="7" w:name="_Toc28359002"/>
      <w:r/>
      <w:bookmarkStart w:id="8" w:name="_Hlk24379207"/>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highlight w:val="none"/>
          <w:u w:val="single"/>
          <w:lang w:eastAsia="zh-CN"/>
          <w14:textFill>
            <w14:solidFill>
              <w14:schemeClr w14:val="tx1"/>
            </w14:solidFill>
          </w14:textFill>
        </w:rPr>
        <w:t xml:space="preserve">常州市城市防洪工程管理处2027-2029年度维修养护项目设计服务</w:t>
      </w:r>
      <w:r>
        <w:rPr>
          <w:rFonts w:hint="eastAsia" w:ascii="宋体" w:hAnsi="宋体"/>
          <w:color w:val="000000" w:themeColor="text1"/>
          <w:sz w:val="24"/>
          <w:highlight w:val="none"/>
          <w14:textFill>
            <w14:solidFill>
              <w14:schemeClr w14:val="tx1"/>
            </w14:solidFill>
          </w14:textFill>
        </w:rPr>
        <w:t xml:space="preserve">的潜在投标人应在“苏采云”政府采购一体化平台获取招标文件，并于</w:t>
      </w:r>
      <w:r>
        <w:rPr>
          <w:rFonts w:ascii="宋体" w:hAnsi="宋体"/>
          <w:bCs/>
          <w:color w:val="000000" w:themeColor="text1"/>
          <w:sz w:val="24"/>
          <w:highlight w:val="none"/>
          <w:u w:val="singl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02</w:t>
      </w:r>
      <w:r>
        <w:rPr>
          <w:rFonts w:hint="eastAsia" w:ascii="宋体" w:hAnsi="宋体"/>
          <w:bCs/>
          <w:color w:val="000000" w:themeColor="text1"/>
          <w:sz w:val="24"/>
          <w:highlight w:val="none"/>
          <w:u w:val="single"/>
          <w:lang w:val="en-US" w:eastAsia="zh-CN"/>
          <w14:textFill>
            <w14:solidFill>
              <w14:schemeClr w14:val="tx1"/>
            </w14:solidFill>
          </w14:textFill>
        </w:rPr>
        <w:t xml:space="preserve">6</w:t>
      </w:r>
      <w:r>
        <w:rPr>
          <w:rFonts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8</w:t>
      </w:r>
      <w:r>
        <w:rPr>
          <w:rFonts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7</w:t>
      </w:r>
      <w:r>
        <w:rPr>
          <w:rFonts w:ascii="宋体" w:hAnsi="宋体"/>
          <w:bCs/>
          <w:color w:val="000000" w:themeColor="text1"/>
          <w:sz w:val="24"/>
          <w:highlight w:val="none"/>
          <w:u w:val="single"/>
          <w14:textFill>
            <w14:solidFill>
              <w14:schemeClr w14:val="tx1"/>
            </w14:solidFill>
          </w14:textFill>
        </w:rPr>
        <w:t xml:space="preserve">日</w:t>
      </w:r>
      <w:r>
        <w:rPr>
          <w:rFonts w:hint="eastAsia" w:ascii="宋体" w:hAnsi="宋体"/>
          <w:bCs/>
          <w:color w:val="000000" w:themeColor="text1"/>
          <w:sz w:val="24"/>
          <w:highlight w:val="none"/>
          <w:u w:val="single"/>
          <w:lang w:val="en-US" w:eastAsia="zh-CN"/>
          <w14:textFill>
            <w14:solidFill>
              <w14:schemeClr w14:val="tx1"/>
            </w14:solidFill>
          </w14:textFill>
        </w:rPr>
        <w:t xml:space="preserve">9</w:t>
      </w:r>
      <w:r>
        <w:rPr>
          <w:rFonts w:hint="eastAsia" w:ascii="宋体" w:hAnsi="宋体"/>
          <w:bCs/>
          <w:color w:val="000000" w:themeColor="text1"/>
          <w:sz w:val="24"/>
          <w:highlight w:val="none"/>
          <w:u w:val="single"/>
          <w14:textFill>
            <w14:solidFill>
              <w14:schemeClr w14:val="tx1"/>
            </w14:solidFill>
          </w14:textFill>
        </w:rPr>
        <w:t xml:space="preserve">时</w:t>
      </w:r>
      <w:r>
        <w:rPr>
          <w:rFonts w:hint="eastAsia" w:ascii="宋体" w:hAnsi="宋体"/>
          <w:bCs/>
          <w:color w:val="000000" w:themeColor="text1"/>
          <w:sz w:val="24"/>
          <w:highlight w:val="none"/>
          <w:u w:val="single"/>
          <w:lang w:val="en-US" w:eastAsia="zh-CN"/>
          <w14:textFill>
            <w14:solidFill>
              <w14:schemeClr w14:val="tx1"/>
            </w14:solidFill>
          </w14:textFill>
        </w:rPr>
        <w:t xml:space="preserve">30</w:t>
      </w:r>
      <w:r>
        <w:rPr>
          <w:rFonts w:ascii="宋体" w:hAnsi="宋体"/>
          <w:bCs/>
          <w:color w:val="000000" w:themeColor="text1"/>
          <w:sz w:val="24"/>
          <w:highlight w:val="none"/>
          <w:u w:val="single"/>
          <w14:textFill>
            <w14:solidFill>
              <w14:schemeClr w14:val="tx1"/>
            </w14:solidFill>
          </w14:textFill>
        </w:rPr>
        <w:t xml:space="preserve">分</w:t>
      </w:r>
      <w:r>
        <w:rPr>
          <w:rFonts w:hint="eastAsia" w:ascii="宋体" w:hAnsi="宋体"/>
          <w:bCs/>
          <w:color w:val="000000" w:themeColor="text1"/>
          <w:sz w:val="24"/>
          <w:highlight w:val="none"/>
          <w14:textFill>
            <w14:solidFill>
              <w14:schemeClr w14:val="tx1"/>
            </w14:solidFill>
          </w14:textFill>
        </w:rPr>
        <w:t xml:space="preserve">（北京时间）前提交投标文件</w:t>
      </w:r>
      <w:r>
        <w:rPr>
          <w:rFonts w:hint="eastAsia" w:ascii="宋体" w:hAnsi="宋体"/>
          <w:color w:val="000000" w:themeColor="text1"/>
          <w:sz w:val="24"/>
          <w:highlight w:val="none"/>
          <w14:textFill>
            <w14:solidFill>
              <w14:schemeClr w14:val="tx1"/>
            </w14:solidFill>
          </w14:textFill>
        </w:rPr>
        <w:t xml:space="preserve">。</w:t>
      </w:r>
      <w:r/>
    </w:p>
    <w:p>
      <w:pPr>
        <w:pStyle w:val="108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14:textFill>
            <w14:solidFill>
              <w14:schemeClr w14:val="tx1"/>
            </w14:solidFill>
          </w14:textFill>
        </w:rPr>
        <w:t xml:space="preserve">JSZC-320400-ZCCZ-G2026-0020</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项目名称：</w:t>
      </w:r>
      <w:bookmarkEnd w:id="8"/>
      <w:r>
        <w:rPr>
          <w:rFonts w:hint="eastAsia" w:ascii="宋体" w:hAnsi="宋体"/>
          <w:color w:val="000000" w:themeColor="text1"/>
          <w:sz w:val="24"/>
          <w:highlight w:val="none"/>
          <w:lang w:eastAsia="zh-CN"/>
          <w14:textFill>
            <w14:solidFill>
              <w14:schemeClr w14:val="tx1"/>
            </w14:solidFill>
          </w14:textFill>
        </w:rPr>
        <w:t xml:space="preserve">常州市城市防洪工程管理处2027-2029年度维修养护项目设计服务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3.采购方式：公开招标</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.项目预算金额：</w:t>
      </w:r>
      <w:r>
        <w:rPr>
          <w:rFonts w:hint="eastAsia"/>
          <w:color w:val="000000" w:themeColor="text1"/>
          <w:sz w:val="24"/>
          <w:highlight w:val="none"/>
          <w:lang w:val="en-US" w:eastAsia="zh-CN"/>
          <w14:textFill>
            <w14:solidFill>
              <w14:schemeClr w14:val="tx1"/>
            </w14:solidFill>
          </w14:textFill>
        </w:rPr>
        <w:t xml:space="preserve">65万元/年，195万元/3年</w:t>
      </w:r>
      <w:r/>
    </w:p>
    <w:p>
      <w:pPr>
        <w:ind w:firstLine="480"/>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项目最高限价</w:t>
      </w:r>
      <w:r>
        <w:rPr>
          <w:rFonts w:hint="eastAsia"/>
          <w:color w:val="000000" w:themeColor="text1"/>
          <w:sz w:val="24"/>
          <w:highlight w:val="none"/>
          <w14:textFill>
            <w14:solidFill>
              <w14:schemeClr w14:val="tx1"/>
            </w14:solidFill>
          </w14:textFill>
        </w:rPr>
        <w:t xml:space="preserve">：本项目对优惠率（%）进行报价</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优惠率≥0</w:t>
      </w:r>
      <w:r>
        <w:rPr>
          <w:rFonts w:hint="eastAsia"/>
          <w:color w:val="000000" w:themeColor="text1"/>
          <w:sz w:val="24"/>
          <w:highlight w:val="none"/>
          <w:lang w:val="en-US"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本项目以批复的实施方案工程概算中的设计费作为计价基数，投标人仅填报优惠率进行报价，最终结算设计费 = 批复概算设计费</w:t>
      </w:r>
      <w:r>
        <w:rPr>
          <w:rFonts w:hint="eastAsia"/>
          <w:color w:val="000000" w:themeColor="text1"/>
          <w:sz w:val="24"/>
          <w:highlight w:val="none"/>
          <w:lang w:val="en-US"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投标优惠率）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lang w:val="en-US" w:eastAsia="zh-CN"/>
          <w14:textFill>
            <w14:solidFill>
              <w14:schemeClr w14:val="tx1"/>
            </w14:solidFill>
          </w14:textFill>
        </w:rPr>
        <w:t xml:space="preserve">本项目为常州市城市防洪工程管理处</w:t>
      </w:r>
      <w:r>
        <w:rPr>
          <w:rFonts w:hint="eastAsia" w:ascii="宋体" w:hAnsi="宋体"/>
          <w:color w:val="000000" w:themeColor="text1"/>
          <w:sz w:val="24"/>
          <w:highlight w:val="none"/>
          <w14:textFill>
            <w14:solidFill>
              <w14:schemeClr w14:val="tx1"/>
            </w14:solidFill>
          </w14:textFill>
        </w:rPr>
        <w:t xml:space="preserve">2027-2029年度维修养护项目设计服务，内容包含但不限于</w:t>
      </w:r>
      <w:r>
        <w:rPr>
          <w:rFonts w:hint="eastAsia" w:ascii="宋体" w:hAnsi="宋体"/>
          <w:color w:val="000000" w:themeColor="text1"/>
          <w:sz w:val="24"/>
          <w:highlight w:val="none"/>
          <w:lang w:eastAsia="zh-CN"/>
          <w14:textFill>
            <w14:solidFill>
              <w14:schemeClr w14:val="tx1"/>
            </w14:solidFill>
          </w14:textFill>
        </w:rPr>
        <w:t xml:space="preserve">城防处所辖各水利工程金属</w:t>
      </w:r>
      <w:r>
        <w:rPr>
          <w:rFonts w:hint="eastAsia" w:ascii="宋体" w:hAnsi="宋体"/>
          <w:color w:val="000000" w:themeColor="text1"/>
          <w:sz w:val="24"/>
          <w:highlight w:val="none"/>
          <w14:textFill>
            <w14:solidFill>
              <w14:schemeClr w14:val="tx1"/>
            </w14:solidFill>
          </w14:textFill>
        </w:rPr>
        <w:t xml:space="preserve">结构</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机组大修、电气</w:t>
      </w:r>
      <w:r>
        <w:rPr>
          <w:rFonts w:hint="eastAsia" w:ascii="宋体" w:hAnsi="宋体"/>
          <w:color w:val="000000" w:themeColor="text1"/>
          <w:sz w:val="24"/>
          <w:highlight w:val="none"/>
          <w14:textFill>
            <w14:solidFill>
              <w14:schemeClr w14:val="tx1"/>
            </w14:solidFill>
          </w14:textFill>
        </w:rPr>
        <w:t xml:space="preserve">设备</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液压设备维修养护、自动化系统维护以及工程土建设施维修养护等</w:t>
      </w:r>
      <w:r>
        <w:rPr>
          <w:rFonts w:hint="eastAsia" w:ascii="宋体" w:hAnsi="宋体"/>
          <w:color w:val="000000" w:themeColor="text1"/>
          <w:sz w:val="24"/>
          <w:highlight w:val="none"/>
          <w14:textFill>
            <w14:solidFill>
              <w14:schemeClr w14:val="tx1"/>
            </w14:solidFill>
          </w14:textFill>
        </w:rPr>
        <w:t xml:space="preserve">项目的实施方案编制</w:t>
      </w:r>
      <w:r>
        <w:rPr>
          <w:rFonts w:hint="eastAsia" w:ascii="宋体" w:hAnsi="宋体"/>
          <w:color w:val="000000" w:themeColor="text1"/>
          <w:sz w:val="24"/>
          <w:highlight w:val="none"/>
          <w:lang w:eastAsia="zh-CN"/>
          <w14:textFill>
            <w14:solidFill>
              <w14:schemeClr w14:val="tx1"/>
            </w14:solidFill>
          </w14:textFill>
        </w:rPr>
        <w:t xml:space="preserve">（包括满足方案编制开展的必要勘测工作）</w:t>
      </w:r>
      <w:r>
        <w:rPr>
          <w:rFonts w:hint="eastAsia" w:ascii="宋体" w:hAnsi="宋体"/>
          <w:color w:val="000000" w:themeColor="text1"/>
          <w:sz w:val="24"/>
          <w:highlight w:val="none"/>
          <w14:textFill>
            <w14:solidFill>
              <w14:schemeClr w14:val="tx1"/>
            </w14:solidFill>
          </w14:textFill>
        </w:rPr>
        <w:t xml:space="preserve">、施工图设计、设计变更、全过程技术配合、竣工验收技术支撑等全链条设计工作</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具体内容详见</w:t>
      </w:r>
      <w:r>
        <w:rPr>
          <w:rFonts w:hint="eastAsia"/>
          <w:color w:val="000000" w:themeColor="text1"/>
          <w:sz w:val="24"/>
          <w:highlight w:val="none"/>
          <w:lang w:val="en-US" w:eastAsia="zh-CN"/>
          <w14:textFill>
            <w14:solidFill>
              <w14:schemeClr w14:val="tx1"/>
            </w14:solidFill>
          </w14:textFill>
        </w:rPr>
        <w:t xml:space="preserve">招标</w:t>
      </w:r>
      <w:r>
        <w:rPr>
          <w:rFonts w:hint="eastAsia"/>
          <w:color w:val="000000" w:themeColor="text1"/>
          <w:sz w:val="24"/>
          <w:highlight w:val="none"/>
          <w14:textFill>
            <w14:solidFill>
              <w14:schemeClr w14:val="tx1"/>
            </w14:solidFill>
          </w14:textFill>
        </w:rPr>
        <w:t xml:space="preserve">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三年，合同一年一签，一年期满经招标人考核</w:t>
      </w:r>
      <w:r>
        <w:rPr>
          <w:rFonts w:hint="eastAsia" w:ascii="宋体" w:hAnsi="宋体" w:cs="宋体"/>
          <w:color w:val="000000" w:themeColor="text1"/>
          <w:sz w:val="24"/>
          <w:highlight w:val="none"/>
          <w:lang w:val="en-US" w:eastAsia="zh-CN"/>
          <w14:textFill>
            <w14:solidFill>
              <w14:schemeClr w14:val="tx1"/>
            </w14:solidFill>
          </w14:textFill>
        </w:rPr>
        <w:t xml:space="preserve">合格</w:t>
      </w:r>
      <w:r>
        <w:rPr>
          <w:rFonts w:hint="eastAsia" w:ascii="宋体" w:hAnsi="宋体" w:cs="宋体"/>
          <w:color w:val="000000" w:themeColor="text1"/>
          <w:sz w:val="24"/>
          <w:highlight w:val="none"/>
          <w14:textFill>
            <w14:solidFill>
              <w14:schemeClr w14:val="tx1"/>
            </w14:solidFill>
          </w14:textFill>
        </w:rPr>
        <w:t xml:space="preserve">后， 可续签下一年合同，最多续签两年。</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.本项目是否接受联合体投标：</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  </w:t>
      </w:r>
      <w:r>
        <w:rPr>
          <w:rFonts w:hint="eastAsia"/>
          <w:color w:val="000000" w:themeColor="text1"/>
          <w:sz w:val="24"/>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pStyle w:val="108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9" w:name="_Toc28359003"/>
      <w:r/>
      <w:bookmarkStart w:id="10" w:name="_Toc35393791"/>
      <w:r/>
      <w:bookmarkStart w:id="11" w:name="_Toc28359080"/>
      <w:r/>
      <w:bookmarkStart w:id="12" w:name="_Toc35393622"/>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9"/>
      <w:r/>
      <w:bookmarkEnd w:id="10"/>
      <w:r/>
      <w:bookmarkEnd w:id="11"/>
      <w:r/>
      <w:bookmarkEnd w:id="12"/>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1.满足《中华人民共和国政府采购法》第二十二条规定</w:t>
      </w:r>
      <w:r>
        <w:rPr>
          <w:rFonts w:hint="eastAsia"/>
          <w:color w:val="000000" w:themeColor="text1"/>
          <w:sz w:val="24"/>
          <w:highlight w:val="none"/>
          <w14:textFill>
            <w14:solidFill>
              <w14:schemeClr w14:val="tx1"/>
            </w14:solidFill>
          </w14:textFill>
        </w:rPr>
        <w:t xml:space="preserve">以及下列情形：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bookmarkStart w:id="13" w:name="_Toc28359004"/>
      <w:r/>
      <w:bookmarkStart w:id="14" w:name="_Toc28359081"/>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shd w:val="clear" w:color="auto" w:fill="auto"/>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default" w:ascii="Times New Roman" w:hAnsi="Times New Roman" w:eastAsia="宋体"/>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本项目专门面向  </w:t>
      </w:r>
      <w:r>
        <w:rPr>
          <w:rFonts w:hint="default" w:ascii="Times New Roman" w:hAnsi="Times New Roman" w:eastAsia="宋体"/>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中小 </w:t>
      </w:r>
      <w:r>
        <w:rPr>
          <w:rFonts w:hint="default" w:ascii="Times New Roman" w:hAnsi="Times New Roman" w:eastAsia="宋体"/>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小微企业  采购。即：提供的货物全部由符合政策要求的中小/小微企业制造、服务全部由符合政策要求的中小/小微企业承接。</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default" w:ascii="Times New Roman" w:hAnsi="Times New Roman" w:eastAsia="宋体"/>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本项目预留部分采购项目预算专门面向中小企业采购。对于预留份额，提供的货物由符合政策要求的中小企业制造、服务由符合政策要求的中小企业承接。预留份额通过以下措施进行：_______</w:t>
      </w:r>
      <w:r>
        <w:rPr>
          <w:rFonts w:hint="default" w:ascii="Times New Roman" w:hAnsi="Times New Roman" w:cs="Times New Roman"/>
          <w:color w:val="000000" w:themeColor="text1"/>
          <w:sz w:val="24"/>
          <w:highlight w:val="none"/>
          <w:u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________</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其它落实政府采购政策的资格要求：</w:t>
      </w:r>
      <w:r>
        <w:rPr>
          <w:rFonts w:hint="eastAsia"/>
          <w:color w:val="000000" w:themeColor="text1"/>
          <w:sz w:val="24"/>
          <w:highlight w:val="none"/>
          <w14:textFill>
            <w14:solidFill>
              <w14:schemeClr w14:val="tx1"/>
            </w14:solidFill>
          </w14:textFill>
        </w:rPr>
        <w:t xml:space="preserve">无。</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ascii="仿宋" w:hAnsi="仿宋" w:eastAsia="仿宋"/>
          <w:color w:val="000000" w:themeColor="text1"/>
          <w:sz w:val="23"/>
          <w:szCs w:val="23"/>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   </w:t>
      </w:r>
      <w:r>
        <w:rPr>
          <w:rFonts w:hint="eastAsia" w:ascii="MS Gothic" w:hAnsi="MS Gothic" w:eastAsia="MS Gothic" w:cs="MS Gothic"/>
          <w:color w:val="000000" w:themeColor="text1"/>
          <w:highlight w:val="none"/>
          <w:shd w:val="clear" w:color="auto" w:fill="ffffff"/>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eastAsia" w:ascii="仿宋" w:hAnsi="仿宋" w:eastAsia="仿宋"/>
          <w:color w:val="000000" w:themeColor="text1"/>
          <w:sz w:val="23"/>
          <w:szCs w:val="23"/>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eastAsia" w:ascii="MS Gothic" w:hAnsi="MS Gothic" w:cs="MS Gothic"/>
          <w:color w:val="000000" w:themeColor="text1"/>
          <w:highlight w:val="none"/>
          <w:shd w:val="clear" w:color="auto" w:fill="ffffff"/>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p>
      <w:pPr>
        <w:ind w:firstLine="480"/>
        <w:spacing w:line="360" w:lineRule="auto"/>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color w:val="000000" w:themeColor="text1"/>
          <w:sz w:val="24"/>
          <w:highlight w:val="none"/>
          <w14:textFill>
            <w14:solidFill>
              <w14:schemeClr w14:val="tx1"/>
            </w14:solidFill>
          </w14:textFill>
        </w:rPr>
        <w:t xml:space="preserve">具有工程设计综合甲级资质或水利行业设计乙级（含）以上资质或具有水利行业（河道整治、 灌溉排涝、城市防洪）专业设计乙级（含）以上资质。</w:t>
      </w:r>
      <w:bookmarkEnd w:id="13"/>
      <w:r/>
      <w:bookmarkEnd w:id="14"/>
      <w:r/>
      <w:r/>
    </w:p>
    <w:p>
      <w:pPr>
        <w:pStyle w:val="1081"/>
        <w:jc w:val="left"/>
        <w:spacing w:line="360" w:lineRule="auto"/>
        <w:rPr>
          <w:rFonts w:ascii="Times New Roman" w:eastAsia="宋体"/>
          <w:color w:val="000000" w:themeColor="text1"/>
          <w:sz w:val="24"/>
          <w:szCs w:val="24"/>
          <w:highlight w:val="none"/>
          <w14:textFill>
            <w14:solidFill>
              <w14:schemeClr w14:val="tx1"/>
            </w14:solidFill>
          </w14:textFill>
        </w:rPr>
      </w:pPr>
      <w:r/>
      <w:bookmarkStart w:id="15" w:name="_Toc28359085"/>
      <w:r/>
      <w:bookmarkStart w:id="16" w:name="_Toc35393796"/>
      <w:r/>
      <w:bookmarkStart w:id="17" w:name="_Toc28359008"/>
      <w:r/>
      <w:bookmarkStart w:id="18" w:name="_Toc35393627"/>
      <w:r>
        <w:rPr>
          <w:rFonts w:hint="eastAsia" w:ascii="Times New Roman" w:eastAsia="宋体"/>
          <w:color w:val="000000" w:themeColor="text1"/>
          <w:sz w:val="24"/>
          <w:szCs w:val="24"/>
          <w:highlight w:val="none"/>
          <w14:textFill>
            <w14:solidFill>
              <w14:schemeClr w14:val="tx1"/>
            </w14:solidFill>
          </w14:textFill>
        </w:rPr>
        <w:t xml:space="preserve">三、获取招标文件</w:t>
      </w:r>
      <w:r/>
    </w:p>
    <w:p>
      <w:pPr>
        <w:ind w:firstLine="480"/>
        <w:spacing w:line="360" w:lineRule="auto"/>
        <w:rPr>
          <w:rFonts w:ascii="宋体" w:hAnsi="宋体"/>
          <w:bCs/>
          <w:color w:val="000000" w:themeColor="text1"/>
          <w:sz w:val="24"/>
          <w:highlight w:val="none"/>
          <w14:textFill>
            <w14:solidFill>
              <w14:schemeClr w14:val="tx1"/>
            </w14:solidFill>
          </w14:textFill>
        </w:rPr>
      </w:pPr>
      <w:r/>
      <w:bookmarkStart w:id="19" w:name="_Toc28359005"/>
      <w:r/>
      <w:bookmarkStart w:id="20" w:name="_Toc35393624"/>
      <w:r/>
      <w:bookmarkStart w:id="21" w:name="_Toc28359082"/>
      <w:r/>
      <w:bookmarkStart w:id="22" w:name="_Toc35393793"/>
      <w:r>
        <w:rPr>
          <w:rFonts w:hint="eastAsia" w:ascii="宋体" w:hAnsi="宋体"/>
          <w:bCs/>
          <w:color w:val="000000" w:themeColor="text1"/>
          <w:sz w:val="24"/>
          <w:highlight w:val="none"/>
          <w14:textFill>
            <w14:solidFill>
              <w14:schemeClr w14:val="tx1"/>
            </w14:solidFill>
          </w14:textFill>
        </w:rPr>
        <w:t xml:space="preserve">1.时间：</w:t>
      </w:r>
      <w:r>
        <w:rPr>
          <w:rFonts w:hint="eastAsia"/>
          <w:color w:val="000000" w:themeColor="text1"/>
          <w:sz w:val="24"/>
          <w:highlight w:val="none"/>
          <w:lang w:bidi="ar"/>
          <w14:textFill>
            <w14:solidFill>
              <w14:schemeClr w14:val="tx1"/>
            </w14:solidFill>
          </w14:textFill>
        </w:rPr>
        <w:t xml:space="preserve">本公告发布之日起五个工作日</w:t>
      </w:r>
      <w:r>
        <w:rPr>
          <w:rFonts w:hint="eastAsia" w:ascii="宋体" w:hAnsi="宋体"/>
          <w:color w:val="000000" w:themeColor="text1"/>
          <w:sz w:val="24"/>
          <w:highlight w:val="none"/>
          <w14:textFill>
            <w14:solidFill>
              <w14:schemeClr w14:val="tx1"/>
            </w14:solidFill>
          </w14:textFill>
        </w:rPr>
        <w:t xml:space="preserve">（北京时间，法定节假日除外）。</w:t>
      </w:r>
      <w:r/>
    </w:p>
    <w:p>
      <w:pPr>
        <w:ind w:firstLine="480"/>
        <w:spacing w:line="360" w:lineRule="auto"/>
        <w:rPr>
          <w:rFonts w:hint="eastAsia"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bCs w:val="0"/>
          <w:color w:val="000000" w:themeColor="text1"/>
          <w:sz w:val="24"/>
          <w:highlight w:val="none"/>
          <w:lang w:val="en-US" w:eastAsia="zh-CN" w:bidi="ar"/>
          <w14:textFill>
            <w14:solidFill>
              <w14:schemeClr w14:val="tx1"/>
            </w14:solidFill>
          </w14:textFill>
        </w:rPr>
        <w:t xml:space="preserve">2.</w:t>
      </w:r>
      <w:r>
        <w:rPr>
          <w:rFonts w:hint="eastAsia" w:ascii="Times New Roman" w:hAnsi="Times New Roman"/>
          <w:bCs w:val="0"/>
          <w:color w:val="000000" w:themeColor="text1"/>
          <w:sz w:val="24"/>
          <w:highlight w:val="none"/>
          <w:lang w:bidi="ar"/>
          <w14:textFill>
            <w14:solidFill>
              <w14:schemeClr w14:val="tx1"/>
            </w14:solidFill>
          </w14:textFill>
        </w:rPr>
        <w:t xml:space="preserve">地点：</w:t>
      </w:r>
      <w:bookmarkStart w:id="23" w:name="OLE_LINK183"/>
      <w:r/>
      <w:bookmarkStart w:id="24" w:name="OLE_LINK182"/>
      <w:r>
        <w:rPr>
          <w:rFonts w:hint="eastAsia" w:ascii="Times New Roman" w:hAnsi="Times New Roman"/>
          <w:bCs w:val="0"/>
          <w:color w:val="000000" w:themeColor="text1"/>
          <w:sz w:val="24"/>
          <w:highlight w:val="none"/>
          <w:lang w:bidi="ar"/>
          <w14:textFill>
            <w14:solidFill>
              <w14:schemeClr w14:val="tx1"/>
            </w14:solidFill>
          </w14:textFill>
        </w:rPr>
        <w:t xml:space="preserve">投标人</w:t>
      </w:r>
      <w:bookmarkEnd w:id="23"/>
      <w:r/>
      <w:bookmarkEnd w:id="24"/>
      <w:r>
        <w:rPr>
          <w:rFonts w:hint="eastAsia" w:ascii="Times New Roman" w:hAnsi="Times New Roman"/>
          <w:bCs w:val="0"/>
          <w:color w:val="000000" w:themeColor="text1"/>
          <w:sz w:val="24"/>
          <w:highlight w:val="none"/>
          <w:lang w:bidi="ar"/>
          <w14:textFill>
            <w14:solidFill>
              <w14:schemeClr w14:val="tx1"/>
            </w14:solidFill>
          </w14:textFill>
        </w:rPr>
        <w:t xml:space="preserve">完成注册并办理CA证书后登录“苏采云”（网</w:t>
      </w:r>
      <w:r>
        <w:rPr>
          <w:rFonts w:hint="eastAsia" w:ascii="Times New Roman" w:hAnsi="Times New Roman"/>
          <w:color w:val="000000" w:themeColor="text1"/>
          <w:sz w:val="24"/>
          <w:highlight w:val="none"/>
          <w:lang w:bidi="ar"/>
          <w14:textFill>
            <w14:solidFill>
              <w14:schemeClr w14:val="tx1"/>
            </w14:solidFill>
          </w14:textFill>
        </w:rPr>
        <w:t xml:space="preserve">址：http://jszfcg.jsczt.cn/jszc/login），下载本项目电子版招标文件。   </w:t>
      </w:r>
      <w:r/>
    </w:p>
    <w:p>
      <w:pPr>
        <w:ind w:firstLine="480"/>
        <w:spacing w:line="360" w:lineRule="auto"/>
        <w:rPr>
          <w:rFonts w:hint="eastAsia" w:ascii="Times New Roman" w:hAnsi="Times New Roman"/>
          <w:bCs w:val="0"/>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val="en-US" w:eastAsia="zh-CN" w:bidi="ar"/>
          <w14:textFill>
            <w14:solidFill>
              <w14:schemeClr w14:val="tx1"/>
            </w14:solidFill>
          </w14:textFill>
        </w:rPr>
        <w:t xml:space="preserve">3.</w:t>
      </w:r>
      <w:r>
        <w:rPr>
          <w:rFonts w:hint="eastAsia" w:ascii="Times New Roman" w:hAnsi="Times New Roman"/>
          <w:color w:val="000000" w:themeColor="text1"/>
          <w:sz w:val="24"/>
          <w:highlight w:val="none"/>
          <w:lang w:bidi="ar"/>
          <w14:textFill>
            <w14:solidFill>
              <w14:schemeClr w14:val="tx1"/>
            </w14:solidFill>
          </w14:textFill>
        </w:rPr>
        <w:t xml:space="preserve">方式：</w:t>
      </w:r>
      <w:r>
        <w:rPr>
          <w:rFonts w:hint="eastAsia" w:ascii="Times New Roman" w:hAnsi="Times New Roman"/>
          <w:bCs w:val="0"/>
          <w:color w:val="000000" w:themeColor="text1"/>
          <w:sz w:val="24"/>
          <w:highlight w:val="none"/>
          <w:lang w:bidi="ar"/>
          <w14:textFill>
            <w14:solidFill>
              <w14:schemeClr w14:val="tx1"/>
            </w14:solidFill>
          </w14:textFill>
        </w:rPr>
        <w:t xml:space="preserve">投标人</w:t>
      </w:r>
      <w:r>
        <w:rPr>
          <w:rFonts w:hint="eastAsia" w:ascii="Times New Roman" w:hAnsi="Times New Roman"/>
          <w:color w:val="000000" w:themeColor="text1"/>
          <w:sz w:val="24"/>
          <w:highlight w:val="none"/>
          <w:lang w:bidi="ar"/>
          <w14:textFill>
            <w14:solidFill>
              <w14:schemeClr w14:val="tx1"/>
            </w14:solidFill>
          </w14:textFill>
        </w:rPr>
        <w:t xml:space="preserve">持CA数字认证证书登录</w:t>
      </w:r>
      <w:r>
        <w:rPr>
          <w:rFonts w:hint="eastAsia" w:ascii="Times New Roman" w:hAnsi="Times New Roman"/>
          <w:bCs w:val="0"/>
          <w:color w:val="000000" w:themeColor="text1"/>
          <w:sz w:val="24"/>
          <w:highlight w:val="none"/>
          <w:lang w:bidi="ar"/>
          <w14:textFill>
            <w14:solidFill>
              <w14:schemeClr w14:val="tx1"/>
            </w14:solidFill>
          </w14:textFill>
        </w:rPr>
        <w:t xml:space="preserve">“苏采云”（网</w:t>
      </w:r>
      <w:r>
        <w:rPr>
          <w:rFonts w:hint="eastAsia" w:ascii="Times New Roman" w:hAnsi="Times New Roman"/>
          <w:color w:val="000000" w:themeColor="text1"/>
          <w:sz w:val="24"/>
          <w:highlight w:val="none"/>
          <w:lang w:bidi="ar"/>
          <w14:textFill>
            <w14:solidFill>
              <w14:schemeClr w14:val="tx1"/>
            </w14:solidFill>
          </w14:textFill>
        </w:rPr>
        <w:t xml:space="preserve">址：http://jszfcg.jsczt.cn/jszc/login）获取电子版招标文件。</w:t>
      </w:r>
      <w:r/>
    </w:p>
    <w:p>
      <w:pPr>
        <w:pStyle w:val="1081"/>
        <w:jc w:val="left"/>
        <w:spacing w:line="360" w:lineRule="auto"/>
        <w:rPr>
          <w:rFonts w:ascii="Times New Roman" w:eastAsia="宋体"/>
          <w:color w:val="000000" w:themeColor="text1"/>
          <w:sz w:val="24"/>
          <w:szCs w:val="24"/>
          <w:highlight w:val="none"/>
          <w14:textFill>
            <w14:solidFill>
              <w14:schemeClr w14:val="tx1"/>
            </w14:solidFill>
          </w14:textFill>
        </w:rPr>
      </w:pPr>
      <w:r>
        <w:rPr>
          <w:rFonts w:hint="eastAsia" w:ascii="Times New Roman" w:eastAsia="宋体"/>
          <w:color w:val="000000" w:themeColor="text1"/>
          <w:sz w:val="24"/>
          <w:szCs w:val="24"/>
          <w:highlight w:val="none"/>
          <w14:textFill>
            <w14:solidFill>
              <w14:schemeClr w14:val="tx1"/>
            </w14:solidFill>
          </w14:textFill>
        </w:rPr>
        <w:t xml:space="preserve">四、投标文件</w:t>
      </w:r>
      <w:bookmarkEnd w:id="19"/>
      <w:r/>
      <w:bookmarkEnd w:id="20"/>
      <w:r/>
      <w:bookmarkEnd w:id="21"/>
      <w:r/>
      <w:bookmarkEnd w:id="22"/>
      <w:r>
        <w:rPr>
          <w:rFonts w:hint="eastAsia" w:ascii="Times New Roman" w:eastAsia="宋体"/>
          <w:color w:val="000000" w:themeColor="text1"/>
          <w:sz w:val="24"/>
          <w:szCs w:val="24"/>
          <w:highlight w:val="none"/>
          <w14:textFill>
            <w14:solidFill>
              <w14:schemeClr w14:val="tx1"/>
            </w14:solidFill>
          </w14:textFill>
        </w:rPr>
        <w:t xml:space="preserve">提交</w:t>
      </w:r>
      <w:r/>
    </w:p>
    <w:p>
      <w:pPr>
        <w:ind w:firstLine="480"/>
        <w:spacing w:line="360" w:lineRule="auto"/>
        <w:rPr>
          <w:rFonts w:ascii="黑体" w:hAnsi="黑体" w:eastAsia="黑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截止时间：</w:t>
      </w:r>
      <w:r>
        <w:rPr>
          <w:rFonts w:hint="eastAsia" w:ascii="宋体" w:hAnsi="宋体"/>
          <w:bCs/>
          <w:color w:val="000000" w:themeColor="text1"/>
          <w:sz w:val="24"/>
          <w:highlight w:val="none"/>
          <w:u w:val="single"/>
          <w14:textFill>
            <w14:solidFill>
              <w14:schemeClr w14:val="tx1"/>
            </w14:solidFill>
          </w14:textFill>
        </w:rPr>
        <w:t xml:space="preserve">2026年8月7日9时30分</w:t>
      </w:r>
      <w:r>
        <w:rPr>
          <w:rFonts w:hint="eastAsia" w:ascii="宋体" w:hAnsi="宋体"/>
          <w:bCs/>
          <w:color w:val="000000" w:themeColor="text1"/>
          <w:sz w:val="24"/>
          <w:highlight w:val="none"/>
          <w14:textFill>
            <w14:solidFill>
              <w14:schemeClr w14:val="tx1"/>
            </w14:solidFill>
          </w14:textFill>
        </w:rPr>
        <w:t xml:space="preserve">（北京时间）</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地点：本项目采用远程“不见面”交易方式，无需到现场提交，请</w:t>
      </w:r>
      <w:bookmarkStart w:id="25" w:name="OLE_LINK185"/>
      <w:r/>
      <w:bookmarkStart w:id="26" w:name="OLE_LINK184"/>
      <w:r>
        <w:rPr>
          <w:rFonts w:hint="eastAsia" w:ascii="宋体" w:hAnsi="宋体"/>
          <w:color w:val="000000" w:themeColor="text1"/>
          <w:sz w:val="24"/>
          <w:highlight w:val="none"/>
          <w14:textFill>
            <w14:solidFill>
              <w14:schemeClr w14:val="tx1"/>
            </w14:solidFill>
          </w14:textFill>
        </w:rPr>
        <w:t xml:space="preserve">投标人</w:t>
      </w:r>
      <w:bookmarkEnd w:id="25"/>
      <w:r/>
      <w:bookmarkEnd w:id="26"/>
      <w:r>
        <w:rPr>
          <w:rFonts w:hint="eastAsia" w:ascii="宋体" w:hAnsi="宋体"/>
          <w:color w:val="000000" w:themeColor="text1"/>
          <w:sz w:val="24"/>
          <w:highlight w:val="none"/>
          <w14:textFill>
            <w14:solidFill>
              <w14:schemeClr w14:val="tx1"/>
            </w14:solidFill>
          </w14:textFill>
        </w:rPr>
        <w:t xml:space="preserve">在开启时间截止前提前登入“苏采云”（网址：</w:t>
      </w:r>
      <w:r>
        <w:rPr>
          <w:rFonts w:ascii="宋体" w:hAnsi="宋体"/>
          <w:color w:val="000000" w:themeColor="text1"/>
          <w:sz w:val="24"/>
          <w:highlight w:val="none"/>
          <w14:textFill>
            <w14:solidFill>
              <w14:schemeClr w14:val="tx1"/>
            </w14:solidFill>
          </w14:textFill>
        </w:rPr>
        <w:t xml:space="preserve">http://jszfcg.jsczt.cn/jszc/login</w:t>
      </w:r>
      <w:r>
        <w:rPr>
          <w:rFonts w:hint="eastAsia" w:ascii="宋体" w:hAnsi="宋体"/>
          <w:color w:val="000000" w:themeColor="text1"/>
          <w:sz w:val="24"/>
          <w:highlight w:val="none"/>
          <w14:textFill>
            <w14:solidFill>
              <w14:schemeClr w14:val="tx1"/>
            </w14:solidFill>
          </w14:textFill>
        </w:rPr>
        <w:t xml:space="preserve">）系统投标人端，通过系统在线提交电子投标文件。</w:t>
      </w:r>
      <w:r/>
    </w:p>
    <w:p>
      <w:pPr>
        <w:pStyle w:val="1081"/>
        <w:jc w:val="left"/>
        <w:spacing w:line="360" w:lineRule="auto"/>
        <w:rPr>
          <w:rFonts w:ascii="Times New Roman" w:eastAsia="宋体"/>
          <w:color w:val="000000" w:themeColor="text1"/>
          <w:sz w:val="24"/>
          <w:szCs w:val="24"/>
          <w:highlight w:val="none"/>
          <w14:textFill>
            <w14:solidFill>
              <w14:schemeClr w14:val="tx1"/>
            </w14:solidFill>
          </w14:textFill>
        </w:rPr>
      </w:pPr>
      <w:r/>
      <w:bookmarkStart w:id="27" w:name="_Toc28359084"/>
      <w:r/>
      <w:bookmarkStart w:id="28" w:name="_Toc35393794"/>
      <w:r/>
      <w:bookmarkStart w:id="29" w:name="_Toc28359007"/>
      <w:r/>
      <w:bookmarkStart w:id="30" w:name="_Toc35393625"/>
      <w:r>
        <w:rPr>
          <w:rFonts w:hint="eastAsia" w:ascii="Times New Roman" w:eastAsia="宋体"/>
          <w:color w:val="000000" w:themeColor="text1"/>
          <w:sz w:val="24"/>
          <w:szCs w:val="24"/>
          <w:highlight w:val="none"/>
          <w14:textFill>
            <w14:solidFill>
              <w14:schemeClr w14:val="tx1"/>
            </w14:solidFill>
          </w14:textFill>
        </w:rPr>
        <w:t xml:space="preserve">五、开启</w:t>
      </w:r>
      <w:r/>
    </w:p>
    <w:p>
      <w:pPr>
        <w:ind w:firstLine="480"/>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时间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2026年8月7日9时30分</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北京时间）</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地点：</w:t>
      </w:r>
      <w:r>
        <w:rPr>
          <w:rFonts w:hint="eastAsia" w:ascii="宋体" w:hAnsi="宋体"/>
          <w:bCs/>
          <w:color w:val="000000" w:themeColor="text1"/>
          <w:sz w:val="24"/>
          <w:highlight w:val="none"/>
          <w14:textFill>
            <w14:solidFill>
              <w14:schemeClr w14:val="tx1"/>
            </w14:solidFill>
          </w14:textFill>
        </w:rPr>
        <w:t xml:space="preserve">“苏采云”政府采购一体化平台系统网上开标大厅</w:t>
      </w:r>
      <w:r>
        <w:rPr>
          <w:rFonts w:hint="eastAsia" w:ascii="宋体" w:hAnsi="宋体"/>
          <w:color w:val="000000" w:themeColor="text1"/>
          <w:sz w:val="24"/>
          <w:highlight w:val="none"/>
          <w14:textFill>
            <w14:solidFill>
              <w14:schemeClr w14:val="tx1"/>
            </w14:solidFill>
          </w14:textFill>
        </w:rPr>
        <w:t xml:space="preserve">。</w:t>
      </w:r>
      <w:r/>
    </w:p>
    <w:p>
      <w:pPr>
        <w:pStyle w:val="1081"/>
        <w:jc w:val="left"/>
        <w:spacing w:line="360" w:lineRule="auto"/>
        <w:rPr>
          <w:rFonts w:ascii="Times New Roman" w:eastAsia="宋体"/>
          <w:color w:val="000000" w:themeColor="text1"/>
          <w:sz w:val="24"/>
          <w:szCs w:val="24"/>
          <w:highlight w:val="none"/>
          <w14:textFill>
            <w14:solidFill>
              <w14:schemeClr w14:val="tx1"/>
            </w14:solidFill>
          </w14:textFill>
        </w:rPr>
      </w:pPr>
      <w:r>
        <w:rPr>
          <w:rFonts w:hint="eastAsia" w:ascii="Times New Roman" w:eastAsia="宋体"/>
          <w:color w:val="000000" w:themeColor="text1"/>
          <w:sz w:val="24"/>
          <w:szCs w:val="24"/>
          <w:highlight w:val="none"/>
          <w14:textFill>
            <w14:solidFill>
              <w14:schemeClr w14:val="tx1"/>
            </w14:solidFill>
          </w14:textFill>
        </w:rPr>
        <w:t xml:space="preserve">六、公告期限</w:t>
      </w:r>
      <w:bookmarkEnd w:id="27"/>
      <w:r/>
      <w:bookmarkEnd w:id="28"/>
      <w:r/>
      <w:bookmarkEnd w:id="29"/>
      <w:r/>
      <w:bookmarkEnd w:id="3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自本公告发布之日起5个工作日。</w:t>
      </w:r>
      <w:r/>
    </w:p>
    <w:p>
      <w:pPr>
        <w:pStyle w:val="1081"/>
        <w:jc w:val="left"/>
        <w:spacing w:line="360" w:lineRule="auto"/>
        <w:rPr>
          <w:rFonts w:ascii="Times New Roman" w:eastAsia="宋体"/>
          <w:color w:val="000000" w:themeColor="text1"/>
          <w:sz w:val="24"/>
          <w:szCs w:val="24"/>
          <w:highlight w:val="none"/>
          <w14:textFill>
            <w14:solidFill>
              <w14:schemeClr w14:val="tx1"/>
            </w14:solidFill>
          </w14:textFill>
        </w:rPr>
      </w:pPr>
      <w:r/>
      <w:bookmarkStart w:id="31" w:name="_Toc35393795"/>
      <w:r/>
      <w:bookmarkStart w:id="32" w:name="_Toc35393626"/>
      <w:r>
        <w:rPr>
          <w:rFonts w:hint="eastAsia" w:ascii="Times New Roman" w:eastAsia="宋体"/>
          <w:color w:val="000000" w:themeColor="text1"/>
          <w:sz w:val="24"/>
          <w:szCs w:val="24"/>
          <w:highlight w:val="none"/>
          <w14:textFill>
            <w14:solidFill>
              <w14:schemeClr w14:val="tx1"/>
            </w14:solidFill>
          </w14:textFill>
        </w:rPr>
        <w:t xml:space="preserve">七、其他补充事宜</w:t>
      </w:r>
      <w:bookmarkEnd w:id="31"/>
      <w:r/>
      <w:bookmarkEnd w:id="32"/>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1.本项目采用“不见面”交易方式，请</w:t>
      </w:r>
      <w:bookmarkStart w:id="33" w:name="OLE_LINK188"/>
      <w:r/>
      <w:bookmarkStart w:id="34" w:name="OLE_LINK187"/>
      <w:r/>
      <w:bookmarkStart w:id="35" w:name="OLE_LINK186"/>
      <w:r>
        <w:rPr>
          <w:rFonts w:hint="eastAsia" w:ascii="宋体" w:hAnsi="宋体" w:eastAsia="宋体" w:cs="Times New Roman"/>
          <w:color w:val="000000" w:themeColor="text1"/>
          <w:sz w:val="24"/>
          <w:highlight w:val="none"/>
          <w14:textFill>
            <w14:solidFill>
              <w14:schemeClr w14:val="tx1"/>
            </w14:solidFill>
          </w14:textFill>
        </w:rPr>
        <w:t xml:space="preserve">投标人（供应商）</w:t>
      </w:r>
      <w:bookmarkEnd w:id="33"/>
      <w:r/>
      <w:bookmarkEnd w:id="34"/>
      <w:r/>
      <w:bookmarkEnd w:id="35"/>
      <w:r>
        <w:rPr>
          <w:rFonts w:hint="eastAsia" w:ascii="宋体" w:hAnsi="宋体" w:eastAsia="宋体" w:cs="Times New Roman"/>
          <w:color w:val="000000" w:themeColor="text1"/>
          <w:sz w:val="24"/>
          <w:highlight w:val="none"/>
          <w14:textFill>
            <w14:solidFill>
              <w14:schemeClr w14:val="tx1"/>
            </w14:solidFill>
          </w14:textFill>
        </w:rPr>
        <w:t xml:space="preserve">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技术支持服务热线   0519-85588210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CA认证证书办理（可邮寄）联系电话   0519-85588120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1.1办理CA认证证书</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bookmarkStart w:id="36" w:name="OLE_LINK193"/>
      <w:r/>
      <w:bookmarkStart w:id="37" w:name="OLE_LINK191"/>
      <w:r/>
      <w:bookmarkStart w:id="38" w:name="OLE_LINK190"/>
      <w:r/>
      <w:bookmarkStart w:id="39" w:name="OLE_LINK189"/>
      <w:r/>
      <w:bookmarkStart w:id="40" w:name="OLE_LINK192"/>
      <w:r>
        <w:rPr>
          <w:rFonts w:hint="eastAsia" w:ascii="宋体" w:hAnsi="宋体" w:eastAsia="宋体" w:cs="Times New Roman"/>
          <w:color w:val="000000" w:themeColor="text1"/>
          <w:sz w:val="24"/>
          <w:highlight w:val="none"/>
          <w14:textFill>
            <w14:solidFill>
              <w14:schemeClr w14:val="tx1"/>
            </w14:solidFill>
          </w14:textFill>
        </w:rPr>
        <w:t xml:space="preserve">投标人（供应商）</w:t>
      </w:r>
      <w:bookmarkEnd w:id="36"/>
      <w:r/>
      <w:bookmarkEnd w:id="37"/>
      <w:r/>
      <w:bookmarkEnd w:id="38"/>
      <w:r/>
      <w:bookmarkEnd w:id="39"/>
      <w:r/>
      <w:bookmarkEnd w:id="40"/>
      <w:r>
        <w:rPr>
          <w:rFonts w:hint="eastAsia" w:ascii="宋体" w:hAnsi="宋体" w:eastAsia="宋体" w:cs="Times New Roman"/>
          <w:color w:val="000000" w:themeColor="text1"/>
          <w:sz w:val="24"/>
          <w:highlight w:val="none"/>
          <w14:textFill>
            <w14:solidFill>
              <w14:schemeClr w14:val="tx1"/>
            </w14:solidFill>
          </w14:textFill>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1.2注册</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投标人（供应商）登录常州市政府采购网-下载中心-“苏采云”系统投标人（供应商）操作手册”下载相关操作手册，查阅后进行自助注册。</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1.3控件、客户端下载</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投标人（供应商）登录“苏采云”“驱动中心”下载相关控件和客户端。</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1.4 获取电子采购文件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投标人（供应商）持CA数字认证证书登录“苏采云”获取电子采购文件。未在规定期限内通过“苏采云”获取采购文件的投标（响应）无效。</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1.5编制电子投标文件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1.6提交电子投标文件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投标人（供应商）应于响应截止时间（开启）前在“苏采云”提交电子投标（响应）文件，上传电子投标（响应）文件过程中请保持与互联网的连接畅通。</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1.7电子开标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投标人（供应商）使用CA认证证书登录“苏采云”进行电子化不见面开标。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1.8注意事项</w:t>
      </w:r>
      <w:r/>
    </w:p>
    <w:p>
      <w:pPr>
        <w:ind w:firstLine="72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1）有关本次招标的事项若存在变动或修改，敬请及时关注常州市政府采购网发布的更正公告。</w:t>
      </w:r>
      <w:r/>
    </w:p>
    <w:p>
      <w:pPr>
        <w:ind w:firstLine="72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p>
    <w:p>
      <w:pPr>
        <w:ind w:firstLine="787"/>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3）如潜在投标人（供应商）未按上述要求操作，将自行承担所产生的风险。</w:t>
      </w:r>
      <w:r/>
    </w:p>
    <w:p>
      <w:pPr>
        <w:ind w:firstLine="480"/>
        <w:spacing w:line="360" w:lineRule="auto"/>
        <w:rPr>
          <w:rFonts w:hint="eastAsia" w:ascii="宋体" w:hAnsi="宋体" w:eastAsia="宋体" w:cs="Times New Roman"/>
          <w:color w:val="000000" w:themeColor="text1"/>
          <w:sz w:val="24"/>
          <w:highlight w:val="none"/>
          <w:lang w:val="zh-TW"/>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w:t>
      </w:r>
      <w:r>
        <w:rPr>
          <w:rFonts w:hint="eastAsia" w:ascii="宋体" w:hAnsi="宋体" w:eastAsia="宋体" w:cs="Times New Roman"/>
          <w:color w:val="000000" w:themeColor="text1"/>
          <w:sz w:val="24"/>
          <w:highlight w:val="none"/>
          <w:lang w:val="zh-TW"/>
          <w14:textFill>
            <w14:solidFill>
              <w14:schemeClr w14:val="tx1"/>
            </w14:solidFill>
          </w14:textFill>
        </w:rPr>
        <w:t xml:space="preserve">关于常州市中小企业政府采购信用融资：</w:t>
      </w:r>
      <w:r/>
    </w:p>
    <w:p>
      <w:pPr>
        <w:ind w:firstLine="480"/>
        <w:spacing w:line="36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TW" w:eastAsia="zh-CN"/>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p>
    <w:p>
      <w:pPr>
        <w:pStyle w:val="1081"/>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14:textFill>
            <w14:solidFill>
              <w14:schemeClr w14:val="tx1"/>
            </w14:solidFill>
          </w14:textFill>
        </w:rPr>
        <w:t xml:space="preserve">八</w:t>
      </w:r>
      <w:r>
        <w:rPr>
          <w:rFonts w:ascii="Times New Roman" w:hAnsi="Times New Roman" w:eastAsia="宋体"/>
          <w:color w:val="000000" w:themeColor="text1"/>
          <w:sz w:val="24"/>
          <w:szCs w:val="24"/>
          <w:highlight w:val="none"/>
          <w14:textFill>
            <w14:solidFill>
              <w14:schemeClr w14:val="tx1"/>
            </w14:solidFill>
          </w14:textFill>
        </w:rPr>
        <w:t xml:space="preserve">、对本次招标提出询问，请按以下方式联系。</w:t>
      </w:r>
      <w:bookmarkEnd w:id="15"/>
      <w:r/>
      <w:bookmarkEnd w:id="16"/>
      <w:r/>
      <w:bookmarkEnd w:id="17"/>
      <w:r/>
      <w:bookmarkEnd w:id="18"/>
      <w:r/>
      <w:r/>
    </w:p>
    <w:p>
      <w:pPr>
        <w:ind w:firstLine="482"/>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招标人</w:t>
      </w:r>
      <w:r>
        <w:rPr>
          <w:b/>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color w:val="000000" w:themeColor="text1"/>
          <w:sz w:val="24"/>
          <w:highlight w:val="none"/>
          <w14:textFill>
            <w14:solidFill>
              <w14:schemeClr w14:val="tx1"/>
            </w14:solidFill>
          </w14:textFill>
        </w:rPr>
      </w:pPr>
      <w:r/>
      <w:bookmarkStart w:id="41" w:name="_Toc28359009"/>
      <w:r/>
      <w:bookmarkStart w:id="42" w:name="_Toc28359086"/>
      <w:r>
        <w:rPr>
          <w:rFonts w:hint="eastAsia"/>
          <w:color w:val="000000" w:themeColor="text1"/>
          <w:sz w:val="24"/>
          <w:highlight w:val="none"/>
          <w14:textFill>
            <w14:solidFill>
              <w14:schemeClr w14:val="tx1"/>
            </w14:solidFill>
          </w14:textFill>
        </w:rPr>
        <w:t xml:space="preserve">名    称：常州市城市防洪工程管理处</w:t>
      </w:r>
      <w:r/>
    </w:p>
    <w:p>
      <w:pPr>
        <w:ind w:firstLine="480"/>
        <w:jc w:val="lef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    址：常州市天宁区北塘河路2号</w:t>
      </w:r>
      <w:r/>
    </w:p>
    <w:p>
      <w:pPr>
        <w:ind w:firstLine="480"/>
        <w:jc w:val="lef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联系方式：刘女士 0519-85358173</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41"/>
      <w:r/>
      <w:bookmarkEnd w:id="42"/>
      <w:r/>
      <w:r/>
    </w:p>
    <w:p>
      <w:pPr>
        <w:ind w:firstLine="480"/>
        <w:jc w:val="left"/>
        <w:spacing w:line="360" w:lineRule="auto"/>
        <w:rPr>
          <w:color w:val="000000" w:themeColor="text1"/>
          <w:sz w:val="24"/>
          <w:highlight w:val="none"/>
          <w14:textFill>
            <w14:solidFill>
              <w14:schemeClr w14:val="tx1"/>
            </w14:solidFill>
          </w14:textFill>
        </w:rPr>
      </w:pPr>
      <w:r/>
      <w:bookmarkStart w:id="43" w:name="_Toc28359010"/>
      <w:r/>
      <w:bookmarkStart w:id="44" w:name="_Toc28359087"/>
      <w:r>
        <w:rPr>
          <w:color w:val="000000" w:themeColor="text1"/>
          <w:sz w:val="24"/>
          <w:highlight w:val="none"/>
          <w14:textFill>
            <w14:solidFill>
              <w14:schemeClr w14:val="tx1"/>
            </w14:solidFill>
          </w14:textFill>
        </w:rPr>
        <w:t xml:space="preserve">名    称：</w:t>
      </w:r>
      <w:r>
        <w:rPr>
          <w:rFonts w:hint="eastAsia"/>
          <w:color w:val="000000" w:themeColor="text1"/>
          <w:sz w:val="24"/>
          <w:highlight w:val="none"/>
          <w14:textFill>
            <w14:solidFill>
              <w14:schemeClr w14:val="tx1"/>
            </w14:solidFill>
          </w14:textFill>
        </w:rPr>
        <w:t xml:space="preserve">常州中采招投标有限公司</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常州市钟楼经济开发区</w:t>
      </w:r>
      <w:r>
        <w:rPr>
          <w:rFonts w:hint="eastAsia" w:ascii="宋体" w:hAnsi="宋体"/>
          <w:color w:val="000000" w:themeColor="text1"/>
          <w:sz w:val="24"/>
          <w:highlight w:val="none"/>
          <w14:textFill>
            <w14:solidFill>
              <w14:schemeClr w14:val="tx1"/>
            </w14:solidFill>
          </w14:textFill>
        </w:rPr>
        <w:t xml:space="preserve">玉龙南路280号常州大数据产业园2号楼19楼</w:t>
      </w:r>
      <w:r/>
    </w:p>
    <w:p>
      <w:pPr>
        <w:ind w:firstLine="480"/>
        <w:jc w:val="left"/>
        <w:spacing w:line="360" w:lineRule="auto"/>
        <w:rPr>
          <w:rFonts w:ascii="宋体" w:hAnsi="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0519-86661066</w:t>
      </w:r>
      <w:r/>
    </w:p>
    <w:p>
      <w:pPr>
        <w:ind w:firstLine="482"/>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482"/>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43"/>
      <w:r/>
      <w:bookmarkEnd w:id="44"/>
      <w:r/>
      <w:r/>
    </w:p>
    <w:p>
      <w:pPr>
        <w:pStyle w:val="1118"/>
        <w:ind w:firstLine="480"/>
        <w:spacing w:line="360" w:lineRule="auto"/>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项目联系人</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蒋</w:t>
      </w:r>
      <w:r>
        <w:rPr>
          <w:rFonts w:hAnsi="宋体" w:cs="宋体"/>
          <w:color w:val="000000" w:themeColor="text1"/>
          <w:sz w:val="24"/>
          <w:szCs w:val="24"/>
          <w:highlight w:val="none"/>
          <w14:textFill>
            <w14:solidFill>
              <w14:schemeClr w14:val="tx1"/>
            </w14:solidFill>
          </w14:textFill>
        </w:rPr>
        <w:t xml:space="preserve">女士</w:t>
      </w:r>
      <w:r/>
    </w:p>
    <w:p>
      <w:pPr>
        <w:pStyle w:val="1118"/>
        <w:ind w:firstLine="480"/>
        <w:spacing w:line="360" w:lineRule="auto"/>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电      话：</w:t>
      </w:r>
      <w:r>
        <w:rPr>
          <w:rFonts w:hAnsi="宋体" w:cs="宋体"/>
          <w:color w:val="000000" w:themeColor="text1"/>
          <w:sz w:val="24"/>
          <w:szCs w:val="24"/>
          <w:highlight w:val="none"/>
          <w14:textFill>
            <w14:solidFill>
              <w14:schemeClr w14:val="tx1"/>
            </w14:solidFill>
          </w14:textFill>
        </w:rPr>
        <w:t xml:space="preserve">0519-86661067</w:t>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45" w:name="_Toc305158854"/>
      <w:r/>
      <w:bookmarkStart w:id="46" w:name="_Toc226965856"/>
      <w:r/>
      <w:bookmarkStart w:id="47" w:name="_Toc353873938"/>
      <w:r/>
      <w:bookmarkStart w:id="48" w:name="_Toc512937850"/>
      <w:r/>
      <w:bookmarkStart w:id="49" w:name="_Toc265228423"/>
      <w:r/>
      <w:bookmarkStart w:id="50" w:name="_Toc127161488"/>
      <w:r/>
      <w:bookmarkStart w:id="51" w:name="_Toc150774783"/>
      <w:r/>
      <w:bookmarkStart w:id="52" w:name="_Toc305158928"/>
      <w:r/>
      <w:bookmarkStart w:id="53" w:name="_Toc353825548"/>
      <w:r/>
      <w:bookmarkStart w:id="54" w:name="_Toc195842950"/>
      <w:r/>
      <w:bookmarkStart w:id="55" w:name="_Toc127151777"/>
      <w:r/>
      <w:bookmarkStart w:id="56" w:name="_Toc264969275"/>
      <w:r/>
      <w:bookmarkStart w:id="57" w:name="_Toc157413233"/>
      <w:r>
        <w:rPr>
          <w:b/>
          <w:color w:val="000000" w:themeColor="text1"/>
          <w:sz w:val="36"/>
          <w:szCs w:val="36"/>
          <w:highlight w:val="none"/>
          <w14:textFill>
            <w14:solidFill>
              <w14:schemeClr w14:val="tx1"/>
            </w14:solidFill>
          </w14:textFill>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1081"/>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58" w:name="_Toc142311021"/>
      <w:r/>
      <w:bookmarkStart w:id="59" w:name="_Toc226965792"/>
      <w:r/>
      <w:bookmarkStart w:id="60" w:name="_Toc150509270"/>
      <w:r/>
      <w:bookmarkStart w:id="61" w:name="_Toc226337215"/>
      <w:r/>
      <w:bookmarkStart w:id="62" w:name="_Toc164608788"/>
      <w:r/>
      <w:bookmarkStart w:id="63" w:name="_Toc127161433"/>
      <w:r/>
      <w:bookmarkStart w:id="64" w:name="_Toc164351613"/>
      <w:r/>
      <w:bookmarkStart w:id="65" w:name="_Toc151193833"/>
      <w:r/>
      <w:bookmarkStart w:id="66" w:name="_Toc150480757"/>
      <w:r/>
      <w:bookmarkStart w:id="67" w:name="_Toc127151519"/>
      <w:r/>
      <w:bookmarkStart w:id="68" w:name="_Toc226965709"/>
      <w:r/>
      <w:bookmarkStart w:id="69" w:name="_Toc520356144"/>
      <w:r/>
      <w:bookmarkStart w:id="70" w:name="_Toc150774619"/>
      <w:r/>
      <w:bookmarkStart w:id="71" w:name="_Toc127151720"/>
      <w:r/>
      <w:bookmarkStart w:id="72" w:name="_Toc195842884"/>
      <w:r/>
      <w:bookmarkStart w:id="73" w:name="_Toc226309763"/>
      <w:r/>
      <w:bookmarkStart w:id="74" w:name="_Toc151193907"/>
      <w:r/>
      <w:bookmarkStart w:id="75" w:name="_Toc151193689"/>
      <w:r/>
      <w:bookmarkStart w:id="76" w:name="_Toc164229214"/>
      <w:r/>
      <w:bookmarkStart w:id="77" w:name="_Toc151193617"/>
      <w:r/>
      <w:bookmarkStart w:id="78" w:name="_Toc150774724"/>
      <w:r/>
      <w:bookmarkStart w:id="79" w:name="_Toc164229360"/>
      <w:r/>
      <w:bookmarkStart w:id="80" w:name="_Toc164608633"/>
      <w:r/>
      <w:bookmarkStart w:id="81" w:name="_Toc151190146"/>
      <w:r/>
      <w:bookmarkStart w:id="82" w:name="_Toc149720812"/>
      <w:r/>
      <w:bookmarkStart w:id="83" w:name="_Toc151193761"/>
      <w:r>
        <w:rPr>
          <w:rFonts w:ascii="Times New Roman" w:hAnsi="Times New Roman" w:eastAsia="宋体"/>
          <w:color w:val="000000" w:themeColor="text1"/>
          <w:sz w:val="28"/>
          <w:highlight w:val="none"/>
          <w14:textFill>
            <w14:solidFill>
              <w14:schemeClr w14:val="tx1"/>
            </w14:solidFill>
          </w14:textFill>
        </w:rPr>
        <w:t xml:space="preserve">投标人须知资料表</w:t>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本表是对投标人须知的具体补充和修改，如有矛盾，均以本资料表为准。</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标记“</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”的选项意为适用于本项目，标记“□”的选项意为不适用于本项目。</w:t>
      </w:r>
      <w:r/>
    </w:p>
    <w:tbl>
      <w:tblPr>
        <w:tblStyle w:val="90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7253"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□货物</w:t>
            </w:r>
            <w:r/>
          </w:p>
          <w:p>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工程</w:t>
            </w:r>
            <w:r/>
          </w:p>
        </w:tc>
      </w:tr>
      <w:tr>
        <w:trPr>
          <w:cantSplit/>
          <w:jc w:val="center"/>
          <w:trHeight w:val="20"/>
        </w:trPr>
        <w:tc>
          <w:tcPr>
            <w:tcW w:w="988" w:type="dxa"/>
            <w:vAlign w:val="center"/>
            <w:vMerge w:val="restart"/>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不组织</w:t>
            </w:r>
            <w:r/>
          </w:p>
          <w:p>
            <w:pPr>
              <w:jc w:val="left"/>
              <w:rPr>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□组织，考察时间：___</w:t>
            </w:r>
            <w:r>
              <w:rPr>
                <w:color w:val="000000" w:themeColor="text1"/>
                <w:sz w:val="24"/>
                <w:highlight w:val="none"/>
                <w:lang w:bidi="ar"/>
                <w14:textFill>
                  <w14:solidFill>
                    <w14:schemeClr w14:val="tx1"/>
                  </w14:solidFill>
                </w14:textFill>
              </w:rPr>
              <w:t xml:space="preserve">年</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月</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分</w:t>
            </w:r>
            <w:r/>
          </w:p>
          <w:p>
            <w:pPr>
              <w:pStyle w:val="1118"/>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考察地点：___________。</w:t>
            </w:r>
            <w:r/>
          </w:p>
        </w:tc>
      </w:tr>
      <w:tr>
        <w:trPr>
          <w:cantSplit/>
          <w:jc w:val="center"/>
          <w:trHeight w:val="20"/>
        </w:trPr>
        <w:tc>
          <w:tcPr>
            <w:tcW w:w="988" w:type="dxa"/>
            <w:vAlign w:val="center"/>
            <w:vMerge w:val="continue"/>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hint="default"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开标</w:t>
            </w:r>
            <w:r>
              <w:rPr>
                <w:color w:val="000000" w:themeColor="text1"/>
                <w:sz w:val="24"/>
                <w:highlight w:val="none"/>
                <w14:textFill>
                  <w14:solidFill>
                    <w14:schemeClr w14:val="tx1"/>
                  </w14:solidFill>
                </w14:textFill>
              </w:rPr>
              <w:t xml:space="preserve">前答疑会</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不召开</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□召开，召开时间：___</w:t>
            </w:r>
            <w:r>
              <w:rPr>
                <w:color w:val="000000" w:themeColor="text1"/>
                <w:sz w:val="24"/>
                <w:highlight w:val="none"/>
                <w:lang w:bidi="ar"/>
                <w14:textFill>
                  <w14:solidFill>
                    <w14:schemeClr w14:val="tx1"/>
                  </w14:solidFill>
                </w14:textFill>
              </w:rPr>
              <w:t xml:space="preserve">年</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月</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日</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点</w:t>
            </w:r>
            <w:r>
              <w:rPr>
                <w:color w:val="000000" w:themeColor="text1"/>
                <w:sz w:val="24"/>
                <w:highlight w:val="none"/>
                <w14:textFill>
                  <w14:solidFill>
                    <w14:schemeClr w14:val="tx1"/>
                  </w14:solidFill>
                </w14:textFill>
              </w:rPr>
              <w:t xml:space="preserve">___</w:t>
            </w:r>
            <w:r>
              <w:rPr>
                <w:color w:val="000000" w:themeColor="text1"/>
                <w:sz w:val="24"/>
                <w:highlight w:val="none"/>
                <w:lang w:bidi="ar"/>
                <w14:textFill>
                  <w14:solidFill>
                    <w14:schemeClr w14:val="tx1"/>
                  </w14:solidFill>
                </w14:textFill>
              </w:rPr>
              <w:t xml:space="preserve">分</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召开地点：___________</w:t>
            </w:r>
            <w:r>
              <w:rPr>
                <w:rFonts w:hint="eastAsia"/>
                <w:color w:val="000000" w:themeColor="text1"/>
                <w:sz w:val="24"/>
                <w:highlight w:val="none"/>
                <w14:textFill>
                  <w14:solidFill>
                    <w14:schemeClr w14:val="tx1"/>
                  </w14:solidFill>
                </w14:textFill>
              </w:rPr>
              <w:t xml:space="preserve">。</w:t>
            </w:r>
            <w:r/>
          </w:p>
        </w:tc>
      </w:tr>
      <w:tr>
        <w:trPr>
          <w:jc w:val="center"/>
          <w:trHeight w:val="738"/>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本项目采购标的对应的中小企业划分标准所属行业：</w:t>
            </w:r>
            <w:r>
              <w:rPr>
                <w:rFonts w:hint="eastAsia"/>
                <w:color w:val="000000" w:themeColor="text1"/>
                <w:sz w:val="24"/>
                <w:highlight w:val="none"/>
                <w:u w:val="single"/>
                <w14:textFill>
                  <w14:solidFill>
                    <w14:schemeClr w14:val="tx1"/>
                  </w14:solidFill>
                </w14:textFill>
              </w:rPr>
              <w:t xml:space="preserve">其他未列明行业 </w:t>
            </w:r>
            <w:r/>
          </w:p>
        </w:tc>
      </w:tr>
      <w:tr>
        <w:trPr>
          <w:jc w:val="center"/>
          <w:trHeight w:val="738"/>
        </w:trPr>
        <w:tc>
          <w:tcPr>
            <w:shd w:val="clear" w:color="auto" w:fill="auto"/>
            <w:tcW w:w="988" w:type="dxa"/>
            <w:vAlign w:val="center"/>
            <w:textDirection w:val="lrTb"/>
            <w:noWrap w:val="false"/>
          </w:tcPr>
          <w:p>
            <w:pPr>
              <w:pStyle w:val="909"/>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5.9</w:t>
            </w:r>
            <w:r/>
          </w:p>
        </w:tc>
        <w:tc>
          <w:tcPr>
            <w:shd w:val="clear" w:color="auto" w:fill="auto"/>
            <w:tcW w:w="1701"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本国产品政策支持</w:t>
            </w:r>
            <w:r/>
          </w:p>
        </w:tc>
        <w:tc>
          <w:tcPr>
            <w:shd w:val="clear" w:color="auto" w:fill="auto"/>
            <w:tcW w:w="7253" w:type="dxa"/>
            <w:vAlign w:val="center"/>
            <w:textDirection w:val="lrTb"/>
            <w:noWrap w:val="false"/>
          </w:tcPr>
          <w:p>
            <w:pPr>
              <w:jc w:val="left"/>
              <w:spacing w:line="360" w:lineRule="exac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w:t>
            </w:r>
            <w:r>
              <w:rPr>
                <w:rFonts w:hint="eastAsia"/>
                <w:color w:val="000000" w:themeColor="text1"/>
                <w:sz w:val="24"/>
                <w:highlight w:val="none"/>
                <w14:textFill>
                  <w14:solidFill>
                    <w14:schemeClr w14:val="tx1"/>
                  </w14:solidFill>
                </w14:textFill>
              </w:rPr>
              <w:t xml:space="preserve">对采购本国产品给予政策支持，本项目：</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适用 </w:t>
            </w:r>
            <w:r>
              <w:rPr>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不适用。</w:t>
            </w:r>
            <w:r/>
          </w:p>
          <w:p>
            <w:pPr>
              <w:pStyle w:val="1081"/>
              <w:jc w:val="both"/>
              <w:keepLines w:val="0"/>
              <w:keepNext w:val="0"/>
              <w:spacing w:before="0" w:line="360" w:lineRule="exact"/>
              <w:shd w:val="clear" w:color="auto" w:fill="ffffff"/>
              <w:widowControl/>
              <w:rPr>
                <w:rFonts w:hint="eastAsia" w:ascii="宋体" w:hAnsi="宋体" w:eastAsia="黑体" w:cs="宋体"/>
                <w:b/>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themeColor="text1"/>
                <w:sz w:val="24"/>
                <w:szCs w:val="24"/>
                <w:highlight w:val="none"/>
                <w14:textFill>
                  <w14:solidFill>
                    <w14:schemeClr w14:val="tx1"/>
                  </w14:solidFill>
                </w14:textFill>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报价的特殊规定：</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□有，具体情形：___________。</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投标保证金</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免收</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自提交投标文件的截止之日起算</w:t>
            </w:r>
            <w:r>
              <w:rPr>
                <w:rFonts w:hint="eastAsia"/>
                <w:color w:val="000000" w:themeColor="text1"/>
                <w:sz w:val="24"/>
                <w:highlight w:val="none"/>
                <w14:textFill>
                  <w14:solidFill>
                    <w14:schemeClr w14:val="tx1"/>
                  </w14:solidFill>
                </w14:textFill>
              </w:rPr>
              <w:t xml:space="preserve">60</w:t>
            </w:r>
            <w:r>
              <w:rPr>
                <w:color w:val="000000" w:themeColor="text1"/>
                <w:sz w:val="24"/>
                <w:highlight w:val="none"/>
                <w14:textFill>
                  <w14:solidFill>
                    <w14:schemeClr w14:val="tx1"/>
                  </w14:solidFill>
                </w14:textFill>
              </w:rPr>
              <w:t xml:space="preserve">日历天。</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本项目是否允许分包： </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不允许</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□允许，具体要求：_______。</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（1）可以分包履行的具体内容：_______；</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（2）允许分包的金额或者比例：_______；</w:t>
            </w:r>
            <w:r/>
          </w:p>
          <w:p>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（3）其他要求：_______。</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询问送达形式：</w:t>
            </w:r>
            <w:r>
              <w:rPr>
                <w:rFonts w:hint="eastAsia"/>
                <w:color w:val="000000" w:themeColor="text1"/>
                <w:sz w:val="24"/>
                <w:highlight w:val="none"/>
                <w14:textFill>
                  <w14:solidFill>
                    <w14:schemeClr w14:val="tx1"/>
                  </w14:solidFill>
                </w14:textFill>
              </w:rPr>
              <w:t xml:space="preserve">书面形式</w:t>
            </w:r>
            <w:r>
              <w:rPr>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接收询问和质疑的联系方式</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联系部门：</w:t>
            </w:r>
            <w:r>
              <w:rPr>
                <w:rFonts w:hint="eastAsia"/>
                <w:color w:val="000000" w:themeColor="text1"/>
                <w:sz w:val="24"/>
                <w:highlight w:val="none"/>
                <w14:textFill>
                  <w14:solidFill>
                    <w14:schemeClr w14:val="tx1"/>
                  </w14:solidFill>
                </w14:textFill>
              </w:rPr>
              <w:t xml:space="preserve">常州中采招投标有限公司</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0519-86661066</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14:textFill>
                  <w14:solidFill>
                    <w14:schemeClr w14:val="tx1"/>
                  </w14:solidFill>
                </w14:textFill>
              </w:rPr>
              <w:t xml:space="preserve">常州市钟楼经济开发区玉龙南路280号常州大数据产业园2号楼19楼</w:t>
            </w:r>
            <w:r>
              <w:rPr>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1118"/>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招标人</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中标人</w:t>
            </w:r>
            <w:r/>
          </w:p>
          <w:p>
            <w:pPr>
              <w:ind w:firstLine="480"/>
              <w:spacing w:line="360" w:lineRule="auto"/>
              <w:tabs>
                <w:tab w:val="left" w:pos="510" w:leader="none"/>
                <w:tab w:val="left" w:pos="735" w:leader="none"/>
                <w:tab w:val="left" w:pos="945" w:leader="none"/>
                <w:tab w:val="left" w:pos="1155" w:leader="none"/>
              </w:tabs>
              <w:rPr>
                <w:rFonts w:hint="default" w:ascii="宋体" w:hAnsi="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1.本项目代理服务费</w:t>
            </w:r>
            <w:r>
              <w:rPr>
                <w:rFonts w:hint="eastAsia" w:ascii="宋体" w:hAnsi="宋体"/>
                <w:color w:val="000000" w:themeColor="text1"/>
                <w:sz w:val="24"/>
                <w:szCs w:val="24"/>
                <w:highlight w:val="none"/>
                <w:lang w:val="en-US" w:eastAsia="zh-CN"/>
                <w14:textFill>
                  <w14:solidFill>
                    <w14:schemeClr w14:val="tx1"/>
                  </w14:solidFill>
                </w14:textFill>
              </w:rPr>
              <w:t xml:space="preserve">15840</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highlight w:val="none"/>
                <w:lang w:val="en-US" w:eastAsia="zh-CN"/>
                <w14:textFill>
                  <w14:solidFill>
                    <w14:schemeClr w14:val="tx1"/>
                  </w14:solidFill>
                </w14:textFill>
              </w:rPr>
              <w:t xml:space="preserve">专家评审费按有关规定收取，</w:t>
            </w:r>
            <w:r>
              <w:rPr>
                <w:rFonts w:hint="eastAsia" w:ascii="宋体" w:hAnsi="宋体"/>
                <w:color w:val="000000" w:themeColor="text1"/>
                <w:sz w:val="24"/>
                <w:szCs w:val="24"/>
                <w:highlight w:val="none"/>
                <w:lang w:val="en-US" w:eastAsia="zh-CN"/>
                <w14:textFill>
                  <w14:solidFill>
                    <w14:schemeClr w14:val="tx1"/>
                  </w14:solidFill>
                </w14:textFill>
              </w:rPr>
              <w:t xml:space="preserve">本项目代理服务费和专家评审费均由招标人支付。</w:t>
            </w:r>
            <w:r/>
          </w:p>
          <w:p>
            <w:pPr>
              <w:numPr>
                <w:ilvl w:val="0"/>
                <w:numId w:val="0"/>
              </w:numPr>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szCs w:val="24"/>
                <w:highlight w:val="none"/>
                <w14:textFill>
                  <w14:solidFill>
                    <w14:schemeClr w14:val="tx1"/>
                  </w14:solidFill>
                </w14:textFill>
              </w:rPr>
            </w:pPr>
            <w:r>
              <w:rPr>
                <w:rFonts w:ascii="宋体" w:hAnsi="宋体" w:eastAsiaTheme="minorEastAsia" w:cstheme="minorBidi"/>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公司账户信息</w:t>
            </w:r>
            <w:r/>
          </w:p>
          <w:p>
            <w:pPr>
              <w:ind w:firstLine="72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单位名称：常州中采招投标有限公司</w:t>
            </w:r>
            <w:r/>
          </w:p>
          <w:p>
            <w:pPr>
              <w:ind w:firstLine="72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账</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号：</w:t>
            </w:r>
            <w:r>
              <w:rPr>
                <w:rFonts w:ascii="宋体" w:hAnsi="宋体"/>
                <w:bCs/>
                <w:color w:val="000000" w:themeColor="text1"/>
                <w:sz w:val="24"/>
                <w:szCs w:val="24"/>
                <w:highlight w:val="none"/>
                <w14:textFill>
                  <w14:solidFill>
                    <w14:schemeClr w14:val="tx1"/>
                  </w14:solidFill>
                </w14:textFill>
              </w:rPr>
              <w:t xml:space="preserve">32050162970100001741</w:t>
            </w:r>
            <w:r/>
          </w:p>
          <w:p>
            <w:pPr>
              <w:ind w:firstLine="72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开户行：建行常州惠民支行</w:t>
            </w:r>
            <w:r/>
          </w:p>
        </w:tc>
      </w:tr>
    </w:tbl>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pageBreakBefore/>
        <w:spacing w:before="240" w:after="240"/>
        <w:rPr>
          <w:b/>
          <w:color w:val="000000" w:themeColor="text1"/>
          <w:sz w:val="28"/>
          <w:szCs w:val="28"/>
          <w:highlight w:val="none"/>
          <w14:textFill>
            <w14:solidFill>
              <w14:schemeClr w14:val="tx1"/>
            </w14:solidFill>
          </w14:textFill>
        </w:rPr>
      </w:pPr>
      <w:r/>
      <w:bookmarkStart w:id="84" w:name="_Toc264969207"/>
      <w:r/>
      <w:bookmarkStart w:id="85" w:name="_Toc353825542"/>
      <w:r/>
      <w:bookmarkStart w:id="86" w:name="_Toc265228355"/>
      <w:r/>
      <w:bookmarkStart w:id="87" w:name="_Toc150774722"/>
      <w:r/>
      <w:bookmarkStart w:id="88" w:name="_Toc305158859"/>
      <w:r/>
      <w:bookmarkStart w:id="89" w:name="_Toc127151517"/>
      <w:r/>
      <w:bookmarkStart w:id="90" w:name="_Toc226965790"/>
      <w:r/>
      <w:bookmarkStart w:id="91" w:name="_Toc150480755"/>
      <w:r/>
      <w:bookmarkStart w:id="92" w:name="_Toc353873662"/>
      <w:r/>
      <w:bookmarkStart w:id="93" w:name="_Toc305158785"/>
      <w:r/>
      <w:bookmarkStart w:id="94" w:name="_Toc142311019"/>
      <w:r/>
      <w:bookmarkStart w:id="95" w:name="_Toc195842882"/>
      <w:r/>
      <w:bookmarkStart w:id="96" w:name="_Toc353873932"/>
      <w:r/>
      <w:bookmarkStart w:id="97" w:name="_Toc226337213"/>
      <w:r>
        <w:rPr>
          <w:b/>
          <w:color w:val="000000" w:themeColor="text1"/>
          <w:sz w:val="28"/>
          <w:szCs w:val="28"/>
          <w:highlight w:val="none"/>
          <w14:textFill>
            <w14:solidFill>
              <w14:schemeClr w14:val="tx1"/>
            </w14:solidFill>
          </w14:textFill>
        </w:rPr>
        <w:t xml:space="preserve">投标人须知</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pStyle w:val="1081"/>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98" w:name="_Toc127151518"/>
      <w:r/>
      <w:bookmarkStart w:id="99" w:name="_Toc520356143"/>
      <w:r>
        <w:rPr>
          <w:rFonts w:ascii="Times New Roman" w:hAnsi="Times New Roman" w:eastAsia="宋体"/>
          <w:color w:val="000000" w:themeColor="text1"/>
          <w:sz w:val="28"/>
          <w:highlight w:val="none"/>
          <w14:textFill>
            <w14:solidFill>
              <w14:schemeClr w14:val="tx1"/>
            </w14:solidFill>
          </w14:textFill>
        </w:rPr>
        <w:tab/>
      </w:r>
      <w:bookmarkStart w:id="100" w:name="_Toc150774618"/>
      <w:r/>
      <w:bookmarkStart w:id="101" w:name="_Toc226965708"/>
      <w:r/>
      <w:bookmarkStart w:id="102" w:name="_Toc195842883"/>
      <w:r/>
      <w:bookmarkStart w:id="103" w:name="_Toc142311020"/>
      <w:r/>
      <w:bookmarkStart w:id="104" w:name="_Toc151193616"/>
      <w:r/>
      <w:bookmarkStart w:id="105" w:name="_Toc150774723"/>
      <w:r/>
      <w:bookmarkStart w:id="106" w:name="_Toc151190145"/>
      <w:r/>
      <w:bookmarkStart w:id="107" w:name="_Toc226965791"/>
      <w:r/>
      <w:bookmarkStart w:id="108" w:name="_Toc150509269"/>
      <w:r/>
      <w:bookmarkStart w:id="109" w:name="_Toc150480756"/>
      <w:r/>
      <w:bookmarkStart w:id="110" w:name="_Toc151193906"/>
      <w:r/>
      <w:bookmarkStart w:id="111" w:name="_Toc151193760"/>
      <w:r/>
      <w:bookmarkStart w:id="112" w:name="_Toc264969208"/>
      <w:r/>
      <w:bookmarkStart w:id="113" w:name="_Toc226337214"/>
      <w:r/>
      <w:bookmarkStart w:id="114" w:name="_Toc265228356"/>
      <w:r/>
      <w:bookmarkStart w:id="115" w:name="_Toc305158860"/>
      <w:r/>
      <w:bookmarkStart w:id="116" w:name="_Toc151193688"/>
      <w:r/>
      <w:bookmarkStart w:id="117" w:name="_Toc305158786"/>
      <w:r/>
      <w:bookmarkStart w:id="118" w:name="_Toc226309762"/>
      <w:r/>
      <w:bookmarkStart w:id="119" w:name="_Toc151193832"/>
      <w:r>
        <w:rPr>
          <w:rFonts w:ascii="Times New Roman" w:hAnsi="Times New Roman" w:eastAsia="宋体"/>
          <w:color w:val="000000" w:themeColor="text1"/>
          <w:sz w:val="28"/>
          <w:highlight w:val="none"/>
          <w14:textFill>
            <w14:solidFill>
              <w14:schemeClr w14:val="tx1"/>
            </w14:solidFill>
          </w14:textFill>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Times New Roman" w:hAnsi="Times New Roman" w:eastAsia="宋体"/>
          <w:color w:val="000000" w:themeColor="text1"/>
          <w:sz w:val="28"/>
          <w:highlight w:val="none"/>
          <w14:textFill>
            <w14:solidFill>
              <w14:schemeClr w14:val="tx1"/>
            </w14:solidFill>
          </w14:textFill>
        </w:rPr>
        <w:tab/>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20" w:name="_Toc305158861"/>
      <w:r/>
      <w:bookmarkStart w:id="121" w:name="_Toc264969209"/>
      <w:r/>
      <w:bookmarkStart w:id="122" w:name="_Toc305158787"/>
      <w:r/>
      <w:bookmarkStart w:id="123" w:name="_Toc265228357"/>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、采购代理机构、投标人</w:t>
      </w:r>
      <w:bookmarkEnd w:id="120"/>
      <w:r/>
      <w:bookmarkEnd w:id="121"/>
      <w:r/>
      <w:bookmarkEnd w:id="122"/>
      <w:r/>
      <w:bookmarkEnd w:id="123"/>
      <w:r>
        <w:rPr>
          <w:rFonts w:hint="eastAsia"/>
          <w:color w:val="000000" w:themeColor="text1"/>
          <w:sz w:val="24"/>
          <w:highlight w:val="none"/>
          <w14:textFill>
            <w14:solidFill>
              <w14:schemeClr w14:val="tx1"/>
            </w14:solidFill>
          </w14:textFill>
        </w:rPr>
        <w:t xml:space="preserve">、联合体</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、采购代理机构：指依法进行政府采购的国家机关、事业单位、团体组织，及其委托的采购代理机构。本项目</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、采购代理机构见第一章《投标邀请》。</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投标人（也称</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申请人</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）：指向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提供货物、工程或者服务的法人、其他组织或者自然人。</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24" w:name="_Toc151193690"/>
      <w:r/>
      <w:bookmarkStart w:id="125" w:name="_Toc164608789"/>
      <w:r/>
      <w:bookmarkStart w:id="126" w:name="_Toc150774725"/>
      <w:r/>
      <w:bookmarkStart w:id="127" w:name="_Toc151193834"/>
      <w:r/>
      <w:bookmarkStart w:id="128" w:name="_Toc127161434"/>
      <w:r/>
      <w:bookmarkStart w:id="129" w:name="_Toc150509271"/>
      <w:r/>
      <w:bookmarkStart w:id="130" w:name="_Toc195842885"/>
      <w:r/>
      <w:bookmarkStart w:id="131" w:name="_Toc142311022"/>
      <w:r/>
      <w:bookmarkStart w:id="132" w:name="_Toc150774620"/>
      <w:r/>
      <w:bookmarkStart w:id="133" w:name="_Toc226965793"/>
      <w:r/>
      <w:bookmarkStart w:id="134" w:name="_Toc164229215"/>
      <w:r/>
      <w:bookmarkStart w:id="135" w:name="_Toc226309764"/>
      <w:r/>
      <w:bookmarkStart w:id="136" w:name="_Toc151193618"/>
      <w:r/>
      <w:bookmarkStart w:id="137" w:name="_Toc226337216"/>
      <w:r/>
      <w:bookmarkStart w:id="138" w:name="_Toc164351614"/>
      <w:r/>
      <w:bookmarkStart w:id="139" w:name="_Toc264969210"/>
      <w:r/>
      <w:bookmarkStart w:id="140" w:name="_Toc150480758"/>
      <w:r/>
      <w:bookmarkStart w:id="141" w:name="_Toc164229361"/>
      <w:r/>
      <w:bookmarkStart w:id="142" w:name="_Toc127151520"/>
      <w:r/>
      <w:bookmarkStart w:id="143" w:name="_Toc127151721"/>
      <w:r/>
      <w:bookmarkStart w:id="144" w:name="_Toc305158862"/>
      <w:r/>
      <w:bookmarkStart w:id="145" w:name="_Toc265228358"/>
      <w:r/>
      <w:bookmarkStart w:id="146" w:name="_Toc149720813"/>
      <w:r/>
      <w:bookmarkStart w:id="147" w:name="_Toc151193762"/>
      <w:r/>
      <w:bookmarkStart w:id="148" w:name="_Toc226965710"/>
      <w:r/>
      <w:bookmarkStart w:id="149" w:name="_Toc305158788"/>
      <w:r/>
      <w:bookmarkStart w:id="150" w:name="_Toc164608634"/>
      <w:r/>
      <w:bookmarkStart w:id="151" w:name="_Toc151193908"/>
      <w:r/>
      <w:bookmarkStart w:id="152" w:name="_Toc151190147"/>
      <w:r>
        <w:rPr>
          <w:color w:val="000000" w:themeColor="text1"/>
          <w:sz w:val="24"/>
          <w:highlight w:val="none"/>
          <w14:textFill>
            <w14:solidFill>
              <w14:schemeClr w14:val="tx1"/>
            </w14:solidFill>
          </w14:textFill>
        </w:rPr>
        <w:t xml:space="preserve">资金来源</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color w:val="000000" w:themeColor="text1"/>
          <w:sz w:val="24"/>
          <w:highlight w:val="none"/>
          <w14:textFill>
            <w14:solidFill>
              <w14:schemeClr w14:val="tx1"/>
            </w14:solidFill>
          </w14:textFill>
        </w:rPr>
        <w:t xml:space="preserve">、项目属性、科研仪器设备采购、核心产品</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项目属性见《投标人须知资料表》。</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是否属于科研仪器设备采购见《投标人须知资料表》。</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核心产品见《投标人须知资料表》。</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现场考察、开标前答疑会</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若《投标人须知资料表》中规定了组织现场考察、召开开标前答疑会，则投标人应按要求在规定的时间和地点参加。</w:t>
      </w:r>
      <w:bookmarkStart w:id="153" w:name="_Toc265228360"/>
      <w:r/>
      <w:bookmarkStart w:id="154" w:name="_Toc127151522"/>
      <w:r/>
      <w:bookmarkStart w:id="155" w:name="_Toc151193692"/>
      <w:r/>
      <w:bookmarkStart w:id="156" w:name="_Toc226309766"/>
      <w:r/>
      <w:bookmarkStart w:id="157" w:name="_Toc150774727"/>
      <w:r/>
      <w:bookmarkStart w:id="158" w:name="_Toc142311024"/>
      <w:r/>
      <w:bookmarkStart w:id="159" w:name="_Toc150480760"/>
      <w:r/>
      <w:bookmarkStart w:id="160" w:name="_Toc151193836"/>
      <w:r/>
      <w:bookmarkStart w:id="161" w:name="_Toc305158790"/>
      <w:r/>
      <w:bookmarkStart w:id="162" w:name="_Toc226965795"/>
      <w:r/>
      <w:bookmarkStart w:id="163" w:name="_Toc151193620"/>
      <w:r/>
      <w:bookmarkStart w:id="164" w:name="_Toc264969212"/>
      <w:r/>
      <w:bookmarkStart w:id="165" w:name="_Toc150774622"/>
      <w:r/>
      <w:bookmarkStart w:id="166" w:name="_Toc520356146"/>
      <w:r/>
      <w:bookmarkStart w:id="167" w:name="_Toc151193764"/>
      <w:r/>
      <w:bookmarkStart w:id="168" w:name="_Toc195842887"/>
      <w:r/>
      <w:bookmarkStart w:id="169" w:name="_Toc151190149"/>
      <w:r/>
      <w:bookmarkStart w:id="170" w:name="_Toc226965712"/>
      <w:r/>
      <w:bookmarkStart w:id="171" w:name="_Toc305158864"/>
      <w:r/>
      <w:bookmarkStart w:id="172" w:name="_Toc150509273"/>
      <w:r/>
      <w:bookmarkStart w:id="173" w:name="_Toc151193910"/>
      <w:r/>
      <w:bookmarkStart w:id="174" w:name="_Toc226337218"/>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样品</w:t>
      </w:r>
      <w:r/>
    </w:p>
    <w:p>
      <w:pPr>
        <w:numPr>
          <w:ilvl w:val="1"/>
          <w:numId w:val="10"/>
        </w:numPr>
        <w:ind w:left="1080" w:hanging="720"/>
        <w:spacing w:line="360" w:lineRule="auto"/>
        <w:tabs>
          <w:tab w:val="left" w:pos="1080" w:leader="none"/>
          <w:tab w:val="left" w:pos="1560"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本项目是否要求投标人提供样品，以及样品制作的标准和要求、是否需要随样品提交相关检测报告、样品的递交与退还等要求见《投标人须知资料表》</w:t>
      </w:r>
      <w:r>
        <w:rPr>
          <w:rFonts w:hint="eastAsia"/>
          <w:color w:val="000000" w:themeColor="text1"/>
          <w:sz w:val="24"/>
          <w:highlight w:val="none"/>
          <w14:textFill>
            <w14:solidFill>
              <w14:schemeClr w14:val="tx1"/>
            </w14:solidFill>
          </w14:textFill>
        </w:rPr>
        <w:t xml:space="preserve">。</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政府采购政策（包括但不限于下列具体政策要求）</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numPr>
          <w:ilvl w:val="2"/>
          <w:numId w:val="10"/>
        </w:numPr>
        <w:ind w:left="1985"/>
        <w:spacing w:line="360" w:lineRule="auto"/>
        <w:tabs>
          <w:tab w:val="left" w:pos="1980" w:leader="none"/>
          <w:tab w:val="left" w:pos="2014"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10"/>
        </w:numPr>
        <w:ind w:hanging="113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numPr>
          <w:ilvl w:val="2"/>
          <w:numId w:val="10"/>
        </w:numPr>
        <w:ind w:left="1985" w:hanging="851"/>
        <w:spacing w:line="360" w:lineRule="auto"/>
        <w:tabs>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1984"/>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1984"/>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1984"/>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w:t>
      </w:r>
      <w:r>
        <w:rPr>
          <w:rFonts w:hint="eastAsia"/>
          <w:color w:val="000000" w:themeColor="text1"/>
          <w:sz w:val="24"/>
          <w:highlight w:val="none"/>
          <w14:textFill>
            <w14:solidFill>
              <w14:schemeClr w14:val="tx1"/>
            </w14:solidFill>
          </w14:textFill>
        </w:rPr>
        <w:t xml:space="preserve">合同法</w:t>
      </w:r>
      <w:r>
        <w:rPr>
          <w:color w:val="000000" w:themeColor="text1"/>
          <w:sz w:val="24"/>
          <w:highlight w:val="none"/>
          <w14:textFill>
            <w14:solidFill>
              <w14:schemeClr w14:val="tx1"/>
            </w14:solidFill>
          </w14:textFill>
        </w:rPr>
        <w:t xml:space="preserve">》订立劳动合同的从业人员。</w:t>
      </w:r>
      <w:r/>
    </w:p>
    <w:p>
      <w:pPr>
        <w:numPr>
          <w:ilvl w:val="2"/>
          <w:numId w:val="10"/>
        </w:numPr>
        <w:ind w:left="1985" w:hanging="851"/>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2"/>
          <w:numId w:val="10"/>
        </w:numPr>
        <w:ind w:left="1985" w:hanging="851"/>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10"/>
        </w:numPr>
        <w:ind w:left="1985" w:hanging="851"/>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1985" w:hanging="1130"/>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1982"/>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ind w:left="1982"/>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）为安置的每位残疾人按月足额缴纳了基本养老保险、基本医</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疗保险、失业保险、工伤保险和生育保险等社会保险费；</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）通过银行等金融机构向安置的每位残疾人，按月支付了不低</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于单位所在区县适用的经省级人民政府批准的月最低工资标准的</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工资；</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）提供本单位制造的货物、承担的工程或者服务（以下简称产</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品），或者提供其他残疾人福利性单位制造的货物（不包括使用非</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残疾人福利性单位注册商标的货物）；</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）前款所称残疾人是指法定劳动年龄内，持有《中华人民共和</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国残疾人证》或者《中华人民共和国残疾军人证（1 至8 级）》</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的自然人，包括具有劳动条件和劳动意愿的精神残疾人。在职职工</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人数是指与残疾人福利性单位建立劳动关系并依法签订劳动合同</w:t>
      </w:r>
      <w:r/>
    </w:p>
    <w:p>
      <w:pPr>
        <w:ind w:left="2268" w:hanging="281"/>
        <w:spacing w:line="360" w:lineRule="auto"/>
        <w:tabs>
          <w:tab w:val="left" w:pos="198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或服务协议的雇员人数。</w:t>
      </w:r>
      <w:r/>
    </w:p>
    <w:p>
      <w:pPr>
        <w:numPr>
          <w:ilvl w:val="2"/>
          <w:numId w:val="10"/>
        </w:numPr>
        <w:ind w:hanging="1413"/>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本项目是否专门面向中小企业预留采购份额见第一章《投标邀请》。</w:t>
      </w:r>
      <w:r/>
    </w:p>
    <w:p>
      <w:pPr>
        <w:numPr>
          <w:ilvl w:val="2"/>
          <w:numId w:val="10"/>
        </w:numPr>
        <w:ind w:left="1985" w:hanging="1134"/>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采购标的对应的中小企业划分标准所属行业见《投标人须知资料表》。</w:t>
      </w:r>
      <w:r/>
    </w:p>
    <w:p>
      <w:pPr>
        <w:numPr>
          <w:ilvl w:val="2"/>
          <w:numId w:val="10"/>
        </w:numPr>
        <w:ind w:left="1985" w:hanging="1134"/>
        <w:spacing w:line="360" w:lineRule="auto"/>
        <w:tabs>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p>
    <w:p>
      <w:pPr>
        <w:numPr>
          <w:ilvl w:val="2"/>
          <w:numId w:val="10"/>
        </w:numPr>
        <w:ind w:left="1985"/>
        <w:spacing w:line="360" w:lineRule="auto"/>
        <w:tabs>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拟采购的产品属于品目清单范围的，</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numPr>
          <w:ilvl w:val="2"/>
          <w:numId w:val="10"/>
        </w:numPr>
        <w:ind w:left="1985"/>
        <w:spacing w:line="360" w:lineRule="auto"/>
        <w:tabs>
          <w:tab w:val="left" w:pos="1985" w:leader="none"/>
          <w:tab w:val="left" w:pos="2014"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p>
    <w:p>
      <w:pPr>
        <w:numPr>
          <w:ilvl w:val="2"/>
          <w:numId w:val="10"/>
        </w:numPr>
        <w:ind w:left="1985"/>
        <w:spacing w:line="360" w:lineRule="auto"/>
        <w:tabs>
          <w:tab w:val="left" w:pos="1985" w:leader="none"/>
          <w:tab w:val="left" w:pos="2014"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hanging="1326"/>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p>
    <w:p>
      <w:pPr>
        <w:numPr>
          <w:ilvl w:val="2"/>
          <w:numId w:val="10"/>
        </w:numPr>
        <w:ind w:left="1985"/>
        <w:spacing w:line="360" w:lineRule="auto"/>
        <w:tabs>
          <w:tab w:val="left" w:pos="1985" w:leader="none"/>
          <w:tab w:val="left" w:pos="2014"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招标人</w:t>
      </w:r>
      <w:r>
        <w:rPr>
          <w:rFonts w:hint="eastAsia"/>
          <w:color w:val="000000" w:themeColor="text1"/>
          <w:sz w:val="24"/>
          <w:highlight w:val="none"/>
          <w14:textFill>
            <w14:solidFill>
              <w14:schemeClr w14:val="tx1"/>
            </w14:solidFill>
          </w14:textFill>
        </w:rPr>
        <w:t xml:space="preserve">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hanging="1326"/>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绿色采购政策</w:t>
      </w:r>
      <w:r/>
    </w:p>
    <w:p>
      <w:pPr>
        <w:numPr>
          <w:ilvl w:val="2"/>
          <w:numId w:val="10"/>
        </w:numPr>
        <w:ind w:hanging="113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绿色数据中心政策</w:t>
      </w:r>
      <w:r/>
    </w:p>
    <w:p>
      <w:pPr>
        <w:pStyle w:val="1092"/>
        <w:ind w:left="1984"/>
        <w:spacing w:line="360" w:lineRule="auto"/>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依据《绿色数据中心政府采购需求标准（试行）》（财办库〔2023〕7 号）文件精神，</w:t>
      </w:r>
      <w:r>
        <w:rPr>
          <w:rFonts w:hint="eastAsia" w:ascii="Times New Roman" w:hAnsi="Times New Roman"/>
          <w:color w:val="000000" w:themeColor="text1"/>
          <w:highlight w:val="none"/>
          <w:lang w:eastAsia="zh-CN"/>
          <w14:textFill>
            <w14:solidFill>
              <w14:schemeClr w14:val="tx1"/>
            </w14:solidFill>
          </w14:textFill>
        </w:rPr>
        <w:t xml:space="preserve">招标人</w:t>
      </w:r>
      <w:r>
        <w:rPr>
          <w:rFonts w:hint="eastAsia" w:ascii="Times New Roman" w:hAnsi="Times New Roman"/>
          <w:color w:val="000000" w:themeColor="text1"/>
          <w:highlight w:val="none"/>
          <w14:textFill>
            <w14:solidFill>
              <w14:schemeClr w14:val="tx1"/>
            </w14:solidFill>
          </w14:textFill>
        </w:rPr>
        <w:t xml:space="preserve">在采购数据中心相关设备、运维服务，应当有利于节约能源、环境保护和资源循环利用，按照《需求标准》实施相关采购活动。</w:t>
      </w:r>
      <w:r>
        <w:rPr>
          <w:rFonts w:hint="eastAsia" w:ascii="Times New Roman" w:hAnsi="Times New Roman"/>
          <w:color w:val="000000" w:themeColor="text1"/>
          <w:highlight w:val="none"/>
          <w:lang w:eastAsia="zh-CN"/>
          <w14:textFill>
            <w14:solidFill>
              <w14:schemeClr w14:val="tx1"/>
            </w14:solidFill>
          </w14:textFill>
        </w:rPr>
        <w:t xml:space="preserve">招标人</w:t>
      </w:r>
      <w:r>
        <w:rPr>
          <w:rFonts w:hint="eastAsia" w:ascii="Times New Roman" w:hAnsi="Times New Roman"/>
          <w:color w:val="000000" w:themeColor="text1"/>
          <w:highlight w:val="none"/>
          <w14:textFill>
            <w14:solidFill>
              <w14:schemeClr w14:val="tx1"/>
            </w14:solidFill>
          </w14:textFill>
        </w:rPr>
        <w:t xml:space="preserve">应当加强采购需求管理，根据《需求标准》提出的指标编制数据中心相关设备、运维服务政府采购项目的采购文件，并在合同中明确对相关指标的验收方式和违约责任。</w:t>
      </w:r>
      <w:r>
        <w:rPr>
          <w:rFonts w:hint="eastAsia" w:ascii="Times New Roman" w:hAnsi="Times New Roman"/>
          <w:color w:val="000000" w:themeColor="text1"/>
          <w:highlight w:val="none"/>
          <w:lang w:eastAsia="zh-CN"/>
          <w14:textFill>
            <w14:solidFill>
              <w14:schemeClr w14:val="tx1"/>
            </w14:solidFill>
          </w14:textFill>
        </w:rPr>
        <w:t xml:space="preserve">招标人</w:t>
      </w:r>
      <w:r>
        <w:rPr>
          <w:rFonts w:hint="eastAsia" w:ascii="Times New Roman" w:hAnsi="Times New Roman"/>
          <w:color w:val="000000" w:themeColor="text1"/>
          <w:highlight w:val="none"/>
          <w14:textFill>
            <w14:solidFill>
              <w14:schemeClr w14:val="tx1"/>
            </w14:solidFill>
          </w14:textFill>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0"/>
        </w:numPr>
        <w:ind w:hanging="113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推广应用绿色建材</w:t>
      </w:r>
      <w:r/>
    </w:p>
    <w:p>
      <w:pPr>
        <w:ind w:left="1843" w:firstLine="1"/>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招标人</w:t>
      </w:r>
      <w:r>
        <w:rPr>
          <w:rFonts w:hint="eastAsia"/>
          <w:color w:val="000000" w:themeColor="text1"/>
          <w:sz w:val="24"/>
          <w:highlight w:val="none"/>
          <w14:textFill>
            <w14:solidFill>
              <w14:schemeClr w14:val="tx1"/>
            </w14:solidFill>
          </w14:textFill>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0"/>
        </w:numPr>
        <w:ind w:hanging="113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优先使用低挥发性有机化合物产品</w:t>
      </w:r>
      <w:r/>
    </w:p>
    <w:p>
      <w:pPr>
        <w:pStyle w:val="1092"/>
        <w:ind w:left="1842"/>
        <w:spacing w:line="360" w:lineRule="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招标人</w:t>
      </w:r>
      <w:r>
        <w:rPr>
          <w:rFonts w:hint="eastAsia"/>
          <w:color w:val="000000" w:themeColor="text1"/>
          <w:highlight w:val="none"/>
          <w14:textFill>
            <w14:solidFill>
              <w14:schemeClr w14:val="tx1"/>
            </w14:solidFill>
          </w14:textFill>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hanging="1326"/>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履约保证金相关政策</w:t>
      </w:r>
      <w:r/>
    </w:p>
    <w:p>
      <w:pPr>
        <w:numPr>
          <w:ilvl w:val="2"/>
          <w:numId w:val="10"/>
        </w:numPr>
        <w:ind w:left="1985" w:hanging="851"/>
        <w:spacing w:line="360" w:lineRule="auto"/>
        <w:tabs>
          <w:tab w:val="left" w:pos="2014"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根据国家、省、市相关规定，如果</w:t>
      </w:r>
      <w:r>
        <w:rPr>
          <w:rFonts w:hint="eastAsia"/>
          <w:color w:val="000000" w:themeColor="text1"/>
          <w:sz w:val="24"/>
          <w:highlight w:val="none"/>
          <w:lang w:eastAsia="zh-CN"/>
          <w14:textFill>
            <w14:solidFill>
              <w14:schemeClr w14:val="tx1"/>
            </w14:solidFill>
          </w14:textFill>
        </w:rPr>
        <w:t xml:space="preserve">招标人</w:t>
      </w:r>
      <w:r>
        <w:rPr>
          <w:rFonts w:hint="eastAsia"/>
          <w:color w:val="000000" w:themeColor="text1"/>
          <w:sz w:val="24"/>
          <w:highlight w:val="none"/>
          <w14:textFill>
            <w14:solidFill>
              <w14:schemeClr w14:val="tx1"/>
            </w14:solidFill>
          </w14:textFill>
        </w:rPr>
        <w:t xml:space="preserve">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numPr>
          <w:ilvl w:val="2"/>
          <w:numId w:val="10"/>
        </w:numPr>
        <w:ind w:left="1985" w:hanging="851"/>
        <w:spacing w:line="360" w:lineRule="auto"/>
        <w:tabs>
          <w:tab w:val="left" w:pos="2014"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投标费用</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投标人应自行承担所有与准备和参加投标有关的费用，无论投标的结果如何，</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75" w:name="_1.8_计量单位"/>
      <w:r/>
      <w:bookmarkEnd w:id="175"/>
      <w:r/>
      <w:r/>
    </w:p>
    <w:p>
      <w:pPr>
        <w:pStyle w:val="108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招标文件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176" w:name="_Toc164608792"/>
      <w:r/>
      <w:bookmarkStart w:id="177" w:name="_Toc151193765"/>
      <w:r/>
      <w:bookmarkStart w:id="178" w:name="_Toc150774623"/>
      <w:r/>
      <w:bookmarkStart w:id="179" w:name="_Toc226337219"/>
      <w:r/>
      <w:bookmarkStart w:id="180" w:name="_Toc164229364"/>
      <w:r/>
      <w:bookmarkStart w:id="181" w:name="_Toc305158865"/>
      <w:r/>
      <w:bookmarkStart w:id="182" w:name="_Toc195842888"/>
      <w:r/>
      <w:bookmarkStart w:id="183" w:name="_Toc151193693"/>
      <w:r/>
      <w:bookmarkStart w:id="184" w:name="_Toc305158791"/>
      <w:r/>
      <w:bookmarkStart w:id="185" w:name="_Toc151193621"/>
      <w:r/>
      <w:bookmarkStart w:id="186" w:name="_Toc151193911"/>
      <w:r/>
      <w:bookmarkStart w:id="187" w:name="_Toc151190150"/>
      <w:r/>
      <w:bookmarkStart w:id="188" w:name="_Toc164351617"/>
      <w:r/>
      <w:bookmarkStart w:id="189" w:name="_Toc150480761"/>
      <w:r/>
      <w:bookmarkStart w:id="190" w:name="_Toc150774728"/>
      <w:r/>
      <w:bookmarkStart w:id="191" w:name="_Toc164608637"/>
      <w:r/>
      <w:bookmarkStart w:id="192" w:name="_Toc127161437"/>
      <w:r/>
      <w:bookmarkStart w:id="193" w:name="_Toc150509274"/>
      <w:r/>
      <w:bookmarkStart w:id="194" w:name="_Toc520356147"/>
      <w:r/>
      <w:bookmarkStart w:id="195" w:name="_Toc264969213"/>
      <w:r/>
      <w:bookmarkStart w:id="196" w:name="_Toc265228361"/>
      <w:r/>
      <w:bookmarkStart w:id="197" w:name="_Toc127151724"/>
      <w:r/>
      <w:bookmarkStart w:id="198" w:name="_Toc164229218"/>
      <w:r/>
      <w:bookmarkStart w:id="199" w:name="_Toc226309767"/>
      <w:r/>
      <w:bookmarkStart w:id="200" w:name="_Toc142311025"/>
      <w:r/>
      <w:bookmarkStart w:id="201" w:name="_Toc149720816"/>
      <w:r/>
      <w:bookmarkStart w:id="202" w:name="_Toc127151523"/>
      <w:r/>
      <w:bookmarkStart w:id="203" w:name="_Toc151193837"/>
      <w:r/>
      <w:bookmarkStart w:id="204" w:name="_Toc226965796"/>
      <w:r/>
      <w:bookmarkStart w:id="205" w:name="_Toc226965713"/>
      <w:r>
        <w:rPr>
          <w:color w:val="000000" w:themeColor="text1"/>
          <w:sz w:val="24"/>
          <w:highlight w:val="none"/>
          <w14:textFill>
            <w14:solidFill>
              <w14:schemeClr w14:val="tx1"/>
            </w14:solidFill>
          </w14:textFill>
        </w:rPr>
        <w:t xml:space="preserve">招标文件构</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color w:val="000000" w:themeColor="text1"/>
          <w:sz w:val="24"/>
          <w:highlight w:val="none"/>
          <w14:textFill>
            <w14:solidFill>
              <w14:schemeClr w14:val="tx1"/>
            </w14:solidFill>
          </w14:textFill>
        </w:rPr>
        <w:t xml:space="preserve">成</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资格审查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评标程序、评标方法和评标标准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拟签订的合同文本</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投标文件格式</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投标人应认真阅读招标文件的全部内容。投标人应按照招标文件要求提交投标文件并保证所提供的全部资料的真实性，并对招标文件做出实质性响应，否则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10"/>
        </w:numPr>
        <w:ind w:left="357" w:hanging="357"/>
        <w:spacing w:line="360" w:lineRule="auto"/>
        <w:tabs>
          <w:tab w:val="left" w:pos="900" w:leader="none"/>
          <w:tab w:val="left" w:pos="1080" w:leader="none"/>
          <w:tab w:val="left" w:pos="2014"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对招标文件的澄清或修改</w:t>
      </w:r>
      <w:r/>
    </w:p>
    <w:p>
      <w:pPr>
        <w:numPr>
          <w:ilvl w:val="1"/>
          <w:numId w:val="10"/>
        </w:numPr>
        <w:ind w:left="1080" w:hanging="720"/>
        <w:spacing w:line="360" w:lineRule="auto"/>
        <w:tabs>
          <w:tab w:val="left" w:pos="1080" w:leader="none"/>
          <w:tab w:val="left" w:pos="1561"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1"/>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206" w:name="_Toc516367020"/>
      <w:r/>
      <w:bookmarkStart w:id="207" w:name="_Toc226309770"/>
      <w:r/>
      <w:bookmarkStart w:id="208" w:name="_Toc305158794"/>
      <w:r/>
      <w:bookmarkStart w:id="209" w:name="_Toc226965799"/>
      <w:r/>
      <w:bookmarkStart w:id="210" w:name="_Toc305158868"/>
      <w:r/>
      <w:bookmarkStart w:id="211" w:name="_Toc265228364"/>
      <w:r/>
      <w:bookmarkStart w:id="212" w:name="_Toc150480764"/>
      <w:r/>
      <w:bookmarkStart w:id="213" w:name="_Toc150774626"/>
      <w:r/>
      <w:bookmarkStart w:id="214" w:name="_Toc151193696"/>
      <w:r/>
      <w:bookmarkStart w:id="215" w:name="_Toc226337222"/>
      <w:r/>
      <w:bookmarkStart w:id="216" w:name="_Toc150774731"/>
      <w:r/>
      <w:bookmarkStart w:id="217" w:name="_Toc195842891"/>
      <w:r/>
      <w:bookmarkStart w:id="218" w:name="_Toc150509277"/>
      <w:r/>
      <w:bookmarkStart w:id="219" w:name="_Toc127151526"/>
      <w:r/>
      <w:bookmarkStart w:id="220" w:name="_Toc142311028"/>
      <w:r/>
      <w:bookmarkStart w:id="221" w:name="_Toc151190153"/>
      <w:r/>
      <w:bookmarkStart w:id="222" w:name="_Toc151193914"/>
      <w:r/>
      <w:bookmarkStart w:id="223" w:name="_Toc520356150"/>
      <w:r/>
      <w:bookmarkStart w:id="224" w:name="_Toc151193624"/>
      <w:r/>
      <w:bookmarkStart w:id="225" w:name="_Toc264969216"/>
      <w:r/>
      <w:bookmarkStart w:id="226" w:name="_Toc151193840"/>
      <w:r/>
      <w:bookmarkStart w:id="227" w:name="_Toc226965716"/>
      <w:r/>
      <w:bookmarkStart w:id="228" w:name="_Toc151193768"/>
      <w:r>
        <w:rPr>
          <w:rFonts w:ascii="Times New Roman" w:hAnsi="Times New Roman" w:eastAsia="宋体"/>
          <w:color w:val="000000" w:themeColor="text1"/>
          <w:sz w:val="28"/>
          <w:highlight w:val="none"/>
          <w14:textFill>
            <w14:solidFill>
              <w14:schemeClr w14:val="tx1"/>
            </w14:solidFill>
          </w14:textFill>
        </w:rPr>
        <w:t xml:space="preserve">三   投标文件</w:t>
      </w:r>
      <w:bookmarkEnd w:id="206"/>
      <w:r>
        <w:rPr>
          <w:rFonts w:ascii="Times New Roman" w:hAnsi="Times New Roman" w:eastAsia="宋体"/>
          <w:color w:val="000000" w:themeColor="text1"/>
          <w:sz w:val="28"/>
          <w:highlight w:val="none"/>
          <w14:textFill>
            <w14:solidFill>
              <w14:schemeClr w14:val="tx1"/>
            </w14:solidFill>
          </w14:textFill>
        </w:rPr>
        <w:t xml:space="preserve">的编制</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229" w:name="_Toc151190154"/>
      <w:r/>
      <w:bookmarkStart w:id="230" w:name="_Toc151193625"/>
      <w:r/>
      <w:bookmarkStart w:id="231" w:name="_Toc164351621"/>
      <w:r/>
      <w:bookmarkStart w:id="232" w:name="_Toc150509278"/>
      <w:r/>
      <w:bookmarkStart w:id="233" w:name="_Toc151193915"/>
      <w:r/>
      <w:bookmarkStart w:id="234" w:name="_Toc305158869"/>
      <w:r/>
      <w:bookmarkStart w:id="235" w:name="_Toc151193769"/>
      <w:r/>
      <w:bookmarkStart w:id="236" w:name="_Toc264969217"/>
      <w:r/>
      <w:bookmarkStart w:id="237" w:name="_Toc226965717"/>
      <w:r/>
      <w:bookmarkStart w:id="238" w:name="_Toc150774732"/>
      <w:r/>
      <w:bookmarkStart w:id="239" w:name="_Toc151193841"/>
      <w:r/>
      <w:bookmarkStart w:id="240" w:name="_Toc516367021"/>
      <w:r/>
      <w:bookmarkStart w:id="241" w:name="_Toc150774627"/>
      <w:r/>
      <w:bookmarkStart w:id="242" w:name="_Toc226309771"/>
      <w:r/>
      <w:bookmarkStart w:id="243" w:name="_Toc226337223"/>
      <w:r/>
      <w:bookmarkStart w:id="244" w:name="_Toc151193697"/>
      <w:r/>
      <w:bookmarkStart w:id="245" w:name="_Toc150480765"/>
      <w:r/>
      <w:bookmarkStart w:id="246" w:name="_Toc164608796"/>
      <w:r/>
      <w:bookmarkStart w:id="247" w:name="_Toc520356151"/>
      <w:r/>
      <w:bookmarkStart w:id="248" w:name="_Toc164608641"/>
      <w:r/>
      <w:bookmarkStart w:id="249" w:name="_Toc127161441"/>
      <w:r/>
      <w:bookmarkStart w:id="250" w:name="_Toc164229368"/>
      <w:r/>
      <w:bookmarkStart w:id="251" w:name="_Toc195842892"/>
      <w:r/>
      <w:bookmarkStart w:id="252" w:name="_Toc142311029"/>
      <w:r/>
      <w:bookmarkStart w:id="253" w:name="_Toc265228365"/>
      <w:r/>
      <w:bookmarkStart w:id="254" w:name="_Toc226965800"/>
      <w:r/>
      <w:bookmarkStart w:id="255" w:name="_Toc305158795"/>
      <w:r/>
      <w:bookmarkStart w:id="256" w:name="_Toc127151728"/>
      <w:r/>
      <w:bookmarkStart w:id="257" w:name="_Toc149720820"/>
      <w:r/>
      <w:bookmarkStart w:id="258" w:name="_Toc164229222"/>
      <w:r/>
      <w:bookmarkStart w:id="259" w:name="_Toc127151527"/>
      <w:r>
        <w:rPr>
          <w:color w:val="000000" w:themeColor="text1"/>
          <w:sz w:val="24"/>
          <w:highlight w:val="none"/>
          <w14:textFill>
            <w14:solidFill>
              <w14:schemeClr w14:val="tx1"/>
            </w14:solidFill>
          </w14:textFill>
        </w:rPr>
        <w:t xml:space="preserve">投标范围、投标文件中计量单位的使用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000000" w:themeColor="text1"/>
          <w:sz w:val="24"/>
          <w:highlight w:val="none"/>
          <w14:textFill>
            <w14:solidFill>
              <w14:schemeClr w14:val="tx1"/>
            </w14:solidFill>
          </w14:textFill>
        </w:rPr>
        <w:t xml:space="preserve">及投标语言</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highlight w:val="none"/>
          <w14:textFill>
            <w14:solidFill>
              <w14:schemeClr w14:val="tx1"/>
            </w14:solidFill>
          </w14:textFill>
        </w:rPr>
        <w:t xml:space="preserve">无效投标</w:t>
      </w:r>
      <w:r>
        <w:rPr>
          <w:color w:val="000000" w:themeColor="text1"/>
          <w:sz w:val="24"/>
          <w:highlight w:val="none"/>
          <w14:textFill>
            <w14:solidFill>
              <w14:schemeClr w14:val="tx1"/>
            </w14:solidFill>
          </w14:textFill>
        </w:rPr>
        <w:t xml:space="preserve">。</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260" w:name="_Toc516367022"/>
      <w:r/>
      <w:bookmarkStart w:id="261" w:name="_Ref467306195"/>
      <w:r/>
      <w:bookmarkStart w:id="262" w:name="_Ref467306676"/>
      <w:r/>
      <w:bookmarkStart w:id="263" w:name="_Toc127151729"/>
      <w:r/>
      <w:bookmarkStart w:id="264" w:name="_Toc305158796"/>
      <w:r/>
      <w:bookmarkStart w:id="265" w:name="_Toc164608797"/>
      <w:r/>
      <w:bookmarkStart w:id="266" w:name="_Toc151193842"/>
      <w:r/>
      <w:bookmarkStart w:id="267" w:name="_Toc151193770"/>
      <w:r/>
      <w:bookmarkStart w:id="268" w:name="_Toc305158870"/>
      <w:r/>
      <w:bookmarkStart w:id="269" w:name="_Toc151193698"/>
      <w:r/>
      <w:bookmarkStart w:id="270" w:name="_Toc149720821"/>
      <w:r/>
      <w:bookmarkStart w:id="271" w:name="_Toc151193626"/>
      <w:r/>
      <w:bookmarkStart w:id="272" w:name="_Toc127161442"/>
      <w:r/>
      <w:bookmarkStart w:id="273" w:name="_Toc226965801"/>
      <w:r/>
      <w:bookmarkStart w:id="274" w:name="_Toc150509279"/>
      <w:r/>
      <w:bookmarkStart w:id="275" w:name="_Toc265228366"/>
      <w:r/>
      <w:bookmarkStart w:id="276" w:name="_Toc164608642"/>
      <w:r/>
      <w:bookmarkStart w:id="277" w:name="_Toc226965718"/>
      <w:r/>
      <w:bookmarkStart w:id="278" w:name="_Toc151190155"/>
      <w:r/>
      <w:bookmarkStart w:id="279" w:name="_Toc195842893"/>
      <w:r/>
      <w:bookmarkStart w:id="280" w:name="_Toc150480766"/>
      <w:r/>
      <w:bookmarkStart w:id="281" w:name="_Toc164351622"/>
      <w:r/>
      <w:bookmarkStart w:id="282" w:name="_Toc164229223"/>
      <w:r/>
      <w:bookmarkStart w:id="283" w:name="_Toc127151528"/>
      <w:r/>
      <w:bookmarkStart w:id="284" w:name="_Toc142311030"/>
      <w:r/>
      <w:bookmarkStart w:id="285" w:name="_Toc520356152"/>
      <w:r/>
      <w:bookmarkStart w:id="286" w:name="_Toc226309772"/>
      <w:r/>
      <w:bookmarkStart w:id="287" w:name="_Toc264969218"/>
      <w:r/>
      <w:bookmarkStart w:id="288" w:name="_Toc150774733"/>
      <w:r/>
      <w:bookmarkStart w:id="289" w:name="_Toc151193916"/>
      <w:r/>
      <w:bookmarkStart w:id="290" w:name="_Toc226337224"/>
      <w:r/>
      <w:bookmarkStart w:id="291" w:name="_Toc164229369"/>
      <w:r/>
      <w:bookmarkStart w:id="292" w:name="_Toc150774628"/>
      <w:r>
        <w:rPr>
          <w:color w:val="000000" w:themeColor="text1"/>
          <w:sz w:val="24"/>
          <w:highlight w:val="none"/>
          <w14:textFill>
            <w14:solidFill>
              <w14:schemeClr w14:val="tx1"/>
            </w14:solidFill>
          </w14:textFill>
        </w:rPr>
        <w:t xml:space="preserve">投标文件</w:t>
      </w:r>
      <w:bookmarkEnd w:id="260"/>
      <w:r/>
      <w:bookmarkEnd w:id="261"/>
      <w:r/>
      <w:bookmarkEnd w:id="262"/>
      <w:r>
        <w:rPr>
          <w:color w:val="000000" w:themeColor="text1"/>
          <w:sz w:val="24"/>
          <w:highlight w:val="none"/>
          <w14:textFill>
            <w14:solidFill>
              <w14:schemeClr w14:val="tx1"/>
            </w14:solidFill>
          </w14:textFill>
        </w:rPr>
        <w:t xml:space="preserve">构成</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bookmarkStart w:id="293" w:name="_Ref467052588"/>
      <w:r>
        <w:rPr>
          <w:color w:val="000000" w:themeColor="text1"/>
          <w:sz w:val="24"/>
          <w:highlight w:val="none"/>
          <w14:textFill>
            <w14:solidFill>
              <w14:schemeClr w14:val="tx1"/>
            </w14:solidFill>
          </w14:textFill>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第四章《评标程序、评标方法和评标标准》中涉及的证明文件。</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投标人认为应附的其他材料。</w:t>
      </w:r>
      <w:bookmarkEnd w:id="293"/>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294" w:name="_Toc164229225"/>
      <w:r/>
      <w:bookmarkStart w:id="295" w:name="_Toc164351624"/>
      <w:r/>
      <w:bookmarkStart w:id="296" w:name="_Toc142311032"/>
      <w:r/>
      <w:bookmarkStart w:id="297" w:name="_Toc149720823"/>
      <w:r/>
      <w:bookmarkStart w:id="298" w:name="_Toc151193628"/>
      <w:r/>
      <w:bookmarkStart w:id="299" w:name="_Toc164229371"/>
      <w:r/>
      <w:bookmarkStart w:id="300" w:name="_Toc150774735"/>
      <w:r/>
      <w:bookmarkStart w:id="301" w:name="_Toc151193772"/>
      <w:r/>
      <w:bookmarkStart w:id="302" w:name="_Toc151193918"/>
      <w:r/>
      <w:bookmarkStart w:id="303" w:name="_Toc150774630"/>
      <w:r/>
      <w:bookmarkStart w:id="304" w:name="_Toc164608799"/>
      <w:r/>
      <w:bookmarkStart w:id="305" w:name="_Toc150480768"/>
      <w:r/>
      <w:bookmarkStart w:id="306" w:name="_Toc150509281"/>
      <w:r/>
      <w:bookmarkStart w:id="307" w:name="_Toc164608644"/>
      <w:r/>
      <w:bookmarkStart w:id="308" w:name="_Toc195842895"/>
      <w:r/>
      <w:bookmarkStart w:id="309" w:name="_Toc151193844"/>
      <w:r/>
      <w:bookmarkStart w:id="310" w:name="_Toc151193700"/>
      <w:r/>
      <w:bookmarkStart w:id="311" w:name="_Toc127151530"/>
      <w:r/>
      <w:bookmarkStart w:id="312" w:name="_Toc127151731"/>
      <w:r/>
      <w:bookmarkStart w:id="313" w:name="_Toc151190157"/>
      <w:r/>
      <w:bookmarkStart w:id="314" w:name="_Toc127161444"/>
      <w:r/>
      <w:bookmarkStart w:id="315" w:name="_Toc520356155"/>
      <w:r>
        <w:rPr>
          <w:color w:val="000000" w:themeColor="text1"/>
          <w:sz w:val="24"/>
          <w:highlight w:val="none"/>
          <w14:textFill>
            <w14:solidFill>
              <w14:schemeClr w14:val="tx1"/>
            </w14:solidFill>
          </w14:textFill>
        </w:rPr>
        <w:t xml:space="preserve">投标报价</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所有投标均以人民币报价。</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投标人的报价应包括为完成本项目所发生的一切费用和税费，招标人将不再支付报价以外的任何费用。</w:t>
      </w:r>
      <w:r>
        <w:rPr>
          <w:rFonts w:hint="eastAsia"/>
          <w:color w:val="000000" w:themeColor="text1"/>
          <w:sz w:val="24"/>
          <w:highlight w:val="none"/>
          <w14:textFill>
            <w14:solidFill>
              <w14:schemeClr w14:val="tx1"/>
            </w14:solidFill>
          </w14:textFill>
        </w:rPr>
        <w:t xml:space="preserve">投标人的报价应包括但不限于下列内容，《投标人须知资料表》中有特殊规定的，从其规定。</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ind w:hanging="113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按照招标文件要求完成本项目的全部相关服务费用。 </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不得向供应商索要或者接受其给予的赠品、回扣或者与采购无关的其他商品、服务。</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投标人不能提供任何有选择性或可调整的报价，否则其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316" w:name="_Toc164608800"/>
      <w:r/>
      <w:bookmarkStart w:id="317" w:name="_Toc151193845"/>
      <w:r/>
      <w:bookmarkStart w:id="318" w:name="_Toc149720824"/>
      <w:r/>
      <w:bookmarkStart w:id="319" w:name="_Toc151193773"/>
      <w:r/>
      <w:bookmarkStart w:id="320" w:name="_Toc164229226"/>
      <w:r/>
      <w:bookmarkStart w:id="321" w:name="_Toc226337227"/>
      <w:r/>
      <w:bookmarkStart w:id="322" w:name="_Toc127161445"/>
      <w:r/>
      <w:bookmarkStart w:id="323" w:name="_Ref467306513"/>
      <w:r/>
      <w:bookmarkStart w:id="324" w:name="_Toc305158873"/>
      <w:r/>
      <w:bookmarkStart w:id="325" w:name="_Toc264969221"/>
      <w:r/>
      <w:bookmarkStart w:id="326" w:name="_Toc151190158"/>
      <w:r/>
      <w:bookmarkStart w:id="327" w:name="_Toc150774736"/>
      <w:r/>
      <w:bookmarkStart w:id="328" w:name="_Toc164229372"/>
      <w:r/>
      <w:bookmarkStart w:id="329" w:name="_Toc305158799"/>
      <w:r/>
      <w:bookmarkStart w:id="330" w:name="_Toc520356156"/>
      <w:r/>
      <w:bookmarkStart w:id="331" w:name="_Toc151193629"/>
      <w:r/>
      <w:bookmarkStart w:id="332" w:name="_Toc127151732"/>
      <w:r/>
      <w:bookmarkStart w:id="333" w:name="_Toc195842896"/>
      <w:r/>
      <w:bookmarkStart w:id="334" w:name="_Toc265228369"/>
      <w:r/>
      <w:bookmarkStart w:id="335" w:name="_Toc127151531"/>
      <w:r/>
      <w:bookmarkStart w:id="336" w:name="_Toc164608645"/>
      <w:r/>
      <w:bookmarkStart w:id="337" w:name="_Toc150774631"/>
      <w:r/>
      <w:bookmarkStart w:id="338" w:name="_Toc164351625"/>
      <w:r/>
      <w:bookmarkStart w:id="339" w:name="_Toc150480769"/>
      <w:r/>
      <w:bookmarkStart w:id="340" w:name="_Toc150509282"/>
      <w:r/>
      <w:bookmarkStart w:id="341" w:name="_Toc226965804"/>
      <w:r/>
      <w:bookmarkStart w:id="342" w:name="_Toc151193919"/>
      <w:r/>
      <w:bookmarkStart w:id="343" w:name="_Toc226965721"/>
      <w:r/>
      <w:bookmarkStart w:id="344" w:name="_Toc151193701"/>
      <w:r/>
      <w:bookmarkStart w:id="345" w:name="_Toc226309775"/>
      <w:r/>
      <w:bookmarkStart w:id="346" w:name="_Toc142311033"/>
      <w:r>
        <w:rPr>
          <w:color w:val="000000" w:themeColor="text1"/>
          <w:sz w:val="24"/>
          <w:highlight w:val="none"/>
          <w14:textFill>
            <w14:solidFill>
              <w14:schemeClr w14:val="tx1"/>
            </w14:solidFill>
          </w14:textFill>
        </w:rPr>
        <w:t xml:space="preserve">投标保证金</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olor w:val="000000" w:themeColor="text1"/>
          <w:sz w:val="24"/>
          <w:highlight w:val="none"/>
          <w14:textFill>
            <w14:solidFill>
              <w14:schemeClr w14:val="tx1"/>
            </w14:solidFill>
          </w14:textFill>
        </w:rPr>
        <w:t xml:space="preserve"> </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根据江苏省和常州市的相关文件规定，免收投标保证金。</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347" w:name="_Toc151193920"/>
      <w:r/>
      <w:bookmarkStart w:id="348" w:name="_Toc150774632"/>
      <w:r/>
      <w:bookmarkStart w:id="349" w:name="_Toc149720825"/>
      <w:r/>
      <w:bookmarkStart w:id="350" w:name="_Toc305158800"/>
      <w:r/>
      <w:bookmarkStart w:id="351" w:name="_Toc520356157"/>
      <w:r/>
      <w:bookmarkStart w:id="352" w:name="_Toc164608801"/>
      <w:r/>
      <w:bookmarkStart w:id="353" w:name="_Toc142311034"/>
      <w:r/>
      <w:bookmarkStart w:id="354" w:name="_Toc150774737"/>
      <w:r/>
      <w:bookmarkStart w:id="355" w:name="_Toc195842897"/>
      <w:r/>
      <w:bookmarkStart w:id="356" w:name="_Toc164351626"/>
      <w:r/>
      <w:bookmarkStart w:id="357" w:name="_Toc150509283"/>
      <w:r/>
      <w:bookmarkStart w:id="358" w:name="_Toc226309776"/>
      <w:r/>
      <w:bookmarkStart w:id="359" w:name="_Toc151190159"/>
      <w:r/>
      <w:bookmarkStart w:id="360" w:name="_Toc265228370"/>
      <w:r/>
      <w:bookmarkStart w:id="361" w:name="_Toc127151733"/>
      <w:r/>
      <w:bookmarkStart w:id="362" w:name="_Toc151193702"/>
      <w:r/>
      <w:bookmarkStart w:id="363" w:name="_Toc226965722"/>
      <w:r/>
      <w:bookmarkStart w:id="364" w:name="_Toc164608646"/>
      <w:r/>
      <w:bookmarkStart w:id="365" w:name="_Toc127151532"/>
      <w:r/>
      <w:bookmarkStart w:id="366" w:name="_Toc226965805"/>
      <w:r/>
      <w:bookmarkStart w:id="367" w:name="_Toc264969222"/>
      <w:r/>
      <w:bookmarkStart w:id="368" w:name="_Toc151193630"/>
      <w:r/>
      <w:bookmarkStart w:id="369" w:name="_Toc164229227"/>
      <w:r/>
      <w:bookmarkStart w:id="370" w:name="_Toc127161446"/>
      <w:r/>
      <w:bookmarkStart w:id="371" w:name="_Toc226337228"/>
      <w:r/>
      <w:bookmarkStart w:id="372" w:name="_Toc164229373"/>
      <w:r/>
      <w:bookmarkStart w:id="373" w:name="_Toc150480770"/>
      <w:r/>
      <w:bookmarkStart w:id="374" w:name="_Toc151193774"/>
      <w:r/>
      <w:bookmarkStart w:id="375" w:name="_Toc305158874"/>
      <w:r/>
      <w:bookmarkStart w:id="376" w:name="_Toc151193846"/>
      <w:r>
        <w:rPr>
          <w:color w:val="000000" w:themeColor="text1"/>
          <w:sz w:val="24"/>
          <w:highlight w:val="none"/>
          <w14:textFill>
            <w14:solidFill>
              <w14:schemeClr w14:val="tx1"/>
            </w14:solidFill>
          </w14:textFill>
        </w:rPr>
        <w:t xml:space="preserve">投标有效期</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应在本招标文件《投标人须知资料表》中规定的投标有效期内保持有效，投标有效期少于招标文件规定期限的，其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377" w:name="_Toc195842898"/>
      <w:r/>
      <w:bookmarkStart w:id="378" w:name="_Toc151190160"/>
      <w:r/>
      <w:bookmarkStart w:id="379" w:name="_Toc264969223"/>
      <w:r/>
      <w:bookmarkStart w:id="380" w:name="_Toc151193775"/>
      <w:r/>
      <w:bookmarkStart w:id="381" w:name="_Toc127151734"/>
      <w:r/>
      <w:bookmarkStart w:id="382" w:name="_Toc226965723"/>
      <w:r/>
      <w:bookmarkStart w:id="383" w:name="_Toc305158875"/>
      <w:r/>
      <w:bookmarkStart w:id="384" w:name="_Toc305158801"/>
      <w:r/>
      <w:bookmarkStart w:id="385" w:name="_Toc164608802"/>
      <w:r/>
      <w:bookmarkStart w:id="386" w:name="_Toc520356158"/>
      <w:r/>
      <w:bookmarkStart w:id="387" w:name="_Toc150480771"/>
      <w:r/>
      <w:bookmarkStart w:id="388" w:name="_Toc164608647"/>
      <w:r/>
      <w:bookmarkStart w:id="389" w:name="_Toc164351627"/>
      <w:r/>
      <w:bookmarkStart w:id="390" w:name="_Toc151193631"/>
      <w:r/>
      <w:bookmarkStart w:id="391" w:name="_Toc149720826"/>
      <w:r/>
      <w:bookmarkStart w:id="392" w:name="_Toc150774633"/>
      <w:r/>
      <w:bookmarkStart w:id="393" w:name="_Toc226965806"/>
      <w:r/>
      <w:bookmarkStart w:id="394" w:name="_Toc150509284"/>
      <w:r/>
      <w:bookmarkStart w:id="395" w:name="_Toc151193703"/>
      <w:r/>
      <w:bookmarkStart w:id="396" w:name="_Toc265228371"/>
      <w:r/>
      <w:bookmarkStart w:id="397" w:name="_Toc151193921"/>
      <w:r/>
      <w:bookmarkStart w:id="398" w:name="_Toc142311035"/>
      <w:r/>
      <w:bookmarkStart w:id="399" w:name="_Toc226337229"/>
      <w:r/>
      <w:bookmarkStart w:id="400" w:name="_Toc164229228"/>
      <w:r/>
      <w:bookmarkStart w:id="401" w:name="_Toc164229374"/>
      <w:r/>
      <w:bookmarkStart w:id="402" w:name="_Toc150774738"/>
      <w:r/>
      <w:bookmarkStart w:id="403" w:name="_Toc127161447"/>
      <w:r/>
      <w:bookmarkStart w:id="404" w:name="_Toc127151533"/>
      <w:r/>
      <w:bookmarkStart w:id="405" w:name="_Toc151193847"/>
      <w:r/>
      <w:bookmarkStart w:id="406" w:name="_Toc226309777"/>
      <w:r>
        <w:rPr>
          <w:color w:val="000000" w:themeColor="text1"/>
          <w:sz w:val="24"/>
          <w:highlight w:val="none"/>
          <w14:textFill>
            <w14:solidFill>
              <w14:schemeClr w14:val="tx1"/>
            </w14:solidFill>
          </w14:textFill>
        </w:rPr>
        <w:t xml:space="preserve">投标文件的签署</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color w:val="000000" w:themeColor="text1"/>
          <w:sz w:val="24"/>
          <w:highlight w:val="none"/>
          <w14:textFill>
            <w14:solidFill>
              <w14:schemeClr w14:val="tx1"/>
            </w14:solidFill>
          </w14:textFill>
        </w:rPr>
        <w:t xml:space="preserve">、加盖公章</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bookmarkStart w:id="407" w:name="_Toc127151534"/>
      <w:r/>
      <w:bookmarkStart w:id="408" w:name="_Toc520356159"/>
      <w:r/>
      <w:bookmarkStart w:id="409" w:name="_Toc151190161"/>
      <w:r/>
      <w:bookmarkStart w:id="410" w:name="_Toc150509285"/>
      <w:r/>
      <w:bookmarkStart w:id="411" w:name="_Toc265228372"/>
      <w:r/>
      <w:bookmarkStart w:id="412" w:name="_Toc150774739"/>
      <w:r/>
      <w:bookmarkStart w:id="413" w:name="_Toc226965724"/>
      <w:r/>
      <w:bookmarkStart w:id="414" w:name="_Toc150774634"/>
      <w:r/>
      <w:bookmarkStart w:id="415" w:name="_Toc264969224"/>
      <w:r/>
      <w:bookmarkStart w:id="416" w:name="_Toc226337230"/>
      <w:r/>
      <w:bookmarkStart w:id="417" w:name="_Toc151193922"/>
      <w:r/>
      <w:bookmarkStart w:id="418" w:name="_Toc151193704"/>
      <w:r/>
      <w:bookmarkStart w:id="419" w:name="_Toc305158802"/>
      <w:r/>
      <w:bookmarkStart w:id="420" w:name="_Toc142311036"/>
      <w:r/>
      <w:bookmarkStart w:id="421" w:name="_Toc226965807"/>
      <w:r/>
      <w:bookmarkStart w:id="422" w:name="_Toc226309778"/>
      <w:r/>
      <w:bookmarkStart w:id="423" w:name="_Toc151193632"/>
      <w:r/>
      <w:bookmarkStart w:id="424" w:name="_Toc151193848"/>
      <w:r/>
      <w:bookmarkStart w:id="425" w:name="_Toc305158876"/>
      <w:r/>
      <w:bookmarkStart w:id="426" w:name="_Toc151193776"/>
      <w:r/>
      <w:bookmarkStart w:id="427" w:name="_Toc195842899"/>
      <w:r/>
      <w:bookmarkStart w:id="428" w:name="_Toc150480772"/>
      <w:r>
        <w:rPr>
          <w:color w:val="000000" w:themeColor="text1"/>
          <w:sz w:val="24"/>
          <w:highlight w:val="none"/>
          <w14:textFill>
            <w14:solidFill>
              <w14:schemeClr w14:val="tx1"/>
            </w14:solidFill>
          </w14:textFill>
        </w:rPr>
        <w:t xml:space="preserve">招标文件要求加盖公章的内容，须按规定</w:t>
      </w:r>
      <w:r>
        <w:rPr>
          <w:rFonts w:hint="eastAsia" w:ascii="宋体" w:hAnsi="宋体" w:cs="宋体"/>
          <w:color w:val="000000" w:themeColor="text1"/>
          <w:sz w:val="24"/>
          <w:highlight w:val="none"/>
          <w14:textFill>
            <w14:solidFill>
              <w14:schemeClr w14:val="tx1"/>
            </w14:solidFill>
          </w14:textFill>
        </w:rPr>
        <w:t xml:space="preserve">加盖投标人公章；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1"/>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投标文件的提交</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29" w:name="_Toc142311037"/>
      <w:r/>
      <w:bookmarkStart w:id="430" w:name="_Toc226337231"/>
      <w:r/>
      <w:bookmarkStart w:id="431" w:name="_Toc265228373"/>
      <w:r/>
      <w:bookmarkStart w:id="432" w:name="_Toc151193705"/>
      <w:r/>
      <w:bookmarkStart w:id="433" w:name="_Toc305158803"/>
      <w:r/>
      <w:bookmarkStart w:id="434" w:name="_Toc149720828"/>
      <w:r/>
      <w:bookmarkStart w:id="435" w:name="_Toc150774740"/>
      <w:r/>
      <w:bookmarkStart w:id="436" w:name="_Toc151193633"/>
      <w:r/>
      <w:bookmarkStart w:id="437" w:name="_Toc164608804"/>
      <w:r/>
      <w:bookmarkStart w:id="438" w:name="_Toc164229230"/>
      <w:r/>
      <w:bookmarkStart w:id="439" w:name="_Toc150509286"/>
      <w:r/>
      <w:bookmarkStart w:id="440" w:name="_Toc151193923"/>
      <w:r/>
      <w:bookmarkStart w:id="441" w:name="_Toc226965725"/>
      <w:r/>
      <w:bookmarkStart w:id="442" w:name="_Toc164608649"/>
      <w:r/>
      <w:bookmarkStart w:id="443" w:name="_Toc305158877"/>
      <w:r/>
      <w:bookmarkStart w:id="444" w:name="_Toc226965808"/>
      <w:r/>
      <w:bookmarkStart w:id="445" w:name="_Toc164229376"/>
      <w:r/>
      <w:bookmarkStart w:id="446" w:name="_Toc264969225"/>
      <w:r/>
      <w:bookmarkStart w:id="447" w:name="_Toc151190162"/>
      <w:r/>
      <w:bookmarkStart w:id="448" w:name="_Toc127161449"/>
      <w:r/>
      <w:bookmarkStart w:id="449" w:name="_Toc150480773"/>
      <w:r/>
      <w:bookmarkStart w:id="450" w:name="_Toc150774635"/>
      <w:r/>
      <w:bookmarkStart w:id="451" w:name="_Toc127151535"/>
      <w:r/>
      <w:bookmarkStart w:id="452" w:name="_Toc151193777"/>
      <w:r/>
      <w:bookmarkStart w:id="453" w:name="_Toc151193849"/>
      <w:r/>
      <w:bookmarkStart w:id="454" w:name="_Toc520356160"/>
      <w:r/>
      <w:bookmarkStart w:id="455" w:name="_Toc226309779"/>
      <w:r/>
      <w:bookmarkStart w:id="456" w:name="_Toc127151736"/>
      <w:r/>
      <w:bookmarkStart w:id="457" w:name="_Toc195842900"/>
      <w:r/>
      <w:bookmarkStart w:id="458" w:name="_Toc164351629"/>
      <w:r>
        <w:rPr>
          <w:color w:val="000000" w:themeColor="text1"/>
          <w:sz w:val="24"/>
          <w:highlight w:val="none"/>
          <w14:textFill>
            <w14:solidFill>
              <w14:schemeClr w14:val="tx1"/>
            </w14:solidFill>
          </w14:textFill>
        </w:rPr>
        <w:t xml:space="preserve">投标文件的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color w:val="000000" w:themeColor="text1"/>
          <w:sz w:val="24"/>
          <w:highlight w:val="none"/>
          <w14:textFill>
            <w14:solidFill>
              <w14:schemeClr w14:val="tx1"/>
            </w14:solidFill>
          </w14:textFill>
        </w:rPr>
        <w:t xml:space="preserve">提交</w:t>
      </w:r>
      <w:r/>
    </w:p>
    <w:p>
      <w:pPr>
        <w:numPr>
          <w:ilvl w:val="1"/>
          <w:numId w:val="10"/>
        </w:numPr>
        <w:ind w:left="1134" w:hanging="850"/>
        <w:spacing w:line="360" w:lineRule="auto"/>
        <w:tabs>
          <w:tab w:val="left" w:pos="1080" w:leader="none"/>
          <w:tab w:val="left" w:pos="1873" w:leader="none"/>
          <w:tab w:val="left" w:pos="2014" w:leader="none"/>
        </w:tabs>
        <w:rPr>
          <w:rFonts w:ascii="Calibri" w:hAnsi="Calibri"/>
          <w:color w:val="000000" w:themeColor="text1"/>
          <w:sz w:val="24"/>
          <w:highlight w:val="none"/>
          <w14:textFill>
            <w14:solidFill>
              <w14:schemeClr w14:val="tx1"/>
            </w14:solidFill>
          </w14:textFill>
        </w:rPr>
      </w:pPr>
      <w:r/>
      <w:bookmarkStart w:id="459" w:name="OLE_LINK42"/>
      <w:r/>
      <w:bookmarkStart w:id="460" w:name="_Toc151193778"/>
      <w:r/>
      <w:bookmarkStart w:id="461" w:name="_Toc151190163"/>
      <w:r/>
      <w:bookmarkStart w:id="462" w:name="_Toc150509287"/>
      <w:r/>
      <w:bookmarkStart w:id="463" w:name="_Toc264969226"/>
      <w:r/>
      <w:bookmarkStart w:id="464" w:name="_Toc265228374"/>
      <w:r/>
      <w:bookmarkStart w:id="465" w:name="_Toc151193634"/>
      <w:r/>
      <w:bookmarkStart w:id="466" w:name="_Toc150774741"/>
      <w:r/>
      <w:bookmarkStart w:id="467" w:name="_Toc151193706"/>
      <w:r/>
      <w:bookmarkStart w:id="468" w:name="_Toc142311038"/>
      <w:r/>
      <w:bookmarkStart w:id="469" w:name="_Toc164351630"/>
      <w:r/>
      <w:bookmarkStart w:id="470" w:name="_Toc149720829"/>
      <w:r/>
      <w:bookmarkStart w:id="471" w:name="_Toc520356161"/>
      <w:r/>
      <w:bookmarkStart w:id="472" w:name="_Toc127151536"/>
      <w:r/>
      <w:bookmarkStart w:id="473" w:name="_Toc164608805"/>
      <w:r/>
      <w:bookmarkStart w:id="474" w:name="_Toc195842901"/>
      <w:r/>
      <w:bookmarkStart w:id="475" w:name="_Toc150480774"/>
      <w:r/>
      <w:bookmarkStart w:id="476" w:name="_Toc127161450"/>
      <w:r/>
      <w:bookmarkStart w:id="477" w:name="_Toc127151737"/>
      <w:r/>
      <w:bookmarkStart w:id="478" w:name="_Toc164229231"/>
      <w:r/>
      <w:bookmarkStart w:id="479" w:name="_Toc151193850"/>
      <w:r/>
      <w:bookmarkStart w:id="480" w:name="_Toc305158878"/>
      <w:r/>
      <w:bookmarkStart w:id="481" w:name="_Toc305158804"/>
      <w:r/>
      <w:bookmarkStart w:id="482" w:name="_Toc226337232"/>
      <w:r/>
      <w:bookmarkStart w:id="483" w:name="_Toc164608650"/>
      <w:r/>
      <w:bookmarkStart w:id="484" w:name="_Toc226309780"/>
      <w:r/>
      <w:bookmarkStart w:id="485" w:name="_Toc226965809"/>
      <w:r/>
      <w:bookmarkStart w:id="486" w:name="_Toc150774636"/>
      <w:r/>
      <w:bookmarkStart w:id="487" w:name="_Toc151193924"/>
      <w:r/>
      <w:bookmarkStart w:id="488" w:name="_Toc164229377"/>
      <w:r/>
      <w:bookmarkStart w:id="489" w:name="_Toc226965726"/>
      <w:r>
        <w:rPr>
          <w:color w:val="000000" w:themeColor="text1"/>
          <w:sz w:val="24"/>
          <w:highlight w:val="none"/>
          <w14:textFill>
            <w14:solidFill>
              <w14:schemeClr w14:val="tx1"/>
            </w14:solidFill>
          </w14:textFill>
        </w:rPr>
        <w:t xml:space="preserve">本项目使用</w:t>
      </w:r>
      <w:r>
        <w:rPr>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。投标人根据招标文件及</w:t>
      </w:r>
      <w:r>
        <w:rPr>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供应商操作手册要求编制、生成并提交电子投标文件。</w:t>
      </w:r>
      <w:bookmarkEnd w:id="459"/>
      <w:r/>
      <w:r/>
    </w:p>
    <w:p>
      <w:pPr>
        <w:numPr>
          <w:ilvl w:val="1"/>
          <w:numId w:val="10"/>
        </w:numPr>
        <w:ind w:left="1077" w:hanging="720"/>
        <w:spacing w:line="360" w:lineRule="auto"/>
        <w:tabs>
          <w:tab w:val="left" w:pos="1080" w:leader="none"/>
          <w:tab w:val="left" w:pos="1873"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及</w:t>
      </w:r>
      <w:r>
        <w:rPr>
          <w:rFonts w:hint="eastAsia"/>
          <w:color w:val="000000" w:themeColor="text1"/>
          <w:sz w:val="24"/>
          <w:highlight w:val="none"/>
          <w14:textFill>
            <w14:solidFill>
              <w14:schemeClr w14:val="tx1"/>
            </w14:solidFill>
          </w14:textFill>
        </w:rPr>
        <w:t xml:space="preserve">采购代理机构</w:t>
      </w:r>
      <w:r>
        <w:rPr>
          <w:color w:val="000000" w:themeColor="text1"/>
          <w:sz w:val="24"/>
          <w:highlight w:val="none"/>
          <w14:textFill>
            <w14:solidFill>
              <w14:schemeClr w14:val="tx1"/>
            </w14:solidFill>
          </w14:textFill>
        </w:rPr>
        <w:t xml:space="preserve">拒绝接受通过政府采购一体化平台“苏采云”以外任何形式提交的投标文件。</w:t>
      </w:r>
      <w:r/>
    </w:p>
    <w:p>
      <w:pPr>
        <w:numPr>
          <w:ilvl w:val="1"/>
          <w:numId w:val="10"/>
        </w:numPr>
        <w:ind w:left="1077" w:hanging="720"/>
        <w:spacing w:line="360" w:lineRule="auto"/>
        <w:tabs>
          <w:tab w:val="left" w:pos="1080" w:leader="none"/>
          <w:tab w:val="left" w:pos="1873" w:leader="none"/>
          <w:tab w:val="left" w:pos="2014" w:leader="none"/>
        </w:tabs>
        <w:rPr>
          <w:color w:val="000000" w:themeColor="text1"/>
          <w:sz w:val="24"/>
          <w:highlight w:val="none"/>
          <w14:textFill>
            <w14:solidFill>
              <w14:schemeClr w14:val="tx1"/>
            </w14:solidFill>
          </w14:textFill>
        </w:rPr>
      </w:pPr>
      <w:r/>
      <w:bookmarkStart w:id="490" w:name="OLE_LINK49"/>
      <w:r>
        <w:rPr>
          <w:rFonts w:hint="eastAsia"/>
          <w:b/>
          <w:color w:val="000000" w:themeColor="text1"/>
          <w:sz w:val="24"/>
          <w:highlight w:val="none"/>
          <w14:textFill>
            <w14:solidFill>
              <w14:schemeClr w14:val="tx1"/>
            </w14:solidFill>
          </w14:textFill>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90"/>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000000" w:themeColor="text1"/>
          <w:sz w:val="24"/>
          <w:highlight w:val="none"/>
          <w14:textFill>
            <w14:solidFill>
              <w14:schemeClr w14:val="tx1"/>
            </w14:solidFill>
          </w14:textFill>
        </w:rPr>
        <w:t xml:space="preserve">时间</w:t>
      </w:r>
      <w:r/>
    </w:p>
    <w:p>
      <w:pPr>
        <w:numPr>
          <w:ilvl w:val="1"/>
          <w:numId w:val="10"/>
        </w:numPr>
        <w:ind w:left="1077" w:hanging="720"/>
        <w:spacing w:line="360" w:lineRule="auto"/>
        <w:tabs>
          <w:tab w:val="left" w:pos="1080"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投标人应在招标文件要求提交投标文件截止时间前，将电子投标文件提交至”苏采云”政府采购一体化平台。</w:t>
      </w:r>
      <w:r/>
    </w:p>
    <w:p>
      <w:pPr>
        <w:numPr>
          <w:ilvl w:val="0"/>
          <w:numId w:val="10"/>
        </w:num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91" w:name="_Toc150480775"/>
      <w:r/>
      <w:bookmarkStart w:id="492" w:name="_Toc151193851"/>
      <w:r/>
      <w:bookmarkStart w:id="493" w:name="_Toc305158879"/>
      <w:r/>
      <w:bookmarkStart w:id="494" w:name="_Toc149720830"/>
      <w:r/>
      <w:bookmarkStart w:id="495" w:name="_Toc226965727"/>
      <w:r/>
      <w:bookmarkStart w:id="496" w:name="_Toc151193707"/>
      <w:r/>
      <w:bookmarkStart w:id="497" w:name="_Toc142311039"/>
      <w:r/>
      <w:bookmarkStart w:id="498" w:name="_Toc151190164"/>
      <w:r/>
      <w:bookmarkStart w:id="499" w:name="_Toc150774637"/>
      <w:r/>
      <w:bookmarkStart w:id="500" w:name="_Toc151193925"/>
      <w:r/>
      <w:bookmarkStart w:id="501" w:name="_Toc164229232"/>
      <w:r/>
      <w:bookmarkStart w:id="502" w:name="_Toc150509288"/>
      <w:r/>
      <w:bookmarkStart w:id="503" w:name="_Toc226309781"/>
      <w:r/>
      <w:bookmarkStart w:id="504" w:name="_Toc164608651"/>
      <w:r/>
      <w:bookmarkStart w:id="505" w:name="_Toc164608806"/>
      <w:r/>
      <w:bookmarkStart w:id="506" w:name="_Toc151193635"/>
      <w:r/>
      <w:bookmarkStart w:id="507" w:name="_Toc226965810"/>
      <w:r/>
      <w:bookmarkStart w:id="508" w:name="_Toc195842902"/>
      <w:r/>
      <w:bookmarkStart w:id="509" w:name="_Toc164229378"/>
      <w:r/>
      <w:bookmarkStart w:id="510" w:name="_Toc151193779"/>
      <w:r/>
      <w:bookmarkStart w:id="511" w:name="_Toc520356162"/>
      <w:r/>
      <w:bookmarkStart w:id="512" w:name="_Toc265228375"/>
      <w:r/>
      <w:bookmarkStart w:id="513" w:name="_Toc264969227"/>
      <w:r/>
      <w:bookmarkStart w:id="514" w:name="_Toc127151537"/>
      <w:r/>
      <w:bookmarkStart w:id="515" w:name="_Toc127151738"/>
      <w:r/>
      <w:bookmarkStart w:id="516" w:name="_Toc226337233"/>
      <w:r/>
      <w:bookmarkStart w:id="517" w:name="_Toc164351631"/>
      <w:r/>
      <w:bookmarkStart w:id="518" w:name="_Toc127161451"/>
      <w:r/>
      <w:bookmarkStart w:id="519" w:name="_Toc305158805"/>
      <w:r/>
      <w:bookmarkStart w:id="520" w:name="_Toc150774742"/>
      <w:r>
        <w:rPr>
          <w:color w:val="000000" w:themeColor="text1"/>
          <w:sz w:val="24"/>
          <w:highlight w:val="none"/>
          <w14:textFill>
            <w14:solidFill>
              <w14:schemeClr w14:val="tx1"/>
            </w14:solidFill>
          </w14:textFill>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10"/>
        </w:numPr>
        <w:ind w:left="1077" w:hanging="720"/>
        <w:spacing w:line="360" w:lineRule="auto"/>
        <w:tabs>
          <w:tab w:val="left" w:pos="1080"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投标截止时间前，投标人可以通过”苏采云”政府采购一体化平台对所提交的投标文件进行补充、修改或者撤回。</w:t>
      </w:r>
      <w:r/>
    </w:p>
    <w:p>
      <w:pPr>
        <w:numPr>
          <w:ilvl w:val="1"/>
          <w:numId w:val="10"/>
        </w:numPr>
        <w:ind w:left="1077" w:hanging="720"/>
        <w:spacing w:line="360" w:lineRule="auto"/>
        <w:tabs>
          <w:tab w:val="left" w:pos="1080"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投标人对投标文件的补充、修改的内容应当按照招标文件要求签署、加盖公章，作为投标文件的组成部分。</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81"/>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521" w:name="_Toc305158880"/>
      <w:r/>
      <w:bookmarkStart w:id="522" w:name="_Toc150774743"/>
      <w:r/>
      <w:bookmarkStart w:id="523" w:name="_Toc226965811"/>
      <w:r/>
      <w:bookmarkStart w:id="524" w:name="_Toc151190165"/>
      <w:r/>
      <w:bookmarkStart w:id="525" w:name="_Toc142311040"/>
      <w:r/>
      <w:bookmarkStart w:id="526" w:name="_Toc151193926"/>
      <w:r/>
      <w:bookmarkStart w:id="527" w:name="_Toc226965728"/>
      <w:r/>
      <w:bookmarkStart w:id="528" w:name="_Toc127151538"/>
      <w:r/>
      <w:bookmarkStart w:id="529" w:name="_Toc305158806"/>
      <w:r/>
      <w:bookmarkStart w:id="530" w:name="_Toc151193852"/>
      <w:r/>
      <w:bookmarkStart w:id="531" w:name="_Toc226337234"/>
      <w:r/>
      <w:bookmarkStart w:id="532" w:name="_Toc520356163"/>
      <w:r/>
      <w:bookmarkStart w:id="533" w:name="_Toc195842903"/>
      <w:r/>
      <w:bookmarkStart w:id="534" w:name="_Toc150774638"/>
      <w:r/>
      <w:bookmarkStart w:id="535" w:name="_Toc151193636"/>
      <w:r/>
      <w:bookmarkStart w:id="536" w:name="_Toc264969228"/>
      <w:r/>
      <w:bookmarkStart w:id="537" w:name="_Toc226309782"/>
      <w:r/>
      <w:bookmarkStart w:id="538" w:name="_Toc265228376"/>
      <w:r/>
      <w:bookmarkStart w:id="539" w:name="_Toc151193708"/>
      <w:r/>
      <w:bookmarkStart w:id="540" w:name="_Toc151193780"/>
      <w:r/>
      <w:bookmarkStart w:id="541" w:name="_Toc150480776"/>
      <w:r/>
      <w:bookmarkStart w:id="542" w:name="_Toc150509289"/>
      <w:r>
        <w:rPr>
          <w:rFonts w:ascii="Times New Roman" w:hAnsi="Times New Roman" w:eastAsia="宋体"/>
          <w:color w:val="000000" w:themeColor="text1"/>
          <w:sz w:val="28"/>
          <w:highlight w:val="none"/>
          <w14:textFill>
            <w14:solidFill>
              <w14:schemeClr w14:val="tx1"/>
            </w14:solidFill>
          </w14:textFill>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10"/>
        </w:numPr>
        <w:ind w:left="357" w:hanging="357"/>
        <w:spacing w:line="360" w:lineRule="auto"/>
        <w:tabs>
          <w:tab w:val="left" w:pos="360" w:leader="none"/>
          <w:tab w:val="left" w:pos="900" w:leader="none"/>
        </w:tabs>
        <w:rPr>
          <w:rFonts w:hint="eastAsia"/>
          <w:color w:val="000000" w:themeColor="text1"/>
          <w:sz w:val="24"/>
          <w:highlight w:val="none"/>
          <w14:textFill>
            <w14:solidFill>
              <w14:schemeClr w14:val="tx1"/>
            </w14:solidFill>
          </w14:textFill>
        </w:rPr>
        <w:outlineLvl w:val="1"/>
      </w:pPr>
      <w:r/>
      <w:bookmarkStart w:id="543" w:name="_Toc264969229"/>
      <w:r/>
      <w:bookmarkStart w:id="544" w:name="_Toc164608808"/>
      <w:r/>
      <w:bookmarkStart w:id="545" w:name="_Toc150480777"/>
      <w:r/>
      <w:bookmarkStart w:id="546" w:name="_Toc127151740"/>
      <w:r/>
      <w:bookmarkStart w:id="547" w:name="_Toc151193637"/>
      <w:r/>
      <w:bookmarkStart w:id="548" w:name="_Toc150774744"/>
      <w:r/>
      <w:bookmarkStart w:id="549" w:name="_Toc265228377"/>
      <w:r/>
      <w:bookmarkStart w:id="550" w:name="_Toc164229380"/>
      <w:r/>
      <w:bookmarkStart w:id="551" w:name="_Toc151190166"/>
      <w:r/>
      <w:bookmarkStart w:id="552" w:name="_Toc195842904"/>
      <w:r/>
      <w:bookmarkStart w:id="553" w:name="_Toc164229234"/>
      <w:r/>
      <w:bookmarkStart w:id="554" w:name="_Toc151193709"/>
      <w:r/>
      <w:bookmarkStart w:id="555" w:name="_Toc151193927"/>
      <w:r/>
      <w:bookmarkStart w:id="556" w:name="_Toc305158807"/>
      <w:r/>
      <w:bookmarkStart w:id="557" w:name="_Toc164351633"/>
      <w:r/>
      <w:bookmarkStart w:id="558" w:name="_Toc149720832"/>
      <w:r/>
      <w:bookmarkStart w:id="559" w:name="_Toc127151539"/>
      <w:r/>
      <w:bookmarkStart w:id="560" w:name="_Toc226337235"/>
      <w:r/>
      <w:bookmarkStart w:id="561" w:name="_Toc164608653"/>
      <w:r/>
      <w:bookmarkStart w:id="562" w:name="_Toc226309783"/>
      <w:r/>
      <w:bookmarkStart w:id="563" w:name="_Toc226965812"/>
      <w:r/>
      <w:bookmarkStart w:id="564" w:name="_Toc151193853"/>
      <w:r/>
      <w:bookmarkStart w:id="565" w:name="_Toc150774639"/>
      <w:r/>
      <w:bookmarkStart w:id="566" w:name="_Toc127161453"/>
      <w:r/>
      <w:bookmarkStart w:id="567" w:name="_Toc305158881"/>
      <w:r/>
      <w:bookmarkStart w:id="568" w:name="_Toc151193781"/>
      <w:r/>
      <w:bookmarkStart w:id="569" w:name="_Toc520356164"/>
      <w:r/>
      <w:bookmarkStart w:id="570" w:name="_Toc150509290"/>
      <w:r/>
      <w:bookmarkStart w:id="571" w:name="_Toc226965729"/>
      <w:r/>
      <w:bookmarkStart w:id="572" w:name="_Toc142311041"/>
      <w:r/>
      <w:bookmarkStart w:id="573" w:name="_Toc520356165"/>
      <w:r>
        <w:rPr>
          <w:color w:val="000000" w:themeColor="text1"/>
          <w:sz w:val="24"/>
          <w:highlight w:val="none"/>
          <w14:textFill>
            <w14:solidFill>
              <w14:schemeClr w14:val="tx1"/>
            </w14:solidFill>
          </w14:textFill>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10"/>
        </w:numPr>
        <w:ind w:left="1077" w:hanging="793"/>
        <w:spacing w:line="360" w:lineRule="auto"/>
        <w:tabs>
          <w:tab w:val="left" w:pos="1080" w:leader="none"/>
          <w:tab w:val="left" w:pos="1589" w:leader="none"/>
          <w:tab w:val="left" w:pos="1873"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或采购代理机构将按招标文件的规定，在投标截止时间的同一时间和招标文件预先确定的地点组织开标。</w:t>
      </w:r>
      <w:r/>
    </w:p>
    <w:p>
      <w:pPr>
        <w:numPr>
          <w:ilvl w:val="1"/>
          <w:numId w:val="10"/>
        </w:numPr>
        <w:ind w:left="1134" w:hanging="850"/>
        <w:spacing w:line="360" w:lineRule="auto"/>
        <w:tabs>
          <w:tab w:val="left" w:pos="284" w:leader="none"/>
          <w:tab w:val="left" w:pos="426" w:leader="none"/>
          <w:tab w:val="left" w:pos="1080" w:leader="none"/>
          <w:tab w:val="left" w:pos="1873" w:leader="none"/>
          <w:tab w:val="left" w:pos="2014"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本项目开标</w:t>
      </w:r>
      <w:r>
        <w:rPr>
          <w:rFonts w:ascii="宋体" w:hAnsi="宋体"/>
          <w:color w:val="000000" w:themeColor="text1"/>
          <w:sz w:val="24"/>
          <w:highlight w:val="none"/>
          <w14:textFill>
            <w14:solidFill>
              <w14:schemeClr w14:val="tx1"/>
            </w14:solidFill>
          </w14:textFill>
        </w:rPr>
        <w:t xml:space="preserve">采用不见面招投标模式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w:t>
      </w:r>
      <w:r>
        <w:rPr>
          <w:rFonts w:hint="eastAsia"/>
          <w:color w:val="000000" w:themeColor="text1"/>
          <w:sz w:val="24"/>
          <w:highlight w:val="none"/>
          <w14:textFill>
            <w14:solidFill>
              <w14:schemeClr w14:val="tx1"/>
            </w14:solidFill>
          </w14:textFill>
        </w:rPr>
        <w:t xml:space="preserve">“苏采云”政府采购一体化平台在线进行开标</w:t>
      </w:r>
      <w:r>
        <w:rPr>
          <w:color w:val="000000" w:themeColor="text1"/>
          <w:sz w:val="24"/>
          <w:highlight w:val="none"/>
          <w14:textFill>
            <w14:solidFill>
              <w14:schemeClr w14:val="tx1"/>
            </w14:solidFill>
          </w14:textFill>
        </w:rPr>
        <w:t xml:space="preserve">。投标人应在规定的时间内对投标文件进行解密，因非系统原因导致的解密失败，视为</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开标过程将使用</w:t>
      </w:r>
      <w:r>
        <w:rPr>
          <w:rFonts w:hint="eastAsia"/>
          <w:color w:val="000000" w:themeColor="text1"/>
          <w:sz w:val="24"/>
          <w:highlight w:val="none"/>
          <w14:textFill>
            <w14:solidFill>
              <w14:schemeClr w14:val="tx1"/>
            </w14:solidFill>
          </w14:textFill>
        </w:rPr>
        <w:t xml:space="preserve">“苏采云”政府采购一体化平台公</w:t>
      </w:r>
      <w:r>
        <w:rPr>
          <w:color w:val="000000" w:themeColor="text1"/>
          <w:sz w:val="24"/>
          <w:highlight w:val="none"/>
          <w14:textFill>
            <w14:solidFill>
              <w14:schemeClr w14:val="tx1"/>
            </w14:solidFill>
          </w14:textFill>
        </w:rPr>
        <w:t xml:space="preserve">布投标人名称、投标价格和招标文件规定的需要宣布的其他内容并进行记录，并由参加开标的各投标人代表</w:t>
      </w:r>
      <w:r>
        <w:rPr>
          <w:rFonts w:hint="eastAsia"/>
          <w:color w:val="000000" w:themeColor="text1"/>
          <w:sz w:val="24"/>
          <w:highlight w:val="none"/>
          <w14:textFill>
            <w14:solidFill>
              <w14:schemeClr w14:val="tx1"/>
            </w14:solidFill>
          </w14:textFill>
        </w:rPr>
        <w:t xml:space="preserve">在规定时间内</w:t>
      </w:r>
      <w:r>
        <w:rPr>
          <w:color w:val="000000" w:themeColor="text1"/>
          <w:sz w:val="24"/>
          <w:highlight w:val="none"/>
          <w14:textFill>
            <w14:solidFill>
              <w14:schemeClr w14:val="tx1"/>
            </w14:solidFill>
          </w14:textFill>
        </w:rPr>
        <w:t xml:space="preserve">确认</w:t>
      </w:r>
      <w:r>
        <w:rPr>
          <w:rFonts w:hint="eastAsia"/>
          <w:color w:val="000000" w:themeColor="text1"/>
          <w:sz w:val="24"/>
          <w:highlight w:val="none"/>
          <w14:textFill>
            <w14:solidFill>
              <w14:schemeClr w14:val="tx1"/>
            </w14:solidFill>
          </w14:textFill>
        </w:rPr>
        <w:t xml:space="preserve">。投标人超过规定时间未确认但是未提出疑义的，系统将视同已确认</w:t>
      </w:r>
      <w:r>
        <w:rPr>
          <w:color w:val="000000" w:themeColor="text1"/>
          <w:sz w:val="24"/>
          <w:highlight w:val="none"/>
          <w14:textFill>
            <w14:solidFill>
              <w14:schemeClr w14:val="tx1"/>
            </w14:solidFill>
          </w14:textFill>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投标人代表对开标过程和开标记录有疑义，以及认为</w:t>
      </w:r>
      <w:r>
        <w:rPr>
          <w:rFonts w:hint="eastAsia"/>
          <w:color w:val="000000" w:themeColor="text1"/>
          <w:sz w:val="24"/>
          <w:highlight w:val="none"/>
          <w:lang w:eastAsia="zh-CN"/>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、采购代理机构相关工作人员有需要回避的情形的，应当场</w:t>
      </w:r>
      <w:r>
        <w:rPr>
          <w:rFonts w:hint="eastAsia"/>
          <w:color w:val="000000" w:themeColor="text1"/>
          <w:sz w:val="24"/>
          <w:highlight w:val="none"/>
          <w14:textFill>
            <w14:solidFill>
              <w14:schemeClr w14:val="tx1"/>
            </w14:solidFill>
          </w14:textFill>
        </w:rPr>
        <w:t xml:space="preserve">通过业务系统</w:t>
      </w:r>
      <w:r>
        <w:rPr>
          <w:color w:val="000000" w:themeColor="text1"/>
          <w:sz w:val="24"/>
          <w:highlight w:val="none"/>
          <w14:textFill>
            <w14:solidFill>
              <w14:schemeClr w14:val="tx1"/>
            </w14:solidFill>
          </w14:textFill>
        </w:rPr>
        <w:t xml:space="preserve">提出询问或者回避申请。</w:t>
      </w:r>
      <w:r>
        <w:rPr>
          <w:rFonts w:hint="eastAsia"/>
          <w:color w:val="000000" w:themeColor="text1"/>
          <w:sz w:val="24"/>
          <w:highlight w:val="none"/>
          <w:lang w:eastAsia="zh-CN"/>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、采购代理机构对投标人代表提出的询问或者回避申请将及时处理。</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投标人不足3家的，不予开标。</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投标人须在开标前使用“验证CA”功能验证本地计算机的控件环境是否正常，并且在开标</w:t>
      </w: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，必须使用验证成功的计算机进行操作，否则造成相应后果由投标</w:t>
      </w:r>
      <w:r>
        <w:rPr>
          <w:rFonts w:hint="eastAsia"/>
          <w:color w:val="000000" w:themeColor="text1"/>
          <w:sz w:val="24"/>
          <w:highlight w:val="none"/>
          <w14:textFill>
            <w14:solidFill>
              <w14:schemeClr w14:val="tx1"/>
            </w14:solidFill>
          </w14:textFill>
        </w:rPr>
        <w:t xml:space="preserve">人</w:t>
      </w:r>
      <w:r>
        <w:rPr>
          <w:color w:val="000000" w:themeColor="text1"/>
          <w:sz w:val="24"/>
          <w:highlight w:val="none"/>
          <w14:textFill>
            <w14:solidFill>
              <w14:schemeClr w14:val="tx1"/>
            </w14:solidFill>
          </w14:textFill>
        </w:rPr>
        <w:t xml:space="preserve">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开标、评审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sz w:val="24"/>
          <w:highlight w:val="none"/>
          <w14:textFill>
            <w14:solidFill>
              <w14:schemeClr w14:val="tx1"/>
            </w14:solidFill>
          </w14:textFill>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““苏采云”政府采购一体化平台”系统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br w:type="textWrapping" w:clear="all"/>
      </w: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1134"/>
        <w:spacing w:line="360" w:lineRule="auto"/>
        <w:tabs>
          <w:tab w:val="left" w:pos="1080" w:leader="none"/>
          <w:tab w:val="left" w:pos="1134" w:leader="none"/>
          <w:tab w:val="left" w:pos="1731"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1134"/>
        <w:spacing w:line="360" w:lineRule="auto"/>
        <w:tabs>
          <w:tab w:val="left" w:pos="1080" w:leader="none"/>
          <w:tab w:val="left" w:pos="1134" w:leader="none"/>
          <w:tab w:val="left" w:pos="1731"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numPr>
          <w:ilvl w:val="1"/>
          <w:numId w:val="10"/>
        </w:numPr>
        <w:ind w:left="1134" w:hanging="850"/>
        <w:spacing w:line="360" w:lineRule="auto"/>
        <w:tabs>
          <w:tab w:val="left" w:pos="1080" w:leader="none"/>
          <w:tab w:val="left" w:pos="1134" w:leader="none"/>
          <w:tab w:val="clear" w:pos="1731"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见第三章《资格审查》。</w:t>
      </w:r>
      <w:bookmarkEnd w:id="573"/>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574" w:name="_Toc151193638"/>
      <w:r/>
      <w:bookmarkStart w:id="575" w:name="_Toc150480778"/>
      <w:r/>
      <w:bookmarkStart w:id="576" w:name="_Toc265228378"/>
      <w:r/>
      <w:bookmarkStart w:id="577" w:name="_Toc149720833"/>
      <w:r/>
      <w:bookmarkStart w:id="578" w:name="_Toc305158808"/>
      <w:r/>
      <w:bookmarkStart w:id="579" w:name="_Toc150509291"/>
      <w:r/>
      <w:bookmarkStart w:id="580" w:name="_Toc164351634"/>
      <w:r/>
      <w:bookmarkStart w:id="581" w:name="_Toc151193854"/>
      <w:r/>
      <w:bookmarkStart w:id="582" w:name="_Toc127151540"/>
      <w:r/>
      <w:bookmarkStart w:id="583" w:name="_Toc164608654"/>
      <w:r/>
      <w:bookmarkStart w:id="584" w:name="_Toc150774745"/>
      <w:r/>
      <w:bookmarkStart w:id="585" w:name="_Toc305158882"/>
      <w:r/>
      <w:bookmarkStart w:id="586" w:name="_Toc151193928"/>
      <w:r/>
      <w:bookmarkStart w:id="587" w:name="_Toc127151741"/>
      <w:r/>
      <w:bookmarkStart w:id="588" w:name="_Toc164229235"/>
      <w:r/>
      <w:bookmarkStart w:id="589" w:name="_Toc151193782"/>
      <w:r/>
      <w:bookmarkStart w:id="590" w:name="_Toc226309784"/>
      <w:r/>
      <w:bookmarkStart w:id="591" w:name="_Toc226337236"/>
      <w:r/>
      <w:bookmarkStart w:id="592" w:name="_Toc226965730"/>
      <w:r/>
      <w:bookmarkStart w:id="593" w:name="_Toc226965813"/>
      <w:r/>
      <w:bookmarkStart w:id="594" w:name="_Toc150774640"/>
      <w:r/>
      <w:bookmarkStart w:id="595" w:name="_Toc127161454"/>
      <w:r/>
      <w:bookmarkStart w:id="596" w:name="_Toc151193710"/>
      <w:r/>
      <w:bookmarkStart w:id="597" w:name="_Toc142311042"/>
      <w:r/>
      <w:bookmarkStart w:id="598" w:name="_Toc164608809"/>
      <w:r/>
      <w:bookmarkStart w:id="599" w:name="_Toc164229381"/>
      <w:r/>
      <w:bookmarkStart w:id="600" w:name="_Toc264969230"/>
      <w:r/>
      <w:bookmarkStart w:id="601" w:name="_Toc195842905"/>
      <w:r/>
      <w:bookmarkStart w:id="602" w:name="_Toc151190167"/>
      <w:r>
        <w:rPr>
          <w:color w:val="000000" w:themeColor="text1"/>
          <w:sz w:val="24"/>
          <w:highlight w:val="none"/>
          <w14:textFill>
            <w14:solidFill>
              <w14:schemeClr w14:val="tx1"/>
            </w14:solidFill>
          </w14:textFill>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评标委员会根据政府采购有关规定和本次招标采购项目的特点进行组建，并负责具体评标事务，独立履行职责。</w:t>
      </w:r>
      <w:bookmarkStart w:id="603" w:name="_Toc52035616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和采购代理机构将查询有关信用记录，对具有行贿、受贿、欺诈等不良信用记录的人员，拒绝其参与政府采购活动。</w:t>
      </w:r>
      <w:bookmarkEnd w:id="603"/>
      <w:r/>
      <w:bookmarkStart w:id="604" w:name="_Toc520356169"/>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评标程序、评标方法和评标标准</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见第四章《评标程序、评标方法和评标标准》。</w:t>
      </w:r>
      <w:r/>
    </w:p>
    <w:p>
      <w:pPr>
        <w:ind w:left="108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81"/>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605" w:name="_Toc305158887"/>
      <w:r/>
      <w:bookmarkStart w:id="606" w:name="_Toc226337241"/>
      <w:r/>
      <w:bookmarkStart w:id="607" w:name="_Toc151193715"/>
      <w:r/>
      <w:bookmarkStart w:id="608" w:name="_Toc151193859"/>
      <w:r/>
      <w:bookmarkStart w:id="609" w:name="_Toc151193643"/>
      <w:r/>
      <w:bookmarkStart w:id="610" w:name="_Toc226965735"/>
      <w:r/>
      <w:bookmarkStart w:id="611" w:name="_Toc142311047"/>
      <w:r/>
      <w:bookmarkStart w:id="612" w:name="_Toc265228383"/>
      <w:r/>
      <w:bookmarkStart w:id="613" w:name="_Toc305158813"/>
      <w:r/>
      <w:bookmarkStart w:id="614" w:name="_Toc226309789"/>
      <w:r/>
      <w:bookmarkStart w:id="615" w:name="_Toc127151545"/>
      <w:r/>
      <w:bookmarkStart w:id="616" w:name="_Toc150509296"/>
      <w:r/>
      <w:bookmarkStart w:id="617" w:name="_Toc151193787"/>
      <w:r/>
      <w:bookmarkStart w:id="618" w:name="_Toc150480783"/>
      <w:r/>
      <w:bookmarkStart w:id="619" w:name="_Toc195842910"/>
      <w:r/>
      <w:bookmarkStart w:id="620" w:name="_Toc226965818"/>
      <w:r/>
      <w:bookmarkStart w:id="621" w:name="_Toc151190172"/>
      <w:r/>
      <w:bookmarkStart w:id="622" w:name="_Toc151193933"/>
      <w:r/>
      <w:bookmarkStart w:id="623" w:name="_Toc264969235"/>
      <w:r/>
      <w:bookmarkStart w:id="624" w:name="_Toc150774750"/>
      <w:r/>
      <w:bookmarkStart w:id="625" w:name="_Toc150774645"/>
      <w:r>
        <w:rPr>
          <w:rFonts w:ascii="Times New Roman" w:hAnsi="Times New Roman" w:eastAsia="宋体"/>
          <w:color w:val="000000" w:themeColor="text1"/>
          <w:sz w:val="28"/>
          <w:highlight w:val="none"/>
          <w14:textFill>
            <w14:solidFill>
              <w14:schemeClr w14:val="tx1"/>
            </w14:solidFill>
          </w14:textFill>
        </w:rPr>
        <w:t xml:space="preserve">六   </w:t>
      </w:r>
      <w:bookmarkEnd w:id="604"/>
      <w:r>
        <w:rPr>
          <w:rFonts w:ascii="Times New Roman" w:hAnsi="Times New Roman" w:eastAsia="宋体"/>
          <w:color w:val="000000" w:themeColor="text1"/>
          <w:sz w:val="28"/>
          <w:highlight w:val="none"/>
          <w14:textFill>
            <w14:solidFill>
              <w14:schemeClr w14:val="tx1"/>
            </w14:solidFill>
          </w14:textFill>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195842912"/>
      <w:r/>
      <w:bookmarkStart w:id="627" w:name="_Toc226965737"/>
      <w:r/>
      <w:bookmarkStart w:id="628" w:name="_Toc226337243"/>
      <w:r/>
      <w:bookmarkStart w:id="629" w:name="_Toc164229242"/>
      <w:r/>
      <w:bookmarkStart w:id="630" w:name="_Toc305158815"/>
      <w:r/>
      <w:bookmarkStart w:id="631" w:name="_Toc265228385"/>
      <w:r/>
      <w:bookmarkStart w:id="632" w:name="_Toc264969237"/>
      <w:r/>
      <w:bookmarkStart w:id="633" w:name="_Toc149720840"/>
      <w:r/>
      <w:bookmarkStart w:id="634" w:name="_Toc151193645"/>
      <w:r/>
      <w:bookmarkStart w:id="635" w:name="_Toc151190174"/>
      <w:r/>
      <w:bookmarkStart w:id="636" w:name="_Toc151193861"/>
      <w:r/>
      <w:bookmarkStart w:id="637" w:name="_Toc127151748"/>
      <w:r/>
      <w:bookmarkStart w:id="638" w:name="_Toc226309791"/>
      <w:r/>
      <w:bookmarkStart w:id="639" w:name="_Toc150774752"/>
      <w:r/>
      <w:bookmarkStart w:id="640" w:name="_Toc151193935"/>
      <w:r/>
      <w:bookmarkStart w:id="641" w:name="_Toc150774647"/>
      <w:r/>
      <w:bookmarkStart w:id="642" w:name="_Toc164608661"/>
      <w:r/>
      <w:bookmarkStart w:id="643" w:name="_Toc305158889"/>
      <w:r/>
      <w:bookmarkStart w:id="644" w:name="_Toc164229388"/>
      <w:r/>
      <w:bookmarkStart w:id="645" w:name="_Toc164351641"/>
      <w:r/>
      <w:bookmarkStart w:id="646" w:name="_Toc150509298"/>
      <w:r/>
      <w:bookmarkStart w:id="647" w:name="_Toc164608816"/>
      <w:r/>
      <w:bookmarkStart w:id="648" w:name="_Toc151193717"/>
      <w:r/>
      <w:bookmarkStart w:id="649" w:name="_Toc142311049"/>
      <w:r/>
      <w:bookmarkStart w:id="650" w:name="_Toc127161461"/>
      <w:r/>
      <w:bookmarkStart w:id="651" w:name="_Toc226965820"/>
      <w:r/>
      <w:bookmarkStart w:id="652" w:name="_Toc151193789"/>
      <w:r/>
      <w:bookmarkStart w:id="653" w:name="_Toc127151547"/>
      <w:r/>
      <w:bookmarkStart w:id="654" w:name="_Toc150480785"/>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将在评标报告确定的中标候选人名单中按顺序确定中标人，中标候选人并列的，由</w:t>
      </w:r>
      <w:r>
        <w:rPr>
          <w:rFonts w:hint="eastAsia"/>
          <w:color w:val="000000" w:themeColor="text1"/>
          <w:sz w:val="24"/>
          <w:highlight w:val="none"/>
          <w14:textFill>
            <w14:solidFill>
              <w14:schemeClr w14:val="tx1"/>
            </w14:solidFill>
          </w14:textFill>
        </w:rPr>
        <w:t xml:space="preserve">招标人依法</w:t>
      </w:r>
      <w:r>
        <w:rPr>
          <w:color w:val="000000" w:themeColor="text1"/>
          <w:sz w:val="24"/>
          <w:highlight w:val="none"/>
          <w14:textFill>
            <w14:solidFill>
              <w14:schemeClr w14:val="tx1"/>
            </w14:solidFill>
          </w14:textFill>
        </w:rPr>
        <w:t xml:space="preserve">确定</w:t>
      </w:r>
      <w:r>
        <w:rPr>
          <w:rFonts w:hint="eastAsia"/>
          <w:color w:val="000000" w:themeColor="text1"/>
          <w:sz w:val="24"/>
          <w:highlight w:val="none"/>
          <w14:textFill>
            <w14:solidFill>
              <w14:schemeClr w14:val="tx1"/>
            </w14:solidFill>
          </w14:textFill>
        </w:rPr>
        <w:t xml:space="preserve">。</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655" w:name="_Toc305158817"/>
      <w:r/>
      <w:bookmarkStart w:id="656" w:name="_Toc305158891"/>
      <w:r/>
      <w:bookmarkStart w:id="657" w:name="_Toc264969239"/>
      <w:r/>
      <w:bookmarkStart w:id="658" w:name="_Toc149720842"/>
      <w:r/>
      <w:bookmarkStart w:id="659" w:name="_Toc226965739"/>
      <w:r/>
      <w:bookmarkStart w:id="660" w:name="_Toc164229244"/>
      <w:r/>
      <w:bookmarkStart w:id="661" w:name="_Toc150509300"/>
      <w:r/>
      <w:bookmarkStart w:id="662" w:name="_Toc151193863"/>
      <w:r/>
      <w:bookmarkStart w:id="663" w:name="_Toc151193719"/>
      <w:r/>
      <w:bookmarkStart w:id="664" w:name="_Toc164229390"/>
      <w:r/>
      <w:bookmarkStart w:id="665" w:name="_Toc151193647"/>
      <w:r/>
      <w:bookmarkStart w:id="666" w:name="_Toc151193791"/>
      <w:r/>
      <w:bookmarkStart w:id="667" w:name="_Toc127161463"/>
      <w:r/>
      <w:bookmarkStart w:id="668" w:name="_Toc226309793"/>
      <w:r/>
      <w:bookmarkStart w:id="669" w:name="_Toc150480787"/>
      <w:r/>
      <w:bookmarkStart w:id="670" w:name="_Toc142311051"/>
      <w:r/>
      <w:bookmarkStart w:id="671" w:name="_Toc127151549"/>
      <w:r/>
      <w:bookmarkStart w:id="672" w:name="_Toc150774754"/>
      <w:r/>
      <w:bookmarkStart w:id="673" w:name="_Toc164351643"/>
      <w:r/>
      <w:bookmarkStart w:id="674" w:name="_Toc164608818"/>
      <w:r/>
      <w:bookmarkStart w:id="675" w:name="_Toc127151750"/>
      <w:r/>
      <w:bookmarkStart w:id="676" w:name="_Toc151193937"/>
      <w:r/>
      <w:bookmarkStart w:id="677" w:name="_Toc226337245"/>
      <w:r/>
      <w:bookmarkStart w:id="678" w:name="_Toc226965822"/>
      <w:r/>
      <w:bookmarkStart w:id="679" w:name="_Toc195842914"/>
      <w:r/>
      <w:bookmarkStart w:id="680" w:name="_Toc150774649"/>
      <w:r/>
      <w:bookmarkStart w:id="681" w:name="_Toc151190176"/>
      <w:r/>
      <w:bookmarkStart w:id="682" w:name="_Toc164608663"/>
      <w:r/>
      <w:bookmarkStart w:id="683" w:name="_Toc265228387"/>
      <w:r/>
      <w:bookmarkStart w:id="684" w:name="_Ref467306425"/>
      <w:r/>
      <w:bookmarkStart w:id="685" w:name="_Ref467307090"/>
      <w:r/>
      <w:bookmarkStart w:id="686" w:name="_Toc520356176"/>
      <w:r>
        <w:rPr>
          <w:color w:val="000000" w:themeColor="text1"/>
          <w:sz w:val="24"/>
          <w:highlight w:val="none"/>
          <w14:textFill>
            <w14:solidFill>
              <w14:schemeClr w14:val="tx1"/>
            </w14:solidFill>
          </w14:textFill>
        </w:rPr>
        <w:t xml:space="preserve">中标公告与中标通知书</w:t>
      </w:r>
      <w:bookmarkEnd w:id="655"/>
      <w:r/>
      <w:bookmarkEnd w:id="65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或采购代理机构自中标人确定之日起2个工作日内，在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公告中标结果，</w:t>
      </w:r>
      <w:r>
        <w:rPr>
          <w:rFonts w:hint="eastAsia"/>
          <w:color w:val="000000" w:themeColor="text1"/>
          <w:sz w:val="24"/>
          <w:highlight w:val="none"/>
          <w14:textFill>
            <w14:solidFill>
              <w14:schemeClr w14:val="tx1"/>
            </w14:solidFill>
          </w14:textFill>
        </w:rPr>
        <w:t xml:space="preserve">同时向中标人发出中标通知书，</w:t>
      </w:r>
      <w:r>
        <w:rPr>
          <w:color w:val="000000" w:themeColor="text1"/>
          <w:sz w:val="24"/>
          <w:highlight w:val="none"/>
          <w14:textFill>
            <w14:solidFill>
              <w14:schemeClr w14:val="tx1"/>
            </w14:solidFill>
          </w14:textFill>
        </w:rPr>
        <w:t xml:space="preserve">中标公告期限为1个工作日。</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中标通知书对</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和中标供应商均具有法律效力。中标通知书发出后，</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改变中标结果的，或者中标供应商放弃中标项目的，应当依法承担法律责任。</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废标</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在招标采购中，出现下列情形之一的，应予废标：</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符合专业条件的供应商或者对招标文件作实质响应的供应商不足三家的；</w:t>
      </w:r>
      <w:r/>
    </w:p>
    <w:p>
      <w:pPr>
        <w:numPr>
          <w:ilvl w:val="2"/>
          <w:numId w:val="10"/>
        </w:numPr>
        <w:ind w:hanging="113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10"/>
        </w:numPr>
        <w:ind w:hanging="113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投标人的报价均超过了采购预算，</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不能支付的；</w:t>
      </w:r>
      <w:r/>
    </w:p>
    <w:p>
      <w:pPr>
        <w:numPr>
          <w:ilvl w:val="2"/>
          <w:numId w:val="10"/>
        </w:numPr>
        <w:ind w:hanging="1130"/>
        <w:spacing w:line="360" w:lineRule="auto"/>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因重大变故，采购任务取消的。</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废标后，</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将废标理由通知所有投标人。</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bookmarkStart w:id="687" w:name="_Toc226309794"/>
      <w:r/>
      <w:bookmarkStart w:id="688" w:name="_Toc305158892"/>
      <w:r/>
      <w:bookmarkStart w:id="689" w:name="_Toc142311052"/>
      <w:r/>
      <w:bookmarkStart w:id="690" w:name="_Toc195842915"/>
      <w:r/>
      <w:bookmarkStart w:id="691" w:name="_Toc150480788"/>
      <w:r/>
      <w:bookmarkStart w:id="692" w:name="_Toc151190177"/>
      <w:r/>
      <w:bookmarkStart w:id="693" w:name="_Toc164351644"/>
      <w:r/>
      <w:bookmarkStart w:id="694" w:name="_Toc151193720"/>
      <w:r/>
      <w:bookmarkStart w:id="695" w:name="_Ref467306978"/>
      <w:r/>
      <w:bookmarkStart w:id="696" w:name="_Toc149720843"/>
      <w:r/>
      <w:bookmarkStart w:id="697" w:name="_Toc150774650"/>
      <w:r/>
      <w:bookmarkStart w:id="698" w:name="_Toc150774755"/>
      <w:r/>
      <w:bookmarkStart w:id="699" w:name="_Toc164229391"/>
      <w:r/>
      <w:bookmarkStart w:id="700" w:name="_Toc520356175"/>
      <w:r/>
      <w:bookmarkStart w:id="701" w:name="_Toc150509301"/>
      <w:r/>
      <w:bookmarkStart w:id="702" w:name="_Toc127151751"/>
      <w:r/>
      <w:bookmarkStart w:id="703" w:name="_Toc127161464"/>
      <w:r/>
      <w:bookmarkStart w:id="704" w:name="_Toc265228388"/>
      <w:r/>
      <w:bookmarkStart w:id="705" w:name="_Toc164229245"/>
      <w:r/>
      <w:bookmarkStart w:id="706" w:name="_Ref467307062"/>
      <w:r/>
      <w:bookmarkStart w:id="707" w:name="_Toc151193792"/>
      <w:r/>
      <w:bookmarkStart w:id="708" w:name="_Toc127151550"/>
      <w:r/>
      <w:bookmarkStart w:id="709" w:name="_Toc226965823"/>
      <w:r/>
      <w:bookmarkStart w:id="710" w:name="_Toc264969240"/>
      <w:r/>
      <w:bookmarkStart w:id="711" w:name="_Toc164608664"/>
      <w:r/>
      <w:bookmarkStart w:id="712" w:name="_Toc151193938"/>
      <w:r/>
      <w:bookmarkStart w:id="713" w:name="_Ref467307204"/>
      <w:r/>
      <w:bookmarkStart w:id="714" w:name="_Toc151193864"/>
      <w:r/>
      <w:bookmarkStart w:id="715" w:name="_Toc305158818"/>
      <w:r/>
      <w:bookmarkStart w:id="716" w:name="_Ref467306377"/>
      <w:r/>
      <w:bookmarkStart w:id="717" w:name="_Toc164608819"/>
      <w:r/>
      <w:bookmarkStart w:id="718" w:name="_Toc226337246"/>
      <w:r/>
      <w:bookmarkStart w:id="719" w:name="_Toc226965740"/>
      <w:r/>
      <w:bookmarkStart w:id="720" w:name="_Toc151193648"/>
      <w:r>
        <w:rPr>
          <w:color w:val="000000" w:themeColor="text1"/>
          <w:sz w:val="24"/>
          <w:highlight w:val="none"/>
          <w14:textFill>
            <w14:solidFill>
              <w14:schemeClr w14:val="tx1"/>
            </w14:solidFill>
          </w14:textFill>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中标人、</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中标人</w:t>
      </w:r>
      <w:r>
        <w:rPr>
          <w:rFonts w:hint="eastAsia"/>
          <w:color w:val="000000" w:themeColor="text1"/>
          <w:sz w:val="24"/>
          <w:highlight w:val="none"/>
          <w14:textFill>
            <w14:solidFill>
              <w14:schemeClr w14:val="tx1"/>
            </w14:solidFill>
          </w14:textFill>
        </w:rPr>
        <w:t xml:space="preserve">拒绝</w:t>
      </w:r>
      <w:r>
        <w:rPr>
          <w:color w:val="000000" w:themeColor="text1"/>
          <w:sz w:val="24"/>
          <w:highlight w:val="none"/>
          <w14:textFill>
            <w14:solidFill>
              <w14:schemeClr w14:val="tx1"/>
            </w14:solidFill>
          </w14:textFill>
        </w:rPr>
        <w:t xml:space="preserve">与</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签订合同的，</w:t>
      </w:r>
      <w:r>
        <w:rPr>
          <w:rFonts w:hint="eastAsia"/>
          <w:color w:val="000000" w:themeColor="text1"/>
          <w:sz w:val="24"/>
          <w:highlight w:val="none"/>
          <w14:textFill>
            <w14:solidFill>
              <w14:schemeClr w14:val="tx1"/>
            </w14:solidFill>
          </w14:textFill>
        </w:rPr>
        <w:t xml:space="preserve">招标人可以</w:t>
      </w:r>
      <w:r>
        <w:rPr>
          <w:color w:val="000000" w:themeColor="text1"/>
          <w:sz w:val="24"/>
          <w:highlight w:val="none"/>
          <w14:textFill>
            <w14:solidFill>
              <w14:schemeClr w14:val="tx1"/>
            </w14:solidFill>
          </w14:textFill>
        </w:rPr>
        <w:t xml:space="preserve">按照评</w:t>
      </w:r>
      <w:r>
        <w:rPr>
          <w:rFonts w:hint="eastAsia"/>
          <w:color w:val="000000" w:themeColor="text1"/>
          <w:sz w:val="24"/>
          <w:highlight w:val="none"/>
          <w14:textFill>
            <w14:solidFill>
              <w14:schemeClr w14:val="tx1"/>
            </w14:solidFill>
          </w14:textFill>
        </w:rPr>
        <w:t xml:space="preserve">标</w:t>
      </w:r>
      <w:r>
        <w:rPr>
          <w:color w:val="000000" w:themeColor="text1"/>
          <w:sz w:val="24"/>
          <w:highlight w:val="none"/>
          <w14:textFill>
            <w14:solidFill>
              <w14:schemeClr w14:val="tx1"/>
            </w14:solidFill>
          </w14:textFill>
        </w:rPr>
        <w:t xml:space="preserve">报告推荐的中标候选人名单排序，确定下一候选人为中标人，</w:t>
      </w:r>
      <w:r>
        <w:rPr>
          <w:rFonts w:hint="eastAsia"/>
          <w:color w:val="000000" w:themeColor="text1"/>
          <w:sz w:val="24"/>
          <w:highlight w:val="none"/>
          <w14:textFill>
            <w14:solidFill>
              <w14:schemeClr w14:val="tx1"/>
            </w14:solidFill>
          </w14:textFill>
        </w:rPr>
        <w:t xml:space="preserve">也可以</w:t>
      </w:r>
      <w:r>
        <w:rPr>
          <w:color w:val="000000" w:themeColor="text1"/>
          <w:sz w:val="24"/>
          <w:highlight w:val="none"/>
          <w14:textFill>
            <w14:solidFill>
              <w14:schemeClr w14:val="tx1"/>
            </w14:solidFill>
          </w14:textFill>
        </w:rPr>
        <w:t xml:space="preserve">重新开展政府采购活动。</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联合体中标的，联合体各方应当共同与</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签订合同，就中标项目向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承担连带责任。</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。中标人就采购项目和分包项目向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负责，分包供应商就分包项目承担责任。</w:t>
      </w:r>
      <w:bookmarkEnd w:id="684"/>
      <w:r/>
      <w:bookmarkEnd w:id="685"/>
      <w:r/>
      <w:bookmarkEnd w:id="686"/>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询问与质疑</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10"/>
        </w:numPr>
        <w:ind w:left="1985"/>
        <w:spacing w:line="360" w:lineRule="auto"/>
        <w:tabs>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投标人对政府采购活动事项有疑问的，可依法提出询问，并按《投标人须知资料表》载明的形式送达</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w:t>
      </w:r>
      <w:r/>
    </w:p>
    <w:p>
      <w:pPr>
        <w:numPr>
          <w:ilvl w:val="2"/>
          <w:numId w:val="10"/>
        </w:numPr>
        <w:ind w:left="1985"/>
        <w:spacing w:line="360" w:lineRule="auto"/>
        <w:tabs>
          <w:tab w:val="left" w:pos="1980" w:leader="none"/>
          <w:tab w:val="clear" w:pos="226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或采购代理机构对供应商依法提出的询问，在3个工作日内作出答复，但答复的内容不得涉及商业秘密。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10"/>
        </w:numPr>
        <w:ind w:left="1985" w:hanging="851"/>
        <w:spacing w:line="360" w:lineRule="auto"/>
        <w:tabs>
          <w:tab w:val="left" w:pos="1985" w:leader="none"/>
          <w:tab w:val="clear" w:pos="2264"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投标人认为</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、采购过程、中标结果使自己的权益受到损害的，可以在知道或者应知其权益受到损害之日起7个工作日内，由投标人派授权代表以书面形式向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、采购代理机构提出质疑。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、采购代理机构在收到质疑函后7个工作日内作出答复。</w:t>
      </w:r>
      <w:r/>
    </w:p>
    <w:p>
      <w:pPr>
        <w:numPr>
          <w:ilvl w:val="2"/>
          <w:numId w:val="10"/>
        </w:numPr>
        <w:ind w:left="1985"/>
        <w:spacing w:line="360" w:lineRule="auto"/>
        <w:tabs>
          <w:tab w:val="left" w:pos="1843" w:leader="none"/>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929"/>
          <w:color w:val="000000" w:themeColor="text1"/>
          <w:highlight w:val="none"/>
          <w14:textFill>
            <w14:solidFill>
              <w14:schemeClr w14:val="tx1"/>
            </w14:solidFill>
          </w14:textFill>
        </w:rPr>
        <w:t xml:space="preserve">http://gk</w:t>
      </w:r>
      <w:bookmarkStart w:id="721" w:name="_Hlt100654014"/>
      <w:r>
        <w:rPr>
          <w:rStyle w:val="929"/>
          <w:color w:val="000000" w:themeColor="text1"/>
          <w:highlight w:val="none"/>
          <w14:textFill>
            <w14:solidFill>
              <w14:schemeClr w14:val="tx1"/>
            </w14:solidFill>
          </w14:textFill>
        </w:rPr>
        <w:t xml:space="preserve">s</w:t>
      </w:r>
      <w:bookmarkEnd w:id="721"/>
      <w:r>
        <w:rPr>
          <w:rStyle w:val="929"/>
          <w:color w:val="000000" w:themeColor="text1"/>
          <w:highlight w:val="none"/>
          <w14:textFill>
            <w14:solidFill>
              <w14:schemeClr w14:val="tx1"/>
            </w14:solidFill>
          </w14:textFill>
        </w:rPr>
        <w:t xml:space="preserve">.m</w:t>
      </w:r>
      <w:bookmarkStart w:id="722" w:name="_Hlt100653994"/>
      <w:r/>
      <w:bookmarkStart w:id="723" w:name="_Hlt100653993"/>
      <w:r>
        <w:rPr>
          <w:rStyle w:val="929"/>
          <w:color w:val="000000" w:themeColor="text1"/>
          <w:highlight w:val="none"/>
          <w14:textFill>
            <w14:solidFill>
              <w14:schemeClr w14:val="tx1"/>
            </w14:solidFill>
          </w14:textFill>
        </w:rPr>
        <w:t xml:space="preserve">o</w:t>
      </w:r>
      <w:bookmarkEnd w:id="722"/>
      <w:r/>
      <w:bookmarkEnd w:id="723"/>
      <w:r>
        <w:rPr>
          <w:rStyle w:val="929"/>
          <w:color w:val="000000" w:themeColor="text1"/>
          <w:highlight w:val="none"/>
          <w14:textFill>
            <w14:solidFill>
              <w14:schemeClr w14:val="tx1"/>
            </w14:solidFill>
          </w14:textFill>
        </w:rPr>
        <w:t xml:space="preserve">f.gov.cn/ztztz/zhengfucaigouguanli/201802/t20180201_2804589.htm</w:t>
      </w:r>
      <w:r>
        <w:rPr>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10"/>
        </w:numPr>
        <w:ind w:left="1985"/>
        <w:spacing w:line="360" w:lineRule="auto"/>
        <w:tabs>
          <w:tab w:val="left" w:pos="1980"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投标人为自然人的，应当由本人签字；投标人为法人或者其他组织的，应当由法定代表人、主要负责人，或者其授权代表签字或者加盖公章，并加盖公章。</w:t>
      </w:r>
      <w:r/>
    </w:p>
    <w:p>
      <w:pPr>
        <w:numPr>
          <w:ilvl w:val="2"/>
          <w:numId w:val="10"/>
        </w:numPr>
        <w:ind w:left="1985"/>
        <w:spacing w:line="360" w:lineRule="auto"/>
        <w:tabs>
          <w:tab w:val="left" w:pos="1985" w:leader="none"/>
          <w:tab w:val="clear" w:pos="226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投标人应在法定质疑期内一次性提出针对同一采购程序环节的质疑，法定质疑期内针对同一采购程序环节再次提出的质疑，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、采购代理机构有权不予答复。</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接收询问和质疑的联系部门、联系电话和通讯地址见《投标人须知资料表》</w:t>
      </w:r>
      <w:r>
        <w:rPr>
          <w:rFonts w:hint="eastAsia"/>
          <w:color w:val="000000" w:themeColor="text1"/>
          <w:sz w:val="24"/>
          <w:highlight w:val="none"/>
          <w14:textFill>
            <w14:solidFill>
              <w14:schemeClr w14:val="tx1"/>
            </w14:solidFill>
          </w14:textFill>
        </w:rPr>
        <w:t xml:space="preserve">。</w:t>
      </w:r>
      <w:r/>
    </w:p>
    <w:p>
      <w:pPr>
        <w:numPr>
          <w:ilvl w:val="0"/>
          <w:numId w:val="10"/>
        </w:numPr>
        <w:ind w:left="357" w:hanging="357"/>
        <w:spacing w:line="360" w:lineRule="auto"/>
        <w:tabs>
          <w:tab w:val="left" w:pos="360" w:leader="none"/>
          <w:tab w:val="left"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代理费</w:t>
      </w:r>
      <w:r/>
    </w:p>
    <w:p>
      <w:pPr>
        <w:numPr>
          <w:ilvl w:val="1"/>
          <w:numId w:val="12"/>
        </w:numPr>
        <w:ind w:left="1077" w:hanging="720"/>
        <w:spacing w:line="360" w:lineRule="auto"/>
        <w:tabs>
          <w:tab w:val="left" w:pos="1080" w:leader="none"/>
          <w:tab w:val="left" w:pos="1589" w:leader="none"/>
          <w:tab w:val="left" w:pos="1873"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收费对象、收费标准及缴纳时间见《投标人须知资料表》。由中标人支付的，中标人须一次性向采购代理机构缴纳代理费，投标报价应包含代理费用</w:t>
      </w:r>
      <w:bookmarkStart w:id="724" w:name="OLE_LINK20"/>
      <w:r/>
      <w:bookmarkStart w:id="725" w:name="OLE_LINK9"/>
      <w:r/>
      <w:bookmarkStart w:id="726" w:name="OLE_LINK15"/>
      <w:r>
        <w:rPr>
          <w:color w:val="000000" w:themeColor="text1"/>
          <w:sz w:val="24"/>
          <w:highlight w:val="none"/>
          <w14:textFill>
            <w14:solidFill>
              <w14:schemeClr w14:val="tx1"/>
            </w14:solidFill>
          </w14:textFill>
        </w:rPr>
        <w:t xml:space="preserve">及前期项目相关论证等费用</w:t>
      </w:r>
      <w:bookmarkEnd w:id="724"/>
      <w:r/>
      <w:bookmarkEnd w:id="725"/>
      <w:r/>
      <w:bookmarkEnd w:id="726"/>
      <w:r>
        <w:rPr>
          <w:color w:val="000000" w:themeColor="text1"/>
          <w:sz w:val="24"/>
          <w:highlight w:val="none"/>
          <w14:textFill>
            <w14:solidFill>
              <w14:schemeClr w14:val="tx1"/>
            </w14:solidFill>
          </w14:textFill>
        </w:rPr>
        <w:t xml:space="preserve">。</w:t>
      </w:r>
      <w:r/>
    </w:p>
    <w:p>
      <w:pPr>
        <w:ind w:left="36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727" w:name="_Toc305158822"/>
      <w:r/>
      <w:bookmarkStart w:id="728" w:name="_Toc305158896"/>
      <w:r/>
      <w:bookmarkStart w:id="729" w:name="_Toc353873934"/>
      <w:r/>
      <w:bookmarkStart w:id="730" w:name="_Toc264969244"/>
      <w:r/>
      <w:bookmarkStart w:id="731" w:name="_Toc353825544"/>
      <w:r/>
      <w:bookmarkStart w:id="732" w:name="_Toc142311056"/>
      <w:r/>
      <w:bookmarkStart w:id="733" w:name="_Toc150774759"/>
      <w:r/>
      <w:bookmarkStart w:id="734" w:name="_Toc226337250"/>
      <w:r/>
      <w:bookmarkStart w:id="735" w:name="_Toc150480792"/>
      <w:r/>
      <w:bookmarkStart w:id="736" w:name="_Toc265228392"/>
      <w:r/>
      <w:bookmarkStart w:id="737" w:name="_Toc127151554"/>
      <w:r/>
      <w:bookmarkStart w:id="738" w:name="_Toc353873664"/>
      <w:r/>
      <w:bookmarkStart w:id="739" w:name="_Toc226965827"/>
      <w:r>
        <w:rPr>
          <w:color w:val="000000" w:themeColor="text1"/>
          <w:sz w:val="24"/>
          <w:highlight w:val="none"/>
          <w14:textFill>
            <w14:solidFill>
              <w14:schemeClr w14:val="tx1"/>
            </w14:solidFill>
          </w14:textFill>
        </w:rPr>
        <w:br w:type="page" w:clear="all"/>
      </w:r>
      <w:bookmarkStart w:id="740" w:name="_Toc157413234"/>
      <w:r>
        <w:rPr>
          <w:b/>
          <w:color w:val="000000" w:themeColor="text1"/>
          <w:sz w:val="36"/>
          <w:szCs w:val="36"/>
          <w:highlight w:val="none"/>
          <w14:textFill>
            <w14:solidFill>
              <w14:schemeClr w14:val="tx1"/>
            </w14:solidFill>
          </w14:textFill>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color w:val="000000" w:themeColor="text1"/>
          <w:sz w:val="36"/>
          <w:szCs w:val="36"/>
          <w:highlight w:val="none"/>
          <w14:textFill>
            <w14:solidFill>
              <w14:schemeClr w14:val="tx1"/>
            </w14:solidFill>
          </w14:textFill>
        </w:rPr>
        <w:t xml:space="preserve">资格审查</w:t>
      </w:r>
      <w:bookmarkEnd w:id="740"/>
      <w:r/>
      <w:bookmarkStart w:id="741" w:name="_Toc487900382"/>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bookmarkStart w:id="742" w:name="_Toc99301422"/>
      <w:r>
        <w:rPr>
          <w:b/>
          <w:color w:val="000000" w:themeColor="text1"/>
          <w:sz w:val="24"/>
          <w:highlight w:val="none"/>
          <w14:textFill>
            <w14:solidFill>
              <w14:schemeClr w14:val="tx1"/>
            </w14:solidFill>
          </w14:textFill>
        </w:rPr>
        <w:t xml:space="preserve">一、资格审查程序</w:t>
      </w:r>
      <w:bookmarkEnd w:id="742"/>
      <w:r/>
      <w:r/>
    </w:p>
    <w:p>
      <w:pPr>
        <w:numPr>
          <w:ilvl w:val="0"/>
          <w:numId w:val="13"/>
        </w:numPr>
        <w:ind w:left="426" w:hanging="426"/>
        <w:spacing w:line="360" w:lineRule="auto"/>
        <w:tabs>
          <w:tab w:val="left" w:pos="426" w:leader="none"/>
          <w:tab w:val="left" w:pos="851" w:leader="none"/>
          <w:tab w:val="clear"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开标结束后，</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投标人《资格证明文件》有任何一项不符合《资格审查要求》的，资格审查不合格，其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13"/>
        </w:numPr>
        <w:ind w:left="426" w:hanging="426"/>
        <w:spacing w:line="360" w:lineRule="auto"/>
        <w:tabs>
          <w:tab w:val="left" w:pos="426" w:leader="none"/>
          <w:tab w:val="left" w:pos="851" w:leader="none"/>
          <w:tab w:val="clear" w:pos="90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资格审查合格的投标人不足3家的，不进行评标。</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二、资格审查要求</w:t>
      </w:r>
      <w:r/>
    </w:p>
    <w:tbl>
      <w:tblPr>
        <w:tblStyle w:val="9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96"/>
        <w:gridCol w:w="5141"/>
        <w:gridCol w:w="1716"/>
      </w:tblGrid>
      <w:tr>
        <w:trPr>
          <w:cantSplit/>
          <w:trHeight w:val="468"/>
          <w:tblHeader/>
        </w:trPr>
        <w:tc>
          <w:tcPr>
            <w:tcW w:w="45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743" w:name="_Hlt487972895"/>
            <w:r/>
            <w:bookmarkEnd w:id="743"/>
            <w:r>
              <w:rPr>
                <w:b/>
                <w:color w:val="000000" w:themeColor="text1"/>
                <w:sz w:val="24"/>
                <w:highlight w:val="none"/>
                <w14:textFill>
                  <w14:solidFill>
                    <w14:schemeClr w14:val="tx1"/>
                  </w14:solidFill>
                </w14:textFill>
              </w:rPr>
              <w:t xml:space="preserve">序号</w:t>
            </w:r>
            <w:r/>
          </w:p>
        </w:tc>
        <w:tc>
          <w:tcPr>
            <w:tcW w:w="1996"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5141"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881"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具体规定见第一章《投标邀请》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-1</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投标人资格声明函</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提供了符合招标文件要求的《</w:t>
            </w:r>
            <w:r>
              <w:rPr>
                <w:rFonts w:hint="eastAsia"/>
                <w:color w:val="000000" w:themeColor="text1"/>
                <w:sz w:val="24"/>
                <w:highlight w:val="none"/>
                <w14:textFill>
                  <w14:solidFill>
                    <w14:schemeClr w14:val="tx1"/>
                  </w14:solidFill>
                </w14:textFill>
              </w:rPr>
              <w:t xml:space="preserve">投标人资格声明函</w:t>
            </w:r>
            <w:r>
              <w:rPr>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投标人信用记录</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资格审查阶段招标人或</w:t>
            </w:r>
            <w:r>
              <w:rPr>
                <w:color w:val="000000" w:themeColor="text1"/>
                <w:sz w:val="24"/>
                <w:highlight w:val="none"/>
                <w14:textFill>
                  <w14:solidFill>
                    <w14:schemeClr w14:val="tx1"/>
                  </w14:solidFill>
                </w14:textFill>
              </w:rPr>
              <w:t xml:space="preserve">采购代理机构的实际查询时间；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无须投标人提供，</w:t>
            </w:r>
            <w:r>
              <w:rPr>
                <w:color w:val="000000" w:themeColor="text1"/>
                <w:sz w:val="24"/>
                <w:highlight w:val="none"/>
                <w14:textFill>
                  <w14:solidFill>
                    <w14:schemeClr w14:val="tx1"/>
                  </w14:solidFill>
                </w14:textFill>
              </w:rPr>
              <w:t xml:space="preserve">由</w:t>
            </w:r>
            <w:r>
              <w:rPr>
                <w:rFonts w:hint="eastAsia"/>
                <w:color w:val="000000" w:themeColor="text1"/>
                <w:sz w:val="24"/>
                <w:highlight w:val="none"/>
                <w14:textFill>
                  <w14:solidFill>
                    <w14:schemeClr w14:val="tx1"/>
                  </w14:solidFill>
                </w14:textFill>
              </w:rPr>
              <w:t xml:space="preserve">招标人查询</w:t>
            </w:r>
            <w:r>
              <w:rPr>
                <w:color w:val="000000" w:themeColor="text1"/>
                <w:sz w:val="24"/>
                <w:highlight w:val="none"/>
                <w14:textFill>
                  <w14:solidFill>
                    <w14:schemeClr w14:val="tx1"/>
                  </w14:solidFill>
                </w14:textFill>
              </w:rPr>
              <w:t xml:space="preserve">。</w:t>
            </w:r>
            <w:r/>
          </w:p>
        </w:tc>
      </w:tr>
      <w:tr>
        <w:trPr>
          <w:cantSplit/>
          <w:trHeight w:val="0"/>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0"/>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中小企业声明函</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本项目不专门面向中小企业预留采购份额，</w:t>
            </w:r>
            <w:bookmarkStart w:id="744" w:name="OLE_LINK194"/>
            <w:r/>
            <w:bookmarkStart w:id="745" w:name="OLE_LINK195"/>
            <w:r>
              <w:rPr>
                <w:rFonts w:hint="eastAsia"/>
                <w:color w:val="000000" w:themeColor="text1"/>
                <w:sz w:val="24"/>
                <w:highlight w:val="none"/>
                <w14:textFill>
                  <w14:solidFill>
                    <w14:schemeClr w14:val="tx1"/>
                  </w14:solidFill>
                </w14:textFill>
              </w:rPr>
              <w:t xml:space="preserve">投标人</w:t>
            </w:r>
            <w:bookmarkEnd w:id="744"/>
            <w:r/>
            <w:bookmarkEnd w:id="745"/>
            <w:r>
              <w:rPr>
                <w:rFonts w:hint="eastAsia"/>
                <w:color w:val="000000" w:themeColor="text1"/>
                <w:sz w:val="24"/>
                <w:highlight w:val="none"/>
                <w14:textFill>
                  <w14:solidFill>
                    <w14:schemeClr w14:val="tx1"/>
                  </w14:solidFill>
                </w14:textFill>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941"/>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是否接受联合体投标</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本项目不接受联合体投标，</w:t>
            </w:r>
            <w:r>
              <w:rPr>
                <w:rFonts w:hint="eastAsia"/>
                <w:color w:val="000000" w:themeColor="text1"/>
                <w:sz w:val="24"/>
                <w:highlight w:val="none"/>
                <w14:textFill>
                  <w14:solidFill>
                    <w14:schemeClr w14:val="tx1"/>
                  </w14:solidFill>
                </w14:textFill>
              </w:rPr>
              <w:t xml:space="preserve">投标人不得为联合体</w:t>
            </w:r>
            <w:r>
              <w:rPr>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0"/>
        </w:trPr>
        <w:tc>
          <w:tcPr>
            <w:tcW w:w="45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w:t>
            </w:r>
            <w:r/>
          </w:p>
        </w:tc>
        <w:tc>
          <w:tcPr>
            <w:tcW w:w="1996"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5141"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88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741"/>
            <w:r/>
            <w:r/>
          </w:p>
        </w:tc>
      </w:tr>
    </w:tbl>
    <w:p>
      <w:pPr>
        <w:jc w:val="center"/>
        <w:spacing w:line="360" w:lineRule="auto"/>
        <w:rPr>
          <w:b/>
          <w:color w:val="000000" w:themeColor="text1"/>
          <w:sz w:val="36"/>
          <w:szCs w:val="36"/>
          <w:highlight w:val="none"/>
          <w14:textFill>
            <w14:solidFill>
              <w14:schemeClr w14:val="tx1"/>
            </w14:solidFill>
          </w14:textFill>
        </w:rPr>
        <w:outlineLvl w:val="0"/>
      </w:pPr>
      <w:r/>
      <w:bookmarkStart w:id="746" w:name="_Toc353873940"/>
      <w:r/>
      <w:bookmarkStart w:id="747" w:name="_Toc127161490"/>
      <w:r/>
      <w:bookmarkStart w:id="748" w:name="_Toc226965858"/>
      <w:r/>
      <w:bookmarkStart w:id="749" w:name="_Toc353825550"/>
      <w:r/>
      <w:bookmarkStart w:id="750" w:name="_Toc127151779"/>
      <w:r>
        <w:rPr>
          <w:color w:val="000000" w:themeColor="text1"/>
          <w:highlight w:val="none"/>
          <w14:textFill>
            <w14:solidFill>
              <w14:schemeClr w14:val="tx1"/>
            </w14:solidFill>
          </w14:textFill>
        </w:rPr>
        <w:br w:type="page" w:clear="all"/>
      </w:r>
      <w:bookmarkStart w:id="751" w:name="_Toc157413235"/>
      <w:r>
        <w:rPr>
          <w:b/>
          <w:color w:val="000000" w:themeColor="text1"/>
          <w:sz w:val="36"/>
          <w:szCs w:val="36"/>
          <w:highlight w:val="none"/>
          <w14:textFill>
            <w14:solidFill>
              <w14:schemeClr w14:val="tx1"/>
            </w14:solidFill>
          </w14:textFill>
        </w:rPr>
        <w:t xml:space="preserve">第四章   </w:t>
      </w:r>
      <w:bookmarkEnd w:id="746"/>
      <w:r/>
      <w:bookmarkEnd w:id="747"/>
      <w:r/>
      <w:bookmarkEnd w:id="748"/>
      <w:r/>
      <w:bookmarkEnd w:id="749"/>
      <w:r/>
      <w:bookmarkEnd w:id="750"/>
      <w:r/>
      <w:bookmarkStart w:id="752" w:name="_Hlt164229061"/>
      <w:r/>
      <w:bookmarkEnd w:id="752"/>
      <w:r>
        <w:rPr>
          <w:b/>
          <w:color w:val="000000" w:themeColor="text1"/>
          <w:sz w:val="36"/>
          <w:szCs w:val="36"/>
          <w:highlight w:val="none"/>
          <w14:textFill>
            <w14:solidFill>
              <w14:schemeClr w14:val="tx1"/>
            </w14:solidFill>
          </w14:textFill>
        </w:rPr>
        <w:t xml:space="preserve">评标程序、评标方法和评标标准</w:t>
      </w:r>
      <w:bookmarkEnd w:id="751"/>
      <w:r/>
      <w:r/>
    </w:p>
    <w:p>
      <w:pPr>
        <w:jc w:val="center"/>
        <w:spacing w:line="360" w:lineRule="auto"/>
        <w:tabs>
          <w:tab w:val="left" w:pos="360" w:leader="none"/>
          <w:tab w:val="left" w:pos="900" w:leader="none"/>
        </w:tabs>
        <w:rPr>
          <w:b/>
          <w:color w:val="000000" w:themeColor="text1"/>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一、评标</w:t>
      </w:r>
      <w:r>
        <w:rPr>
          <w:rFonts w:hint="eastAsia"/>
          <w:b/>
          <w:color w:val="000000" w:themeColor="text1"/>
          <w:sz w:val="24"/>
          <w:highlight w:val="none"/>
          <w14:textFill>
            <w14:solidFill>
              <w14:schemeClr w14:val="tx1"/>
            </w14:solidFill>
          </w14:textFill>
        </w:rPr>
        <w:t xml:space="preserve">程序</w:t>
      </w:r>
      <w:r/>
    </w:p>
    <w:p>
      <w:pPr>
        <w:numPr>
          <w:ilvl w:val="0"/>
          <w:numId w:val="14"/>
        </w:numPr>
        <w:spacing w:line="360" w:lineRule="auto"/>
        <w:tabs>
          <w:tab w:val="left" w:pos="360" w:leader="none"/>
        </w:tabs>
        <w:rPr>
          <w:color w:val="000000" w:themeColor="text1"/>
          <w:sz w:val="24"/>
          <w:highlight w:val="none"/>
          <w14:textFill>
            <w14:solidFill>
              <w14:schemeClr w14:val="tx1"/>
            </w14:solidFill>
          </w14:textFill>
        </w:rPr>
        <w:outlineLvl w:val="1"/>
      </w:pPr>
      <w:r/>
      <w:bookmarkStart w:id="753" w:name="_Toc151193783"/>
      <w:r/>
      <w:bookmarkStart w:id="754" w:name="_Toc149720834"/>
      <w:r/>
      <w:bookmarkStart w:id="755" w:name="_Toc151193711"/>
      <w:r/>
      <w:bookmarkStart w:id="756" w:name="_Toc164608655"/>
      <w:r/>
      <w:bookmarkStart w:id="757" w:name="_Toc305158883"/>
      <w:r/>
      <w:bookmarkStart w:id="758" w:name="_Toc151193855"/>
      <w:r/>
      <w:bookmarkStart w:id="759" w:name="_Toc164229382"/>
      <w:r/>
      <w:bookmarkStart w:id="760" w:name="_Toc127161455"/>
      <w:r/>
      <w:bookmarkStart w:id="761" w:name="_Toc226337237"/>
      <w:r/>
      <w:bookmarkStart w:id="762" w:name="_Toc151190168"/>
      <w:r/>
      <w:bookmarkStart w:id="763" w:name="_Toc265228379"/>
      <w:r/>
      <w:bookmarkStart w:id="764" w:name="_Toc305158809"/>
      <w:r/>
      <w:bookmarkStart w:id="765" w:name="_Toc150774641"/>
      <w:r/>
      <w:bookmarkStart w:id="766" w:name="_Toc226965814"/>
      <w:r/>
      <w:bookmarkStart w:id="767" w:name="_Toc151193639"/>
      <w:r/>
      <w:bookmarkStart w:id="768" w:name="_Toc264969231"/>
      <w:r/>
      <w:bookmarkStart w:id="769" w:name="_Toc150480779"/>
      <w:r/>
      <w:bookmarkStart w:id="770" w:name="_Toc150509292"/>
      <w:r/>
      <w:bookmarkStart w:id="771" w:name="_Toc226309785"/>
      <w:r/>
      <w:bookmarkStart w:id="772" w:name="_Toc150774746"/>
      <w:r/>
      <w:bookmarkStart w:id="773" w:name="_Toc142311043"/>
      <w:r/>
      <w:bookmarkStart w:id="774" w:name="_Toc164608810"/>
      <w:r/>
      <w:bookmarkStart w:id="775" w:name="_Toc127151742"/>
      <w:r/>
      <w:bookmarkStart w:id="776" w:name="_Toc164229236"/>
      <w:r/>
      <w:bookmarkStart w:id="777" w:name="_Toc226965731"/>
      <w:r/>
      <w:bookmarkStart w:id="778" w:name="_Toc151193929"/>
      <w:r/>
      <w:bookmarkStart w:id="779" w:name="_Toc195842906"/>
      <w:r/>
      <w:bookmarkStart w:id="780" w:name="_Toc164351635"/>
      <w:r/>
      <w:bookmarkStart w:id="781" w:name="_Toc127151541"/>
      <w:r/>
      <w:bookmarkStart w:id="782" w:name="_Toc353873941"/>
      <w:r/>
      <w:bookmarkStart w:id="783" w:name="_Toc353825551"/>
      <w:r/>
      <w:bookmarkStart w:id="784" w:name="_Toc195842920"/>
      <w:r/>
      <w:bookmarkStart w:id="785" w:name="_Toc150774760"/>
      <w:r/>
      <w:bookmarkStart w:id="786" w:name="_Toc264969245"/>
      <w:r/>
      <w:bookmarkStart w:id="787" w:name="_Toc305158897"/>
      <w:r/>
      <w:bookmarkStart w:id="788" w:name="_Toc226337251"/>
      <w:r/>
      <w:bookmarkStart w:id="789" w:name="_Toc150480793"/>
      <w:r/>
      <w:bookmarkStart w:id="790" w:name="_Toc142311057"/>
      <w:r/>
      <w:bookmarkStart w:id="791" w:name="_Toc353825545"/>
      <w:r/>
      <w:bookmarkStart w:id="792" w:name="_Toc305158823"/>
      <w:r/>
      <w:bookmarkStart w:id="793" w:name="_Toc353873935"/>
      <w:r/>
      <w:bookmarkStart w:id="794" w:name="_Toc127151555"/>
      <w:r/>
      <w:bookmarkStart w:id="795" w:name="_Toc353873665"/>
      <w:r/>
      <w:bookmarkStart w:id="796" w:name="_Toc265228393"/>
      <w:r/>
      <w:bookmarkStart w:id="797" w:name="_Toc226965828"/>
      <w:r>
        <w:rPr>
          <w:color w:val="000000" w:themeColor="text1"/>
          <w:sz w:val="24"/>
          <w:highlight w:val="none"/>
          <w14:textFill>
            <w14:solidFill>
              <w14:schemeClr w14:val="tx1"/>
            </w14:solidFill>
          </w14:textFill>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798" w:name="_Toc520356167"/>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投标人《商务技术文件》有任何一项不符合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bookmarkEnd w:id="798"/>
      <w:r>
        <w:rPr>
          <w:rFonts w:hint="eastAsia"/>
          <w:color w:val="000000" w:themeColor="text1"/>
          <w:sz w:val="24"/>
          <w:highlight w:val="none"/>
          <w14:textFill>
            <w14:solidFill>
              <w14:schemeClr w14:val="tx1"/>
            </w14:solidFill>
          </w14:textFill>
        </w:rPr>
        <w:t xml:space="preserve">要求的，</w:t>
      </w:r>
      <w:r>
        <w:rPr>
          <w:rFonts w:hint="eastAsia"/>
          <w:b/>
          <w:color w:val="000000" w:themeColor="text1"/>
          <w:sz w:val="24"/>
          <w:highlight w:val="none"/>
          <w14:textFill>
            <w14:solidFill>
              <w14:schemeClr w14:val="tx1"/>
            </w14:solidFill>
          </w14:textFill>
        </w:rPr>
        <w:t xml:space="preserve">投标无效</w:t>
      </w:r>
      <w:r>
        <w:rPr>
          <w:rFonts w:hint="eastAsia"/>
          <w:color w:val="000000" w:themeColor="text1"/>
          <w:sz w:val="24"/>
          <w:highlight w:val="none"/>
          <w14:textFill>
            <w14:solidFill>
              <w14:schemeClr w14:val="tx1"/>
            </w14:solidFill>
          </w14:textFill>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w:t>
      </w:r>
      <w:r>
        <w:rPr>
          <w:rFonts w:hint="eastAsia"/>
          <w:b/>
          <w:color w:val="000000" w:themeColor="text1"/>
          <w:sz w:val="24"/>
          <w:highlight w:val="none"/>
          <w14:textFill>
            <w14:solidFill>
              <w14:schemeClr w14:val="tx1"/>
            </w14:solidFill>
          </w14:textFill>
        </w:rPr>
        <w:t xml:space="preserve">要求</w:t>
      </w:r>
      <w:r/>
    </w:p>
    <w:tbl>
      <w:tblPr>
        <w:tblStyle w:val="90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00"/>
        <w:gridCol w:w="7053"/>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5"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1219"/>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投标函、法人授权书和政府采购供应商信用承诺书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按招标文件要求提供</w:t>
            </w:r>
            <w:r>
              <w:rPr>
                <w:rFonts w:hint="eastAsia"/>
                <w:color w:val="000000" w:themeColor="text1"/>
                <w:sz w:val="24"/>
                <w:highlight w:val="none"/>
                <w14:textFill>
                  <w14:solidFill>
                    <w14:schemeClr w14:val="tx1"/>
                  </w14:solidFill>
                </w14:textFill>
              </w:rPr>
              <w:t xml:space="preserve">投标函、法人授权书和政府采购供应商信用承诺书</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中招标文件</w:t>
            </w:r>
            <w:r>
              <w:rPr>
                <w:rFonts w:hint="eastAsia"/>
                <w:color w:val="000000" w:themeColor="text1"/>
                <w:sz w:val="24"/>
                <w:highlight w:val="none"/>
                <w14:textFill>
                  <w14:solidFill>
                    <w14:schemeClr w14:val="tx1"/>
                  </w14:solidFill>
                </w14:textFill>
              </w:rPr>
              <w:t xml:space="preserve">要求提供；</w:t>
            </w:r>
            <w:r>
              <w:rPr>
                <w:color w:val="000000" w:themeColor="text1"/>
                <w:sz w:val="24"/>
                <w:highlight w:val="none"/>
                <w14:textFill>
                  <w14:solidFill>
                    <w14:schemeClr w14:val="tx1"/>
                  </w14:solidFill>
                </w14:textFill>
              </w:rPr>
              <w:t xml:space="preserve"> </w:t>
            </w:r>
            <w:r/>
          </w:p>
        </w:tc>
      </w:tr>
      <w:tr>
        <w:trPr>
          <w:jc w:val="center"/>
          <w:trHeight w:val="685"/>
        </w:trPr>
        <w:tc>
          <w:tcPr>
            <w:shd w:val="clear" w:color="auto" w:fill="auto"/>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p>
        </w:tc>
        <w:tc>
          <w:tcPr>
            <w:shd w:val="clear" w:color="auto" w:fill="auto"/>
            <w:tcW w:w="1900"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s="Segoe UI Symbol"/>
                <w:color w:val="000000" w:themeColor="text1"/>
                <w:sz w:val="24"/>
                <w:highlight w:val="none"/>
                <w14:textFill>
                  <w14:solidFill>
                    <w14:schemeClr w14:val="tx1"/>
                  </w14:solidFill>
                </w14:textFill>
              </w:rPr>
              <w:t xml:space="preserve">实质性</w:t>
            </w:r>
            <w:r>
              <w:rPr>
                <w:rFonts w:ascii="宋体" w:hAnsi="宋体"/>
                <w:color w:val="000000" w:themeColor="text1"/>
                <w:sz w:val="24"/>
                <w:highlight w:val="none"/>
                <w14:textFill>
                  <w14:solidFill>
                    <w14:schemeClr w14:val="tx1"/>
                  </w14:solidFill>
                </w14:textFill>
              </w:rPr>
              <w:t xml:space="preserve">条款</w:t>
            </w:r>
            <w:r/>
          </w:p>
        </w:tc>
        <w:tc>
          <w:tcPr>
            <w:shd w:val="clear" w:color="auto" w:fill="auto"/>
            <w:tcW w:w="7053"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投标文件满足招标文件第五章《采购需求》中实质性条款（斜体且有下划线部分的、或者加“★”号的、或者以文字说明属于实质性要求的内容）要求的，在下列表单逐项提供相关证明材料。</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报价的修正（如有）</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不涉及报价修正，或投标文件报价出现前后不一致时，投标人对修正后的报价予以确认；（如有）</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0</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报价合理性</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1</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公平竞争</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投标人遵循公平竞争的原则，不存在恶意串通，妨碍其他投标人的竞争行为，不存在损害</w:t>
            </w:r>
            <w:r>
              <w:rPr>
                <w:rFonts w:hint="eastAsia"/>
                <w:color w:val="000000" w:themeColor="text1"/>
                <w:sz w:val="24"/>
                <w:highlight w:val="none"/>
                <w:lang w:eastAsia="zh-CN"/>
                <w14:textFill>
                  <w14:solidFill>
                    <w14:schemeClr w14:val="tx1"/>
                  </w14:solidFill>
                </w14:textFill>
              </w:rPr>
              <w:t xml:space="preserve">招标人</w:t>
            </w:r>
            <w:r>
              <w:rPr>
                <w:rFonts w:hint="eastAsia"/>
                <w:color w:val="000000" w:themeColor="text1"/>
                <w:sz w:val="24"/>
                <w:highlight w:val="none"/>
                <w14:textFill>
                  <w14:solidFill>
                    <w14:schemeClr w14:val="tx1"/>
                  </w14:solidFill>
                </w14:textFill>
              </w:rPr>
              <w:t xml:space="preserve">或者其他投标人的合法权益情形的；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2</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串通投标</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3</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附加条件</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投标文件未含有</w:t>
            </w:r>
            <w:r>
              <w:rPr>
                <w:rFonts w:hint="eastAsia"/>
                <w:color w:val="000000" w:themeColor="text1"/>
                <w:sz w:val="24"/>
                <w:highlight w:val="none"/>
                <w:lang w:val="en-US" w:eastAsia="zh-CN"/>
                <w14:textFill>
                  <w14:solidFill>
                    <w14:schemeClr w14:val="tx1"/>
                  </w14:solidFill>
                </w14:textFill>
              </w:rPr>
              <w:t xml:space="preserve">招标</w:t>
            </w:r>
            <w:r>
              <w:rPr>
                <w:rFonts w:hint="eastAsia"/>
                <w:color w:val="000000" w:themeColor="text1"/>
                <w:sz w:val="24"/>
                <w:highlight w:val="none"/>
                <w14:textFill>
                  <w14:solidFill>
                    <w14:schemeClr w14:val="tx1"/>
                  </w14:solidFill>
                </w14:textFill>
              </w:rPr>
              <w:t xml:space="preserve">人不能接受的附加条件的；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eastAsia="zh-CN"/>
                <w14:textFill>
                  <w14:solidFill>
                    <w14:schemeClr w14:val="tx1"/>
                  </w14:solidFill>
                </w14:textFill>
              </w:rPr>
              <w:t xml:space="preserve">4</w:t>
            </w:r>
            <w:r/>
          </w:p>
        </w:tc>
        <w:tc>
          <w:tcPr>
            <w:shd w:val="clear" w:color="auto" w:fill="auto"/>
            <w:tcW w:w="97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其他无效情形</w:t>
            </w:r>
            <w:r/>
          </w:p>
        </w:tc>
        <w:tc>
          <w:tcPr>
            <w:shd w:val="clear" w:color="auto" w:fill="auto"/>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投标人、投标文件不存在不符合法律、法规和招标文件规定的其他无效情形。</w:t>
            </w:r>
            <w:r/>
          </w:p>
        </w:tc>
      </w:tr>
    </w:tbl>
    <w:p>
      <w:pPr>
        <w:numPr>
          <w:ilvl w:val="0"/>
          <w:numId w:val="14"/>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投标文件有关事项的澄清或者说明</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评标过程中，</w:t>
      </w:r>
      <w:r>
        <w:rPr>
          <w:rFonts w:hint="eastAsia"/>
          <w:color w:val="000000" w:themeColor="text1"/>
          <w:sz w:val="24"/>
          <w:highlight w:val="none"/>
          <w14:textFill>
            <w14:solidFill>
              <w14:schemeClr w14:val="tx1"/>
            </w14:solidFill>
          </w14:textFill>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rPr>
          <w:color w:val="000000" w:themeColor="text1"/>
          <w:sz w:val="24"/>
          <w:highlight w:val="none"/>
          <w14:textFill>
            <w14:solidFill>
              <w14:schemeClr w14:val="tx1"/>
            </w14:solidFill>
          </w14:textFill>
        </w:rPr>
        <w:t xml:space="preserve">。</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根据财库〔2026〕2号文件规定，</w:t>
      </w:r>
      <w:r>
        <w:rPr>
          <w:rFonts w:hint="eastAsia"/>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left="191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191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191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left="191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lang w:eastAsia="zh-CN"/>
          <w14:textFill>
            <w14:solidFill>
              <w14:schemeClr w14:val="tx1"/>
            </w14:solidFill>
          </w14:textFill>
        </w:rPr>
        <w:t xml:space="preserve">招标人</w:t>
      </w:r>
      <w:r>
        <w:rPr>
          <w:rFonts w:hint="eastAsia" w:ascii="Times New Roman" w:hAnsi="Times New Roman" w:eastAsia="宋体" w:cs="Times New Roman"/>
          <w:color w:val="000000" w:themeColor="text1"/>
          <w:sz w:val="24"/>
          <w:highlight w:val="none"/>
          <w14:textFill>
            <w14:solidFill>
              <w14:schemeClr w14:val="tx1"/>
            </w14:solidFill>
          </w14:textFill>
        </w:rPr>
        <w:t xml:space="preserve">、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w:t>
      </w:r>
      <w:r>
        <w:rPr>
          <w:rFonts w:hint="eastAsia"/>
          <w:b/>
          <w:color w:val="000000" w:themeColor="text1"/>
          <w:sz w:val="24"/>
          <w:highlight w:val="none"/>
          <w14:textFill>
            <w14:solidFill>
              <w14:schemeClr w14:val="tx1"/>
            </w14:solidFill>
          </w14:textFill>
        </w:rPr>
        <w:t xml:space="preserve">/</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b/>
          <w:color w:val="000000" w:themeColor="text1"/>
          <w:sz w:val="28"/>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u w:val="single"/>
          <w14:textFill>
            <w14:solidFill>
              <w14:schemeClr w14:val="tx1"/>
            </w14:solidFill>
          </w14:textFill>
        </w:rPr>
        <w:t xml:space="preserve">20</w:t>
      </w:r>
      <w:r>
        <w:rPr>
          <w:color w:val="000000" w:themeColor="text1"/>
          <w:sz w:val="24"/>
          <w:highlight w:val="none"/>
          <w14:textFill>
            <w14:solidFill>
              <w14:schemeClr w14:val="tx1"/>
            </w14:solidFill>
          </w14:textFill>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u w:val="single"/>
          <w14:textFill>
            <w14:solidFill>
              <w14:schemeClr w14:val="tx1"/>
            </w14:solidFill>
          </w14:textFill>
        </w:rPr>
        <w:t xml:space="preserve">3</w:t>
      </w:r>
      <w:r>
        <w:rPr>
          <w:color w:val="000000" w:themeColor="text1"/>
          <w:sz w:val="24"/>
          <w:highlight w:val="none"/>
          <w14:textFill>
            <w14:solidFill>
              <w14:schemeClr w14:val="tx1"/>
            </w14:solidFill>
          </w14:textFill>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numPr>
          <w:ilvl w:val="1"/>
          <w:numId w:val="14"/>
        </w:numPr>
        <w:ind w:left="1077" w:hanging="720"/>
        <w:spacing w:line="360" w:lineRule="auto"/>
        <w:tabs>
          <w:tab w:val="left" w:pos="108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落实政府采购政策（采购本国产品的支持政策）的价格调整：</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对本国产品给予的价格评审优惠与小微企业价格扣减的优惠政策可重复享受。</w:t>
      </w:r>
      <w:r/>
    </w:p>
    <w:p>
      <w:pPr>
        <w:numPr>
          <w:ilvl w:val="0"/>
          <w:numId w:val="14"/>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投标文件的比较和评价</w:t>
      </w:r>
      <w:bookmarkEnd w:id="782"/>
      <w:r/>
      <w:bookmarkEnd w:id="783"/>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本项目采用的评标方法为：</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综合评分法，指投标文件满足招标文件全部实质性要求，且按照评审因素的量化指标评审得分最高的投标人为中标候选人的评标方法，见《评标标准》</w:t>
      </w:r>
      <w:r>
        <w:rPr>
          <w:rFonts w:hint="eastAsia"/>
          <w:color w:val="000000" w:themeColor="text1"/>
          <w:sz w:val="24"/>
          <w:highlight w:val="none"/>
          <w14:textFill>
            <w14:solidFill>
              <w14:schemeClr w14:val="tx1"/>
            </w14:solidFill>
          </w14:textFill>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或者</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委托评标委员会按照下述方法确定一个参加评标的投标人，其他</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□随机抽取</w:t>
      </w:r>
      <w:r/>
    </w:p>
    <w:p>
      <w:pPr>
        <w:ind w:left="2035"/>
        <w:spacing w:line="360" w:lineRule="auto"/>
        <w:tabs>
          <w:tab w:val="left" w:pos="1080" w:leader="none"/>
          <w:tab w:val="left" w:pos="1589" w:leader="none"/>
          <w:tab w:val="left" w:pos="2035"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w:t>
      </w:r>
      <w:r/>
    </w:p>
    <w:p>
      <w:pPr>
        <w:numPr>
          <w:ilvl w:val="2"/>
          <w:numId w:val="14"/>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w:t>
      </w:r>
      <w:r>
        <w:rPr>
          <w:rFonts w:hint="eastAsia"/>
          <w:color w:val="000000" w:themeColor="text1"/>
          <w:sz w:val="24"/>
          <w:highlight w:val="none"/>
          <w:u w:val="single"/>
          <w14:textFill>
            <w14:solidFill>
              <w14:schemeClr w14:val="tx1"/>
            </w14:solidFill>
          </w14:textFill>
        </w:rPr>
        <w:t xml:space="preserve">  /  </w:t>
      </w:r>
      <w:r>
        <w:rPr>
          <w:color w:val="000000" w:themeColor="text1"/>
          <w:sz w:val="24"/>
          <w:highlight w:val="none"/>
          <w14:textFill>
            <w14:solidFill>
              <w14:schemeClr w14:val="tx1"/>
            </w14:solidFill>
          </w14:textFill>
        </w:rPr>
        <w:t xml:space="preserve">。</w:t>
      </w:r>
      <w:r/>
    </w:p>
    <w:p>
      <w:pPr>
        <w:numPr>
          <w:ilvl w:val="0"/>
          <w:numId w:val="14"/>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799" w:name="_Toc151190173"/>
      <w:r/>
      <w:bookmarkStart w:id="800" w:name="_Toc127151747"/>
      <w:r/>
      <w:bookmarkStart w:id="801" w:name="_Toc150509297"/>
      <w:r/>
      <w:bookmarkStart w:id="802" w:name="_Toc226965736"/>
      <w:r/>
      <w:bookmarkStart w:id="803" w:name="_Toc164608660"/>
      <w:r/>
      <w:bookmarkStart w:id="804" w:name="_Toc226309790"/>
      <w:r/>
      <w:bookmarkStart w:id="805" w:name="_Toc127161460"/>
      <w:r/>
      <w:bookmarkStart w:id="806" w:name="_Toc150480784"/>
      <w:r/>
      <w:bookmarkStart w:id="807" w:name="_Ref467307010"/>
      <w:r/>
      <w:bookmarkStart w:id="808" w:name="_Toc226337242"/>
      <w:r/>
      <w:bookmarkStart w:id="809" w:name="_Toc520356170"/>
      <w:r/>
      <w:bookmarkStart w:id="810" w:name="_Toc195842911"/>
      <w:r/>
      <w:bookmarkStart w:id="811" w:name="_Toc151193934"/>
      <w:r/>
      <w:bookmarkStart w:id="812" w:name="_Toc265228384"/>
      <w:r/>
      <w:bookmarkStart w:id="813" w:name="_Toc164608815"/>
      <w:r/>
      <w:bookmarkStart w:id="814" w:name="_Toc150774751"/>
      <w:r/>
      <w:bookmarkStart w:id="815" w:name="_Toc151193860"/>
      <w:r/>
      <w:bookmarkStart w:id="816" w:name="_Toc151193788"/>
      <w:r/>
      <w:bookmarkStart w:id="817" w:name="_Toc164351640"/>
      <w:r/>
      <w:bookmarkStart w:id="818" w:name="_Toc151193716"/>
      <w:r/>
      <w:bookmarkStart w:id="819" w:name="_Toc151193644"/>
      <w:r/>
      <w:bookmarkStart w:id="820" w:name="_Toc150774646"/>
      <w:r/>
      <w:bookmarkStart w:id="821" w:name="_Toc226965819"/>
      <w:r/>
      <w:bookmarkStart w:id="822" w:name="_Toc164229387"/>
      <w:r/>
      <w:bookmarkStart w:id="823" w:name="_Toc264969236"/>
      <w:r/>
      <w:bookmarkStart w:id="824" w:name="_Toc149720839"/>
      <w:r/>
      <w:bookmarkStart w:id="825" w:name="_Toc305158814"/>
      <w:r/>
      <w:bookmarkStart w:id="826" w:name="_Toc164229241"/>
      <w:r/>
      <w:bookmarkStart w:id="827" w:name="_Toc305158888"/>
      <w:r/>
      <w:bookmarkStart w:id="828" w:name="_Toc127151546"/>
      <w:r/>
      <w:bookmarkStart w:id="829" w:name="_Toc142311048"/>
      <w:r>
        <w:rPr>
          <w:color w:val="000000" w:themeColor="text1"/>
          <w:sz w:val="24"/>
          <w:highlight w:val="none"/>
          <w14:textFill>
            <w14:solidFill>
              <w14:schemeClr w14:val="tx1"/>
            </w14:solidFill>
          </w14:textFill>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8"/>
        <w:ind w:left="993" w:firstLine="137"/>
        <w:spacing w:line="360" w:lineRule="auto"/>
        <w:tabs>
          <w:tab w:val="left" w:pos="900" w:leader="none"/>
          <w:tab w:val="left" w:pos="2127" w:leader="none"/>
        </w:tabs>
        <w:rPr>
          <w:rFonts w:hint="default"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随机抽取</w:t>
      </w:r>
      <w:r/>
    </w:p>
    <w:p>
      <w:pPr>
        <w:pStyle w:val="1118"/>
        <w:ind w:left="993" w:firstLine="137"/>
        <w:spacing w:line="360" w:lineRule="auto"/>
        <w:tabs>
          <w:tab w:val="left" w:pos="900" w:leader="none"/>
          <w:tab w:val="left" w:pos="2127" w:leader="none"/>
        </w:tabs>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□其他方式，具体要求：_____</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numPr>
          <w:ilvl w:val="0"/>
          <w:numId w:val="14"/>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4"/>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w:t>
      </w:r>
      <w:r>
        <w:rPr>
          <w:rFonts w:hint="eastAsia"/>
          <w:color w:val="000000" w:themeColor="text1"/>
          <w:sz w:val="24"/>
          <w:highlight w:val="none"/>
          <w14:textFill>
            <w14:solidFill>
              <w14:schemeClr w14:val="tx1"/>
            </w14:solidFill>
          </w14:textFill>
        </w:rPr>
        <w:t xml:space="preserve">招标人</w:t>
      </w:r>
      <w:r>
        <w:rPr>
          <w:color w:val="000000" w:themeColor="text1"/>
          <w:sz w:val="24"/>
          <w:highlight w:val="none"/>
          <w14:textFill>
            <w14:solidFill>
              <w14:schemeClr w14:val="tx1"/>
            </w14:solidFill>
          </w14:textFill>
        </w:rPr>
        <w:t xml:space="preserve">、采购代理机构或者有关部门报告的职责。</w:t>
      </w:r>
      <w:r/>
    </w:p>
    <w:p>
      <w:pPr>
        <w:numPr>
          <w:ilvl w:val="0"/>
          <w:numId w:val="15"/>
        </w:num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br w:type="page" w:clear="all"/>
      </w:r>
      <w:r>
        <w:rPr>
          <w:b/>
          <w:color w:val="000000" w:themeColor="text1"/>
          <w:sz w:val="24"/>
          <w:highlight w:val="none"/>
          <w14:textFill>
            <w14:solidFill>
              <w14:schemeClr w14:val="tx1"/>
            </w14:solidFill>
          </w14:textFill>
        </w:rPr>
        <w:t xml:space="preserve">评标标准</w:t>
      </w:r>
      <w:r/>
    </w:p>
    <w:tbl>
      <w:tblPr>
        <w:tblStyle w:val="926"/>
        <w:tblpPr w:horzAnchor="page" w:tblpX="1300" w:vertAnchor="text" w:tblpY="462" w:leftFromText="180" w:topFromText="0" w:rightFromText="180" w:bottomFromText="0"/>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080"/>
        <w:gridCol w:w="465"/>
        <w:gridCol w:w="4914"/>
        <w:gridCol w:w="2421"/>
      </w:tblGrid>
      <w:tr>
        <w:trPr/>
        <w:tc>
          <w:tcPr>
            <w:tcW w:w="66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序号</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评分因素</w:t>
            </w:r>
            <w:r/>
          </w:p>
        </w:tc>
        <w:tc>
          <w:tcPr>
            <w:tcW w:w="465"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分值</w:t>
            </w:r>
            <w:r/>
          </w:p>
        </w:tc>
        <w:tc>
          <w:tcPr>
            <w:tcW w:w="4914"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评分标准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说明</w:t>
            </w:r>
            <w:r/>
          </w:p>
        </w:tc>
      </w:tr>
      <w:tr>
        <w:trPr>
          <w:trHeight w:val="590"/>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1</w:t>
            </w:r>
            <w:r/>
          </w:p>
        </w:tc>
        <w:tc>
          <w:tcPr>
            <w:gridSpan w:val="4"/>
            <w:tcW w:w="8880" w:type="dxa"/>
            <w:vAlign w:val="center"/>
            <w:textDirection w:val="lrTb"/>
            <w:noWrap w:val="false"/>
          </w:tcPr>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价格分（</w:t>
            </w:r>
            <w:r>
              <w:rPr>
                <w:rFonts w:hint="eastAsia"/>
                <w:color w:val="000000" w:themeColor="text1"/>
                <w:highlight w:val="none"/>
                <w:vertAlign w:val="baseline"/>
                <w:lang w:val="en-US" w:eastAsia="zh-CN"/>
                <w14:textFill>
                  <w14:solidFill>
                    <w14:schemeClr w14:val="tx1"/>
                  </w14:solidFill>
                </w14:textFill>
              </w:rPr>
              <w:t xml:space="preserve">10</w:t>
            </w:r>
            <w:r>
              <w:rPr>
                <w:rFonts w:hint="eastAsia" w:eastAsia="宋体"/>
                <w:color w:val="000000" w:themeColor="text1"/>
                <w:highlight w:val="none"/>
                <w:vertAlign w:val="baseline"/>
                <w:lang w:val="en-US" w:eastAsia="zh-CN"/>
                <w14:textFill>
                  <w14:solidFill>
                    <w14:schemeClr w14:val="tx1"/>
                  </w14:solidFill>
                </w14:textFill>
              </w:rPr>
              <w:t xml:space="preserve">分）</w:t>
            </w:r>
            <w:r/>
          </w:p>
        </w:tc>
      </w:tr>
      <w:tr>
        <w:trPr>
          <w:trHeight w:val="2362"/>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1.1</w:t>
            </w:r>
            <w:r/>
          </w:p>
        </w:tc>
        <w:tc>
          <w:tcPr>
            <w:tcW w:w="108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价格分</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10</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采用低价优先法计算，即满足招标文件要求且投标报价最低（即优惠率最高）的为评标基准价，其价格分为满分。其他投标人的价格分，按照下列公式计算（小数点保留两位）：投标报价得分=（1-基准优惠率）/（1-投标优惠率）×</w:t>
            </w:r>
            <w:r>
              <w:rPr>
                <w:rFonts w:hint="eastAsia"/>
                <w:color w:val="000000" w:themeColor="text1"/>
                <w:highlight w:val="none"/>
                <w:vertAlign w:val="baseline"/>
                <w:lang w:val="en-US" w:eastAsia="zh-CN"/>
                <w14:textFill>
                  <w14:solidFill>
                    <w14:schemeClr w14:val="tx1"/>
                  </w14:solidFill>
                </w14:textFill>
              </w:rPr>
              <w:t xml:space="preserve">10</w:t>
            </w:r>
            <w:r>
              <w:rPr>
                <w:rFonts w:hint="eastAsia" w:eastAsia="宋体"/>
                <w:color w:val="000000" w:themeColor="text1"/>
                <w:highlight w:val="none"/>
                <w:vertAlign w:val="baseline"/>
                <w:lang w:val="en-US" w:eastAsia="zh-CN"/>
                <w14:textFill>
                  <w14:solidFill>
                    <w14:schemeClr w14:val="tx1"/>
                  </w14:solidFill>
                </w14:textFill>
              </w:rPr>
              <w:t xml:space="preserve">×100%</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此处投标报价指经过报价修正，及因落实政府采购政策进行价格调整后的报价，详见第四章《评标方法和评标标准》2.4及2.5。</w:t>
            </w:r>
            <w:r/>
          </w:p>
        </w:tc>
      </w:tr>
      <w:tr>
        <w:trPr>
          <w:trHeight w:val="512"/>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w:t>
            </w:r>
            <w:r/>
          </w:p>
        </w:tc>
        <w:tc>
          <w:tcPr>
            <w:tcW w:w="108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主观分</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45</w:t>
            </w:r>
            <w:r/>
          </w:p>
        </w:tc>
        <w:tc>
          <w:tcPr>
            <w:tcW w:w="4914"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2.1</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对本项目</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的理解及</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总体设计</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思路</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9</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根据投标人提供的针对本项目采购需求的理解及总体设计思路进行综合评分：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投标人对具体情况熟悉，建设理念理解透彻，对实施方案工作内容思路清晰、技术路线正确，总体设计思路完全切合项目实际，合理可行，得</w:t>
            </w:r>
            <w:r>
              <w:rPr>
                <w:rFonts w:hint="eastAsia"/>
                <w:color w:val="000000" w:themeColor="text1"/>
                <w:highlight w:val="none"/>
                <w:vertAlign w:val="baseline"/>
                <w:lang w:val="en-US" w:eastAsia="zh-CN"/>
                <w14:textFill>
                  <w14:solidFill>
                    <w14:schemeClr w14:val="tx1"/>
                  </w14:solidFill>
                </w14:textFill>
              </w:rPr>
              <w:t xml:space="preserve">9</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投标人较了解本项目宏观情况，对具体情况</w:t>
            </w:r>
            <w:r>
              <w:rPr>
                <w:rFonts w:hint="eastAsia"/>
                <w:color w:val="000000" w:themeColor="text1"/>
                <w:highlight w:val="none"/>
                <w14:textFill>
                  <w14:solidFill>
                    <w14:schemeClr w14:val="tx1"/>
                  </w14:solidFill>
                </w14:textFill>
              </w:rPr>
              <w:t xml:space="preserve">基本掌握</w:t>
            </w:r>
            <w:r>
              <w:rPr>
                <w:rFonts w:hint="eastAsia" w:eastAsia="宋体"/>
                <w:color w:val="000000" w:themeColor="text1"/>
                <w:highlight w:val="none"/>
                <w:vertAlign w:val="baseline"/>
                <w:lang w:val="en-US" w:eastAsia="zh-CN"/>
                <w14:textFill>
                  <w14:solidFill>
                    <w14:schemeClr w14:val="tx1"/>
                  </w14:solidFill>
                </w14:textFill>
              </w:rPr>
              <w:t xml:space="preserve">悉，对建设理念理解较透彻，对实施方案工作内容和工作思路较清晰；总体设计思路基本切合项目实际，基本合理可行，得6分；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投标人对本项目理解</w:t>
            </w:r>
            <w:r>
              <w:rPr>
                <w:rFonts w:hint="eastAsia"/>
                <w:color w:val="000000" w:themeColor="text1"/>
                <w:highlight w:val="none"/>
                <w14:textFill>
                  <w14:solidFill>
                    <w14:schemeClr w14:val="tx1"/>
                  </w14:solidFill>
                </w14:textFill>
              </w:rPr>
              <w:t xml:space="preserve">不够深入</w:t>
            </w:r>
            <w:r>
              <w:rPr>
                <w:rFonts w:hint="eastAsia" w:eastAsia="宋体"/>
                <w:color w:val="000000" w:themeColor="text1"/>
                <w:highlight w:val="none"/>
                <w:vertAlign w:val="baseline"/>
                <w:lang w:val="en-US" w:eastAsia="zh-CN"/>
                <w14:textFill>
                  <w14:solidFill>
                    <w14:schemeClr w14:val="tx1"/>
                  </w14:solidFill>
                </w14:textFill>
              </w:rPr>
              <w:t xml:space="preserve">，对项目具体情况熟悉程度一般，建设理念理解不深，对实施方案工作内容和工作思路不清晰，总体设计思路不够切合项目实际，思路一般，得4分；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投标人对本项目理解浅显，不熟悉项目具体情况，未能领会项目建设核心理念；实施方案工作内容杂乱、思路模糊，总体设计思路脱离项目实际，针对性不足得2分；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2.2</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应重视的</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问题及对 策措施</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8</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根据投标人针对本项目在实施过程中遇到的问题及困难提出的应对措施及是否有有效的解决办法的建议进行综合评分：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对本项目设计工作关键问题分析全面、精准、条理清晰；配套对策建议科学可行、落地性强，同时提出经济节约、安全可靠的创新技术/优化方案/新型实施方法的得8分；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对本项目设计工作关键问题分析较为全面准确；应对措施、解决方案合理可靠，但未提出创新技术、新型优化方案与实施方法的得6分；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对项目设计重难点问题分析较为浅显，覆盖不完整；应对对策基本可行，缺少针对性优化思路，无新技术、新方案相关内容的得4分；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仅简单罗列项目问题，分析片面模糊；应对措施笼统空洞，可行性不足，无创新优化内容的得2分；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2.3</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进度计划</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及进度保</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证措施</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7</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根据投标人针对本项目对进度计划及进度提供的保证措施的有效性进行综合评分：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实施方案进度安排完全满足</w:t>
            </w:r>
            <w:r>
              <w:rPr>
                <w:rFonts w:hint="eastAsia"/>
                <w:color w:val="000000" w:themeColor="text1"/>
                <w:highlight w:val="none"/>
                <w:vertAlign w:val="baseline"/>
                <w:lang w:val="en-US" w:eastAsia="zh-CN"/>
                <w14:textFill>
                  <w14:solidFill>
                    <w14:schemeClr w14:val="tx1"/>
                  </w14:solidFill>
                </w14:textFill>
              </w:rPr>
              <w:t xml:space="preserve">招标人</w:t>
            </w:r>
            <w:r>
              <w:rPr>
                <w:rFonts w:hint="eastAsia" w:eastAsia="宋体"/>
                <w:color w:val="000000" w:themeColor="text1"/>
                <w:highlight w:val="none"/>
                <w:vertAlign w:val="baseline"/>
                <w:lang w:val="en-US" w:eastAsia="zh-CN"/>
                <w14:textFill>
                  <w14:solidFill>
                    <w14:schemeClr w14:val="tx1"/>
                  </w14:solidFill>
                </w14:textFill>
              </w:rPr>
              <w:t xml:space="preserve">全部时间节点要求，进度计划逻辑清晰、分段细化；配套进度保障措施详实具体、覆盖人员、流程、应急预案等全维度，措施科学合理、落地性强，可充分保障项目按期完工的得7分；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进度计划基本匹配</w:t>
            </w:r>
            <w:r>
              <w:rPr>
                <w:rFonts w:hint="eastAsia"/>
                <w:color w:val="000000" w:themeColor="text1"/>
                <w:highlight w:val="none"/>
                <w:vertAlign w:val="baseline"/>
                <w:lang w:val="en-US" w:eastAsia="zh-CN"/>
                <w14:textFill>
                  <w14:solidFill>
                    <w14:schemeClr w14:val="tx1"/>
                  </w14:solidFill>
                </w14:textFill>
              </w:rPr>
              <w:t xml:space="preserve">招标人</w:t>
            </w:r>
            <w:r>
              <w:rPr>
                <w:rFonts w:hint="eastAsia" w:eastAsia="宋体"/>
                <w:color w:val="000000" w:themeColor="text1"/>
                <w:highlight w:val="none"/>
                <w:vertAlign w:val="baseline"/>
                <w:lang w:val="en-US" w:eastAsia="zh-CN"/>
                <w14:textFill>
                  <w14:solidFill>
                    <w14:schemeClr w14:val="tx1"/>
                  </w14:solidFill>
                </w14:textFill>
              </w:rPr>
              <w:t xml:space="preserve">时间要求，关键节点划分清晰；进度保障措施内容较为完整，人员调配、工期管控、交叉作业管控等措施较为合理完善，仅少量细节补充空间，整体可有效保障项目进度的得</w:t>
            </w:r>
            <w:r>
              <w:rPr>
                <w:rFonts w:hint="eastAsia"/>
                <w:color w:val="000000" w:themeColor="text1"/>
                <w:highlight w:val="none"/>
                <w:vertAlign w:val="baseline"/>
                <w:lang w:val="en-US" w:eastAsia="zh-CN"/>
                <w14:textFill>
                  <w14:solidFill>
                    <w14:schemeClr w14:val="tx1"/>
                  </w14:solidFill>
                </w14:textFill>
              </w:rPr>
              <w:t xml:space="preserve">5</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进度计划存在多处节点模糊、工期衔接不合理问题；进度保证措施内容简略空洞，存在明显瑕疵，缺少针对性管控、应急补救方案，难以有效保障项目按期交付的得</w:t>
            </w:r>
            <w:r>
              <w:rPr>
                <w:rFonts w:hint="eastAsia"/>
                <w:color w:val="000000" w:themeColor="text1"/>
                <w:highlight w:val="none"/>
                <w:vertAlign w:val="baseline"/>
                <w:lang w:val="en-US" w:eastAsia="zh-CN"/>
                <w14:textFill>
                  <w14:solidFill>
                    <w14:schemeClr w14:val="tx1"/>
                  </w14:solidFill>
                </w14:textFill>
              </w:rPr>
              <w:t xml:space="preserve">3</w:t>
            </w:r>
            <w:r>
              <w:rPr>
                <w:rFonts w:hint="eastAsia" w:eastAsia="宋体"/>
                <w:color w:val="000000" w:themeColor="text1"/>
                <w:highlight w:val="none"/>
                <w:vertAlign w:val="baseline"/>
                <w:lang w:val="en-US" w:eastAsia="zh-CN"/>
                <w14:textFill>
                  <w14:solidFill>
                    <w14:schemeClr w14:val="tx1"/>
                  </w14:solidFill>
                </w14:textFill>
              </w:rPr>
              <w:t xml:space="preserve">分； </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2.4</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质量要求</w:t>
            </w:r>
            <w:r/>
          </w:p>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及质量保 证措施</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7</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根据投标人针对本项目质量要求及质量保证提供措施有效性进行综合评分：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实施方案完全契合行业规范与本项目质量标准，搭建完整闭环质量保证体系，覆盖事前管控、过程校验、成果复核、缺陷整改全流程；各项质量管控措施详实、针对性强，落地可行，可全面保障项目设计成果质量达标的得7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实施方案满足基础规范质量要求，质量保证体系框架完整，人员质控、成果审核、校审流程等保证措施较为合理完善，仅少量细节管控内容存在补充空间，整体可有效把控项目质量的得</w:t>
            </w:r>
            <w:r>
              <w:rPr>
                <w:rFonts w:hint="eastAsia"/>
                <w:color w:val="000000" w:themeColor="text1"/>
                <w:highlight w:val="none"/>
                <w:vertAlign w:val="baseline"/>
                <w:lang w:val="en-US" w:eastAsia="zh-CN"/>
                <w14:textFill>
                  <w14:solidFill>
                    <w14:schemeClr w14:val="tx1"/>
                  </w14:solidFill>
                </w14:textFill>
              </w:rPr>
              <w:t xml:space="preserve">5</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仅简单罗列通用质量条款，质量保证体系缺失关键管控环节，校审、复核、风险防控等措施存在明显瑕疵，针对性不足，难以充分保障项目设计质量的得</w:t>
            </w:r>
            <w:r>
              <w:rPr>
                <w:rFonts w:hint="eastAsia"/>
                <w:color w:val="000000" w:themeColor="text1"/>
                <w:highlight w:val="none"/>
                <w:vertAlign w:val="baseline"/>
                <w:lang w:val="en-US" w:eastAsia="zh-CN"/>
                <w14:textFill>
                  <w14:solidFill>
                    <w14:schemeClr w14:val="tx1"/>
                  </w14:solidFill>
                </w14:textFill>
              </w:rPr>
              <w:t xml:space="preserve">3</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w:t>
            </w:r>
            <w:r>
              <w:rPr>
                <w:rFonts w:hint="eastAsia"/>
                <w:color w:val="000000" w:themeColor="text1"/>
                <w:highlight w:val="none"/>
                <w:vertAlign w:val="baseline"/>
                <w:lang w:val="en-US" w:eastAsia="zh-CN"/>
                <w14:textFill>
                  <w14:solidFill>
                    <w14:schemeClr w14:val="tx1"/>
                  </w14:solidFill>
                </w14:textFill>
              </w:rPr>
              <w:t xml:space="preserve">5</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后期现场服务与配合保障</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根据投标人针对本项目后期现场踏勘、施工技术交底、现场配合、变更设计、竣工验收、运维答疑全周期配套服务保障方案完整性、针对性、可落地性综合评分：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完整覆盖项目全生命周期现场服务工作，明确配置专职驻场设计人员；踏勘、图纸交底、现场技术配合、变更优化、竣工验收、后期运维答疑各环节细则详实清晰，建立分级响应时效机制、突发问题应急处置流程，服务方案体系完整、可落地执行，得</w:t>
            </w:r>
            <w:r>
              <w:rPr>
                <w:rFonts w:hint="eastAsia"/>
                <w:color w:val="000000" w:themeColor="text1"/>
                <w:highlight w:val="none"/>
                <w:vertAlign w:val="baseline"/>
                <w:lang w:val="en-US" w:eastAsia="zh-CN"/>
                <w14:textFill>
                  <w14:solidFill>
                    <w14:schemeClr w14:val="tx1"/>
                  </w14:solidFill>
                </w14:textFill>
              </w:rPr>
              <w:t xml:space="preserve">7</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具备完整的全周期现场服务框架，覆盖项目主要关键服务节点，人员配置、日常响应保障机制较为完善；仅缺少部分专项工况应急处置细则，整体方案可有效满足项目现场服务需求，得</w:t>
            </w:r>
            <w:r>
              <w:rPr>
                <w:rFonts w:hint="eastAsia"/>
                <w:color w:val="000000" w:themeColor="text1"/>
                <w:highlight w:val="none"/>
                <w:vertAlign w:val="baseline"/>
                <w:lang w:val="en-US" w:eastAsia="zh-CN"/>
                <w14:textFill>
                  <w14:solidFill>
                    <w14:schemeClr w14:val="tx1"/>
                  </w14:solidFill>
                </w14:textFill>
              </w:rPr>
              <w:t xml:space="preserve">5</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仅简单罗列基础现场服务工作内容，未明确驻场人员配置、响应时限，缺少突发问题应急处置措施，服务保障体系存在明显瑕疵，难以充分支撑项目现场实施，得</w:t>
            </w:r>
            <w:r>
              <w:rPr>
                <w:rFonts w:hint="eastAsia"/>
                <w:color w:val="000000" w:themeColor="text1"/>
                <w:highlight w:val="none"/>
                <w:vertAlign w:val="baseline"/>
                <w:lang w:val="en-US" w:eastAsia="zh-CN"/>
                <w14:textFill>
                  <w14:solidFill>
                    <w14:schemeClr w14:val="tx1"/>
                  </w14:solidFill>
                </w14:textFill>
              </w:rPr>
              <w:t xml:space="preserve">3</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2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w:t>
            </w:r>
            <w:r>
              <w:rPr>
                <w:rFonts w:hint="eastAsia"/>
                <w:color w:val="000000" w:themeColor="text1"/>
                <w:highlight w:val="none"/>
                <w:vertAlign w:val="baseline"/>
                <w:lang w:val="en-US" w:eastAsia="zh-CN"/>
                <w14:textFill>
                  <w14:solidFill>
                    <w14:schemeClr w14:val="tx1"/>
                  </w14:solidFill>
                </w14:textFill>
              </w:rPr>
              <w:t xml:space="preserve">6</w:t>
            </w:r>
            <w:r/>
          </w:p>
        </w:tc>
        <w:tc>
          <w:tcPr>
            <w:tcW w:w="1080"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成果交付与档案管理方案</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根据投标人提交的设计成果交付标准、图纸报告编制规范、数字化档案归档、全流程资料移交、后期资料维保管理方案的完整性、合规性、实操性综合评分：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成果交付标准完全贴合水利工程相关行业规范，分阶段交付节点、纸质成果规格、多版本电子成果格式要求清晰完整；建立标准化数字化档案归档体系，涵盖图纸、计算书、批复资料、变更文件全类别分类归档，配套资料存储、移交签收、台账管理、永久存档查阅全套机制，方案完整闭环、落地性强，得</w:t>
            </w:r>
            <w:r>
              <w:rPr>
                <w:rFonts w:hint="eastAsia"/>
                <w:color w:val="000000" w:themeColor="text1"/>
                <w:highlight w:val="none"/>
                <w:vertAlign w:val="baseline"/>
                <w:lang w:val="en-US" w:eastAsia="zh-CN"/>
                <w14:textFill>
                  <w14:solidFill>
                    <w14:schemeClr w14:val="tx1"/>
                  </w14:solidFill>
                </w14:textFill>
              </w:rPr>
              <w:t xml:space="preserve">7</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成果交付、档案管理整体方案较为完善，满足水利基础规范要求，分阶段交付、纸质资料移交流程齐全；数字化归档框架完整，但缺少电子档案加密、异地备份、台账动态更新等细节内容，整体可满足项目档案管理需求，得</w:t>
            </w:r>
            <w:r>
              <w:rPr>
                <w:rFonts w:hint="eastAsia"/>
                <w:color w:val="000000" w:themeColor="text1"/>
                <w:highlight w:val="none"/>
                <w:vertAlign w:val="baseline"/>
                <w:lang w:val="en-US" w:eastAsia="zh-CN"/>
                <w14:textFill>
                  <w14:solidFill>
                    <w14:schemeClr w14:val="tx1"/>
                  </w14:solidFill>
                </w14:textFill>
              </w:rPr>
              <w:t xml:space="preserve">5</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仅简单罗列基础交付清单，未明确分阶段交付计划、图纸编制标准；档案管理内容简略，缺少分类归档、移交核对、后期补图等关键环节，规范符合性不足，方案存在明显漏洞，难以保障完整资料留存，得 </w:t>
            </w:r>
            <w:r>
              <w:rPr>
                <w:rFonts w:hint="eastAsia"/>
                <w:color w:val="000000" w:themeColor="text1"/>
                <w:highlight w:val="none"/>
                <w:vertAlign w:val="baseline"/>
                <w:lang w:val="en-US" w:eastAsia="zh-CN"/>
                <w14:textFill>
                  <w14:solidFill>
                    <w14:schemeClr w14:val="tx1"/>
                  </w14:solidFill>
                </w14:textFill>
              </w:rPr>
              <w:t xml:space="preserve">3</w:t>
            </w:r>
            <w:r>
              <w:rPr>
                <w:rFonts w:hint="eastAsia" w:eastAsia="宋体"/>
                <w:color w:val="000000" w:themeColor="text1"/>
                <w:highlight w:val="none"/>
                <w:vertAlign w:val="baseline"/>
                <w:lang w:val="en-US" w:eastAsia="zh-CN"/>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未提供不得分。</w:t>
            </w:r>
            <w:r/>
          </w:p>
        </w:tc>
        <w:tc>
          <w:tcPr>
            <w:tcW w:w="2421" w:type="dxa"/>
            <w:vAlign w:val="center"/>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r>
      <w:tr>
        <w:trPr>
          <w:trHeight w:val="88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3</w:t>
            </w:r>
            <w:r/>
          </w:p>
        </w:tc>
        <w:tc>
          <w:tcPr>
            <w:gridSpan w:val="4"/>
            <w:tcW w:w="8880"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客观分（</w:t>
            </w:r>
            <w:r>
              <w:rPr>
                <w:rFonts w:hint="eastAsia"/>
                <w:color w:val="000000" w:themeColor="text1"/>
                <w:highlight w:val="none"/>
                <w:vertAlign w:val="baseline"/>
                <w:lang w:val="en-US" w:eastAsia="zh-CN"/>
                <w14:textFill>
                  <w14:solidFill>
                    <w14:schemeClr w14:val="tx1"/>
                  </w14:solidFill>
                </w14:textFill>
              </w:rPr>
              <w:t xml:space="preserve">45</w:t>
            </w:r>
            <w:r>
              <w:rPr>
                <w:rFonts w:hint="eastAsia" w:eastAsia="宋体"/>
                <w:color w:val="000000" w:themeColor="text1"/>
                <w:highlight w:val="none"/>
                <w:vertAlign w:val="baseline"/>
                <w:lang w:val="en-US" w:eastAsia="zh-CN"/>
                <w14:textFill>
                  <w14:solidFill>
                    <w14:schemeClr w14:val="tx1"/>
                  </w14:solidFill>
                </w14:textFill>
              </w:rPr>
              <w:t xml:space="preserve">分）</w:t>
            </w:r>
            <w:r/>
          </w:p>
        </w:tc>
      </w:tr>
      <w:tr>
        <w:trPr>
          <w:trHeight w:val="88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3.1</w:t>
            </w:r>
            <w:r/>
          </w:p>
        </w:tc>
        <w:tc>
          <w:tcPr>
            <w:tcW w:w="108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企业业绩</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15</w:t>
            </w:r>
            <w:r/>
          </w:p>
        </w:tc>
        <w:tc>
          <w:tcPr>
            <w:tcW w:w="4914" w:type="dxa"/>
            <w:vAlign w:val="top"/>
            <w:textDirection w:val="lrTb"/>
            <w:noWrap w:val="false"/>
          </w:tcPr>
          <w:p>
            <w:pPr>
              <w:jc w:val="both"/>
              <w:spacing w:line="360" w:lineRule="auto"/>
              <w:rPr>
                <w:color w:val="000000" w:themeColor="text1"/>
                <w:highlight w:val="none"/>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投标人提供自2023年1月1日以来承担过类似</w:t>
            </w:r>
            <w:r>
              <w:rPr>
                <w:rFonts w:hint="eastAsia"/>
                <w:color w:val="000000" w:themeColor="text1"/>
                <w:highlight w:val="none"/>
                <w:vertAlign w:val="baseline"/>
                <w:lang w:val="en-US" w:eastAsia="zh-CN"/>
                <w14:textFill>
                  <w14:solidFill>
                    <w14:schemeClr w14:val="tx1"/>
                  </w14:solidFill>
                </w14:textFill>
              </w:rPr>
              <w:t xml:space="preserve">水利闸、站、堤防等防洪工程的新建、改造、维修、养护设计</w:t>
            </w:r>
            <w:r>
              <w:rPr>
                <w:rFonts w:hint="eastAsia" w:eastAsia="宋体"/>
                <w:color w:val="000000" w:themeColor="text1"/>
                <w:highlight w:val="none"/>
                <w:vertAlign w:val="baseline"/>
                <w:lang w:val="en-US" w:eastAsia="zh-CN"/>
                <w14:textFill>
                  <w14:solidFill>
                    <w14:schemeClr w14:val="tx1"/>
                  </w14:solidFill>
                </w14:textFill>
              </w:rPr>
              <w:t xml:space="preserve">项目业绩的（以合同签订日期为准），每提供一份有效业绩合同得</w:t>
            </w:r>
            <w:r>
              <w:rPr>
                <w:rFonts w:hint="eastAsia"/>
                <w:color w:val="000000" w:themeColor="text1"/>
                <w:highlight w:val="none"/>
                <w:vertAlign w:val="baseline"/>
                <w:lang w:val="en-US" w:eastAsia="zh-CN"/>
                <w14:textFill>
                  <w14:solidFill>
                    <w14:schemeClr w14:val="tx1"/>
                  </w14:solidFill>
                </w14:textFill>
              </w:rPr>
              <w:t xml:space="preserve">5</w:t>
            </w:r>
            <w:r>
              <w:rPr>
                <w:rFonts w:hint="eastAsia" w:eastAsia="宋体"/>
                <w:color w:val="000000" w:themeColor="text1"/>
                <w:highlight w:val="none"/>
                <w:vertAlign w:val="baseline"/>
                <w:lang w:val="en-US" w:eastAsia="zh-CN"/>
                <w14:textFill>
                  <w14:solidFill>
                    <w14:schemeClr w14:val="tx1"/>
                  </w14:solidFill>
                </w14:textFill>
              </w:rPr>
              <w:t xml:space="preserve">分，本项最高得15分。</w:t>
            </w:r>
            <w:r/>
          </w:p>
          <w:p>
            <w:pPr>
              <w:jc w:val="left"/>
              <w:spacing w:line="360" w:lineRule="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同</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一项目不同年度的合同不重复得分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tc>
        <w:tc>
          <w:tcPr>
            <w:tcW w:w="2421"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投标文件中提供有效业绩合同</w:t>
            </w:r>
            <w:r>
              <w:rPr>
                <w:rFonts w:hint="eastAsia"/>
                <w:color w:val="000000" w:themeColor="text1"/>
                <w:highlight w:val="none"/>
                <w:vertAlign w:val="baseline"/>
                <w:lang w:val="en-US" w:eastAsia="zh-CN"/>
                <w14:textFill>
                  <w14:solidFill>
                    <w14:schemeClr w14:val="tx1"/>
                  </w14:solidFill>
                </w14:textFill>
              </w:rPr>
              <w:t xml:space="preserve">及中标（成交）通知书扫描件</w:t>
            </w:r>
            <w:r>
              <w:rPr>
                <w:rFonts w:hint="eastAsia" w:eastAsia="宋体"/>
                <w:color w:val="000000" w:themeColor="text1"/>
                <w:highlight w:val="none"/>
                <w:vertAlign w:val="baseline"/>
                <w:lang w:val="en-US" w:eastAsia="zh-CN"/>
                <w14:textFill>
                  <w14:solidFill>
                    <w14:schemeClr w14:val="tx1"/>
                  </w14:solidFill>
                </w14:textFill>
              </w:rPr>
              <w:t xml:space="preserve">并加盖公章</w:t>
            </w:r>
            <w:r/>
          </w:p>
        </w:tc>
      </w:tr>
      <w:tr>
        <w:trPr>
          <w:trHeight w:val="88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3.2</w:t>
            </w:r>
            <w:r/>
          </w:p>
        </w:tc>
        <w:tc>
          <w:tcPr>
            <w:tcW w:w="108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体系认证</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9</w:t>
            </w:r>
            <w:r/>
          </w:p>
        </w:tc>
        <w:tc>
          <w:tcPr>
            <w:tcW w:w="4914" w:type="dxa"/>
            <w:vAlign w:val="center"/>
            <w:textDirection w:val="lrTb"/>
            <w:noWrap w:val="false"/>
          </w:tcPr>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投标人具有有效期内的质量管理体系认证证书、职业健康安全管理体系认证证书、环境管理体系认证证书的，有一个得</w:t>
            </w:r>
            <w:r>
              <w:rPr>
                <w:rFonts w:hint="eastAsia"/>
                <w:color w:val="000000" w:themeColor="text1"/>
                <w:highlight w:val="none"/>
                <w:vertAlign w:val="baseline"/>
                <w:lang w:val="en-US" w:eastAsia="zh-CN"/>
                <w14:textFill>
                  <w14:solidFill>
                    <w14:schemeClr w14:val="tx1"/>
                  </w14:solidFill>
                </w14:textFill>
              </w:rPr>
              <w:t xml:space="preserve">3</w:t>
            </w:r>
            <w:r>
              <w:rPr>
                <w:rFonts w:hint="eastAsia" w:eastAsia="宋体"/>
                <w:color w:val="000000" w:themeColor="text1"/>
                <w:highlight w:val="none"/>
                <w:vertAlign w:val="baseline"/>
                <w:lang w:val="en-US" w:eastAsia="zh-CN"/>
                <w14:textFill>
                  <w14:solidFill>
                    <w14:schemeClr w14:val="tx1"/>
                  </w14:solidFill>
                </w14:textFill>
              </w:rPr>
              <w:t xml:space="preserve">分，本项最高得</w:t>
            </w:r>
            <w:r>
              <w:rPr>
                <w:rFonts w:hint="eastAsia"/>
                <w:color w:val="000000" w:themeColor="text1"/>
                <w:highlight w:val="none"/>
                <w:vertAlign w:val="baseline"/>
                <w:lang w:val="en-US" w:eastAsia="zh-CN"/>
                <w14:textFill>
                  <w14:solidFill>
                    <w14:schemeClr w14:val="tx1"/>
                  </w14:solidFill>
                </w14:textFill>
              </w:rPr>
              <w:t xml:space="preserve">9</w:t>
            </w:r>
            <w:r>
              <w:rPr>
                <w:rFonts w:hint="eastAsia" w:eastAsia="宋体"/>
                <w:color w:val="000000" w:themeColor="text1"/>
                <w:highlight w:val="none"/>
                <w:vertAlign w:val="baseline"/>
                <w:lang w:val="en-US" w:eastAsia="zh-CN"/>
                <w14:textFill>
                  <w14:solidFill>
                    <w14:schemeClr w14:val="tx1"/>
                  </w14:solidFill>
                </w14:textFill>
              </w:rPr>
              <w:t xml:space="preserve">分。</w:t>
            </w:r>
            <w:r/>
          </w:p>
        </w:tc>
        <w:tc>
          <w:tcPr>
            <w:tcW w:w="2421" w:type="dxa"/>
            <w:vAlign w:val="center"/>
            <w:textDirection w:val="lrTb"/>
            <w:noWrap w:val="false"/>
          </w:tcPr>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提供</w:t>
            </w:r>
            <w:r>
              <w:rPr>
                <w:rFonts w:hint="eastAsia"/>
                <w:color w:val="000000" w:themeColor="text1"/>
                <w:highlight w:val="none"/>
                <w:vertAlign w:val="baseline"/>
                <w:lang w:val="en-US" w:eastAsia="zh-CN"/>
                <w14:textFill>
                  <w14:solidFill>
                    <w14:schemeClr w14:val="tx1"/>
                  </w14:solidFill>
                </w14:textFill>
              </w:rPr>
              <w:t xml:space="preserve">相关认证证书并加盖公章</w:t>
            </w:r>
            <w:r/>
          </w:p>
        </w:tc>
      </w:tr>
      <w:tr>
        <w:trPr>
          <w:trHeight w:val="885"/>
        </w:trPr>
        <w:tc>
          <w:tcPr>
            <w:tcW w:w="660" w:type="dxa"/>
            <w:vAlign w:val="center"/>
            <w:vMerge w:val="restart"/>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3.3</w:t>
            </w:r>
            <w:r/>
          </w:p>
        </w:tc>
        <w:tc>
          <w:tcPr>
            <w:tcW w:w="1080" w:type="dxa"/>
            <w:vAlign w:val="center"/>
            <w:vMerge w:val="restart"/>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项目负责人综合实力</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4914" w:type="dxa"/>
            <w:vAlign w:val="center"/>
            <w:textDirection w:val="lrTb"/>
            <w:noWrap w:val="false"/>
          </w:tcPr>
          <w:p>
            <w:pPr>
              <w:jc w:val="both"/>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b w:val="0"/>
                <w:bCs w:val="0"/>
                <w:color w:val="000000" w:themeColor="text1"/>
                <w:highlight w:val="none"/>
                <w:vertAlign w:val="baseline"/>
                <w:lang w:val="en-US" w:eastAsia="zh-CN"/>
                <w14:textFill>
                  <w14:solidFill>
                    <w14:schemeClr w14:val="tx1"/>
                  </w14:solidFill>
                </w14:textFill>
              </w:rPr>
              <w:t xml:space="preserve">拟配备本项目的负责人具有水利工程高级及以上技术职称的得</w:t>
            </w:r>
            <w:r>
              <w:rPr>
                <w:rFonts w:hint="eastAsia"/>
                <w:b w:val="0"/>
                <w:bCs w:val="0"/>
                <w:color w:val="000000" w:themeColor="text1"/>
                <w:highlight w:val="none"/>
                <w:vertAlign w:val="baseline"/>
                <w:lang w:val="en-US" w:eastAsia="zh-CN"/>
                <w14:textFill>
                  <w14:solidFill>
                    <w14:schemeClr w14:val="tx1"/>
                  </w14:solidFill>
                </w14:textFill>
              </w:rPr>
              <w:t xml:space="preserve">3</w:t>
            </w:r>
            <w:r>
              <w:rPr>
                <w:rFonts w:hint="eastAsia" w:eastAsia="宋体"/>
                <w:b w:val="0"/>
                <w:bCs w:val="0"/>
                <w:color w:val="000000" w:themeColor="text1"/>
                <w:highlight w:val="none"/>
                <w:vertAlign w:val="baseline"/>
                <w:lang w:val="en-US" w:eastAsia="zh-CN"/>
                <w14:textFill>
                  <w14:solidFill>
                    <w14:schemeClr w14:val="tx1"/>
                  </w14:solidFill>
                </w14:textFill>
              </w:rPr>
              <w:t xml:space="preserve">分，具有注册土木工程师（水利水电工程）执业资格证书的加</w:t>
            </w:r>
            <w:r>
              <w:rPr>
                <w:rFonts w:hint="eastAsia"/>
                <w:b w:val="0"/>
                <w:bCs w:val="0"/>
                <w:color w:val="000000" w:themeColor="text1"/>
                <w:highlight w:val="none"/>
                <w:vertAlign w:val="baseline"/>
                <w:lang w:val="en-US" w:eastAsia="zh-CN"/>
                <w14:textFill>
                  <w14:solidFill>
                    <w14:schemeClr w14:val="tx1"/>
                  </w14:solidFill>
                </w14:textFill>
              </w:rPr>
              <w:t xml:space="preserve">3</w:t>
            </w:r>
            <w:r>
              <w:rPr>
                <w:rFonts w:hint="eastAsia" w:eastAsia="宋体"/>
                <w:b w:val="0"/>
                <w:bCs w:val="0"/>
                <w:color w:val="000000" w:themeColor="text1"/>
                <w:highlight w:val="none"/>
                <w:vertAlign w:val="baseline"/>
                <w:lang w:val="en-US" w:eastAsia="zh-CN"/>
                <w14:textFill>
                  <w14:solidFill>
                    <w14:schemeClr w14:val="tx1"/>
                  </w14:solidFill>
                </w14:textFill>
              </w:rPr>
              <w:t xml:space="preserve">分，本项最高得</w:t>
            </w:r>
            <w:r>
              <w:rPr>
                <w:rFonts w:hint="eastAsia"/>
                <w:b w:val="0"/>
                <w:bCs w:val="0"/>
                <w:color w:val="000000" w:themeColor="text1"/>
                <w:highlight w:val="none"/>
                <w:vertAlign w:val="baseline"/>
                <w:lang w:val="en-US" w:eastAsia="zh-CN"/>
                <w14:textFill>
                  <w14:solidFill>
                    <w14:schemeClr w14:val="tx1"/>
                  </w14:solidFill>
                </w14:textFill>
              </w:rPr>
              <w:t xml:space="preserve">6</w:t>
            </w:r>
            <w:r>
              <w:rPr>
                <w:rFonts w:hint="eastAsia" w:eastAsia="宋体"/>
                <w:b w:val="0"/>
                <w:bCs w:val="0"/>
                <w:color w:val="000000" w:themeColor="text1"/>
                <w:highlight w:val="none"/>
                <w:vertAlign w:val="baseline"/>
                <w:lang w:val="en-US" w:eastAsia="zh-CN"/>
                <w14:textFill>
                  <w14:solidFill>
                    <w14:schemeClr w14:val="tx1"/>
                  </w14:solidFill>
                </w14:textFill>
              </w:rPr>
              <w:t xml:space="preserve">分。</w:t>
            </w:r>
            <w:r/>
          </w:p>
        </w:tc>
        <w:tc>
          <w:tcPr>
            <w:tcW w:w="2421"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注：1.提供相关证书并加盖公章</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2.提供投标人为其缴纳的近3个月中任意一个月的社保缴费记录并加盖公章</w:t>
            </w:r>
            <w:r/>
          </w:p>
        </w:tc>
      </w:tr>
      <w:tr>
        <w:trPr>
          <w:trHeight w:val="238"/>
        </w:trPr>
        <w:tc>
          <w:tcPr>
            <w:tcW w:w="660" w:type="dxa"/>
            <w:vAlign w:val="center"/>
            <w:vMerge w:val="continue"/>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c>
          <w:tcPr>
            <w:tcW w:w="1080" w:type="dxa"/>
            <w:vAlign w:val="center"/>
            <w:vMerge w:val="continue"/>
            <w:textDirection w:val="lrTb"/>
            <w:noWrap w:val="false"/>
          </w:tcPr>
          <w:p>
            <w:pPr>
              <w:jc w:val="center"/>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6</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项目负责人提供自2023年1月1日以来承担过类似</w:t>
            </w:r>
            <w:r>
              <w:rPr>
                <w:rFonts w:hint="eastAsia"/>
                <w:color w:val="000000" w:themeColor="text1"/>
                <w:highlight w:val="none"/>
                <w:vertAlign w:val="baseline"/>
                <w:lang w:val="en-US" w:eastAsia="zh-CN"/>
                <w14:textFill>
                  <w14:solidFill>
                    <w14:schemeClr w14:val="tx1"/>
                  </w14:solidFill>
                </w14:textFill>
              </w:rPr>
              <w:t xml:space="preserve">水利闸、站、堤防等防洪工程的新建、改造、维修、养护设计</w:t>
            </w:r>
            <w:r>
              <w:rPr>
                <w:rFonts w:hint="eastAsia" w:eastAsia="宋体"/>
                <w:color w:val="000000" w:themeColor="text1"/>
                <w:highlight w:val="none"/>
                <w:vertAlign w:val="baseline"/>
                <w:lang w:val="en-US" w:eastAsia="zh-CN"/>
                <w14:textFill>
                  <w14:solidFill>
                    <w14:schemeClr w14:val="tx1"/>
                  </w14:solidFill>
                </w14:textFill>
              </w:rPr>
              <w:t xml:space="preserve">项目业绩的（以合同签订日期为准），每提供一份有效业绩合同得3分，本项最高得6分。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同</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一项目不同年度的合同不重复得分</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tc>
        <w:tc>
          <w:tcPr>
            <w:tcW w:w="2421" w:type="dxa"/>
            <w:vAlign w:val="center"/>
            <w:textDirection w:val="lrTb"/>
            <w:noWrap w:val="false"/>
          </w:tcPr>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投标文件中提供有效业绩合同</w:t>
            </w:r>
            <w:r>
              <w:rPr>
                <w:rFonts w:hint="eastAsia"/>
                <w:color w:val="000000" w:themeColor="text1"/>
                <w:highlight w:val="none"/>
                <w:vertAlign w:val="baseline"/>
                <w:lang w:val="en-US" w:eastAsia="zh-CN"/>
                <w14:textFill>
                  <w14:solidFill>
                    <w14:schemeClr w14:val="tx1"/>
                  </w14:solidFill>
                </w14:textFill>
              </w:rPr>
              <w:t xml:space="preserve">及中标（成交）通知书扫描件</w:t>
            </w:r>
            <w:r>
              <w:rPr>
                <w:rFonts w:hint="eastAsia" w:eastAsia="宋体"/>
                <w:color w:val="000000" w:themeColor="text1"/>
                <w:highlight w:val="none"/>
                <w:vertAlign w:val="baseline"/>
                <w:lang w:val="en-US" w:eastAsia="zh-CN"/>
                <w14:textFill>
                  <w14:solidFill>
                    <w14:schemeClr w14:val="tx1"/>
                  </w14:solidFill>
                </w14:textFill>
              </w:rPr>
              <w:t xml:space="preserve">并加盖公章</w:t>
            </w:r>
            <w:r/>
          </w:p>
        </w:tc>
      </w:tr>
      <w:tr>
        <w:trPr>
          <w:trHeight w:val="885"/>
        </w:trPr>
        <w:tc>
          <w:tcPr>
            <w:tcW w:w="66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3.4</w:t>
            </w:r>
            <w:r/>
          </w:p>
        </w:tc>
        <w:tc>
          <w:tcPr>
            <w:tcW w:w="1080"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项目组成员</w:t>
            </w:r>
            <w:r/>
          </w:p>
        </w:tc>
        <w:tc>
          <w:tcPr>
            <w:tcW w:w="465" w:type="dxa"/>
            <w:vAlign w:val="center"/>
            <w:textDirection w:val="lrTb"/>
            <w:noWrap w:val="false"/>
          </w:tcPr>
          <w:p>
            <w:pPr>
              <w:jc w:val="center"/>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t xml:space="preserve">9</w:t>
            </w:r>
            <w:r/>
          </w:p>
        </w:tc>
        <w:tc>
          <w:tcPr>
            <w:tcW w:w="4914"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拟投入的项目组成员（项目负责人除外）具有水利中级工程师及以上</w:t>
            </w:r>
            <w:r>
              <w:rPr>
                <w:rFonts w:hint="eastAsia"/>
                <w:color w:val="000000" w:themeColor="text1"/>
                <w:highlight w:val="none"/>
                <w:vertAlign w:val="baseline"/>
                <w:lang w:val="en-US" w:eastAsia="zh-CN"/>
                <w14:textFill>
                  <w14:solidFill>
                    <w14:schemeClr w14:val="tx1"/>
                  </w14:solidFill>
                </w14:textFill>
              </w:rPr>
              <w:t xml:space="preserve">，有一人得1分，最高得6分；</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其中，具有高级工程师及以上职称有一人加</w:t>
            </w:r>
            <w:r>
              <w:rPr>
                <w:rFonts w:hint="eastAsia"/>
                <w:color w:val="000000" w:themeColor="text1"/>
                <w:highlight w:val="none"/>
                <w:vertAlign w:val="baseline"/>
                <w:lang w:val="en-US" w:eastAsia="zh-CN"/>
                <w14:textFill>
                  <w14:solidFill>
                    <w14:schemeClr w14:val="tx1"/>
                  </w14:solidFill>
                </w14:textFill>
              </w:rPr>
              <w:t xml:space="preserve">1</w:t>
            </w:r>
            <w:r>
              <w:rPr>
                <w:rFonts w:hint="eastAsia" w:eastAsia="宋体"/>
                <w:color w:val="000000" w:themeColor="text1"/>
                <w:highlight w:val="none"/>
                <w:vertAlign w:val="baseline"/>
                <w:lang w:val="en-US" w:eastAsia="zh-CN"/>
                <w14:textFill>
                  <w14:solidFill>
                    <w14:schemeClr w14:val="tx1"/>
                  </w14:solidFill>
                </w14:textFill>
              </w:rPr>
              <w:t xml:space="preserve">分，最高得3分；</w:t>
            </w:r>
            <w:r/>
          </w:p>
          <w:p>
            <w:pPr>
              <w:jc w:val="left"/>
              <w:spacing w:line="360" w:lineRule="auto"/>
              <w:rPr>
                <w:rFonts w:hint="default"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本项最高得</w:t>
            </w:r>
            <w:r>
              <w:rPr>
                <w:rFonts w:hint="eastAsia"/>
                <w:color w:val="000000" w:themeColor="text1"/>
                <w:highlight w:val="none"/>
                <w:vertAlign w:val="baseline"/>
                <w:lang w:val="en-US" w:eastAsia="zh-CN"/>
                <w14:textFill>
                  <w14:solidFill>
                    <w14:schemeClr w14:val="tx1"/>
                  </w14:solidFill>
                </w14:textFill>
              </w:rPr>
              <w:t xml:space="preserve">9</w:t>
            </w:r>
            <w:r>
              <w:rPr>
                <w:rFonts w:hint="eastAsia" w:eastAsia="宋体"/>
                <w:color w:val="000000" w:themeColor="text1"/>
                <w:highlight w:val="none"/>
                <w:vertAlign w:val="baseline"/>
                <w:lang w:val="en-US" w:eastAsia="zh-CN"/>
                <w14:textFill>
                  <w14:solidFill>
                    <w14:schemeClr w14:val="tx1"/>
                  </w14:solidFill>
                </w14:textFill>
              </w:rPr>
              <w:t xml:space="preserve">分，未提供不得分。</w:t>
            </w:r>
            <w:r/>
          </w:p>
        </w:tc>
        <w:tc>
          <w:tcPr>
            <w:tcW w:w="2421" w:type="dxa"/>
            <w:vAlign w:val="center"/>
            <w:textDirection w:val="lrTb"/>
            <w:noWrap w:val="false"/>
          </w:tcPr>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注：1.提供相关证书并加盖公章</w:t>
            </w:r>
            <w:r/>
          </w:p>
          <w:p>
            <w:pPr>
              <w:jc w:val="left"/>
              <w:spacing w:line="360" w:lineRule="auto"/>
              <w:rPr>
                <w:rFonts w:hint="eastAsia" w:eastAsia="宋体"/>
                <w:color w:val="000000" w:themeColor="text1"/>
                <w:highlight w:val="none"/>
                <w:vertAlign w:val="baseline"/>
                <w:lang w:val="en-US" w:eastAsia="zh-CN"/>
                <w14:textFill>
                  <w14:solidFill>
                    <w14:schemeClr w14:val="tx1"/>
                  </w14:solidFill>
                </w14:textFill>
              </w:rPr>
            </w:pPr>
            <w:r>
              <w:rPr>
                <w:rFonts w:hint="eastAsia" w:eastAsia="宋体"/>
                <w:color w:val="000000" w:themeColor="text1"/>
                <w:highlight w:val="none"/>
                <w:vertAlign w:val="baseline"/>
                <w:lang w:val="en-US" w:eastAsia="zh-CN"/>
                <w14:textFill>
                  <w14:solidFill>
                    <w14:schemeClr w14:val="tx1"/>
                  </w14:solidFill>
                </w14:textFill>
              </w:rPr>
              <w:t xml:space="preserve">2.提供投标人为其缴纳的近3个月中任意一个月的社保缴费记录并加盖公章</w:t>
            </w:r>
            <w:r/>
          </w:p>
        </w:tc>
      </w:tr>
    </w:tbl>
    <w:p>
      <w:pPr>
        <w:jc w:val="left"/>
        <w:spacing w:line="312" w:lineRule="auto"/>
        <w:tabs>
          <w:tab w:val="left" w:pos="59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left"/>
        <w:spacing w:line="312" w:lineRule="auto"/>
        <w:tabs>
          <w:tab w:val="left" w:pos="59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left="1613" w:hanging="895"/>
        <w:jc w:val="left"/>
        <w:spacing w:line="312" w:lineRule="auto"/>
        <w:tabs>
          <w:tab w:val="left" w:pos="594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注：1、评分细则中要求提供的证明文件及资料等在投标文件中提供扫描件，过时不予接收。</w:t>
      </w:r>
      <w:r/>
    </w:p>
    <w:p>
      <w:pPr>
        <w:ind w:firstLine="480"/>
        <w:jc w:val="center"/>
        <w:spacing w:line="312" w:lineRule="auto"/>
        <w:tabs>
          <w:tab w:val="left" w:pos="5940" w:leader="none"/>
        </w:tabs>
        <w:rPr>
          <w:b/>
          <w:color w:val="000000" w:themeColor="text1"/>
          <w:sz w:val="36"/>
          <w:szCs w:val="36"/>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2、评标时，未能按以上要求提供相应证明的，不作为评标依据，不得分。</w:t>
      </w:r>
      <w:r>
        <w:rPr>
          <w:b/>
          <w:color w:val="000000" w:themeColor="text1"/>
          <w:sz w:val="36"/>
          <w:szCs w:val="36"/>
          <w:highlight w:val="none"/>
          <w14:textFill>
            <w14:solidFill>
              <w14:schemeClr w14:val="tx1"/>
            </w14:solidFill>
          </w14:textFill>
        </w:rPr>
        <w:br w:type="page" w:clear="all"/>
      </w:r>
      <w:bookmarkStart w:id="830" w:name="_Toc157413236"/>
      <w:r>
        <w:rPr>
          <w:b/>
          <w:color w:val="000000" w:themeColor="text1"/>
          <w:sz w:val="36"/>
          <w:szCs w:val="36"/>
          <w:highlight w:val="none"/>
          <w14:textFill>
            <w14:solidFill>
              <w14:schemeClr w14:val="tx1"/>
            </w14:solidFill>
          </w14:textFill>
        </w:rPr>
        <w:t xml:space="preserve">第五章   采购需求</w:t>
      </w:r>
      <w:bookmarkEnd w:id="830"/>
      <w:r/>
      <w:r/>
    </w:p>
    <w:p>
      <w:pPr>
        <w:jc w:val="left"/>
        <w:spacing w:line="360" w:lineRule="auto"/>
        <w:tabs>
          <w:tab w:val="left" w:pos="735" w:leader="none"/>
          <w:tab w:val="left" w:pos="945" w:leader="none"/>
          <w:tab w:val="left" w:pos="115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一、采购标的</w:t>
      </w:r>
      <w:r/>
    </w:p>
    <w:p>
      <w:pPr>
        <w:ind w:firstLine="48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1.项目名称：</w:t>
      </w:r>
      <w:r>
        <w:rPr>
          <w:rFonts w:hint="eastAsia" w:ascii="宋体" w:hAnsi="宋体"/>
          <w:color w:val="000000" w:themeColor="text1"/>
          <w:sz w:val="24"/>
          <w:highlight w:val="none"/>
          <w:lang w:eastAsia="zh-CN"/>
          <w14:textFill>
            <w14:solidFill>
              <w14:schemeClr w14:val="tx1"/>
            </w14:solidFill>
          </w14:textFill>
        </w:rPr>
        <w:t xml:space="preserve">常州市城市防洪工程管理处2027-2029年度维修养护项目设计服务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2.预算金额：65万元/年，195万元/3年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3.最高限价：本项目对优惠率（%）进行报价，优惠率≥0%，本项目以批复的实施方案工程概算中的设计费作为计价基数，投标人仅填报优惠率进行报价，最终结算设计费 = 批复概算设计费×（1-投标优惠率）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rPr>
          <w:rFonts w:hint="eastAsia" w:ascii="宋体" w:hAnsi="宋体"/>
          <w:color w:val="000000" w:themeColor="text1"/>
          <w:sz w:val="24"/>
          <w:highlight w:val="none"/>
          <w14:textFill>
            <w14:solidFill>
              <w14:schemeClr w14:val="tx1"/>
            </w14:solidFill>
          </w14:textFill>
        </w:rPr>
        <w:t xml:space="preserve">本项目为常州市城市防洪工程管理处2027-2029年度维修养护项目设计服务，内容包含但不限于城防处所辖各水利工程金属结构维修养护、机组大修、电气设备维修养护、液压设备维修养护、自动化系统维护以及工程土建设施维修养护等项目的实施方案编制（包括满足方案编制开展的必要勘测工作）、施工图设计、设计变更、全过程技术配合、竣工验收技术支撑等全链条设计工作，具体内容详见招标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5.合同履行期限：三年，合同一年一签，一年期满经招标人考核</w:t>
      </w:r>
      <w:r>
        <w:rPr>
          <w:rFonts w:hint="eastAsia" w:ascii="宋体" w:hAnsi="宋体" w:cs="宋体"/>
          <w:color w:val="000000" w:themeColor="text1"/>
          <w:sz w:val="24"/>
          <w:highlight w:val="none"/>
          <w:lang w:val="en-US" w:eastAsia="zh-CN"/>
          <w14:textFill>
            <w14:solidFill>
              <w14:schemeClr w14:val="tx1"/>
            </w14:solidFill>
          </w14:textFill>
        </w:rPr>
        <w:t xml:space="preserve">合格</w:t>
      </w:r>
      <w:r>
        <w:rPr>
          <w:rFonts w:hint="eastAsia" w:ascii="宋体" w:hAnsi="宋体" w:cs="宋体"/>
          <w:color w:val="000000" w:themeColor="text1"/>
          <w:sz w:val="24"/>
          <w:highlight w:val="none"/>
          <w14:textFill>
            <w14:solidFill>
              <w14:schemeClr w14:val="tx1"/>
            </w14:solidFill>
          </w14:textFill>
        </w:rPr>
        <w:t xml:space="preserve">后， 可续签下一年合同，最多续签两年。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6.是/否接受联合体投标：不接收联合体投标；</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7.是/否接受分支机构参与响应：</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8.是/否属于政府购买服务：</w:t>
      </w:r>
      <w:r>
        <w:rPr>
          <w:rFonts w:hint="eastAsia" w:ascii="宋体" w:hAnsi="宋体" w:cs="宋体"/>
          <w:color w:val="000000" w:themeColor="text1"/>
          <w:sz w:val="24"/>
          <w:highlight w:val="none"/>
          <w:lang w:val="en-US" w:eastAsia="zh-CN"/>
          <w14:textFill>
            <w14:solidFill>
              <w14:schemeClr w14:val="tx1"/>
            </w14:solidFill>
          </w14:textFill>
        </w:rPr>
        <w:t xml:space="preserve">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9.是/否接受进口产品投标：否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10.是/否专门面向中小企业预留采购份额：否</w:t>
      </w:r>
      <w:r/>
    </w:p>
    <w:p>
      <w:pPr>
        <w:ind w:firstLine="480"/>
        <w:spacing w:line="360" w:lineRule="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11.本项目的特定资格要求：</w:t>
      </w:r>
      <w:r>
        <w:rPr>
          <w:rFonts w:hint="eastAsia" w:ascii="宋体" w:hAnsi="宋体" w:cs="宋体"/>
          <w:bCs/>
          <w:color w:val="000000" w:themeColor="text1"/>
          <w:sz w:val="24"/>
          <w:highlight w:val="none"/>
          <w14:textFill>
            <w14:solidFill>
              <w14:schemeClr w14:val="tx1"/>
            </w14:solidFill>
          </w14:textFill>
        </w:rPr>
        <w:t xml:space="preserve">具有工程设计综合甲级资质或水利行业设计乙级（含）以上资质或具有水利行业（河道整治、 灌溉排涝、城市防洪）专业设计乙级（含）以上资质。</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12.项目类别：服务类</w:t>
      </w:r>
      <w:r/>
    </w:p>
    <w:p>
      <w:pPr>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二、商务要求</w:t>
      </w:r>
      <w:r/>
    </w:p>
    <w:p>
      <w:pPr>
        <w:ind w:firstLine="480"/>
        <w:spacing w:line="360" w:lineRule="auto"/>
        <w:rPr>
          <w:rFonts w:ascii="宋体" w:hAnsi="宋体" w:cs="宋体"/>
          <w:b/>
          <w:bCs/>
          <w:i/>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1.实施的时间和地点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1.1时间：三年，合同一年一签，一年期满经招标人考核</w:t>
      </w:r>
      <w:r>
        <w:rPr>
          <w:rFonts w:hint="eastAsia" w:ascii="宋体" w:hAnsi="宋体" w:cs="宋体"/>
          <w:color w:val="000000" w:themeColor="text1"/>
          <w:sz w:val="24"/>
          <w:highlight w:val="none"/>
          <w:lang w:val="en-US" w:eastAsia="zh-CN"/>
          <w14:textFill>
            <w14:solidFill>
              <w14:schemeClr w14:val="tx1"/>
            </w14:solidFill>
          </w14:textFill>
        </w:rPr>
        <w:t xml:space="preserve">合格</w:t>
      </w:r>
      <w:r>
        <w:rPr>
          <w:rFonts w:hint="eastAsia" w:ascii="宋体" w:hAnsi="宋体" w:cs="宋体"/>
          <w:color w:val="000000" w:themeColor="text1"/>
          <w:sz w:val="24"/>
          <w:highlight w:val="none"/>
          <w14:textFill>
            <w14:solidFill>
              <w14:schemeClr w14:val="tx1"/>
            </w14:solidFill>
          </w14:textFill>
        </w:rPr>
        <w:t xml:space="preserve">后，可续签下一年合同，最多续签两年。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1.2地点：</w:t>
      </w:r>
      <w:r>
        <w:rPr>
          <w:rFonts w:hint="eastAsia" w:ascii="宋体" w:hAnsi="宋体"/>
          <w:color w:val="000000" w:themeColor="text1"/>
          <w:sz w:val="24"/>
          <w:highlight w:val="none"/>
          <w14:textFill>
            <w14:solidFill>
              <w14:schemeClr w14:val="tx1"/>
            </w14:solidFill>
          </w14:textFill>
        </w:rPr>
        <w:t xml:space="preserve">招标人指定地点</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2.付款条件（进度和方式）</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自合同签订之日起，在维修养护实施方案取得批复后</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支付相应工程</w:t>
      </w:r>
      <w:r>
        <w:rPr>
          <w:rFonts w:hint="eastAsia"/>
          <w:color w:val="000000" w:themeColor="text1"/>
          <w:sz w:val="24"/>
          <w:highlight w:val="none"/>
          <w:u w:val="single"/>
          <w14:textFill>
            <w14:solidFill>
              <w14:schemeClr w14:val="tx1"/>
            </w14:solidFill>
          </w14:textFill>
        </w:rPr>
        <w:t xml:space="preserve">批复概算设计费</w:t>
      </w:r>
      <w:r>
        <w:rPr>
          <w:rFonts w:hint="eastAsia"/>
          <w:color w:val="000000" w:themeColor="text1"/>
          <w:sz w:val="24"/>
          <w:highlight w:val="none"/>
          <w:u w:val="single"/>
          <w:lang w:val="en-US" w:eastAsia="zh-CN"/>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（1</w:t>
      </w:r>
      <w:r>
        <w:rPr>
          <w:rFonts w:hint="eastAsia"/>
          <w:color w:val="000000" w:themeColor="text1"/>
          <w:sz w:val="24"/>
          <w:highlight w:val="none"/>
          <w:u w:val="single"/>
          <w:lang w:val="en-US" w:eastAsia="zh-CN"/>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投标优惠率）</w:t>
      </w:r>
      <w:r>
        <w:rPr>
          <w:rFonts w:hint="eastAsia" w:ascii="宋体" w:hAnsi="宋体" w:cs="宋体"/>
          <w:color w:val="000000" w:themeColor="text1"/>
          <w:sz w:val="24"/>
          <w:highlight w:val="none"/>
          <w:u w:val="single"/>
          <w14:textFill>
            <w14:solidFill>
              <w14:schemeClr w14:val="tx1"/>
            </w14:solidFill>
          </w14:textFill>
        </w:rPr>
        <w:t xml:space="preserve">的70%</w:t>
      </w:r>
      <w:r>
        <w:rPr>
          <w:rFonts w:hint="eastAsia" w:ascii="宋体" w:hAnsi="宋体" w:cs="宋体"/>
          <w:color w:val="000000" w:themeColor="text1"/>
          <w:sz w:val="24"/>
          <w:highlight w:val="none"/>
          <w14:textFill>
            <w14:solidFill>
              <w14:schemeClr w14:val="tx1"/>
            </w14:solidFill>
          </w14:textFill>
        </w:rPr>
        <w:t xml:space="preserve">，在项目完工验收通过后支付合同尾款。</w:t>
      </w:r>
      <w:r/>
    </w:p>
    <w:p>
      <w:pPr>
        <w:jc w:val="left"/>
        <w:spacing w:line="360" w:lineRule="auto"/>
        <w:tabs>
          <w:tab w:val="left" w:pos="735" w:leader="none"/>
          <w:tab w:val="left" w:pos="945" w:leader="none"/>
          <w:tab w:val="left" w:pos="115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三、技术要求</w:t>
      </w:r>
      <w:r/>
    </w:p>
    <w:p>
      <w:pPr>
        <w:ind w:firstLine="482"/>
        <w:jc w:val="left"/>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本项目管辖水利工程共计66座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其中</w:t>
      </w:r>
      <w:r>
        <w:rPr>
          <w:rFonts w:hint="eastAsia" w:ascii="宋体" w:hAnsi="宋体"/>
          <w:color w:val="000000" w:themeColor="text1"/>
          <w:sz w:val="24"/>
          <w:highlight w:val="none"/>
          <w14:textFill>
            <w14:solidFill>
              <w14:schemeClr w14:val="tx1"/>
            </w14:solidFill>
          </w14:textFill>
        </w:rPr>
        <w:t xml:space="preserve">大包围枢纽22座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沿江水利工程6座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市区小型闸站31座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畅流活水工程6座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新沟河配套工程1座</w:t>
      </w:r>
      <w:r>
        <w:rPr>
          <w:rFonts w:hint="eastAsia" w:ascii="宋体" w:hAnsi="宋体"/>
          <w:color w:val="000000" w:themeColor="text1"/>
          <w:sz w:val="24"/>
          <w:highlight w:val="none"/>
          <w:lang w:eastAsia="zh-CN"/>
          <w14:textFill>
            <w14:solidFill>
              <w14:schemeClr w14:val="tx1"/>
            </w14:solidFill>
          </w14:textFill>
        </w:rPr>
        <w:t xml:space="preserve">，常州长江堤防</w:t>
      </w:r>
      <w:r>
        <w:rPr>
          <w:rFonts w:hint="eastAsia" w:ascii="宋体" w:hAnsi="宋体"/>
          <w:color w:val="000000" w:themeColor="text1"/>
          <w:sz w:val="24"/>
          <w:highlight w:val="none"/>
          <w:lang w:val="en-US" w:eastAsia="zh-CN"/>
          <w14:textFill>
            <w14:solidFill>
              <w14:schemeClr w14:val="tx1"/>
            </w14:solidFill>
          </w14:textFill>
        </w:rPr>
        <w:t xml:space="preserve">17.187km</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2027-2029年度维修养护项目设计服务，内容包含但不限于</w:t>
      </w:r>
      <w:r>
        <w:rPr>
          <w:rFonts w:hint="eastAsia" w:ascii="宋体" w:hAnsi="宋体"/>
          <w:color w:val="000000" w:themeColor="text1"/>
          <w:sz w:val="24"/>
          <w:highlight w:val="none"/>
          <w:lang w:eastAsia="zh-CN"/>
          <w14:textFill>
            <w14:solidFill>
              <w14:schemeClr w14:val="tx1"/>
            </w14:solidFill>
          </w14:textFill>
        </w:rPr>
        <w:t xml:space="preserve">城防处所辖各水利工程金属</w:t>
      </w:r>
      <w:r>
        <w:rPr>
          <w:rFonts w:hint="eastAsia" w:ascii="宋体" w:hAnsi="宋体"/>
          <w:color w:val="000000" w:themeColor="text1"/>
          <w:sz w:val="24"/>
          <w:highlight w:val="none"/>
          <w14:textFill>
            <w14:solidFill>
              <w14:schemeClr w14:val="tx1"/>
            </w14:solidFill>
          </w14:textFill>
        </w:rPr>
        <w:t xml:space="preserve">结构</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机组大修、电气</w:t>
      </w:r>
      <w:r>
        <w:rPr>
          <w:rFonts w:hint="eastAsia" w:ascii="宋体" w:hAnsi="宋体"/>
          <w:color w:val="000000" w:themeColor="text1"/>
          <w:sz w:val="24"/>
          <w:highlight w:val="none"/>
          <w14:textFill>
            <w14:solidFill>
              <w14:schemeClr w14:val="tx1"/>
            </w14:solidFill>
          </w14:textFill>
        </w:rPr>
        <w:t xml:space="preserve">设备</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液压设备维修养护、自动化系统维护以及工程土建设施维修养护等</w:t>
      </w:r>
      <w:r>
        <w:rPr>
          <w:rFonts w:hint="eastAsia" w:ascii="宋体" w:hAnsi="宋体"/>
          <w:color w:val="000000" w:themeColor="text1"/>
          <w:sz w:val="24"/>
          <w:highlight w:val="none"/>
          <w14:textFill>
            <w14:solidFill>
              <w14:schemeClr w14:val="tx1"/>
            </w14:solidFill>
          </w14:textFill>
        </w:rPr>
        <w:t xml:space="preserve">项目的实施方案编制</w:t>
      </w:r>
      <w:r>
        <w:rPr>
          <w:rFonts w:hint="eastAsia" w:ascii="宋体" w:hAnsi="宋体"/>
          <w:color w:val="000000" w:themeColor="text1"/>
          <w:sz w:val="24"/>
          <w:highlight w:val="none"/>
          <w:lang w:eastAsia="zh-CN"/>
          <w14:textFill>
            <w14:solidFill>
              <w14:schemeClr w14:val="tx1"/>
            </w14:solidFill>
          </w14:textFill>
        </w:rPr>
        <w:t xml:space="preserve">（包括满足方案编制开展的必要勘测工作）</w:t>
      </w:r>
      <w:r>
        <w:rPr>
          <w:rFonts w:hint="eastAsia" w:ascii="宋体" w:hAnsi="宋体"/>
          <w:color w:val="000000" w:themeColor="text1"/>
          <w:sz w:val="24"/>
          <w:highlight w:val="none"/>
          <w14:textFill>
            <w14:solidFill>
              <w14:schemeClr w14:val="tx1"/>
            </w14:solidFill>
          </w14:textFill>
        </w:rPr>
        <w:t xml:space="preserve">、施工图设计、设计变更、全过程技术配合、竣工验收技术支撑等全链条设计工作。</w:t>
      </w:r>
      <w:r/>
    </w:p>
    <w:p>
      <w:pPr>
        <w:ind w:firstLine="480"/>
        <w:jc w:val="left"/>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招标人</w:t>
      </w:r>
      <w:r>
        <w:rPr>
          <w:rFonts w:hint="eastAsia" w:ascii="宋体" w:hAnsi="宋体"/>
          <w:color w:val="000000" w:themeColor="text1"/>
          <w:sz w:val="24"/>
          <w:highlight w:val="none"/>
          <w14:textFill>
            <w14:solidFill>
              <w14:schemeClr w14:val="tx1"/>
            </w14:solidFill>
          </w14:textFill>
        </w:rPr>
        <w:t xml:space="preserve">统筹辖区防洪调度、防汛安全运行，所有设计成果必须满足水利行业现行规范、地方水利管理细则、防汛安全管控要求，兼顾经济性、安全性、长效运维便利性。</w:t>
      </w:r>
      <w:r/>
    </w:p>
    <w:p>
      <w:pPr>
        <w:numPr>
          <w:ilvl w:val="0"/>
          <w:numId w:val="0"/>
        </w:numPr>
        <w:ind w:firstLine="480"/>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b/>
          <w:bCs/>
          <w:color w:val="000000" w:themeColor="text1"/>
          <w:sz w:val="24"/>
          <w:highlight w:val="none"/>
          <w:lang w:val="en-US" w:eastAsia="zh-CN"/>
          <w14:textFill>
            <w14:solidFill>
              <w14:schemeClr w14:val="tx1"/>
            </w14:solidFill>
          </w14:textFill>
        </w:rPr>
        <w:t xml:space="preserve">总体服务要求</w:t>
      </w:r>
      <w:r/>
    </w:p>
    <w:p>
      <w:pPr>
        <w:numPr>
          <w:ilvl w:val="0"/>
          <w:numId w:val="0"/>
        </w:numPr>
        <w:ind w:firstLine="480"/>
        <w:jc w:val="left"/>
        <w:spacing w:line="360" w:lineRule="auto"/>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1.人员配置要求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投标人须组建固定专属项目团队，不得随意更换核心人员；项目负责人须具备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相关资质证书</w:t>
      </w:r>
      <w:r>
        <w:rPr>
          <w:rFonts w:hint="eastAsia" w:ascii="宋体" w:hAnsi="宋体" w:eastAsia="宋体" w:cs="Times New Roman"/>
          <w:color w:val="000000" w:themeColor="text1"/>
          <w:sz w:val="24"/>
          <w:highlight w:val="none"/>
          <w14:textFill>
            <w14:solidFill>
              <w14:schemeClr w14:val="tx1"/>
            </w14:solidFill>
          </w14:textFill>
        </w:rPr>
        <w:t xml:space="preserve">，全程牵头本项目所有设计工作，每次现场踏勘、方案评审、交底会议必须到场。</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设立专人对接窗口，固定联络人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4"/>
          <w:highlight w:val="none"/>
          <w14:textFill>
            <w14:solidFill>
              <w14:schemeClr w14:val="tx1"/>
            </w14:solidFill>
          </w14:textFill>
        </w:rPr>
        <w:t xml:space="preserve">小时响应</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需求，汛期、突发险情时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小时内到场配合踏勘、出具应急处置设计意见。</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驻场服务保障：项目实施关键阶段（方案评审、施工阶段、</w:t>
      </w:r>
      <w:r>
        <w:rPr>
          <w:rFonts w:hint="eastAsia" w:ascii="宋体" w:hAnsi="宋体" w:cs="Times New Roman"/>
          <w:color w:val="000000" w:themeColor="text1"/>
          <w:sz w:val="24"/>
          <w:highlight w:val="none"/>
          <w:lang w:val="en-US" w:eastAsia="zh-CN"/>
          <w14:textFill>
            <w14:solidFill>
              <w14:schemeClr w14:val="tx1"/>
            </w14:solidFill>
          </w14:textFill>
        </w:rPr>
        <w:t xml:space="preserve">重大险情、</w:t>
      </w:r>
      <w:r>
        <w:rPr>
          <w:rFonts w:hint="eastAsia" w:ascii="宋体" w:hAnsi="宋体" w:eastAsia="宋体" w:cs="Times New Roman"/>
          <w:color w:val="000000" w:themeColor="text1"/>
          <w:sz w:val="24"/>
          <w:highlight w:val="none"/>
          <w14:textFill>
            <w14:solidFill>
              <w14:schemeClr w14:val="tx1"/>
            </w14:solidFill>
          </w14:textFill>
        </w:rPr>
        <w:t xml:space="preserve">竣工验收）安排专职设计人员驻场办公，随时处理现场技术问题、变更需求。</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.全周期服务流程要求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前期踏勘阶段：接收</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cs="Times New Roman"/>
          <w:color w:val="000000" w:themeColor="text1"/>
          <w:sz w:val="24"/>
          <w:highlight w:val="none"/>
          <w:lang w:eastAsia="zh-CN"/>
          <w14:textFill>
            <w14:solidFill>
              <w14:schemeClr w14:val="tx1"/>
            </w14:solidFill>
          </w14:textFill>
        </w:rPr>
        <w:t xml:space="preserve">任务清单</w:t>
      </w:r>
      <w:r>
        <w:rPr>
          <w:rFonts w:hint="eastAsia" w:ascii="宋体" w:hAnsi="宋体" w:eastAsia="宋体" w:cs="Times New Roman"/>
          <w:color w:val="000000" w:themeColor="text1"/>
          <w:sz w:val="24"/>
          <w:highlight w:val="none"/>
          <w14:textFill>
            <w14:solidFill>
              <w14:schemeClr w14:val="tx1"/>
            </w14:solidFill>
          </w14:textFill>
        </w:rPr>
        <w:t xml:space="preserve">后</w:t>
      </w:r>
      <w:r>
        <w:rPr>
          <w:rFonts w:hint="eastAsia" w:ascii="宋体" w:hAnsi="宋体" w:cs="Times New Roman"/>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highlight w:val="none"/>
          <w14:textFill>
            <w14:solidFill>
              <w14:schemeClr w14:val="tx1"/>
            </w14:solidFill>
          </w14:textFill>
        </w:rPr>
        <w:t xml:space="preserve">个工作日内完成全部现场实地踏勘，记录设施破损、老化、运行缺陷、现场管线、征地边界等基础原始数据，形成完整踏勘台账。</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方案编制阶段：踏勘完成后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60</w:t>
      </w:r>
      <w:r>
        <w:rPr>
          <w:rFonts w:hint="eastAsia" w:ascii="宋体" w:hAnsi="宋体" w:eastAsia="宋体" w:cs="Times New Roman"/>
          <w:color w:val="000000" w:themeColor="text1"/>
          <w:sz w:val="24"/>
          <w:highlight w:val="none"/>
          <w14:textFill>
            <w14:solidFill>
              <w14:schemeClr w14:val="tx1"/>
            </w14:solidFill>
          </w14:textFill>
        </w:rPr>
        <w:t xml:space="preserve">日历天内提交实施方案送审稿，配合</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完成内部初审、专家评审、主管部门复核，根据评审意见免费修改完善至通过。</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施工图设计阶段：方案批复后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highlight w:val="none"/>
          <w14:textFill>
            <w14:solidFill>
              <w14:schemeClr w14:val="tx1"/>
            </w14:solidFill>
          </w14:textFill>
        </w:rPr>
        <w:t xml:space="preserve">日内完成全套施工图、工程量清单、概算编制，同步出具技术说明、施工注意事项、安全防护要点。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施工配合阶段：全程参与图纸交底、现场技术答疑、隐蔽工程验收，针对现场实际工况出具设计变更、优化调整方案，所有变更文件免费编制、盖章出具。</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竣工验收阶段：整理全套竣工设计资料，配合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完成竣工核查、资料归档、审计对接，针对审计疑问提供设计说明、图纸佐证材料。</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后期运维服务：项目竣工后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年内提供免费图纸查阅、补图、技术答疑服务，汛期提供防洪设施运行优化技术建议。</w:t>
      </w:r>
      <w:r/>
    </w:p>
    <w:p>
      <w:p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3.服务行为规范</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所有设计工作严格遵循现行《水利水电工程设计规范》《水闸设计规范》《泵站设计规范》及江苏省、常州市水利工程管理相关规定，不得出现违规、降低安全标准的设计内容。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设计方案优先选用成熟、经济、易采购、便于后期运维的材料与设备，严控工程投资，杜绝过度设计、冗余造价。</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所有沟通、修改、踏勘内容留存书面记录、影像资料，建立项目专属服务台账，</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可随时查阅。</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严禁转包、分包本项目设计工作，全部设计成果由本单位自有团队完成。</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（三）详细成果交付要求</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1.方案阶段成果清单</w:t>
      </w:r>
      <w:r/>
    </w:p>
    <w:p>
      <w:pPr>
        <w:ind w:firstLine="480"/>
        <w:jc w:val="left"/>
        <w:spacing w:line="360" w:lineRule="auto"/>
        <w:rPr>
          <w:rFonts w:hint="eastAsia" w:ascii="宋体" w:hAnsi="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维修养护工程</w:t>
      </w:r>
      <w:r>
        <w:rPr>
          <w:rFonts w:hint="eastAsia" w:ascii="宋体" w:hAnsi="宋体" w:eastAsia="宋体" w:cs="Times New Roman"/>
          <w:color w:val="000000" w:themeColor="text1"/>
          <w:sz w:val="24"/>
          <w:highlight w:val="none"/>
          <w14:textFill>
            <w14:solidFill>
              <w14:schemeClr w14:val="tx1"/>
            </w14:solidFill>
          </w14:textFill>
        </w:rPr>
        <w:t xml:space="preserve">实施方案（纸质版</w:t>
      </w:r>
      <w:r>
        <w:rPr>
          <w:rFonts w:hint="eastAsia" w:ascii="宋体" w:hAnsi="宋体" w:cs="Times New Roman"/>
          <w:color w:val="000000" w:themeColor="text1"/>
          <w:sz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highlight w:val="none"/>
          <w14:textFill>
            <w14:solidFill>
              <w14:schemeClr w14:val="tx1"/>
            </w14:solidFill>
          </w14:textFill>
        </w:rPr>
        <w:t xml:space="preserve">份，电子版全套）包含</w:t>
      </w:r>
      <w:r>
        <w:rPr>
          <w:rFonts w:hint="eastAsia" w:ascii="宋体" w:hAnsi="宋体" w:cs="Times New Roman"/>
          <w:color w:val="000000" w:themeColor="text1"/>
          <w:sz w:val="24"/>
          <w:highlight w:val="none"/>
          <w:lang w:val="en-US" w:eastAsia="zh-CN"/>
          <w14:textFill>
            <w14:solidFill>
              <w14:schemeClr w14:val="tx1"/>
            </w14:solidFill>
          </w14:textFill>
        </w:rPr>
        <w:t xml:space="preserve">但不限于</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工程</w:t>
      </w:r>
      <w:r>
        <w:rPr>
          <w:rFonts w:hint="eastAsia" w:ascii="宋体" w:hAnsi="宋体" w:eastAsia="宋体" w:cs="Times New Roman"/>
          <w:color w:val="000000" w:themeColor="text1"/>
          <w:sz w:val="24"/>
          <w:highlight w:val="none"/>
          <w14:textFill>
            <w14:solidFill>
              <w14:schemeClr w14:val="tx1"/>
            </w14:solidFill>
          </w14:textFill>
        </w:rPr>
        <w:t xml:space="preserve">概况</w:t>
      </w:r>
      <w:r>
        <w:rPr>
          <w:rFonts w:hint="eastAsia" w:ascii="宋体" w:hAnsi="宋体" w:cs="Times New Roman"/>
          <w:color w:val="000000" w:themeColor="text1"/>
          <w:sz w:val="24"/>
          <w:highlight w:val="none"/>
          <w:lang w:val="en-US" w:eastAsia="zh-CN"/>
          <w14:textFill>
            <w14:solidFill>
              <w14:schemeClr w14:val="tx1"/>
            </w14:solidFill>
          </w14:textFill>
        </w:rPr>
        <w:t xml:space="preserve">(工程基本概况、实施方案编制依据、工程维修部位、维修缘由及维修内容）</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项目组织和建设管理（组织、质量、安全、经费、档案）、项目实施安排（项目实施前的准备工作、设计单位、施工单位的选择选用计划、施工方案）、项目实施进度安排（工程招标、进度上报）、施工期间对工程运行的影响及采取的措施、资金筹措和项目概算、附件等。</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配套</w:t>
      </w:r>
      <w:r>
        <w:rPr>
          <w:rFonts w:hint="eastAsia" w:ascii="宋体" w:hAnsi="宋体" w:cs="Times New Roman"/>
          <w:color w:val="000000" w:themeColor="text1"/>
          <w:sz w:val="24"/>
          <w:highlight w:val="none"/>
          <w:lang w:eastAsia="zh-CN"/>
          <w14:textFill>
            <w14:solidFill>
              <w14:schemeClr w14:val="tx1"/>
            </w14:solidFill>
          </w14:textFill>
        </w:rPr>
        <w:t xml:space="preserve">设计图纸</w:t>
      </w:r>
      <w:r>
        <w:rPr>
          <w:rFonts w:hint="eastAsia" w:ascii="宋体" w:hAnsi="宋体" w:eastAsia="宋体" w:cs="Times New Roman"/>
          <w:color w:val="000000" w:themeColor="text1"/>
          <w:sz w:val="24"/>
          <w:highlight w:val="none"/>
          <w14:textFill>
            <w14:solidFill>
              <w14:schemeClr w14:val="tx1"/>
            </w14:solidFill>
          </w14:textFill>
        </w:rPr>
        <w:t xml:space="preserve">：现状实景图、设施平面布置图、病害标注图、整治总体布置图、关键节点改造示意图</w:t>
      </w:r>
      <w:r>
        <w:rPr>
          <w:rFonts w:hint="eastAsia" w:ascii="宋体" w:hAnsi="宋体" w:cs="Times New Roman"/>
          <w:color w:val="000000" w:themeColor="text1"/>
          <w:sz w:val="24"/>
          <w:highlight w:val="none"/>
          <w:lang w:eastAsia="zh-CN"/>
          <w14:textFill>
            <w14:solidFill>
              <w14:schemeClr w14:val="tx1"/>
            </w14:solidFill>
          </w14:textFill>
        </w:rPr>
        <w:t xml:space="preserve">等</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概算文件：完整概算书、工程量计算底稿、材料设备价格依据、取费说明。</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2.施工图阶段成果清单</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全套施工图纸（纸质图</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highlight w:val="none"/>
          <w14:textFill>
            <w14:solidFill>
              <w14:schemeClr w14:val="tx1"/>
            </w14:solidFill>
          </w14:textFill>
        </w:rPr>
        <w:t xml:space="preserve">套，PDF 高清电子版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CAD 可编辑源文件）分专业：建筑结构图纸、机电设备安装图纸、金属结构防腐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更换图纸、管线配套图纸、安全防护设施图纸；图纸标注清晰，满足施工单位直接施工使用。</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施工图设计说明：分专业施工工艺、材料标准、验收规范、防汛安全施工注意事项。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工程量清单、招标控制价概算明细、造价编制说明。</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设计变更专项文件：若现场工况调整，单独出具变更图纸、变更概算、变更说明，单独装订成册交付。</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3.竣工归档全套成果</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最终版全套设计图纸、方案、概算、变更文件纸质档案</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套；</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数字化归档资料：分类打包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CAD</w:t>
      </w:r>
      <w:r>
        <w:rPr>
          <w:rFonts w:hint="eastAsia" w:ascii="宋体" w:hAnsi="宋体" w:eastAsia="宋体" w:cs="Times New Roman"/>
          <w:color w:val="000000" w:themeColor="text1"/>
          <w:sz w:val="24"/>
          <w:highlight w:val="none"/>
          <w14:textFill>
            <w14:solidFill>
              <w14:schemeClr w14:val="tx1"/>
            </w14:solidFill>
          </w14:textFill>
        </w:rPr>
        <w:t xml:space="preserve">源文件、PDF 图纸、踏勘照片、评审意见、修改记录、会议纪要，存储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U</w:t>
      </w:r>
      <w:r>
        <w:rPr>
          <w:rFonts w:hint="eastAsia" w:ascii="宋体" w:hAnsi="宋体" w:eastAsia="宋体" w:cs="Times New Roman"/>
          <w:color w:val="000000" w:themeColor="text1"/>
          <w:sz w:val="24"/>
          <w:highlight w:val="none"/>
          <w14:textFill>
            <w14:solidFill>
              <w14:schemeClr w14:val="tx1"/>
            </w14:solidFill>
          </w14:textFill>
        </w:rPr>
        <w:t xml:space="preserve">盘</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光盘移交</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档案分类台账：成果目录、资料移交签收单，方便</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长期存档查阅。</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4.成果交付硬性标准</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时效标准：各阶段成果严格按照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时限要求交付；</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质量标准：图纸无错漏碰缺、概算计算无重大偏差，若因设计疏漏造成工程返工、造价超支，投标人免费修改并承担相应配套损失；</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格式标准：纸质图纸统一标准图幅、盖章齐全；电子文件统一文件夹分类命名，</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CAD</w:t>
      </w:r>
      <w:r>
        <w:rPr>
          <w:rFonts w:hint="eastAsia" w:ascii="宋体" w:hAnsi="宋体" w:eastAsia="宋体" w:cs="Times New Roman"/>
          <w:color w:val="000000" w:themeColor="text1"/>
          <w:sz w:val="24"/>
          <w:highlight w:val="none"/>
          <w14:textFill>
            <w14:solidFill>
              <w14:schemeClr w14:val="tx1"/>
            </w14:solidFill>
          </w14:textFill>
        </w:rPr>
        <w:t xml:space="preserve">版本兼容通用水利软件，数字化档案支持长期存储查阅；</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版权标准：本项目全部设计成果、图纸、资料知识产权归</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所有，投标人不得自留、转借、用于其他项目。</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（四）专项配套服务要求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重难点专项技术服务针对闸站渗漏、机电老化、金属结构锈蚀、河道淤积等高频重难点病害，提供专项优化设计方案，主动推荐经济安全的新技术、新工艺、新材料，降低后期运维成本。</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评审、专家会议配套服务主动编制汇报</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PPT</w:t>
      </w:r>
      <w:r>
        <w:rPr>
          <w:rFonts w:hint="eastAsia" w:ascii="宋体" w:hAnsi="宋体" w:eastAsia="宋体" w:cs="Times New Roman"/>
          <w:color w:val="000000" w:themeColor="text1"/>
          <w:sz w:val="24"/>
          <w:highlight w:val="none"/>
          <w14:textFill>
            <w14:solidFill>
              <w14:schemeClr w14:val="tx1"/>
            </w14:solidFill>
          </w14:textFill>
        </w:rPr>
        <w:t xml:space="preserve">，全程参加</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组织的所有方案评审、专家论证会，现场答疑，根据专家意见多轮免费修改方案，直至评审通过。</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应急防汛配套服务汛期或设施突发故障时，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小时内抵达现场，快速出具临时加固、应急处置设计意见，保障防洪运行安全。</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档案数字化管理服务按水利工程档案归档标准，对全部设计资料分类、编号、装订，同步建立电子档案库，提供后期图纸补打、资料查阅、拷贝服务。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（五）验收标准</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阶段性验收：方案、施工图交付后，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对照采购需求、行业规范开展审查，图纸、方案存在缺项、错误、不符合要求的，投标人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日内完成修改重报，直至验收合格。</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项目总体验收：全部工程竣工、全套档案移交完成后开展最终验收，服务台账、踏勘记录、变更资料、答疑记录完整齐全，无逾期、无重大设计失误，视为服务全部履约完成。</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年度考核验收：每服务年度结束开展综合考核，从成果质量、响应时效、现场配合、修改配合度多维度打分，考核不合格不予续签下一年度合同。</w:t>
      </w:r>
      <w:r/>
    </w:p>
    <w:p>
      <w:pPr>
        <w:ind w:firstLine="0"/>
        <w:jc w:val="center"/>
        <w:spacing w:line="240" w:lineRule="auto"/>
        <w:rPr>
          <w:rStyle w:val="927"/>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ind w:firstLine="0"/>
        <w:jc w:val="center"/>
        <w:spacing w:line="240" w:lineRule="auto"/>
        <w:rPr>
          <w:rStyle w:val="927"/>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ind w:firstLine="0"/>
        <w:jc w:val="center"/>
        <w:spacing w:line="240" w:lineRule="auto"/>
        <w:rPr>
          <w:rStyle w:val="927"/>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ind w:firstLine="0"/>
        <w:jc w:val="center"/>
        <w:spacing w:line="240" w:lineRule="auto"/>
        <w:rPr>
          <w:rFonts w:hint="eastAsia" w:ascii="宋体" w:hAnsi="宋体" w:eastAsia="宋体" w:cs="Times New Roman"/>
          <w:color w:val="000000" w:themeColor="text1"/>
          <w:sz w:val="24"/>
          <w:highlight w:val="none"/>
          <w14:textFill>
            <w14:solidFill>
              <w14:schemeClr w14:val="tx1"/>
            </w14:solidFill>
          </w14:textFill>
        </w:rPr>
      </w:pPr>
      <w:r>
        <w:rPr>
          <w:rStyle w:val="927"/>
          <w:rFonts w:ascii="宋体" w:hAnsi="宋体" w:eastAsia="宋体" w:cs="宋体"/>
          <w:b/>
          <w:bCs/>
          <w:color w:val="000000" w:themeColor="text1"/>
          <w:sz w:val="24"/>
          <w:szCs w:val="24"/>
          <w:highlight w:val="none"/>
          <w14:textFill>
            <w14:solidFill>
              <w14:schemeClr w14:val="tx1"/>
            </w14:solidFill>
          </w14:textFill>
        </w:rPr>
        <w:t xml:space="preserve">年度考核验收评分表</w:t>
      </w:r>
      <w:r/>
    </w:p>
    <w:tbl>
      <w:tblPr>
        <w:tblStyle w:val="900"/>
        <w:tblW w:w="5004"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71"/>
        <w:gridCol w:w="1374"/>
        <w:gridCol w:w="614"/>
        <w:gridCol w:w="5440"/>
        <w:gridCol w:w="873"/>
        <w:gridCol w:w="900"/>
      </w:tblGrid>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序号</w:t>
            </w:r>
            <w:r/>
          </w:p>
        </w:tc>
        <w:tc>
          <w:tcPr>
            <w:shd w:val="clear" w:color="auto" w:fill="auto"/>
            <w:tcMar>
              <w:left w:w="120" w:type="dxa"/>
              <w:top w:w="120" w:type="dxa"/>
              <w:right w:w="120" w:type="dxa"/>
              <w:bottom w:w="120" w:type="dxa"/>
            </w:tcMar>
            <w:tcW w:w="1375"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考核分项</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分值</w:t>
            </w:r>
            <w:r/>
          </w:p>
        </w:tc>
        <w:tc>
          <w:tcPr>
            <w:shd w:val="clear" w:color="auto" w:fill="auto"/>
            <w:tcMar>
              <w:left w:w="120" w:type="dxa"/>
              <w:top w:w="120" w:type="dxa"/>
              <w:right w:w="120" w:type="dxa"/>
              <w:bottom w:w="120" w:type="dxa"/>
            </w:tcMar>
            <w:tcW w:w="5439"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考核标准</w:t>
            </w:r>
            <w:r/>
          </w:p>
        </w:tc>
        <w:tc>
          <w:tcPr>
            <w:shd w:val="clear" w:color="auto" w:fill="auto"/>
            <w:tcMar>
              <w:left w:w="120" w:type="dxa"/>
              <w:top w:w="120" w:type="dxa"/>
              <w:right w:w="120" w:type="dxa"/>
              <w:bottom w:w="120" w:type="dxa"/>
            </w:tcMar>
            <w:tcW w:w="873"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实际得分</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扣分说明</w:t>
            </w:r>
            <w:r/>
          </w:p>
        </w:tc>
      </w:tr>
      <w:tr>
        <w:trPr>
          <w:tblHeade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keepLines w:val="0"/>
              <w:keepNext w:val="0"/>
              <w:widowControl/>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ascii="宋体" w:hAnsi="宋体" w:eastAsia="宋体" w:cs="宋体"/>
                <w:color w:val="000000" w:themeColor="text1"/>
                <w:sz w:val="24"/>
                <w:szCs w:val="24"/>
                <w:highlight w:val="none"/>
                <w14:textFill>
                  <w14:solidFill>
                    <w14:schemeClr w14:val="tx1"/>
                  </w14:solidFill>
                </w14:textFill>
              </w:rPr>
              <w:t xml:space="preserve">人员团队保障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固定项目团队配置</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5</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项目负责人全程在岗，核心设计人员稳定无随意更换；得满分；擅自更换负责人每次扣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分，擅自更换</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核心</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负责人每人次扣</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响应时效保障</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6</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日常7×12小时响应；汛期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险情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小时到场踏勘出意见，全年无超时得满分；每发生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次超时扣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3</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关键阶段驻场服务</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与技术配合</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24</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方案评审、施工、验收、险情阶段按需驻场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全部图纸交底、隐蔽验收到场答疑</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现场工况调整免费出具变更图纸及概算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汛期、突发故障快速到场出具加固处置方案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主动准备汇报 PPT，配合专家评审、财政审计答疑</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。符合要求响应及时得满分，</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无故缺席</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推诿、延迟变更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应急未到场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拒不配合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等，一次扣3分。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rPr>
                <w:rFonts w:hint="eastAsia" w:ascii="宋体" w:eastAsia="宋体"/>
                <w:color w:val="000000" w:themeColor="text1"/>
                <w:sz w:val="24"/>
                <w:szCs w:val="24"/>
                <w:highlight w:val="none"/>
                <w:lang w:val="en-US" w:eastAsia="zh-CN"/>
                <w14:textFill>
                  <w14:solidFill>
                    <w14:schemeClr w14:val="tx1"/>
                  </w14:solidFill>
                </w14:textFill>
              </w:rPr>
            </w:pPr>
            <w:r>
              <w:rPr>
                <w:rFonts w:hint="eastAsia" w:ascii="宋体"/>
                <w:color w:val="000000" w:themeColor="text1"/>
                <w:sz w:val="24"/>
                <w:szCs w:val="24"/>
                <w:highlight w:val="none"/>
                <w:lang w:val="en-US" w:eastAsia="zh-CN"/>
                <w14:textFill>
                  <w14:solidFill>
                    <w14:schemeClr w14:val="tx1"/>
                  </w14:solidFill>
                </w14:textFill>
              </w:rPr>
              <w:t xml:space="preserve">二、</w:t>
            </w:r>
            <w:r>
              <w:rPr>
                <w:rFonts w:ascii="宋体" w:hAnsi="宋体" w:eastAsia="宋体" w:cs="宋体"/>
                <w:color w:val="000000" w:themeColor="text1"/>
                <w:sz w:val="24"/>
                <w:szCs w:val="24"/>
                <w:highlight w:val="none"/>
                <w14:textFill>
                  <w14:solidFill>
                    <w14:schemeClr w14:val="tx1"/>
                  </w14:solidFill>
                </w14:textFill>
              </w:rPr>
              <w:t xml:space="preserve">设计成果交付</w:t>
            </w:r>
            <w:r>
              <w:rPr>
                <w:rFonts w:hint="eastAsia" w:ascii="宋体" w:hAnsi="宋体" w:cs="宋体"/>
                <w:color w:val="000000" w:themeColor="text1"/>
                <w:sz w:val="24"/>
                <w:szCs w:val="24"/>
                <w:highlight w:val="none"/>
                <w:lang w:eastAsia="zh-CN"/>
                <w14:textFill>
                  <w14:solidFill>
                    <w14:schemeClr w14:val="tx1"/>
                  </w14:solidFill>
                </w14:textFill>
              </w:rPr>
              <w:t xml:space="preserve">与现场技术配合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现场踏勘</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与设计成果交付</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20</w:t>
            </w:r>
            <w:r/>
          </w:p>
        </w:tc>
        <w:tc>
          <w:tcPr>
            <w:shd w:val="clear" w:color="auto" w:fill="auto"/>
            <w:tcMar>
              <w:left w:w="120" w:type="dxa"/>
              <w:top w:w="120" w:type="dxa"/>
              <w:right w:w="120" w:type="dxa"/>
              <w:bottom w:w="120" w:type="dxa"/>
            </w:tcMar>
            <w:tcW w:w="5439" w:type="dxa"/>
            <w:vAlign w:val="center"/>
            <w:textDirection w:val="lrTb"/>
            <w:noWrap w:val="false"/>
          </w:tcPr>
          <w:p>
            <w:pPr>
              <w:jc w:val="both"/>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收到</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任务</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清单</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10</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个工作日内完成全域踏勘并建立台账；踏勘后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60</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日内提交送审稿，按期且配合多轮修改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方案批复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15</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日内出全套施工图、清单概算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现场变更及时出具、竣工档案按期完整移交；全年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按时完成</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无拖延</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满分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逾期每</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天扣</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14:textFill>
                  <w14:solidFill>
                    <w14:schemeClr w14:val="tx1"/>
                  </w14:solidFill>
                </w14:textFill>
              </w:rPr>
              <w:t xml:space="preserve">设计成果质量</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30</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rFonts w:hint="default"/>
                <w:color w:val="000000" w:themeColor="text1"/>
                <w:highlight w:val="none"/>
                <w:lang w:val="en-US"/>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完全符合水闸、泵站、堤防等水利规范、常州防汛管理要求，无违规降标；图纸无错漏碰缺，工程量、概算无重大偏差</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方案经济合理，主动推荐低成本易运维新材料新工艺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踏勘、会议、修改、沟通影像书面台账完整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纸质、CAD/PDF 电子档案齐全分类规范，可随时查阅</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。符合全部要求得满分，存在硬伤、错漏、不合理、不符合规范，发现一处扣2分。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rPr>
                <w:rFonts w:hint="eastAsia" w:ascii="宋体" w:eastAsia="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五、商务履约与合规管理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合同条款履约</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与合规管理</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严格遵守合同全部约定，涉密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资料</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数据不外流，服务到期销毁；全部设计自有团队完成，无外委转包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无违约投诉</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。符合要求得满分，</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发生泄密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查实转包分包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、发生有效投诉，</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有一次扣5</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分并追责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bl>
    <w:p>
      <w:pPr>
        <w:numPr>
          <w:ilvl w:val="-1"/>
          <w:numId w:val="0"/>
        </w:numPr>
        <w:ind w:firstLine="0"/>
        <w:jc w:val="left"/>
        <w:spacing w:line="360" w:lineRule="auto"/>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（六）其他要求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保密要求：投标人对项目现场数据、设施运行台账、图纸、防汛涉密资料严格保密，服务结束后不得留存涉密资料，违者承担法律责任。</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配合义务：无条件配合财政审计、水利主管部门检查、项目投诉核查，及时提供全部设计佐证材料。</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售后保障：合同服务期结束后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年内，免费提供本项目所有图纸、资料技术咨询、补图服务。</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、报价要求</w:t>
      </w:r>
      <w:r/>
    </w:p>
    <w:p>
      <w:pPr>
        <w:ind w:firstLine="480"/>
        <w:jc w:val="left"/>
        <w:spacing w:line="360" w:lineRule="auto"/>
        <w:rPr>
          <w:rFonts w:hint="eastAsia" w:ascii="宋体" w:hAnsi="宋体" w:cs="Times New Roman"/>
          <w:color w:val="000000" w:themeColor="text1"/>
          <w:sz w:val="24"/>
          <w:highlight w:val="none"/>
          <w:lang w:eastAsia="zh-CN"/>
          <w14:textFill>
            <w14:solidFill>
              <w14:schemeClr w14:val="tx1"/>
            </w14:solidFill>
          </w14:textFill>
        </w:rPr>
      </w:pPr>
      <w:r/>
      <w:bookmarkStart w:id="831" w:name="_Toc157413237"/>
      <w:r>
        <w:rPr>
          <w:rFonts w:hint="eastAsia" w:ascii="宋体" w:hAnsi="宋体" w:eastAsia="宋体" w:cs="Times New Roman"/>
          <w:color w:val="000000" w:themeColor="text1"/>
          <w:sz w:val="24"/>
          <w:highlight w:val="none"/>
          <w14:textFill>
            <w14:solidFill>
              <w14:schemeClr w14:val="tx1"/>
            </w14:solidFill>
          </w14:textFill>
        </w:rPr>
        <w:t xml:space="preserve">本项目采用优惠率报价，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报价内容</w:t>
      </w:r>
      <w:r>
        <w:rPr>
          <w:rFonts w:hint="eastAsia" w:ascii="宋体" w:hAnsi="宋体" w:eastAsia="宋体" w:cs="Times New Roman"/>
          <w:color w:val="000000" w:themeColor="text1"/>
          <w:sz w:val="24"/>
          <w:highlight w:val="none"/>
          <w14:textFill>
            <w14:solidFill>
              <w14:schemeClr w14:val="tx1"/>
            </w14:solidFill>
          </w14:textFill>
        </w:rPr>
        <w:t xml:space="preserve">包含完成防洪工程维修养护全流程设计、勘察配套服务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等</w:t>
      </w:r>
      <w:r>
        <w:rPr>
          <w:rFonts w:hint="eastAsia" w:ascii="宋体" w:hAnsi="宋体" w:eastAsia="宋体" w:cs="Times New Roman"/>
          <w:color w:val="000000" w:themeColor="text1"/>
          <w:sz w:val="24"/>
          <w:highlight w:val="none"/>
          <w14:textFill>
            <w14:solidFill>
              <w14:schemeClr w14:val="tx1"/>
            </w14:solidFill>
          </w14:textFill>
        </w:rPr>
        <w:t xml:space="preserve">全部费用，涵盖人员薪酬保险、踏勘驻场、图纸档案、软件耗材、应急配合、设计变更、测绘测量、税费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及其他相关费用</w:t>
      </w:r>
      <w:r>
        <w:rPr>
          <w:rFonts w:hint="eastAsia" w:ascii="宋体" w:hAnsi="宋体" w:eastAsia="宋体" w:cs="Times New Roman"/>
          <w:color w:val="000000" w:themeColor="text1"/>
          <w:sz w:val="24"/>
          <w:highlight w:val="none"/>
          <w14:textFill>
            <w14:solidFill>
              <w14:schemeClr w14:val="tx1"/>
            </w14:solidFill>
          </w14:textFill>
        </w:rPr>
        <w:t xml:space="preserve">，采购人不再支付合同价款以外任何费用</w:t>
      </w:r>
      <w:r>
        <w:rPr>
          <w:rFonts w:hint="eastAsia" w:ascii="宋体" w:hAnsi="宋体" w:cs="Times New Roman"/>
          <w:color w:val="000000" w:themeColor="text1"/>
          <w:sz w:val="24"/>
          <w:highlight w:val="none"/>
          <w:lang w:eastAsia="zh-CN"/>
          <w14:textFill>
            <w14:solidFill>
              <w14:schemeClr w14:val="tx1"/>
            </w14:solidFill>
          </w14:textFill>
        </w:rPr>
        <w:t xml:space="preserve">。</w:t>
      </w:r>
      <w:r/>
    </w:p>
    <w:p>
      <w:pPr>
        <w:jc w:val="center"/>
        <w:keepLines w:val="0"/>
        <w:keepNext w:val="0"/>
        <w:pageBreakBefore/>
        <w:spacing w:line="360" w:lineRule="auto"/>
        <w:widowControl w:val="off"/>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第六章   合同文本</w:t>
      </w:r>
      <w:bookmarkEnd w:id="831"/>
      <w:r/>
      <w:r/>
    </w:p>
    <w:p>
      <w:pPr>
        <w:spacing w:line="480" w:lineRule="auto"/>
        <w:rPr>
          <w:rFonts w:ascii="黑体" w:hAnsi="黑体" w:eastAsia="黑体"/>
          <w:color w:val="000000" w:themeColor="text1"/>
          <w:sz w:val="28"/>
          <w:szCs w:val="28"/>
          <w:highlight w:val="none"/>
          <w:u w:val="singl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合同编号：</w:t>
      </w:r>
      <w:r/>
    </w:p>
    <w:p>
      <w:pPr>
        <w:jc w:val="righ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参考格式</w:t>
      </w:r>
      <w:r/>
    </w:p>
    <w:p>
      <w:pPr>
        <w:jc w:val="right"/>
        <w:rPr>
          <w:rFonts w:ascii="仿宋" w:hAnsi="仿宋" w:eastAsia="仿宋"/>
          <w:color w:val="000000" w:themeColor="text1"/>
          <w:sz w:val="30"/>
          <w:szCs w:val="30"/>
          <w:highlight w:val="none"/>
          <w14:textFill>
            <w14:solidFill>
              <w14:schemeClr w14:val="tx1"/>
            </w14:solidFill>
          </w14:textFill>
        </w:rPr>
      </w:pPr>
      <w:r>
        <w:rPr>
          <w:rFonts w:ascii="仿宋" w:hAnsi="仿宋" w:eastAsia="仿宋"/>
          <w:color w:val="000000" w:themeColor="text1"/>
          <w:sz w:val="30"/>
          <w:szCs w:val="30"/>
          <w:highlight w:val="none"/>
          <w14:textFill>
            <w14:solidFill>
              <w14:schemeClr w14:val="tx1"/>
            </w14:solidFill>
          </w14:textFill>
        </w:rPr>
      </w:r>
      <w:r/>
    </w:p>
    <w:p>
      <w:pPr>
        <w:jc w:val="center"/>
        <w:spacing w:line="480" w:lineRule="auto"/>
        <w:rPr>
          <w:rFonts w:ascii="华文中宋" w:hAnsi="华文中宋" w:eastAsia="华文中宋"/>
          <w:color w:val="000000" w:themeColor="text1"/>
          <w:sz w:val="48"/>
          <w:szCs w:val="28"/>
          <w:highlight w:val="none"/>
          <w14:textFill>
            <w14:solidFill>
              <w14:schemeClr w14:val="tx1"/>
            </w14:solidFill>
          </w14:textFill>
        </w:rPr>
      </w:pPr>
      <w:r>
        <w:rPr>
          <w:rFonts w:ascii="华文中宋" w:hAnsi="华文中宋" w:eastAsia="华文中宋"/>
          <w:color w:val="000000" w:themeColor="text1"/>
          <w:sz w:val="48"/>
          <w:szCs w:val="28"/>
          <w:highlight w:val="none"/>
          <w14:textFill>
            <w14:solidFill>
              <w14:schemeClr w14:val="tx1"/>
            </w14:solidFill>
          </w14:textFill>
        </w:rPr>
      </w:r>
      <w:r/>
    </w:p>
    <w:p>
      <w:pPr>
        <w:jc w:val="center"/>
        <w:spacing w:line="480" w:lineRule="auto"/>
        <w:rPr>
          <w:rFonts w:ascii="华文中宋" w:hAnsi="华文中宋" w:eastAsia="华文中宋"/>
          <w:color w:val="000000" w:themeColor="text1"/>
          <w:sz w:val="48"/>
          <w:szCs w:val="28"/>
          <w:highlight w:val="none"/>
          <w14:textFill>
            <w14:solidFill>
              <w14:schemeClr w14:val="tx1"/>
            </w14:solidFill>
          </w14:textFill>
        </w:rPr>
      </w:pPr>
      <w:r>
        <w:rPr>
          <w:rFonts w:ascii="华文中宋" w:hAnsi="华文中宋" w:eastAsia="华文中宋"/>
          <w:color w:val="000000" w:themeColor="text1"/>
          <w:sz w:val="48"/>
          <w:szCs w:val="28"/>
          <w:highlight w:val="none"/>
          <w14:textFill>
            <w14:solidFill>
              <w14:schemeClr w14:val="tx1"/>
            </w14:solidFill>
          </w14:textFill>
        </w:rPr>
      </w:r>
      <w:r/>
    </w:p>
    <w:p>
      <w:pPr>
        <w:jc w:val="center"/>
        <w:spacing w:line="480" w:lineRule="auto"/>
        <w:rPr>
          <w:rFonts w:ascii="华文中宋" w:hAnsi="华文中宋" w:eastAsia="华文中宋"/>
          <w:color w:val="000000" w:themeColor="text1"/>
          <w:sz w:val="48"/>
          <w:szCs w:val="28"/>
          <w:highlight w:val="none"/>
          <w14:textFill>
            <w14:solidFill>
              <w14:schemeClr w14:val="tx1"/>
            </w14:solidFill>
          </w14:textFill>
        </w:rPr>
      </w:pPr>
      <w:r>
        <w:rPr>
          <w:rFonts w:hint="eastAsia" w:ascii="华文中宋" w:hAnsi="华文中宋" w:eastAsia="华文中宋"/>
          <w:color w:val="000000" w:themeColor="text1"/>
          <w:sz w:val="48"/>
          <w:szCs w:val="28"/>
          <w:highlight w:val="none"/>
          <w:lang w:eastAsia="zh-CN"/>
          <w14:textFill>
            <w14:solidFill>
              <w14:schemeClr w14:val="tx1"/>
            </w14:solidFill>
          </w14:textFill>
        </w:rPr>
        <w:t xml:space="preserve">常州市城市防洪工程管理处2027-2029年度维修养护项目设计服务项目</w:t>
      </w:r>
      <w:r>
        <w:rPr>
          <w:rFonts w:hint="eastAsia" w:ascii="华文中宋" w:hAnsi="华文中宋" w:eastAsia="华文中宋"/>
          <w:color w:val="000000" w:themeColor="text1"/>
          <w:sz w:val="48"/>
          <w:szCs w:val="28"/>
          <w:highlight w:val="none"/>
          <w14:textFill>
            <w14:solidFill>
              <w14:schemeClr w14:val="tx1"/>
            </w14:solidFill>
          </w14:textFill>
        </w:rPr>
        <w:t xml:space="preserve">政府采购合同 </w:t>
      </w:r>
      <w:r/>
    </w:p>
    <w:p>
      <w:pPr>
        <w:jc w:val="left"/>
        <w:rPr>
          <w:rFonts w:ascii="楷体" w:hAnsi="楷体" w:eastAsia="楷体"/>
          <w:color w:val="000000" w:themeColor="text1"/>
          <w:sz w:val="24"/>
          <w:highlight w:val="none"/>
          <w14:textFill>
            <w14:solidFill>
              <w14:schemeClr w14:val="tx1"/>
            </w14:solidFill>
          </w14:textFill>
        </w:rPr>
      </w:pPr>
      <w:r>
        <w:rPr>
          <w:rFonts w:ascii="楷体" w:hAnsi="楷体" w:eastAsia="楷体"/>
          <w:color w:val="000000" w:themeColor="text1"/>
          <w:sz w:val="24"/>
          <w:highlight w:val="none"/>
          <w14:textFill>
            <w14:solidFill>
              <w14:schemeClr w14:val="tx1"/>
            </w14:solidFill>
          </w14:textFill>
        </w:rPr>
      </w:r>
      <w:r/>
    </w:p>
    <w:p>
      <w:pPr>
        <w:jc w:val="left"/>
        <w:rPr>
          <w:rFonts w:ascii="楷体" w:hAnsi="楷体" w:eastAsia="楷体"/>
          <w:color w:val="000000" w:themeColor="text1"/>
          <w:sz w:val="24"/>
          <w:highlight w:val="none"/>
          <w14:textFill>
            <w14:solidFill>
              <w14:schemeClr w14:val="tx1"/>
            </w14:solidFill>
          </w14:textFill>
        </w:rPr>
      </w:pPr>
      <w:r>
        <w:rPr>
          <w:rFonts w:hint="eastAsia" w:ascii="楷体" w:hAnsi="楷体" w:eastAsia="楷体"/>
          <w:color w:val="000000" w:themeColor="text1"/>
          <w:sz w:val="24"/>
          <w:highlight w:val="none"/>
          <w14:textFill>
            <w14:solidFill>
              <w14:schemeClr w14:val="tx1"/>
            </w14:solidFill>
          </w14:textFill>
        </w:rPr>
        <w:t xml:space="preserve"> </w:t>
      </w:r>
      <w:r/>
    </w:p>
    <w:p>
      <w:pPr>
        <w:jc w:val="left"/>
        <w:rPr>
          <w:rFonts w:ascii="楷体" w:hAnsi="楷体" w:eastAsia="楷体"/>
          <w:color w:val="000000" w:themeColor="text1"/>
          <w:sz w:val="24"/>
          <w:highlight w:val="none"/>
          <w14:textFill>
            <w14:solidFill>
              <w14:schemeClr w14:val="tx1"/>
            </w14:solidFill>
          </w14:textFill>
        </w:rPr>
      </w:pPr>
      <w:r>
        <w:rPr>
          <w:rFonts w:hint="eastAsia" w:ascii="楷体" w:hAnsi="楷体" w:eastAsia="楷体"/>
          <w:color w:val="000000" w:themeColor="text1"/>
          <w:sz w:val="24"/>
          <w:highlight w:val="none"/>
          <w14:textFill>
            <w14:solidFill>
              <w14:schemeClr w14:val="tx1"/>
            </w14:solidFill>
          </w14:textFill>
        </w:rPr>
        <w:t xml:space="preserve"> </w:t>
      </w:r>
      <w:r/>
    </w:p>
    <w:p>
      <w:pPr>
        <w:jc w:val="left"/>
        <w:rPr>
          <w:rFonts w:ascii="楷体" w:hAnsi="楷体" w:eastAsia="楷体"/>
          <w:color w:val="000000" w:themeColor="text1"/>
          <w:sz w:val="24"/>
          <w:highlight w:val="none"/>
          <w14:textFill>
            <w14:solidFill>
              <w14:schemeClr w14:val="tx1"/>
            </w14:solidFill>
          </w14:textFill>
        </w:rPr>
      </w:pPr>
      <w:r>
        <w:rPr>
          <w:rFonts w:ascii="楷体" w:hAnsi="楷体" w:eastAsia="楷体"/>
          <w:color w:val="000000" w:themeColor="text1"/>
          <w:sz w:val="24"/>
          <w:highlight w:val="none"/>
          <w14:textFill>
            <w14:solidFill>
              <w14:schemeClr w14:val="tx1"/>
            </w14:solidFill>
          </w14:textFill>
        </w:rPr>
      </w:r>
      <w:r/>
    </w:p>
    <w:p>
      <w:pPr>
        <w:jc w:val="left"/>
        <w:rPr>
          <w:rFonts w:ascii="楷体" w:hAnsi="楷体" w:eastAsia="楷体"/>
          <w:color w:val="000000" w:themeColor="text1"/>
          <w:sz w:val="24"/>
          <w:highlight w:val="none"/>
          <w14:textFill>
            <w14:solidFill>
              <w14:schemeClr w14:val="tx1"/>
            </w14:solidFill>
          </w14:textFill>
        </w:rPr>
      </w:pPr>
      <w:r>
        <w:rPr>
          <w:rFonts w:ascii="楷体" w:hAnsi="楷体" w:eastAsia="楷体"/>
          <w:color w:val="000000" w:themeColor="text1"/>
          <w:sz w:val="24"/>
          <w:highlight w:val="none"/>
          <w14:textFill>
            <w14:solidFill>
              <w14:schemeClr w14:val="tx1"/>
            </w14:solidFill>
          </w14:textFill>
        </w:rPr>
      </w:r>
      <w:r/>
    </w:p>
    <w:p>
      <w:pPr>
        <w:ind w:firstLine="1606"/>
        <w:spacing w:before="120" w:line="240" w:lineRule="atLeast"/>
        <w:rPr>
          <w:rFonts w:hint="eastAsia" w:ascii="楷体" w:hAnsi="楷体" w:eastAsia="楷体"/>
          <w:b/>
          <w:bCs/>
          <w:color w:val="000000" w:themeColor="text1"/>
          <w:sz w:val="32"/>
          <w:szCs w:val="32"/>
          <w:highlight w:val="none"/>
          <w14:textFill>
            <w14:solidFill>
              <w14:schemeClr w14:val="tx1"/>
            </w14:solidFill>
          </w14:textFill>
        </w:rPr>
      </w:pPr>
      <w:r>
        <w:rPr>
          <w:rFonts w:hint="eastAsia" w:ascii="楷体" w:hAnsi="楷体" w:eastAsia="楷体"/>
          <w:b/>
          <w:bCs/>
          <w:color w:val="000000" w:themeColor="text1"/>
          <w:sz w:val="32"/>
          <w:szCs w:val="32"/>
          <w:highlight w:val="none"/>
          <w14:textFill>
            <w14:solidFill>
              <w14:schemeClr w14:val="tx1"/>
            </w14:solidFill>
          </w14:textFill>
        </w:rPr>
        <w:t xml:space="preserve">甲方：常州市城市防洪工程管理处</w:t>
      </w:r>
      <w:r/>
    </w:p>
    <w:p>
      <w:pPr>
        <w:ind w:firstLine="1606"/>
        <w:spacing w:before="120" w:line="240" w:lineRule="atLeast"/>
        <w:rPr>
          <w:rFonts w:hint="eastAsia" w:ascii="楷体" w:hAnsi="楷体" w:eastAsia="楷体"/>
          <w:b/>
          <w:bCs/>
          <w:color w:val="000000" w:themeColor="text1"/>
          <w:sz w:val="32"/>
          <w:szCs w:val="32"/>
          <w:highlight w:val="none"/>
          <w14:textFill>
            <w14:solidFill>
              <w14:schemeClr w14:val="tx1"/>
            </w14:solidFill>
          </w14:textFill>
        </w:rPr>
      </w:pPr>
      <w:r>
        <w:rPr>
          <w:rFonts w:hint="eastAsia" w:ascii="楷体" w:hAnsi="楷体" w:eastAsia="楷体"/>
          <w:b/>
          <w:bCs/>
          <w:color w:val="000000" w:themeColor="text1"/>
          <w:sz w:val="32"/>
          <w:szCs w:val="32"/>
          <w:highlight w:val="none"/>
          <w14:textFill>
            <w14:solidFill>
              <w14:schemeClr w14:val="tx1"/>
            </w14:solidFill>
          </w14:textFill>
        </w:rPr>
      </w:r>
      <w:r/>
    </w:p>
    <w:p>
      <w:pPr>
        <w:ind w:firstLine="1606"/>
        <w:spacing w:before="120" w:line="240" w:lineRule="atLeast"/>
        <w:rPr>
          <w:rFonts w:ascii="楷体" w:hAnsi="楷体" w:eastAsia="楷体"/>
          <w:b/>
          <w:bCs/>
          <w:color w:val="000000" w:themeColor="text1"/>
          <w:sz w:val="32"/>
          <w:szCs w:val="32"/>
          <w:highlight w:val="none"/>
          <w14:textFill>
            <w14:solidFill>
              <w14:schemeClr w14:val="tx1"/>
            </w14:solidFill>
          </w14:textFill>
        </w:rPr>
      </w:pPr>
      <w:r>
        <w:rPr>
          <w:rFonts w:hint="eastAsia" w:ascii="楷体" w:hAnsi="楷体" w:eastAsia="楷体"/>
          <w:b/>
          <w:bCs/>
          <w:color w:val="000000" w:themeColor="text1"/>
          <w:sz w:val="32"/>
          <w:szCs w:val="32"/>
          <w:highlight w:val="none"/>
          <w14:textFill>
            <w14:solidFill>
              <w14:schemeClr w14:val="tx1"/>
            </w14:solidFill>
          </w14:textFill>
        </w:rPr>
        <w:t xml:space="preserve">乙方：</w:t>
      </w:r>
      <w:r/>
    </w:p>
    <w:p>
      <w:pPr>
        <w:ind w:firstLine="1280"/>
        <w:spacing w:before="120" w:line="240" w:lineRule="atLeast"/>
        <w:rPr>
          <w:rFonts w:ascii="黑体" w:hAnsi="黑体" w:eastAsia="黑体"/>
          <w:color w:val="000000" w:themeColor="text1"/>
          <w:sz w:val="32"/>
          <w:szCs w:val="28"/>
          <w:highlight w:val="none"/>
          <w14:textFill>
            <w14:solidFill>
              <w14:schemeClr w14:val="tx1"/>
            </w14:solidFill>
          </w14:textFill>
        </w:rPr>
      </w:pPr>
      <w:r>
        <w:rPr>
          <w:rFonts w:ascii="黑体" w:hAnsi="黑体" w:eastAsia="黑体"/>
          <w:color w:val="000000" w:themeColor="text1"/>
          <w:sz w:val="32"/>
          <w:szCs w:val="28"/>
          <w:highlight w:val="none"/>
          <w14:textFill>
            <w14:solidFill>
              <w14:schemeClr w14:val="tx1"/>
            </w14:solidFill>
          </w14:textFill>
        </w:rPr>
      </w:r>
      <w:r/>
    </w:p>
    <w:p>
      <w:pPr>
        <w:ind w:firstLine="1280"/>
        <w:spacing w:before="120" w:line="240" w:lineRule="atLeast"/>
        <w:rPr>
          <w:rFonts w:ascii="黑体" w:hAnsi="黑体" w:eastAsia="黑体"/>
          <w:color w:val="000000" w:themeColor="text1"/>
          <w:sz w:val="32"/>
          <w:szCs w:val="28"/>
          <w:highlight w:val="none"/>
          <w14:textFill>
            <w14:solidFill>
              <w14:schemeClr w14:val="tx1"/>
            </w14:solidFill>
          </w14:textFill>
        </w:rPr>
      </w:pPr>
      <w:r>
        <w:rPr>
          <w:rFonts w:ascii="黑体" w:hAnsi="黑体" w:eastAsia="黑体"/>
          <w:color w:val="000000" w:themeColor="text1"/>
          <w:sz w:val="32"/>
          <w:szCs w:val="28"/>
          <w:highlight w:val="none"/>
          <w14:textFill>
            <w14:solidFill>
              <w14:schemeClr w14:val="tx1"/>
            </w14:solidFill>
          </w14:textFill>
        </w:rPr>
      </w:r>
      <w:r/>
    </w:p>
    <w:p>
      <w:pPr>
        <w:ind w:firstLine="1280"/>
        <w:spacing w:before="120" w:line="240" w:lineRule="atLeast"/>
        <w:rPr>
          <w:rFonts w:ascii="黑体" w:hAnsi="黑体" w:eastAsia="黑体"/>
          <w:color w:val="000000" w:themeColor="text1"/>
          <w:sz w:val="32"/>
          <w:szCs w:val="28"/>
          <w:highlight w:val="none"/>
          <w14:textFill>
            <w14:solidFill>
              <w14:schemeClr w14:val="tx1"/>
            </w14:solidFill>
          </w14:textFill>
        </w:rPr>
      </w:pPr>
      <w:r>
        <w:rPr>
          <w:rFonts w:ascii="黑体" w:hAnsi="黑体" w:eastAsia="黑体"/>
          <w:color w:val="000000" w:themeColor="text1"/>
          <w:sz w:val="32"/>
          <w:szCs w:val="28"/>
          <w:highlight w:val="none"/>
          <w14:textFill>
            <w14:solidFill>
              <w14:schemeClr w14:val="tx1"/>
            </w14:solidFill>
          </w14:textFill>
        </w:rPr>
      </w:r>
      <w:r/>
    </w:p>
    <w:p>
      <w:pPr>
        <w:jc w:val="center"/>
        <w:spacing w:before="120" w:line="240" w:lineRule="atLeast"/>
        <w:rPr>
          <w:rFonts w:ascii="仿宋" w:hAnsi="仿宋" w:eastAsia="仿宋"/>
          <w:color w:val="000000" w:themeColor="text1"/>
          <w:sz w:val="32"/>
          <w:szCs w:val="32"/>
          <w:highlight w:val="none"/>
          <w14:textFill>
            <w14:solidFill>
              <w14:schemeClr w14:val="tx1"/>
            </w14:solidFill>
          </w14:textFill>
        </w:rPr>
        <w:sectPr>
          <w:footnotePr/>
          <w:endnotePr/>
          <w:type w:val="nextPage"/>
          <w:pgSz w:w="11906" w:h="16838" w:orient="portrait"/>
          <w:pgMar w:top="1111" w:right="1191" w:bottom="1111" w:left="1191" w:header="851" w:footer="705" w:gutter="0"/>
          <w:pgNumType w:start="1"/>
          <w:cols w:num="1" w:sep="0" w:space="1701" w:equalWidth="1"/>
          <w:docGrid w:linePitch="360"/>
        </w:sectPr>
      </w:pPr>
      <w:r>
        <w:rPr>
          <w:rFonts w:hint="eastAsia" w:ascii="黑体" w:hAnsi="黑体" w:eastAsia="黑体"/>
          <w:color w:val="000000" w:themeColor="text1"/>
          <w:sz w:val="28"/>
          <w:szCs w:val="28"/>
          <w:highlight w:val="none"/>
          <w14:textFill>
            <w14:solidFill>
              <w14:schemeClr w14:val="tx1"/>
            </w14:solidFill>
          </w14:textFill>
        </w:rPr>
        <w:t xml:space="preserve">签订日期：   年   月   日</w:t>
      </w:r>
      <w:r/>
    </w:p>
    <w:p>
      <w:pPr>
        <w:pStyle w:val="1082"/>
        <w:ind w:firstLine="0"/>
        <w:jc w:val="center"/>
        <w:rPr>
          <w:rFonts w:ascii="宋体" w:hAnsi="宋体"/>
          <w:color w:val="000000" w:themeColor="text1"/>
          <w:sz w:val="24"/>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 xml:space="preserve">政府采购合同</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甲方：常州市城市防洪工程管理处</w:t>
      </w:r>
      <w:r/>
    </w:p>
    <w:p>
      <w:pPr>
        <w:ind w:firstLine="482"/>
        <w:spacing w:before="50"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w:t>
      </w:r>
      <w:r>
        <w:rPr>
          <w:rFonts w:hint="eastAsia" w:ascii="宋体" w:hAnsi="宋体" w:cs="仿宋"/>
          <w:bCs/>
          <w:color w:val="000000" w:themeColor="text1"/>
          <w:sz w:val="24"/>
          <w:highlight w:val="none"/>
          <w14:textFill>
            <w14:solidFill>
              <w14:schemeClr w14:val="tx1"/>
            </w14:solidFill>
          </w14:textFill>
        </w:rPr>
        <w:t xml:space="preserve">  </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根据常州中采招投标有限公司</w:t>
      </w:r>
      <w:r>
        <w:rPr>
          <w:rFonts w:hint="eastAsia" w:ascii="宋体" w:hAnsi="宋体"/>
          <w:bCs/>
          <w:color w:val="000000" w:themeColor="text1"/>
          <w:sz w:val="24"/>
          <w:highlight w:val="none"/>
          <w:u w:val="single"/>
          <w14:textFill>
            <w14:solidFill>
              <w14:schemeClr w14:val="tx1"/>
            </w14:solidFill>
          </w14:textFill>
        </w:rPr>
        <w:t xml:space="preserve">20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日进行的公开招标，甲、乙双方就乙方中标的项目，本着平等互利的原则，通过共同协商，根据《中华人民共和国民法典》、《中华人民共和国政府采购法》及有关法律法规，就相关事宜达成如下合同。</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一、合同组成部分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1.本合同及其补充合同、变更协议。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2.中标通知书。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3.投标文件（含澄清或者说明文件）。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文件（含澄清或者修改文件）。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5.其他相关</w:t>
      </w:r>
      <w:r>
        <w:rPr>
          <w:rFonts w:hint="eastAsia"/>
          <w:color w:val="000000" w:themeColor="text1"/>
          <w:sz w:val="24"/>
          <w:highlight w:val="none"/>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双方有关项目的洽商、变更等书面协议或文件视为本合同的组成部分。</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二、合同内容及要求</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w:t>
      </w:r>
      <w:r>
        <w:rPr>
          <w:rFonts w:hint="eastAsia" w:ascii="宋体" w:hAnsi="宋体"/>
          <w:color w:val="000000" w:themeColor="text1"/>
          <w:sz w:val="24"/>
          <w:highlight w:val="none"/>
          <w:lang w:eastAsia="zh-CN"/>
          <w14:textFill>
            <w14:solidFill>
              <w14:schemeClr w14:val="tx1"/>
            </w14:solidFill>
          </w14:textFill>
        </w:rPr>
        <w:t xml:space="preserve">常州市城市防洪工程管理处2027-2029年度维修养护项目设计服务</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2.项目内容：2027-2029年度</w:t>
      </w:r>
      <w:r>
        <w:rPr>
          <w:rFonts w:hint="eastAsia" w:ascii="宋体" w:hAnsi="宋体"/>
          <w:color w:val="000000" w:themeColor="text1"/>
          <w:sz w:val="24"/>
          <w:highlight w:val="none"/>
          <w:lang w:eastAsia="zh-CN"/>
          <w14:textFill>
            <w14:solidFill>
              <w14:schemeClr w14:val="tx1"/>
            </w14:solidFill>
          </w14:textFill>
        </w:rPr>
        <w:t xml:space="preserve">城防处</w:t>
      </w:r>
      <w:r>
        <w:rPr>
          <w:rFonts w:hint="eastAsia" w:ascii="宋体" w:hAnsi="宋体"/>
          <w:color w:val="000000" w:themeColor="text1"/>
          <w:sz w:val="24"/>
          <w:highlight w:val="none"/>
          <w14:textFill>
            <w14:solidFill>
              <w14:schemeClr w14:val="tx1"/>
            </w14:solidFill>
          </w14:textFill>
        </w:rPr>
        <w:t xml:space="preserve">维修养护</w:t>
      </w:r>
      <w:r>
        <w:rPr>
          <w:rFonts w:hint="eastAsia" w:ascii="宋体" w:hAnsi="宋体"/>
          <w:color w:val="000000" w:themeColor="text1"/>
          <w:sz w:val="24"/>
          <w:highlight w:val="none"/>
          <w:lang w:eastAsia="zh-CN"/>
          <w14:textFill>
            <w14:solidFill>
              <w14:schemeClr w14:val="tx1"/>
            </w14:solidFill>
          </w14:textFill>
        </w:rPr>
        <w:t xml:space="preserve">项目设计</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3.服务范围：2027-2029年度维修养护</w:t>
      </w:r>
      <w:r>
        <w:rPr>
          <w:rFonts w:hint="eastAsia" w:ascii="宋体" w:hAnsi="宋体"/>
          <w:color w:val="000000" w:themeColor="text1"/>
          <w:sz w:val="24"/>
          <w:highlight w:val="none"/>
          <w:lang w:eastAsia="zh-CN"/>
          <w14:textFill>
            <w14:solidFill>
              <w14:schemeClr w14:val="tx1"/>
            </w14:solidFill>
          </w14:textFill>
        </w:rPr>
        <w:t xml:space="preserve">设计</w:t>
      </w:r>
      <w:r>
        <w:rPr>
          <w:rFonts w:hint="eastAsia" w:ascii="宋体" w:hAnsi="宋体"/>
          <w:color w:val="000000" w:themeColor="text1"/>
          <w:sz w:val="24"/>
          <w:highlight w:val="none"/>
          <w14:textFill>
            <w14:solidFill>
              <w14:schemeClr w14:val="tx1"/>
            </w14:solidFill>
          </w14:textFill>
        </w:rPr>
        <w:t xml:space="preserve">服务内容包含但不限于</w:t>
      </w:r>
      <w:r>
        <w:rPr>
          <w:rFonts w:hint="eastAsia" w:ascii="宋体" w:hAnsi="宋体"/>
          <w:color w:val="000000" w:themeColor="text1"/>
          <w:sz w:val="24"/>
          <w:highlight w:val="none"/>
          <w:lang w:eastAsia="zh-CN"/>
          <w14:textFill>
            <w14:solidFill>
              <w14:schemeClr w14:val="tx1"/>
            </w14:solidFill>
          </w14:textFill>
        </w:rPr>
        <w:t xml:space="preserve">城防处所辖各水利工程金属</w:t>
      </w:r>
      <w:r>
        <w:rPr>
          <w:rFonts w:hint="eastAsia" w:ascii="宋体" w:hAnsi="宋体"/>
          <w:color w:val="000000" w:themeColor="text1"/>
          <w:sz w:val="24"/>
          <w:highlight w:val="none"/>
          <w14:textFill>
            <w14:solidFill>
              <w14:schemeClr w14:val="tx1"/>
            </w14:solidFill>
          </w14:textFill>
        </w:rPr>
        <w:t xml:space="preserve">结构</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机组大修、电气</w:t>
      </w:r>
      <w:r>
        <w:rPr>
          <w:rFonts w:hint="eastAsia" w:ascii="宋体" w:hAnsi="宋体"/>
          <w:color w:val="000000" w:themeColor="text1"/>
          <w:sz w:val="24"/>
          <w:highlight w:val="none"/>
          <w14:textFill>
            <w14:solidFill>
              <w14:schemeClr w14:val="tx1"/>
            </w14:solidFill>
          </w14:textFill>
        </w:rPr>
        <w:t xml:space="preserve">设备</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液压设备维修养护、自动化系统维护以及工程土建设施维修养护等</w:t>
      </w:r>
      <w:r>
        <w:rPr>
          <w:rFonts w:hint="eastAsia" w:ascii="宋体" w:hAnsi="宋体"/>
          <w:color w:val="000000" w:themeColor="text1"/>
          <w:sz w:val="24"/>
          <w:highlight w:val="none"/>
          <w14:textFill>
            <w14:solidFill>
              <w14:schemeClr w14:val="tx1"/>
            </w14:solidFill>
          </w14:textFill>
        </w:rPr>
        <w:t xml:space="preserve">项目的实施方案编制</w:t>
      </w:r>
      <w:r>
        <w:rPr>
          <w:rFonts w:hint="eastAsia" w:ascii="宋体" w:hAnsi="宋体"/>
          <w:color w:val="000000" w:themeColor="text1"/>
          <w:sz w:val="24"/>
          <w:highlight w:val="none"/>
          <w:lang w:eastAsia="zh-CN"/>
          <w14:textFill>
            <w14:solidFill>
              <w14:schemeClr w14:val="tx1"/>
            </w14:solidFill>
          </w14:textFill>
        </w:rPr>
        <w:t xml:space="preserve">（包括满足方案编制开展的必要勘测工作）</w:t>
      </w:r>
      <w:r>
        <w:rPr>
          <w:rFonts w:hint="eastAsia" w:ascii="宋体" w:hAnsi="宋体"/>
          <w:color w:val="000000" w:themeColor="text1"/>
          <w:sz w:val="24"/>
          <w:highlight w:val="none"/>
          <w14:textFill>
            <w14:solidFill>
              <w14:schemeClr w14:val="tx1"/>
            </w14:solidFill>
          </w14:textFill>
        </w:rPr>
        <w:t xml:space="preserve">、施工图设计、设计变更、全过程技术配合、竣工验收技术支撑等全链条设计工作。</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4.服务期限：</w:t>
      </w:r>
      <w:r>
        <w:rPr>
          <w:rFonts w:hint="eastAsia" w:ascii="宋体" w:hAnsi="宋体"/>
          <w:color w:val="000000" w:themeColor="text1"/>
          <w:sz w:val="24"/>
          <w:highlight w:val="none"/>
          <w:u w:val="single"/>
          <w14:textFill>
            <w14:solidFill>
              <w14:schemeClr w14:val="tx1"/>
            </w14:solidFill>
          </w14:textFill>
        </w:rPr>
        <w:t xml:space="preserve">服务期限三年，合同一年一签，一年期满经招标人考核认可后，可续签下一年合同，最多续签两年</w:t>
      </w:r>
      <w:r>
        <w:rPr>
          <w:rFonts w:hint="eastAsia" w:ascii="宋体" w:hAnsi="宋体"/>
          <w:color w:val="000000" w:themeColor="text1"/>
          <w:sz w:val="24"/>
          <w:highlight w:val="none"/>
          <w:u w:val="single"/>
          <w:lang w:eastAsia="zh-CN"/>
          <w14:textFill>
            <w14:solidFill>
              <w14:schemeClr w14:val="tx1"/>
            </w14:solidFill>
          </w14:textFill>
        </w:rPr>
        <w:t xml:space="preserve">。每次合同服务期到项目竣工验收为止</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三、合同金额</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本合同总价为：</w:t>
      </w:r>
      <w:r/>
    </w:p>
    <w:p>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四、服务要求</w:t>
      </w:r>
      <w:r/>
    </w:p>
    <w:p>
      <w:pPr>
        <w:ind w:firstLine="482"/>
        <w:jc w:val="left"/>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本项目管辖水利工程共计66座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其中</w:t>
      </w:r>
      <w:r>
        <w:rPr>
          <w:rFonts w:hint="eastAsia" w:ascii="宋体" w:hAnsi="宋体"/>
          <w:color w:val="000000" w:themeColor="text1"/>
          <w:sz w:val="24"/>
          <w:highlight w:val="none"/>
          <w14:textFill>
            <w14:solidFill>
              <w14:schemeClr w14:val="tx1"/>
            </w14:solidFill>
          </w14:textFill>
        </w:rPr>
        <w:t xml:space="preserve">大包围枢纽22座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沿江水利工程6座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市区小型闸站31座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畅流活水工程6座</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新沟河配套工程1座</w:t>
      </w:r>
      <w:r>
        <w:rPr>
          <w:rFonts w:hint="eastAsia" w:ascii="宋体" w:hAnsi="宋体"/>
          <w:color w:val="000000" w:themeColor="text1"/>
          <w:sz w:val="24"/>
          <w:highlight w:val="none"/>
          <w:lang w:eastAsia="zh-CN"/>
          <w14:textFill>
            <w14:solidFill>
              <w14:schemeClr w14:val="tx1"/>
            </w14:solidFill>
          </w14:textFill>
        </w:rPr>
        <w:t xml:space="preserve">，常州长江堤防</w:t>
      </w:r>
      <w:r>
        <w:rPr>
          <w:rFonts w:hint="eastAsia" w:ascii="宋体" w:hAnsi="宋体"/>
          <w:color w:val="000000" w:themeColor="text1"/>
          <w:sz w:val="24"/>
          <w:highlight w:val="none"/>
          <w:lang w:val="en-US" w:eastAsia="zh-CN"/>
          <w14:textFill>
            <w14:solidFill>
              <w14:schemeClr w14:val="tx1"/>
            </w14:solidFill>
          </w14:textFill>
        </w:rPr>
        <w:t xml:space="preserve">17.187km</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2027-2029年度维修养护项目设计服务，内容包含但不限于</w:t>
      </w:r>
      <w:r>
        <w:rPr>
          <w:rFonts w:hint="eastAsia" w:ascii="宋体" w:hAnsi="宋体"/>
          <w:color w:val="000000" w:themeColor="text1"/>
          <w:sz w:val="24"/>
          <w:highlight w:val="none"/>
          <w:lang w:eastAsia="zh-CN"/>
          <w14:textFill>
            <w14:solidFill>
              <w14:schemeClr w14:val="tx1"/>
            </w14:solidFill>
          </w14:textFill>
        </w:rPr>
        <w:t xml:space="preserve">城防处所辖各水利工程金属</w:t>
      </w:r>
      <w:r>
        <w:rPr>
          <w:rFonts w:hint="eastAsia" w:ascii="宋体" w:hAnsi="宋体"/>
          <w:color w:val="000000" w:themeColor="text1"/>
          <w:sz w:val="24"/>
          <w:highlight w:val="none"/>
          <w14:textFill>
            <w14:solidFill>
              <w14:schemeClr w14:val="tx1"/>
            </w14:solidFill>
          </w14:textFill>
        </w:rPr>
        <w:t xml:space="preserve">结构</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机组大修、电气</w:t>
      </w:r>
      <w:r>
        <w:rPr>
          <w:rFonts w:hint="eastAsia" w:ascii="宋体" w:hAnsi="宋体"/>
          <w:color w:val="000000" w:themeColor="text1"/>
          <w:sz w:val="24"/>
          <w:highlight w:val="none"/>
          <w14:textFill>
            <w14:solidFill>
              <w14:schemeClr w14:val="tx1"/>
            </w14:solidFill>
          </w14:textFill>
        </w:rPr>
        <w:t xml:space="preserve">设备</w:t>
      </w:r>
      <w:r>
        <w:rPr>
          <w:rFonts w:hint="eastAsia" w:ascii="宋体" w:hAnsi="宋体"/>
          <w:color w:val="000000" w:themeColor="text1"/>
          <w:sz w:val="24"/>
          <w:highlight w:val="none"/>
          <w:lang w:eastAsia="zh-CN"/>
          <w14:textFill>
            <w14:solidFill>
              <w14:schemeClr w14:val="tx1"/>
            </w14:solidFill>
          </w14:textFill>
        </w:rPr>
        <w:t xml:space="preserve">维修养护</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液压设备维修养护、自动化系统维护以及工程土建设施维修养护等</w:t>
      </w:r>
      <w:r>
        <w:rPr>
          <w:rFonts w:hint="eastAsia" w:ascii="宋体" w:hAnsi="宋体"/>
          <w:color w:val="000000" w:themeColor="text1"/>
          <w:sz w:val="24"/>
          <w:highlight w:val="none"/>
          <w14:textFill>
            <w14:solidFill>
              <w14:schemeClr w14:val="tx1"/>
            </w14:solidFill>
          </w14:textFill>
        </w:rPr>
        <w:t xml:space="preserve">项目的实施方案编制</w:t>
      </w:r>
      <w:r>
        <w:rPr>
          <w:rFonts w:hint="eastAsia" w:ascii="宋体" w:hAnsi="宋体"/>
          <w:color w:val="000000" w:themeColor="text1"/>
          <w:sz w:val="24"/>
          <w:highlight w:val="none"/>
          <w:lang w:eastAsia="zh-CN"/>
          <w14:textFill>
            <w14:solidFill>
              <w14:schemeClr w14:val="tx1"/>
            </w14:solidFill>
          </w14:textFill>
        </w:rPr>
        <w:t xml:space="preserve">（包括满足方案编制开展的必要勘测工作）</w:t>
      </w:r>
      <w:r>
        <w:rPr>
          <w:rFonts w:hint="eastAsia" w:ascii="宋体" w:hAnsi="宋体"/>
          <w:color w:val="000000" w:themeColor="text1"/>
          <w:sz w:val="24"/>
          <w:highlight w:val="none"/>
          <w14:textFill>
            <w14:solidFill>
              <w14:schemeClr w14:val="tx1"/>
            </w14:solidFill>
          </w14:textFill>
        </w:rPr>
        <w:t xml:space="preserve">、施工图设计、设计变更、全过程技术配合、竣工验收技术支撑等全链条设计工作。</w:t>
      </w:r>
      <w:r/>
    </w:p>
    <w:p>
      <w:pPr>
        <w:ind w:firstLine="480"/>
        <w:jc w:val="left"/>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统筹辖区防洪调度、防汛安全运行，所有设计成果必须满足水利行业现行规范、地方水利管理细则、防汛安全管控要求，兼顾经济性、安全性、长效运维便利性。</w:t>
      </w:r>
      <w:r/>
    </w:p>
    <w:p>
      <w:pPr>
        <w:numPr>
          <w:ilvl w:val="0"/>
          <w:numId w:val="0"/>
        </w:numPr>
        <w:ind w:firstLine="480"/>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b/>
          <w:bCs/>
          <w:color w:val="000000" w:themeColor="text1"/>
          <w:sz w:val="24"/>
          <w:highlight w:val="none"/>
          <w:lang w:val="en-US" w:eastAsia="zh-CN"/>
          <w14:textFill>
            <w14:solidFill>
              <w14:schemeClr w14:val="tx1"/>
            </w14:solidFill>
          </w14:textFill>
        </w:rPr>
        <w:t xml:space="preserve">总体服务要求</w:t>
      </w:r>
      <w:r/>
    </w:p>
    <w:p>
      <w:pPr>
        <w:numPr>
          <w:ilvl w:val="0"/>
          <w:numId w:val="0"/>
        </w:numPr>
        <w:ind w:firstLine="480"/>
        <w:jc w:val="left"/>
        <w:spacing w:line="360" w:lineRule="auto"/>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1.人员配置要求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14:textFill>
            <w14:solidFill>
              <w14:schemeClr w14:val="tx1"/>
            </w14:solidFill>
          </w14:textFill>
        </w:rPr>
        <w:t xml:space="preserve">须组建固定专属项目团队，不得随意更换核心人员；项目负责人须具备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相关资质证书</w:t>
      </w:r>
      <w:r>
        <w:rPr>
          <w:rFonts w:hint="eastAsia" w:ascii="宋体" w:hAnsi="宋体" w:eastAsia="宋体" w:cs="Times New Roman"/>
          <w:color w:val="000000" w:themeColor="text1"/>
          <w:sz w:val="24"/>
          <w:highlight w:val="none"/>
          <w14:textFill>
            <w14:solidFill>
              <w14:schemeClr w14:val="tx1"/>
            </w14:solidFill>
          </w14:textFill>
        </w:rPr>
        <w:t xml:space="preserve">，全程牵头本项目所有设计工作，每次现场踏勘、方案评审、交底会议必须到场。</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设立专人对接窗口，固定联络人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4"/>
          <w:highlight w:val="none"/>
          <w14:textFill>
            <w14:solidFill>
              <w14:schemeClr w14:val="tx1"/>
            </w14:solidFill>
          </w14:textFill>
        </w:rPr>
        <w:t xml:space="preserve">小时响应</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招标人</w:t>
      </w:r>
      <w:r>
        <w:rPr>
          <w:rFonts w:hint="eastAsia" w:ascii="宋体" w:hAnsi="宋体" w:eastAsia="宋体" w:cs="Times New Roman"/>
          <w:color w:val="000000" w:themeColor="text1"/>
          <w:sz w:val="24"/>
          <w:highlight w:val="none"/>
          <w14:textFill>
            <w14:solidFill>
              <w14:schemeClr w14:val="tx1"/>
            </w14:solidFill>
          </w14:textFill>
        </w:rPr>
        <w:t xml:space="preserve">需求，汛期、突发险情时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小时内到场配合踏勘、出具应急处置设计意见。</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驻场服务保障：项目实施关键阶段（方案评审、施工阶段、</w:t>
      </w:r>
      <w:r>
        <w:rPr>
          <w:rFonts w:hint="eastAsia" w:ascii="宋体" w:hAnsi="宋体" w:cs="Times New Roman"/>
          <w:color w:val="000000" w:themeColor="text1"/>
          <w:sz w:val="24"/>
          <w:highlight w:val="none"/>
          <w:lang w:val="en-US" w:eastAsia="zh-CN"/>
          <w14:textFill>
            <w14:solidFill>
              <w14:schemeClr w14:val="tx1"/>
            </w14:solidFill>
          </w14:textFill>
        </w:rPr>
        <w:t xml:space="preserve">重大险情、</w:t>
      </w:r>
      <w:r>
        <w:rPr>
          <w:rFonts w:hint="eastAsia" w:ascii="宋体" w:hAnsi="宋体" w:eastAsia="宋体" w:cs="Times New Roman"/>
          <w:color w:val="000000" w:themeColor="text1"/>
          <w:sz w:val="24"/>
          <w:highlight w:val="none"/>
          <w14:textFill>
            <w14:solidFill>
              <w14:schemeClr w14:val="tx1"/>
            </w14:solidFill>
          </w14:textFill>
        </w:rPr>
        <w:t xml:space="preserve">竣工验收）安排专职设计人员驻场办公，随时处理现场技术问题、变更需求。</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.全周期服务流程要求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前期踏勘阶段：接收</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cs="Times New Roman"/>
          <w:color w:val="000000" w:themeColor="text1"/>
          <w:sz w:val="24"/>
          <w:highlight w:val="none"/>
          <w:lang w:eastAsia="zh-CN"/>
          <w14:textFill>
            <w14:solidFill>
              <w14:schemeClr w14:val="tx1"/>
            </w14:solidFill>
          </w14:textFill>
        </w:rPr>
        <w:t xml:space="preserve">任务清单</w:t>
      </w:r>
      <w:r>
        <w:rPr>
          <w:rFonts w:hint="eastAsia" w:ascii="宋体" w:hAnsi="宋体" w:eastAsia="宋体" w:cs="Times New Roman"/>
          <w:color w:val="000000" w:themeColor="text1"/>
          <w:sz w:val="24"/>
          <w:highlight w:val="none"/>
          <w14:textFill>
            <w14:solidFill>
              <w14:schemeClr w14:val="tx1"/>
            </w14:solidFill>
          </w14:textFill>
        </w:rPr>
        <w:t xml:space="preserve">后</w:t>
      </w:r>
      <w:r>
        <w:rPr>
          <w:rFonts w:hint="eastAsia" w:ascii="宋体" w:hAnsi="宋体" w:cs="Times New Roman"/>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highlight w:val="none"/>
          <w14:textFill>
            <w14:solidFill>
              <w14:schemeClr w14:val="tx1"/>
            </w14:solidFill>
          </w14:textFill>
        </w:rPr>
        <w:t xml:space="preserve">个工作日内完成全部现场实地踏勘，记录设施破损、老化、运行缺陷、现场管线、征地边界等基础原始数据，形成完整踏勘台账。</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方案编制阶段：踏勘完成后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60</w:t>
      </w:r>
      <w:r>
        <w:rPr>
          <w:rFonts w:hint="eastAsia" w:ascii="宋体" w:hAnsi="宋体" w:eastAsia="宋体" w:cs="Times New Roman"/>
          <w:color w:val="000000" w:themeColor="text1"/>
          <w:sz w:val="24"/>
          <w:highlight w:val="none"/>
          <w14:textFill>
            <w14:solidFill>
              <w14:schemeClr w14:val="tx1"/>
            </w14:solidFill>
          </w14:textFill>
        </w:rPr>
        <w:t xml:space="preserve">日历天内提交实施方案送审稿，配合</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完成内部初审、专家评审、主管部门复核，根据评审意见免费修改完善至通过。</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施工图设计阶段：方案批复后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highlight w:val="none"/>
          <w14:textFill>
            <w14:solidFill>
              <w14:schemeClr w14:val="tx1"/>
            </w14:solidFill>
          </w14:textFill>
        </w:rPr>
        <w:t xml:space="preserve">日内完成全套施工图、工程量清单、概算编制，同步出具技术说明、施工注意事项、安全防护要点。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施工配合阶段：全程参与图纸交底、现场技术答疑、隐蔽工程验收，针对现场实际工况出具设计变更、优化调整方案，所有变更文件免费编制、盖章出具。</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竣工验收阶段：整理全套竣工设计资料，配合</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完成竣工核查、资料归档、审计对接，针对审计疑问提供设计说明、图纸佐证材料。</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后期运维服务：项目竣工后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年内提供免费图纸查阅、补图、技术答疑服务，汛期提供防洪设施运行优化技术建议。</w:t>
      </w:r>
      <w:r/>
    </w:p>
    <w:p>
      <w:pPr>
        <w:ind w:firstLine="482"/>
        <w:jc w:val="left"/>
        <w:spacing w:line="360" w:lineRule="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3.服务行为规范</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所有设计工作严格遵循现行《水利水电工程设计规范》《水闸设计规范》《泵站设计规范》及江苏省、常州市水利工程管理相关规定，不得出现违规、降低安全标准的设计内容。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设计方案优先选用成熟、经济、易采购、便于后期运维的材料与设备，严控工程投资，杜绝过度设计、冗余造价。</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所有沟通、修改、踏勘内容留存书面记录、影像资料，建立项目专属服务台账，</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可随时查阅。</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严禁转包、分包本项目设计工作，全部设计成果由本单位自有团队完成。</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（三）详细成果交付要求</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1.方案阶段成果清单</w:t>
      </w:r>
      <w:r/>
    </w:p>
    <w:p>
      <w:pPr>
        <w:ind w:firstLine="480"/>
        <w:jc w:val="left"/>
        <w:spacing w:line="360" w:lineRule="auto"/>
        <w:rPr>
          <w:rFonts w:hint="eastAsia" w:ascii="宋体" w:hAnsi="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维修养护工程</w:t>
      </w:r>
      <w:r>
        <w:rPr>
          <w:rFonts w:hint="eastAsia" w:ascii="宋体" w:hAnsi="宋体" w:eastAsia="宋体" w:cs="Times New Roman"/>
          <w:color w:val="000000" w:themeColor="text1"/>
          <w:sz w:val="24"/>
          <w:highlight w:val="none"/>
          <w14:textFill>
            <w14:solidFill>
              <w14:schemeClr w14:val="tx1"/>
            </w14:solidFill>
          </w14:textFill>
        </w:rPr>
        <w:t xml:space="preserve">实施方案（纸质版</w:t>
      </w:r>
      <w:r>
        <w:rPr>
          <w:rFonts w:hint="eastAsia" w:ascii="宋体" w:hAnsi="宋体" w:cs="Times New Roman"/>
          <w:color w:val="000000" w:themeColor="text1"/>
          <w:sz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highlight w:val="none"/>
          <w14:textFill>
            <w14:solidFill>
              <w14:schemeClr w14:val="tx1"/>
            </w14:solidFill>
          </w14:textFill>
        </w:rPr>
        <w:t xml:space="preserve">份，电子版全套）包含</w:t>
      </w:r>
      <w:r>
        <w:rPr>
          <w:rFonts w:hint="eastAsia" w:ascii="宋体" w:hAnsi="宋体" w:cs="Times New Roman"/>
          <w:color w:val="000000" w:themeColor="text1"/>
          <w:sz w:val="24"/>
          <w:highlight w:val="none"/>
          <w:lang w:val="en-US" w:eastAsia="zh-CN"/>
          <w14:textFill>
            <w14:solidFill>
              <w14:schemeClr w14:val="tx1"/>
            </w14:solidFill>
          </w14:textFill>
        </w:rPr>
        <w:t xml:space="preserve">但不限于</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工程</w:t>
      </w:r>
      <w:r>
        <w:rPr>
          <w:rFonts w:hint="eastAsia" w:ascii="宋体" w:hAnsi="宋体" w:eastAsia="宋体" w:cs="Times New Roman"/>
          <w:color w:val="000000" w:themeColor="text1"/>
          <w:sz w:val="24"/>
          <w:highlight w:val="none"/>
          <w14:textFill>
            <w14:solidFill>
              <w14:schemeClr w14:val="tx1"/>
            </w14:solidFill>
          </w14:textFill>
        </w:rPr>
        <w:t xml:space="preserve">概况</w:t>
      </w:r>
      <w:r>
        <w:rPr>
          <w:rFonts w:hint="eastAsia" w:ascii="宋体" w:hAnsi="宋体" w:cs="Times New Roman"/>
          <w:color w:val="000000" w:themeColor="text1"/>
          <w:sz w:val="24"/>
          <w:highlight w:val="none"/>
          <w:lang w:val="en-US" w:eastAsia="zh-CN"/>
          <w14:textFill>
            <w14:solidFill>
              <w14:schemeClr w14:val="tx1"/>
            </w14:solidFill>
          </w14:textFill>
        </w:rPr>
        <w:t xml:space="preserve">(工程基本概况、实施方案编制依据、工程维修部位、维修缘由及维修内容）</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cs="Times New Roman"/>
          <w:color w:val="000000" w:themeColor="text1"/>
          <w:sz w:val="24"/>
          <w:highlight w:val="none"/>
          <w:lang w:eastAsia="zh-CN"/>
          <w14:textFill>
            <w14:solidFill>
              <w14:schemeClr w14:val="tx1"/>
            </w14:solidFill>
          </w14:textFill>
        </w:rPr>
        <w:t xml:space="preserve">项目组织和建设管理（组织、质量、安全、经费、档案）、项目实施安排（项目实施前的准备工作、设计单位、施工单位的选择选用计划、施工方案）、项目实施进度安排（工程招标、进度上报）、施工期间对工程运行的影响及采取的措施、资金筹措和项目概算、附件等。</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配套</w:t>
      </w:r>
      <w:r>
        <w:rPr>
          <w:rFonts w:hint="eastAsia" w:ascii="宋体" w:hAnsi="宋体" w:cs="Times New Roman"/>
          <w:color w:val="000000" w:themeColor="text1"/>
          <w:sz w:val="24"/>
          <w:highlight w:val="none"/>
          <w:lang w:eastAsia="zh-CN"/>
          <w14:textFill>
            <w14:solidFill>
              <w14:schemeClr w14:val="tx1"/>
            </w14:solidFill>
          </w14:textFill>
        </w:rPr>
        <w:t xml:space="preserve">设计图纸</w:t>
      </w:r>
      <w:r>
        <w:rPr>
          <w:rFonts w:hint="eastAsia" w:ascii="宋体" w:hAnsi="宋体" w:eastAsia="宋体" w:cs="Times New Roman"/>
          <w:color w:val="000000" w:themeColor="text1"/>
          <w:sz w:val="24"/>
          <w:highlight w:val="none"/>
          <w14:textFill>
            <w14:solidFill>
              <w14:schemeClr w14:val="tx1"/>
            </w14:solidFill>
          </w14:textFill>
        </w:rPr>
        <w:t xml:space="preserve">：现状实景图、设施平面布置图、病害标注图、整治总体布置图、关键节点改造示意图</w:t>
      </w:r>
      <w:r>
        <w:rPr>
          <w:rFonts w:hint="eastAsia" w:ascii="宋体" w:hAnsi="宋体" w:cs="Times New Roman"/>
          <w:color w:val="000000" w:themeColor="text1"/>
          <w:sz w:val="24"/>
          <w:highlight w:val="none"/>
          <w:lang w:eastAsia="zh-CN"/>
          <w14:textFill>
            <w14:solidFill>
              <w14:schemeClr w14:val="tx1"/>
            </w14:solidFill>
          </w14:textFill>
        </w:rPr>
        <w:t xml:space="preserve">等</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概算文件：完整概算书、工程量计算底稿、材料设备价格依据、取费说明。</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2.施工图阶段成果清单</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全套施工图纸（纸质图</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highlight w:val="none"/>
          <w14:textFill>
            <w14:solidFill>
              <w14:schemeClr w14:val="tx1"/>
            </w14:solidFill>
          </w14:textFill>
        </w:rPr>
        <w:t xml:space="preserve">套，PDF 高清电子版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CAD 可编辑源文件）分专业：建筑结构图纸、机电设备安装图纸、金属结构防腐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更换图纸、管线配套图纸、安全防护设施图纸；图纸标注清晰，满足施工单位直接施工使用。</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施工图设计说明：分专业施工工艺、材料标准、验收规范、防汛安全施工注意事项。</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工程量清单、招标控制价概算明细、造价编制说明。</w:t>
      </w:r>
      <w:r/>
    </w:p>
    <w:p>
      <w:pPr>
        <w:ind w:firstLine="480"/>
        <w:jc w:val="left"/>
        <w:spacing w:line="360" w:lineRule="auto"/>
        <w:rPr>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设计变更专项文件：若现场工况调整，单独出具变更图纸、变更概算、变更说明，单独装订成册交付。</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3.竣工归档全套成果</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最终版全套设计图纸、方案、概算、变更文件纸质档案</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套；</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数字化归档资料：分类打包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CAD</w:t>
      </w:r>
      <w:r>
        <w:rPr>
          <w:rFonts w:hint="eastAsia" w:ascii="宋体" w:hAnsi="宋体" w:eastAsia="宋体" w:cs="Times New Roman"/>
          <w:color w:val="000000" w:themeColor="text1"/>
          <w:sz w:val="24"/>
          <w:highlight w:val="none"/>
          <w14:textFill>
            <w14:solidFill>
              <w14:schemeClr w14:val="tx1"/>
            </w14:solidFill>
          </w14:textFill>
        </w:rPr>
        <w:t xml:space="preserve">源文件、PDF 图纸、踏勘照片、评审意见、修改记录、会议纪要，存储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U</w:t>
      </w:r>
      <w:r>
        <w:rPr>
          <w:rFonts w:hint="eastAsia" w:ascii="宋体" w:hAnsi="宋体" w:eastAsia="宋体" w:cs="Times New Roman"/>
          <w:color w:val="000000" w:themeColor="text1"/>
          <w:sz w:val="24"/>
          <w:highlight w:val="none"/>
          <w14:textFill>
            <w14:solidFill>
              <w14:schemeClr w14:val="tx1"/>
            </w14:solidFill>
          </w14:textFill>
        </w:rPr>
        <w:t xml:space="preserve">盘</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光盘移交</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档案分类台账：成果目录、资料移交签收单，方便</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长期存档查阅。</w:t>
      </w:r>
      <w:r/>
    </w:p>
    <w:p>
      <w:pPr>
        <w:ind w:firstLine="482"/>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4.成果交付硬性标准</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时效标准：各阶段成果严格按照</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时限要求交付；</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质量标准：图纸无错漏碰缺、概算计算无重大偏差，若因设计疏漏造成工程返工、造价超支，</w:t>
      </w:r>
      <w:r>
        <w:rPr>
          <w:rFonts w:hint="eastAsia" w:ascii="宋体" w:hAnsi="宋体" w:cs="Times New Roman"/>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14:textFill>
            <w14:solidFill>
              <w14:schemeClr w14:val="tx1"/>
            </w14:solidFill>
          </w14:textFill>
        </w:rPr>
        <w:t xml:space="preserve">免费修改并承担相应配套损失；</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格式标准：纸质图纸统一标准图幅、盖章齐全；电子文件统一文件夹分类命名，</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CAD</w:t>
      </w:r>
      <w:r>
        <w:rPr>
          <w:rFonts w:hint="eastAsia" w:ascii="宋体" w:hAnsi="宋体" w:eastAsia="宋体" w:cs="Times New Roman"/>
          <w:color w:val="000000" w:themeColor="text1"/>
          <w:sz w:val="24"/>
          <w:highlight w:val="none"/>
          <w14:textFill>
            <w14:solidFill>
              <w14:schemeClr w14:val="tx1"/>
            </w14:solidFill>
          </w14:textFill>
        </w:rPr>
        <w:t xml:space="preserve">版本兼容通用水利软件，数字化档案支持长期存储查阅；</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版权标准：本项目全部设计成果、图纸、资料知识产权归</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所有，</w:t>
      </w:r>
      <w:r>
        <w:rPr>
          <w:rFonts w:hint="eastAsia" w:ascii="宋体" w:hAnsi="宋体" w:cs="Times New Roman"/>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14:textFill>
            <w14:solidFill>
              <w14:schemeClr w14:val="tx1"/>
            </w14:solidFill>
          </w14:textFill>
        </w:rPr>
        <w:t xml:space="preserve">不得自留、转借、用于其他项目。</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（四）专项配套服务要求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重难点专项技术服务针对闸站渗漏、机电老化、金属结构锈蚀、河道淤积等高频重难点病害，提供专项优化设计方案，主动推荐经济安全的新技术、新工艺、新材料，降低后期运维成本。</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评审、专家会议配套服务主动编制汇报</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PPT</w:t>
      </w:r>
      <w:r>
        <w:rPr>
          <w:rFonts w:hint="eastAsia" w:ascii="宋体" w:hAnsi="宋体" w:eastAsia="宋体" w:cs="Times New Roman"/>
          <w:color w:val="000000" w:themeColor="text1"/>
          <w:sz w:val="24"/>
          <w:highlight w:val="none"/>
          <w14:textFill>
            <w14:solidFill>
              <w14:schemeClr w14:val="tx1"/>
            </w14:solidFill>
          </w14:textFill>
        </w:rPr>
        <w:t xml:space="preserve">，全程参加</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组织的所有方案评审、专家论证会，现场答疑，根据专家意见多轮免费修改方案，直至评审通过。</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应急防汛配套服务汛期或设施突发故障时，</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小时内抵达现场，快速出具临时加固、应急处置设计意见，保障防洪运行安全。</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档案数字化管理服务按水利工程档案归档标准，对全部设计资料分类、编号、装订，同步建立电子档案库，提供后期图纸补打、资料查阅、拷贝服务。</w:t>
      </w:r>
      <w:r/>
    </w:p>
    <w:p>
      <w:pPr>
        <w:numPr>
          <w:ilvl w:val="0"/>
          <w:numId w:val="0"/>
        </w:numPr>
        <w:ind w:firstLine="480"/>
        <w:jc w:val="left"/>
        <w:spacing w:line="360" w:lineRule="auto"/>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（五）验收标准</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阶段性验收：方案、施工图交付后，</w:t>
      </w:r>
      <w:r>
        <w:rPr>
          <w:rFonts w:hint="eastAsia" w:ascii="宋体" w:hAnsi="宋体" w:cs="Times New Roman"/>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Times New Roman"/>
          <w:color w:val="000000" w:themeColor="text1"/>
          <w:sz w:val="24"/>
          <w:highlight w:val="none"/>
          <w14:textFill>
            <w14:solidFill>
              <w14:schemeClr w14:val="tx1"/>
            </w14:solidFill>
          </w14:textFill>
        </w:rPr>
        <w:t xml:space="preserve">对照采购需求、行业规范开展审查，图纸、方案存在缺项、错误、不符合要求的，</w:t>
      </w:r>
      <w:r>
        <w:rPr>
          <w:rFonts w:hint="eastAsia" w:ascii="宋体" w:hAnsi="宋体" w:cs="Times New Roman"/>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日内完成修改重报，直至验收合格。</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项目总体验收：全部工程竣工、全套档案移交完成后开展最终验收，服务台账、踏勘记录、变更资料、答疑记录完整齐全，无逾期、无重大设计失误，视为服务全部履约完成。</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年度考核验收：每服务年度结束开展综合考核，从成果质量、响应时效、现场配合、修改配合度多维度打分，</w:t>
      </w:r>
      <w:r>
        <w:rPr>
          <w:rFonts w:hint="eastAsia" w:ascii="宋体" w:hAnsi="宋体" w:cs="Times New Roman"/>
          <w:color w:val="000000" w:themeColor="text1"/>
          <w:sz w:val="24"/>
          <w:highlight w:val="none"/>
          <w:lang w:val="en-US" w:eastAsia="zh-CN"/>
          <w14:textFill>
            <w14:solidFill>
              <w14:schemeClr w14:val="tx1"/>
            </w14:solidFill>
          </w14:textFill>
        </w:rPr>
        <w:t xml:space="preserve">考核得分80分及以上认定考核通过，可续签下一年度合同，考核得分60-79分将限期整改，整改达标后可续签下一年度合同，整改仍不达标的则不予续签，考核得分小于60分的直接认定为</w:t>
      </w:r>
      <w:r>
        <w:rPr>
          <w:rFonts w:hint="eastAsia" w:ascii="宋体" w:hAnsi="宋体" w:eastAsia="宋体" w:cs="Times New Roman"/>
          <w:color w:val="000000" w:themeColor="text1"/>
          <w:sz w:val="24"/>
          <w:highlight w:val="none"/>
          <w14:textFill>
            <w14:solidFill>
              <w14:schemeClr w14:val="tx1"/>
            </w14:solidFill>
          </w14:textFill>
        </w:rPr>
        <w:t xml:space="preserve">考核不合格</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不予续签下一年度合同。</w:t>
      </w:r>
      <w:r/>
    </w:p>
    <w:p>
      <w:pPr>
        <w:jc w:val="center"/>
        <w:rPr>
          <w:rStyle w:val="927"/>
          <w:rFonts w:ascii="宋体" w:hAnsi="宋体" w:eastAsia="宋体" w:cs="宋体"/>
          <w:b/>
          <w:bCs/>
          <w:color w:val="000000" w:themeColor="text1"/>
          <w:sz w:val="24"/>
          <w:szCs w:val="24"/>
          <w:highlight w:val="none"/>
          <w14:textFill>
            <w14:solidFill>
              <w14:schemeClr w14:val="tx1"/>
            </w14:solidFill>
          </w14:textFill>
        </w:rPr>
      </w:pPr>
      <w:r>
        <w:rPr>
          <w:rStyle w:val="927"/>
          <w:rFonts w:ascii="宋体" w:hAnsi="宋体" w:eastAsia="宋体" w:cs="宋体"/>
          <w:b/>
          <w:bCs/>
          <w:color w:val="000000" w:themeColor="text1"/>
          <w:sz w:val="24"/>
          <w:szCs w:val="24"/>
          <w:highlight w:val="none"/>
          <w14:textFill>
            <w14:solidFill>
              <w14:schemeClr w14:val="tx1"/>
            </w14:solidFill>
          </w14:textFill>
        </w:rPr>
        <w:t xml:space="preserve">年度考核验收评分表</w:t>
      </w:r>
      <w:r/>
    </w:p>
    <w:tbl>
      <w:tblPr>
        <w:tblStyle w:val="900"/>
        <w:tblW w:w="5004"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00"/>
        <w:gridCol w:w="1203"/>
        <w:gridCol w:w="537"/>
        <w:gridCol w:w="4761"/>
        <w:gridCol w:w="764"/>
        <w:gridCol w:w="788"/>
      </w:tblGrid>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序号</w:t>
            </w:r>
            <w:r/>
          </w:p>
        </w:tc>
        <w:tc>
          <w:tcPr>
            <w:shd w:val="clear" w:color="auto" w:fill="auto"/>
            <w:tcMar>
              <w:left w:w="120" w:type="dxa"/>
              <w:top w:w="120" w:type="dxa"/>
              <w:right w:w="120" w:type="dxa"/>
              <w:bottom w:w="120" w:type="dxa"/>
            </w:tcMar>
            <w:tcW w:w="1375"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考核分项</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分值</w:t>
            </w:r>
            <w:r/>
          </w:p>
        </w:tc>
        <w:tc>
          <w:tcPr>
            <w:shd w:val="clear" w:color="auto" w:fill="auto"/>
            <w:tcMar>
              <w:left w:w="120" w:type="dxa"/>
              <w:top w:w="120" w:type="dxa"/>
              <w:right w:w="120" w:type="dxa"/>
              <w:bottom w:w="120" w:type="dxa"/>
            </w:tcMar>
            <w:tcW w:w="5439"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考核标准</w:t>
            </w:r>
            <w:r/>
          </w:p>
        </w:tc>
        <w:tc>
          <w:tcPr>
            <w:shd w:val="clear" w:color="auto" w:fill="auto"/>
            <w:tcMar>
              <w:left w:w="120" w:type="dxa"/>
              <w:top w:w="120" w:type="dxa"/>
              <w:right w:w="120" w:type="dxa"/>
              <w:bottom w:w="120" w:type="dxa"/>
            </w:tcMar>
            <w:tcW w:w="873"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实际得分</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b/>
                <w:bCs/>
                <w:color w:val="000000" w:themeColor="text1"/>
                <w:highlight w:val="none"/>
                <w14:textFill>
                  <w14:solidFill>
                    <w14:schemeClr w14:val="tx1"/>
                  </w14:solidFill>
                </w14:textFill>
              </w:rPr>
              <w:suppressLineNumbers w:val="0"/>
            </w:pPr>
            <w:r>
              <w:rPr>
                <w:rFonts w:ascii="宋体" w:hAnsi="宋体" w:eastAsia="宋体" w:cs="宋体"/>
                <w:b/>
                <w:bCs/>
                <w:color w:val="000000" w:themeColor="text1"/>
                <w:sz w:val="24"/>
                <w:szCs w:val="24"/>
                <w:highlight w:val="none"/>
                <w:lang w:val="en-US" w:eastAsia="zh-CN" w:bidi="ar"/>
                <w14:textFill>
                  <w14:solidFill>
                    <w14:schemeClr w14:val="tx1"/>
                  </w14:solidFill>
                </w14:textFill>
              </w:rPr>
              <w:t xml:space="preserve">扣分说明</w:t>
            </w:r>
            <w:r/>
          </w:p>
        </w:tc>
      </w:tr>
      <w:tr>
        <w:trPr>
          <w:tblHeade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keepLines w:val="0"/>
              <w:keepNext w:val="0"/>
              <w:widowControl/>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一、</w:t>
            </w:r>
            <w:r>
              <w:rPr>
                <w:rFonts w:ascii="宋体" w:hAnsi="宋体" w:eastAsia="宋体" w:cs="宋体"/>
                <w:color w:val="000000" w:themeColor="text1"/>
                <w:sz w:val="24"/>
                <w:szCs w:val="24"/>
                <w:highlight w:val="none"/>
                <w14:textFill>
                  <w14:solidFill>
                    <w14:schemeClr w14:val="tx1"/>
                  </w14:solidFill>
                </w14:textFill>
              </w:rPr>
              <w:t xml:space="preserve">人员团队保障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固定项目团队配置</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5</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项目负责人全程在岗，核心设计人员稳定无随意更换；得满分；擅自更换负责人每次扣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分，擅自更换</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核心</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负责人每人次扣</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响应时效保障</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6</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日常7×12小时响应；汛期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险情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小时到场踏勘出意见，全年无超时得满分；每发生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次超时扣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3</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关键阶段驻场服务</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与技术配合</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24</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方案评审、施工、验收、险情阶段按需驻场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全部图纸交底、隐蔽验收到场答疑</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现场工况调整免费出具变更图纸及概算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汛期、突发故障快速到场出具加固处置方案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主动准备汇报 PPT，配合专家评审、财政审计答疑</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。符合要求响应及时得满分，</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无故缺席</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推诿、延迟变更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应急未到场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拒不配合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等，一次扣3分。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rPr>
                <w:rFonts w:hint="eastAsia" w:ascii="宋体" w:eastAsia="宋体"/>
                <w:color w:val="000000" w:themeColor="text1"/>
                <w:sz w:val="24"/>
                <w:szCs w:val="24"/>
                <w:highlight w:val="none"/>
                <w:lang w:val="en-US" w:eastAsia="zh-CN"/>
                <w14:textFill>
                  <w14:solidFill>
                    <w14:schemeClr w14:val="tx1"/>
                  </w14:solidFill>
                </w14:textFill>
              </w:rPr>
            </w:pPr>
            <w:r>
              <w:rPr>
                <w:rFonts w:hint="eastAsia" w:ascii="宋体"/>
                <w:color w:val="000000" w:themeColor="text1"/>
                <w:sz w:val="24"/>
                <w:szCs w:val="24"/>
                <w:highlight w:val="none"/>
                <w:lang w:val="en-US" w:eastAsia="zh-CN"/>
                <w14:textFill>
                  <w14:solidFill>
                    <w14:schemeClr w14:val="tx1"/>
                  </w14:solidFill>
                </w14:textFill>
              </w:rPr>
              <w:t xml:space="preserve">二、</w:t>
            </w:r>
            <w:r>
              <w:rPr>
                <w:rFonts w:ascii="宋体" w:hAnsi="宋体" w:eastAsia="宋体" w:cs="宋体"/>
                <w:color w:val="000000" w:themeColor="text1"/>
                <w:sz w:val="24"/>
                <w:szCs w:val="24"/>
                <w:highlight w:val="none"/>
                <w14:textFill>
                  <w14:solidFill>
                    <w14:schemeClr w14:val="tx1"/>
                  </w14:solidFill>
                </w14:textFill>
              </w:rPr>
              <w:t xml:space="preserve">设计成果交付</w:t>
            </w:r>
            <w:r>
              <w:rPr>
                <w:rFonts w:hint="eastAsia" w:ascii="宋体" w:hAnsi="宋体" w:cs="宋体"/>
                <w:color w:val="000000" w:themeColor="text1"/>
                <w:sz w:val="24"/>
                <w:szCs w:val="24"/>
                <w:highlight w:val="none"/>
                <w:lang w:eastAsia="zh-CN"/>
                <w14:textFill>
                  <w14:solidFill>
                    <w14:schemeClr w14:val="tx1"/>
                  </w14:solidFill>
                </w14:textFill>
              </w:rPr>
              <w:t xml:space="preserve">与现场技术配合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现场踏勘</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与设计成果交付</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20</w:t>
            </w:r>
            <w:r/>
          </w:p>
        </w:tc>
        <w:tc>
          <w:tcPr>
            <w:shd w:val="clear" w:color="auto" w:fill="auto"/>
            <w:tcMar>
              <w:left w:w="120" w:type="dxa"/>
              <w:top w:w="120" w:type="dxa"/>
              <w:right w:w="120" w:type="dxa"/>
              <w:bottom w:w="120" w:type="dxa"/>
            </w:tcMar>
            <w:tcW w:w="5439" w:type="dxa"/>
            <w:vAlign w:val="center"/>
            <w:textDirection w:val="lrTb"/>
            <w:noWrap w:val="false"/>
          </w:tcPr>
          <w:p>
            <w:pPr>
              <w:jc w:val="both"/>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收到</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任务</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清单</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10</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个工作日内完成全域踏勘并建立台账；踏勘后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60</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日内提交送审稿，按期且配合多轮修改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方案批复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15</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日内出全套施工图、清单概算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现场变更及时出具、竣工档案按期完整移交；全年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按时完成</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无拖延</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满分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逾期每</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天扣</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2</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14:textFill>
                  <w14:solidFill>
                    <w14:schemeClr w14:val="tx1"/>
                  </w14:solidFill>
                </w14:textFill>
              </w:rPr>
              <w:t xml:space="preserve">设计成果质量</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30</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rFonts w:hint="default"/>
                <w:color w:val="000000" w:themeColor="text1"/>
                <w:highlight w:val="none"/>
                <w:lang w:val="en-US"/>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完全符合水闸、泵站、堤防等水利规范、常州防汛管理要求，无违规降标；图纸无错漏碰缺，工程量、概算无重大偏差</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方案经济合理，主动推荐低成本易运维新材料新工艺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踏勘、会议、修改、沟通影像书面台账完整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纸质、CAD/PDF 电子档案齐全分类规范，可随时查阅</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。符合全部要求得满分，存在硬伤、错漏、不合理、不符合规范，发现一处扣2分。</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r>
        <w:trPr/>
        <w:tc>
          <w:tcPr>
            <w:gridSpan w:val="6"/>
            <w:shd w:val="clear" w:color="auto" w:fill="auto"/>
            <w:tcMar>
              <w:left w:w="120" w:type="dxa"/>
              <w:top w:w="120" w:type="dxa"/>
              <w:right w:w="120" w:type="dxa"/>
              <w:bottom w:w="120" w:type="dxa"/>
            </w:tcMar>
            <w:tcW w:w="9772" w:type="dxa"/>
            <w:vAlign w:val="center"/>
            <w:textDirection w:val="lrTb"/>
            <w:noWrap w:val="false"/>
          </w:tcPr>
          <w:p>
            <w:pPr>
              <w:jc w:val="left"/>
              <w:rPr>
                <w:rFonts w:hint="eastAsia" w:ascii="宋体" w:eastAsia="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五、商务履约与合规管理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c>
          <w:tcPr>
            <w:shd w:val="clear" w:color="auto" w:fill="auto"/>
            <w:tcMar>
              <w:left w:w="120" w:type="dxa"/>
              <w:top w:w="120" w:type="dxa"/>
              <w:right w:w="120" w:type="dxa"/>
              <w:bottom w:w="120" w:type="dxa"/>
            </w:tcMar>
            <w:tcW w:w="571"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1</w:t>
            </w:r>
            <w:r/>
          </w:p>
        </w:tc>
        <w:tc>
          <w:tcPr>
            <w:shd w:val="clear" w:color="auto" w:fill="auto"/>
            <w:tcMar>
              <w:left w:w="120" w:type="dxa"/>
              <w:top w:w="120" w:type="dxa"/>
              <w:right w:w="120" w:type="dxa"/>
              <w:bottom w:w="120" w:type="dxa"/>
            </w:tcMar>
            <w:tcW w:w="1375"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合同条款履约</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与合规管理</w:t>
            </w:r>
            <w:r/>
          </w:p>
        </w:tc>
        <w:tc>
          <w:tcPr>
            <w:shd w:val="clear" w:color="auto" w:fill="auto"/>
            <w:tcMar>
              <w:left w:w="120" w:type="dxa"/>
              <w:top w:w="120" w:type="dxa"/>
              <w:right w:w="120" w:type="dxa"/>
              <w:bottom w:w="120" w:type="dxa"/>
            </w:tcMar>
            <w:tcW w:w="614" w:type="dxa"/>
            <w:vAlign w:val="center"/>
            <w:textDirection w:val="lrTb"/>
            <w:noWrap w:val="false"/>
          </w:tcPr>
          <w:p>
            <w:pPr>
              <w:jc w:val="center"/>
              <w:keepLines w:val="0"/>
              <w:keepNext w:val="0"/>
              <w:widowControl/>
              <w:rPr>
                <w:rFonts w:hint="default"/>
                <w:color w:val="000000" w:themeColor="text1"/>
                <w:highlight w:val="none"/>
                <w:lang w:val="en-US"/>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15</w:t>
            </w:r>
            <w:r/>
          </w:p>
        </w:tc>
        <w:tc>
          <w:tcPr>
            <w:shd w:val="clear" w:color="auto" w:fill="auto"/>
            <w:tcMar>
              <w:left w:w="120" w:type="dxa"/>
              <w:top w:w="120" w:type="dxa"/>
              <w:right w:w="120" w:type="dxa"/>
              <w:bottom w:w="120" w:type="dxa"/>
            </w:tcMar>
            <w:tcW w:w="5439" w:type="dxa"/>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严格遵守合同全部约定，涉密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资料</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数据不外流，服务到期销毁；全部设计自有团队完成，无外委转包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无违约投诉</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。符合要求得满分，</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发生泄密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查实转包分包</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、发生有效投诉，</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有一次扣5</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分并追责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tc>
        <w:tc>
          <w:tcPr>
            <w:shd w:val="clear" w:color="auto" w:fill="auto"/>
            <w:tcMar>
              <w:left w:w="120" w:type="dxa"/>
              <w:top w:w="120" w:type="dxa"/>
              <w:right w:w="120" w:type="dxa"/>
              <w:bottom w:w="120" w:type="dxa"/>
            </w:tcMar>
            <w:tcW w:w="873"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c>
          <w:tcPr>
            <w:shd w:val="clear" w:color="auto" w:fill="auto"/>
            <w:tcMar>
              <w:left w:w="120" w:type="dxa"/>
              <w:top w:w="120" w:type="dxa"/>
              <w:right w:w="120" w:type="dxa"/>
              <w:bottom w:w="120" w:type="dxa"/>
            </w:tcMar>
            <w:tcW w:w="900" w:type="dxa"/>
            <w:vAlign w:val="center"/>
            <w:textDirection w:val="lrTb"/>
            <w:noWrap w:val="false"/>
          </w:tcPr>
          <w:p>
            <w:pPr>
              <w:jc w:val="left"/>
              <w:rPr>
                <w:rFonts w:hint="eastAsia" w:ascii="宋体"/>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r>
            <w:r/>
          </w:p>
        </w:tc>
      </w:tr>
    </w:tbl>
    <w:p>
      <w:pPr>
        <w:rPr>
          <w:rStyle w:val="927"/>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480"/>
        <w:jc w:val="left"/>
        <w:spacing w:line="360" w:lineRule="auto"/>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（六）其他要求</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保密要求：</w:t>
      </w:r>
      <w:r>
        <w:rPr>
          <w:rFonts w:hint="eastAsia" w:ascii="宋体" w:hAnsi="宋体" w:cs="Times New Roman"/>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Times New Roman"/>
          <w:color w:val="000000" w:themeColor="text1"/>
          <w:sz w:val="24"/>
          <w:highlight w:val="none"/>
          <w14:textFill>
            <w14:solidFill>
              <w14:schemeClr w14:val="tx1"/>
            </w14:solidFill>
          </w14:textFill>
        </w:rPr>
        <w:t xml:space="preserve">对项目现场数据、设施运行台账、图纸、防汛涉密资料严格保密，服务结束后不得留存涉密资料，违者承担法律责任。</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配合义务：无条件配合财政审计、水利主管部门检查、项目投诉核查，及时提供全部设计佐证材料。</w:t>
      </w:r>
      <w:r/>
    </w:p>
    <w:p>
      <w:pPr>
        <w:ind w:firstLine="480"/>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售后保障：合同服务期结束后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年内，免费提供本项目所有图纸、资料技术咨询、补图服务。</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六</w:t>
      </w:r>
      <w:r>
        <w:rPr>
          <w:rFonts w:hint="eastAsia"/>
          <w:b/>
          <w:color w:val="000000" w:themeColor="text1"/>
          <w:sz w:val="24"/>
          <w:highlight w:val="none"/>
          <w14:textFill>
            <w14:solidFill>
              <w14:schemeClr w14:val="tx1"/>
            </w14:solidFill>
          </w14:textFill>
        </w:rPr>
        <w:t xml:space="preserve">、知识产权</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七</w:t>
      </w:r>
      <w:r>
        <w:rPr>
          <w:rFonts w:hint="eastAsia"/>
          <w:b/>
          <w:color w:val="000000" w:themeColor="text1"/>
          <w:sz w:val="24"/>
          <w:highlight w:val="none"/>
          <w14:textFill>
            <w14:solidFill>
              <w14:schemeClr w14:val="tx1"/>
            </w14:solidFill>
          </w14:textFill>
        </w:rPr>
        <w:t xml:space="preserve">、产权担保</w:t>
      </w:r>
      <w:r/>
    </w:p>
    <w:p>
      <w:pPr>
        <w:ind w:firstLine="480"/>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乙方保证所交付的服务（包含与服务相关的货物）的所有权完全属于乙方且无任何抵押、查封等产权瑕疵。</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八</w:t>
      </w:r>
      <w:r>
        <w:rPr>
          <w:rFonts w:hint="eastAsia" w:ascii="宋体" w:hAnsi="宋体"/>
          <w:b/>
          <w:color w:val="000000" w:themeColor="text1"/>
          <w:sz w:val="24"/>
          <w:highlight w:val="none"/>
          <w14:textFill>
            <w14:solidFill>
              <w14:schemeClr w14:val="tx1"/>
            </w14:solidFill>
          </w14:textFill>
        </w:rPr>
        <w:t xml:space="preserve">、质量保证</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乙方所提供的服务必须符合国家有关标准和号招标文件（含技术说明）的要求。</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九</w:t>
      </w:r>
      <w:r>
        <w:rPr>
          <w:rFonts w:hint="eastAsia" w:ascii="宋体" w:hAnsi="宋体"/>
          <w:b/>
          <w:color w:val="000000" w:themeColor="text1"/>
          <w:sz w:val="24"/>
          <w:highlight w:val="none"/>
          <w14:textFill>
            <w14:solidFill>
              <w14:schemeClr w14:val="tx1"/>
            </w14:solidFill>
          </w14:textFill>
        </w:rPr>
        <w:t xml:space="preserve">、付款方式</w:t>
      </w:r>
      <w:r/>
    </w:p>
    <w:p>
      <w:pPr>
        <w:ind w:firstLine="480"/>
        <w:spacing w:before="5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自合同签订之日起，在维修养护实施方案取得批复后支付相应工程概算中设计费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批复概算设计费×（1-投标优惠率）的70%</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在项目完工验收通过后支付合同尾款。</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十、服务承诺</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乙方所提供的服务必须符合国家有关标准和</w:t>
      </w:r>
      <w:r>
        <w:rPr>
          <w:rFonts w:hint="eastAsia" w:ascii="宋体" w:hAnsi="宋体"/>
          <w:color w:val="000000" w:themeColor="text1"/>
          <w:sz w:val="24"/>
          <w:highlight w:val="none"/>
          <w:lang w:val="en-US" w:eastAsia="zh-CN"/>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要求。</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一</w:t>
      </w:r>
      <w:r>
        <w:rPr>
          <w:rFonts w:hint="eastAsia" w:ascii="宋体" w:hAnsi="宋体"/>
          <w:b/>
          <w:color w:val="000000" w:themeColor="text1"/>
          <w:sz w:val="24"/>
          <w:highlight w:val="none"/>
          <w14:textFill>
            <w14:solidFill>
              <w14:schemeClr w14:val="tx1"/>
            </w14:solidFill>
          </w14:textFill>
        </w:rPr>
        <w:t xml:space="preserve">、违约责任</w:t>
      </w:r>
      <w:r/>
    </w:p>
    <w:p>
      <w:pPr>
        <w:ind w:firstLine="482"/>
        <w:spacing w:before="50" w:line="360" w:lineRule="auto"/>
        <w:rPr>
          <w:rFonts w:hint="default"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1、乙方必须按照应标文件中的承诺保质保量按期完成工作任务，乙方有任何一期未按招标文件确定的进度完成相应工作任务的，逾期（不可抗力及用户原因除外）按日加收合同款总额</w:t>
      </w:r>
      <w:r>
        <w:rPr>
          <w:rFonts w:hint="eastAsia" w:ascii="宋体" w:hAnsi="宋体"/>
          <w:bCs/>
          <w:color w:val="000000" w:themeColor="text1"/>
          <w:sz w:val="24"/>
          <w:highlight w:val="none"/>
          <w:lang w:eastAsia="zh-CN"/>
          <w14:textFill>
            <w14:solidFill>
              <w14:schemeClr w14:val="tx1"/>
            </w14:solidFill>
          </w14:textFill>
        </w:rPr>
        <w:t xml:space="preserve">0</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‰的违约金</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累计不超过合同金额的10%。</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如由于乙方未能履行本合同条款要求及其承诺和依照规定应当履行的义务，给甲方造成损失的，乙方应承担全部赔偿责任（包括但不限于甲方受到的直接损失、间接损失及甲方为向乙方主张权利所产生的所有费用）。</w:t>
      </w:r>
      <w:r/>
    </w:p>
    <w:p>
      <w:pPr>
        <w:ind w:firstLine="482"/>
        <w:spacing w:before="50"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3、乙方提交的工作成果</w:t>
      </w:r>
      <w:r>
        <w:rPr>
          <w:rFonts w:hint="eastAsia" w:ascii="宋体" w:hAnsi="宋体"/>
          <w:bCs/>
          <w:color w:val="000000" w:themeColor="text1"/>
          <w:sz w:val="24"/>
          <w:szCs w:val="24"/>
          <w:highlight w:val="none"/>
          <w14:textFill>
            <w14:solidFill>
              <w14:schemeClr w14:val="tx1"/>
            </w14:solidFill>
          </w14:textFill>
        </w:rPr>
        <w:t xml:space="preserve">内容、深度不够、资料不足、方案缺陷或质量低劣引起工程施工返工造成时间延误或费用损失的</w:t>
      </w:r>
      <w:r>
        <w:rPr>
          <w:rFonts w:hint="eastAsia" w:ascii="宋体" w:hAnsi="宋体"/>
          <w:bCs/>
          <w:color w:val="000000" w:themeColor="text1"/>
          <w:sz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未按国家及行业现行的强制性技术标准规范等进行设计</w:t>
      </w:r>
      <w:r>
        <w:rPr>
          <w:rFonts w:hint="eastAsia" w:ascii="宋体" w:hAnsi="宋体"/>
          <w:bCs/>
          <w:color w:val="000000" w:themeColor="text1"/>
          <w:sz w:val="24"/>
          <w:highlight w:val="none"/>
          <w14:textFill>
            <w14:solidFill>
              <w14:schemeClr w14:val="tx1"/>
            </w14:solidFill>
          </w14:textFill>
        </w:rPr>
        <w:t xml:space="preserve">的，甲方有权要求乙方整改、采取补救措施并有权要求乙方对每一项违约行为按照合同总价的</w:t>
      </w:r>
      <w:r>
        <w:rPr>
          <w:rFonts w:hint="eastAsia" w:ascii="宋体" w:hAnsi="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向甲方支付违约金。乙方承担赔偿违约金并不免除乙方按照国家规定及合同约定所应承担的义务。</w:t>
      </w:r>
      <w:r/>
    </w:p>
    <w:p>
      <w:pPr>
        <w:ind w:firstLine="482"/>
        <w:spacing w:before="50" w:line="360" w:lineRule="auto"/>
        <w:rPr>
          <w:rFonts w:hint="eastAsia"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若乙方在合同履行期内，存在严重违约、弄虚作假、擅自撤场、拒不整改等情形，甲方有权单方解除合同，并依法追究乙方因此给甲方造成的全部损失</w:t>
      </w:r>
      <w:r>
        <w:rPr>
          <w:rFonts w:hint="eastAsia" w:ascii="宋体" w:hAnsi="宋体"/>
          <w:bCs/>
          <w:color w:val="000000" w:themeColor="text1"/>
          <w:sz w:val="24"/>
          <w:highlight w:val="none"/>
          <w:lang w:val="en-US" w:eastAsia="zh-CN"/>
          <w14:textFill>
            <w14:solidFill>
              <w14:schemeClr w14:val="tx1"/>
            </w14:solidFill>
          </w14:textFill>
        </w:rPr>
        <w:t xml:space="preserve">与法律责任</w:t>
      </w:r>
      <w:r>
        <w:rPr>
          <w:rFonts w:hint="eastAsia" w:ascii="宋体" w:hAnsi="宋体"/>
          <w:bCs/>
          <w:color w:val="000000" w:themeColor="text1"/>
          <w:sz w:val="24"/>
          <w:highlight w:val="none"/>
          <w14:textFill>
            <w14:solidFill>
              <w14:schemeClr w14:val="tx1"/>
            </w14:solidFill>
          </w14:textFill>
        </w:rPr>
        <w:t xml:space="preserve">；同时，甲方有权将乙方失信行为报送常州市政府采购监督管理部门及常州市公共信用信息平台，由相关部门依法处理。</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、不可抗力</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1、甲、乙双方如果因不可抗力而导致合同义务的延误或不能履行，不承担没收误期赔偿或终止合同的责任。</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三</w:t>
      </w:r>
      <w:r>
        <w:rPr>
          <w:rFonts w:hint="eastAsia" w:ascii="宋体" w:hAnsi="宋体"/>
          <w:b/>
          <w:color w:val="000000" w:themeColor="text1"/>
          <w:sz w:val="24"/>
          <w:highlight w:val="none"/>
          <w14:textFill>
            <w14:solidFill>
              <w14:schemeClr w14:val="tx1"/>
            </w14:solidFill>
          </w14:textFill>
        </w:rPr>
        <w:t xml:space="preserve">、合同的解除</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1、甲方和乙方协商一致，可以解除合同。</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2、有权解除合同的一方，应当在违约事实或不可抗力发生之后三十天内书面通知对方提出解除合同，合同在书面通知到达对方时解除。</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3、合同的所有工作任务原则均应由乙方独立完成；除非乙方事先征得甲方同意，乙方不得擅自将工作任务转委托第三方实施。</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4、出现下列情况之一可以解除合同：</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（1）因乙方导致的被市厅或省厅过问的有效投诉记录累计达3次；</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（2）在合同有效期内，被行业主管部门取消经营资格的；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（3）在合同有效期内，乙方擅自变更、转让、租借本次招标范围内的定点服务资格的；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（4）不如实反映情况，提供虚假材料的；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（5）未按承诺的价格提供服务的；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（6）乙方擅自将工作任务交由第三方完成的；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（7）甲方要求乙方对其提交的工作成果或乙方的违约行为进行整改，乙方拒绝整改的；</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（8）招标文件约定的可解除合同的情况出现。</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5、乙方在任何情况下都不得用任何不正当行为影响、干扰委托单位。一经发现可立即解除合同，同时提请有关部门追究有关当事人的责任。</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四</w:t>
      </w:r>
      <w:r>
        <w:rPr>
          <w:rFonts w:hint="eastAsia" w:ascii="宋体" w:hAnsi="宋体"/>
          <w:b/>
          <w:color w:val="000000" w:themeColor="text1"/>
          <w:sz w:val="24"/>
          <w:highlight w:val="none"/>
          <w14:textFill>
            <w14:solidFill>
              <w14:schemeClr w14:val="tx1"/>
            </w14:solidFill>
          </w14:textFill>
        </w:rPr>
        <w:t xml:space="preserve">、争议处置</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1、在执行本合同中所发生的一切争议，甲乙双方应通过友好协商的办法进行解决，如协商不能解决的，提交常州仲裁委员会，按照其现行仲裁规则进行仲裁。</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2、仲裁应根据《中华人民共和国仲裁法》的规定向甲方所在地有管辖权的仲裁机构申请仲裁。</w:t>
      </w:r>
      <w:r/>
    </w:p>
    <w:p>
      <w:pPr>
        <w:ind w:firstLine="482"/>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3、仲裁裁决为最终裁决，对当事各方均有约束力。</w:t>
      </w:r>
      <w:r/>
    </w:p>
    <w:p>
      <w:pPr>
        <w:spacing w:before="5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w:t>
      </w:r>
      <w:r>
        <w:rPr>
          <w:rFonts w:hint="eastAsia" w:ascii="宋体" w:hAnsi="宋体"/>
          <w:b/>
          <w:color w:val="000000" w:themeColor="text1"/>
          <w:sz w:val="24"/>
          <w:highlight w:val="none"/>
          <w:lang w:val="en-US" w:eastAsia="zh-CN"/>
          <w14:textFill>
            <w14:solidFill>
              <w14:schemeClr w14:val="tx1"/>
            </w14:solidFill>
          </w14:textFill>
        </w:rPr>
        <w:t xml:space="preserve">五</w:t>
      </w:r>
      <w:r>
        <w:rPr>
          <w:rFonts w:hint="eastAsia" w:ascii="宋体" w:hAnsi="宋体"/>
          <w:b/>
          <w:color w:val="000000" w:themeColor="text1"/>
          <w:sz w:val="24"/>
          <w:highlight w:val="none"/>
          <w14:textFill>
            <w14:solidFill>
              <w14:schemeClr w14:val="tx1"/>
            </w14:solidFill>
          </w14:textFill>
        </w:rPr>
        <w:t xml:space="preserve">、合同生效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1.合同经双方法定代表人或授权委托代表人签字并加盖单位公章后生效。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2.本合同未尽事宜，遵照《中华人民共和国民法典》《中华人民共和国政府采购法》有关条文执行。</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3.本合同正本一式</w:t>
      </w:r>
      <w:r>
        <w:rPr>
          <w:rFonts w:hint="eastAsia" w:ascii="宋体" w:hAnsi="宋体"/>
          <w:color w:val="000000" w:themeColor="text1"/>
          <w:sz w:val="24"/>
          <w:highlight w:val="none"/>
          <w:u w:val="single"/>
          <w:lang w:val="en-US" w:eastAsia="zh-CN"/>
          <w14:textFill>
            <w14:solidFill>
              <w14:schemeClr w14:val="tx1"/>
            </w14:solidFill>
          </w14:textFill>
        </w:rPr>
        <w:t xml:space="preserve">伍</w:t>
      </w:r>
      <w:r>
        <w:rPr>
          <w:rFonts w:hint="eastAsia" w:ascii="宋体" w:hAnsi="宋体"/>
          <w:color w:val="000000" w:themeColor="text1"/>
          <w:sz w:val="24"/>
          <w:highlight w:val="none"/>
          <w14:textFill>
            <w14:solidFill>
              <w14:schemeClr w14:val="tx1"/>
            </w14:solidFill>
          </w14:textFill>
        </w:rPr>
        <w:t xml:space="preserve">份，具有同等法律效力，甲方执</w:t>
      </w:r>
      <w:r>
        <w:rPr>
          <w:rFonts w:hint="eastAsia" w:ascii="宋体" w:hAnsi="宋体"/>
          <w:color w:val="000000" w:themeColor="text1"/>
          <w:sz w:val="24"/>
          <w:highlight w:val="none"/>
          <w:u w:val="single"/>
          <w:lang w:val="en-US" w:eastAsia="zh-CN"/>
          <w14:textFill>
            <w14:solidFill>
              <w14:schemeClr w14:val="tx1"/>
            </w14:solidFill>
          </w14:textFill>
        </w:rPr>
        <w:t xml:space="preserve">贰</w:t>
      </w:r>
      <w:r>
        <w:rPr>
          <w:rFonts w:hint="eastAsia" w:ascii="宋体" w:hAnsi="宋体"/>
          <w:color w:val="000000" w:themeColor="text1"/>
          <w:sz w:val="24"/>
          <w:highlight w:val="none"/>
          <w14:textFill>
            <w14:solidFill>
              <w14:schemeClr w14:val="tx1"/>
            </w14:solidFill>
          </w14:textFill>
        </w:rPr>
        <w:t xml:space="preserve">份，乙方执</w:t>
      </w:r>
      <w:r>
        <w:rPr>
          <w:rFonts w:hint="eastAsia" w:ascii="宋体" w:hAnsi="宋体"/>
          <w:color w:val="000000" w:themeColor="text1"/>
          <w:sz w:val="24"/>
          <w:highlight w:val="none"/>
          <w:u w:val="single"/>
          <w:lang w:val="en-US" w:eastAsia="zh-CN"/>
          <w14:textFill>
            <w14:solidFill>
              <w14:schemeClr w14:val="tx1"/>
            </w14:solidFill>
          </w14:textFill>
        </w:rPr>
        <w:t xml:space="preserve">贰</w:t>
      </w:r>
      <w:r>
        <w:rPr>
          <w:rFonts w:hint="eastAsia" w:ascii="宋体" w:hAnsi="宋体"/>
          <w:color w:val="000000" w:themeColor="text1"/>
          <w:sz w:val="24"/>
          <w:highlight w:val="none"/>
          <w14:textFill>
            <w14:solidFill>
              <w14:schemeClr w14:val="tx1"/>
            </w14:solidFill>
          </w14:textFill>
        </w:rPr>
        <w:t xml:space="preserve">份，代理采购机构执壹份。</w:t>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6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bl>
      <w:tblPr>
        <w:tblStyle w:val="90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c>
          <w:tcPr>
            <w:shd w:val="clear" w:color="auto" w:fill="auto"/>
            <w:tcW w:w="9400" w:type="dxa"/>
            <w:textDirection w:val="lrTb"/>
            <w:noWrap w:val="false"/>
          </w:tcPr>
          <w:p>
            <w:pPr>
              <w:jc w:val="left"/>
              <w:spacing w:line="360" w:lineRule="auto"/>
              <w:widowControl/>
              <w:rPr>
                <w:rFonts w:ascii="宋体" w:hAnsi="宋体"/>
                <w:color w:val="000000" w:themeColor="text1"/>
                <w:sz w:val="24"/>
                <w:highlight w:val="none"/>
                <w14:textFill>
                  <w14:solidFill>
                    <w14:schemeClr w14:val="tx1"/>
                  </w14:solidFill>
                </w14:textFill>
              </w:rPr>
            </w:pPr>
            <w:r/>
            <w:bookmarkStart w:id="832" w:name="_Hlt16619369"/>
            <w:r/>
            <w:bookmarkEnd w:id="832"/>
            <w:r>
              <w:rPr>
                <w:rFonts w:hint="eastAsia" w:ascii="宋体" w:hAnsi="宋体"/>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lang w:eastAsia="zh-CN"/>
                <w14:textFill>
                  <w14:solidFill>
                    <w14:schemeClr w14:val="tx1"/>
                  </w14:solidFill>
                </w14:textFill>
              </w:rPr>
              <w:t xml:space="preserve">招标人</w:t>
            </w:r>
            <w:r>
              <w:rPr>
                <w:rFonts w:hint="eastAsia" w:ascii="宋体" w:hAnsi="宋体"/>
                <w:color w:val="000000" w:themeColor="text1"/>
                <w:sz w:val="24"/>
                <w:highlight w:val="none"/>
                <w14:textFill>
                  <w14:solidFill>
                    <w14:schemeClr w14:val="tx1"/>
                  </w14:solidFill>
                </w14:textFill>
              </w:rPr>
              <w:t xml:space="preserve">）（盖章）：                  乙方（中标人）（盖章）：</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法定代表人：</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                                  代理人：</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  话：                                  电  话：</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                                开户银行：</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                                   账  号：</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单位地址：                                 单位地址：</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日  期：</w:t>
            </w:r>
            <w:r/>
          </w:p>
        </w:tc>
      </w:tr>
    </w:tbl>
    <w:p>
      <w:pPr>
        <w:spacing w:line="560" w:lineRule="exact"/>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r>
      <w:r/>
    </w:p>
    <w:p>
      <w:pPr>
        <w:spacing w:line="560" w:lineRule="exact"/>
        <w:rPr>
          <w:rFonts w:hint="eastAsia"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r>
      <w:r/>
    </w:p>
    <w:p>
      <w:pPr>
        <w:spacing w:line="560" w:lineRule="exact"/>
        <w:rPr>
          <w:rFonts w:ascii="宋体" w:hAnsi="宋体" w:cs="仿宋"/>
          <w:b/>
          <w:color w:val="000000" w:themeColor="text1"/>
          <w:sz w:val="24"/>
          <w:highlight w:val="none"/>
          <w14:textFill>
            <w14:solidFill>
              <w14:schemeClr w14:val="tx1"/>
            </w14:solidFill>
          </w14:textFill>
        </w:rPr>
      </w:pPr>
      <w:r>
        <w:rPr>
          <w:rFonts w:hint="eastAsia" w:ascii="宋体" w:hAnsi="宋体" w:cs="仿宋"/>
          <w:b/>
          <w:color w:val="000000" w:themeColor="text1"/>
          <w:sz w:val="24"/>
          <w:highlight w:val="none"/>
          <w14:textFill>
            <w14:solidFill>
              <w14:schemeClr w14:val="tx1"/>
            </w14:solidFill>
          </w14:textFill>
        </w:rPr>
        <w:t xml:space="preserve">合同备案</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代理机构（盖章）：常州中采招投标有限公司</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w:t>
      </w:r>
      <w:r/>
    </w:p>
    <w:p>
      <w:pPr>
        <w:spacing w:before="50"/>
        <w:rPr>
          <w:rFonts w:ascii="仿宋_GB2312"/>
          <w:color w:val="000000" w:themeColor="text1"/>
          <w:szCs w:val="32"/>
          <w:highlight w:val="none"/>
          <w14:textFill>
            <w14:solidFill>
              <w14:schemeClr w14:val="tx1"/>
            </w14:solidFill>
          </w14:textFill>
        </w:rPr>
      </w:pPr>
      <w:r>
        <w:rPr>
          <w:rFonts w:ascii="仿宋_GB2312"/>
          <w:color w:val="000000" w:themeColor="text1"/>
          <w:szCs w:val="32"/>
          <w:highlight w:val="none"/>
          <w14:textFill>
            <w14:solidFill>
              <w14:schemeClr w14:val="tx1"/>
            </w14:solidFill>
          </w14:textFill>
        </w:rPr>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rPr>
          <w:b/>
          <w:color w:val="000000" w:themeColor="text1"/>
          <w:spacing w:val="20"/>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r>
      <w:r/>
    </w:p>
    <w:p>
      <w:pPr>
        <w:rPr>
          <w:b/>
          <w:color w:val="000000" w:themeColor="text1"/>
          <w:spacing w:val="20"/>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r>
      <w:r/>
    </w:p>
    <w:p>
      <w:pPr>
        <w:ind w:firstLine="480"/>
        <w:keepLines/>
        <w:keepNext/>
        <w:spacing w:before="50"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注：上述格式及内容仅供参考，具体以甲方签订合同时内容为准。</w:t>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br w:type="page" w:clear="all"/>
      </w:r>
      <w:bookmarkStart w:id="833" w:name="_Toc157413252"/>
      <w:r>
        <w:rPr>
          <w:b/>
          <w:color w:val="000000" w:themeColor="text1"/>
          <w:sz w:val="36"/>
          <w:szCs w:val="36"/>
          <w:highlight w:val="none"/>
          <w14:textFill>
            <w14:solidFill>
              <w14:schemeClr w14:val="tx1"/>
            </w14:solidFill>
          </w14:textFill>
        </w:rPr>
        <w:t xml:space="preserve">第七章   投标文件格式</w:t>
      </w:r>
      <w:bookmarkEnd w:id="833"/>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4、实行电子化不见面交易方式的，加盖公章、签名等均通过投标文件编制工具加盖电子公章、签字、签章或印鉴。</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
    </w:p>
    <w:p>
      <w:pPr>
        <w:jc w:val="left"/>
        <w:keepLines/>
        <w:keepNext/>
        <w:spacing w:before="120" w:line="300" w:lineRule="auto"/>
        <w:rPr>
          <w:b/>
          <w:color w:val="000000" w:themeColor="text1"/>
          <w:spacing w:val="20"/>
          <w:sz w:val="24"/>
          <w:highlight w:val="none"/>
          <w14:textFill>
            <w14:solidFill>
              <w14:schemeClr w14:val="tx1"/>
            </w14:solidFill>
          </w14:textFill>
        </w:rPr>
        <w:outlineLvl w:val="1"/>
      </w:pPr>
      <w:r>
        <w:rPr>
          <w:b/>
          <w:color w:val="000000" w:themeColor="text1"/>
          <w:spacing w:val="20"/>
          <w:sz w:val="24"/>
          <w:highlight w:val="none"/>
          <w14:textFill>
            <w14:solidFill>
              <w14:schemeClr w14:val="tx1"/>
            </w14:solidFill>
          </w14:textFill>
        </w:rPr>
        <w:t xml:space="preserve">一、资格证明文件格式</w:t>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投标文件</w:t>
      </w:r>
      <w:r>
        <w:rPr>
          <w:b/>
          <w:color w:val="000000" w:themeColor="text1"/>
          <w:sz w:val="24"/>
          <w:highlight w:val="none"/>
          <w14:textFill>
            <w14:solidFill>
              <w14:schemeClr w14:val="tx1"/>
            </w14:solidFill>
          </w14:textFill>
        </w:rPr>
        <w:t xml:space="preserve">封面（非实质性格式）</w:t>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一、资格证明文件</w:t>
      </w:r>
      <w:r/>
    </w:p>
    <w:p>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83"/>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 xml:space="preserve">1-</w:t>
      </w:r>
      <w:r>
        <w:rPr>
          <w:rFonts w:hint="eastAsia" w:ascii="Times New Roman"/>
          <w:b w:val="0"/>
          <w:color w:val="000000" w:themeColor="text1"/>
          <w:highlight w:val="none"/>
          <w:u w:val="none"/>
          <w14:textFill>
            <w14:solidFill>
              <w14:schemeClr w14:val="tx1"/>
            </w14:solidFill>
          </w14:textFill>
        </w:rPr>
        <w:t xml:space="preserve">1</w:t>
      </w:r>
      <w:r>
        <w:rPr>
          <w:rFonts w:ascii="Times New Roman"/>
          <w:b w:val="0"/>
          <w:color w:val="000000" w:themeColor="text1"/>
          <w:highlight w:val="none"/>
          <w:u w:val="none"/>
          <w14:textFill>
            <w14:solidFill>
              <w14:schemeClr w14:val="tx1"/>
            </w14:solidFill>
          </w14:textFill>
        </w:rPr>
        <w:t xml:space="preserve"> 投标人资格声明</w:t>
      </w:r>
      <w:r>
        <w:rPr>
          <w:rFonts w:hint="eastAsia" w:ascii="Times New Roman"/>
          <w:b w:val="0"/>
          <w:color w:val="000000" w:themeColor="text1"/>
          <w:highlight w:val="none"/>
          <w:u w:val="none"/>
          <w14:textFill>
            <w14:solidFill>
              <w14:schemeClr w14:val="tx1"/>
            </w14:solidFill>
          </w14:textFill>
        </w:rPr>
        <w:t xml:space="preserve">函</w:t>
      </w:r>
      <w:r>
        <w:rPr>
          <w:rFonts w:ascii="Times New Roman"/>
          <w:b w:val="0"/>
          <w:color w:val="000000" w:themeColor="text1"/>
          <w:highlight w:val="none"/>
          <w:u w:val="none"/>
          <w14:textFill>
            <w14:solidFill>
              <w14:schemeClr w14:val="tx1"/>
            </w14:solidFill>
          </w14:textFill>
        </w:rPr>
        <w:t xml:space="preserve">（实质性格式）</w:t>
      </w:r>
      <w:r/>
    </w:p>
    <w:p>
      <w:pPr>
        <w:jc w:val="center"/>
        <w:spacing w:before="120" w:line="360" w:lineRule="auto"/>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before="120"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投标人资格声明函</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致：常州中采招投标有限公司</w:t>
      </w:r>
      <w:r/>
    </w:p>
    <w:p>
      <w:pPr>
        <w:pStyle w:val="1082"/>
        <w:ind w:firstLine="960"/>
        <w:spacing w:line="460" w:lineRule="exact"/>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（招标人名称）</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按照《中华人民共和国政府采购法》第二十二条和招标文件的规定，我单位郑重声明如下：</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，具有独立承担民事责任的能力</w:t>
      </w:r>
      <w:r>
        <w:rPr>
          <w:rFonts w:hint="eastAsia"/>
          <w:b/>
          <w:color w:val="000000" w:themeColor="text1"/>
          <w:highlight w:val="none"/>
          <w14:textFill>
            <w14:solidFill>
              <w14:schemeClr w14:val="tx1"/>
            </w14:solidFill>
          </w14:textFill>
        </w:rPr>
        <w:t xml:space="preserve">（如属于分公司经总公司授权参与项目，由总公司承担民事责任的，需提供总公司项目授权书）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 xml:space="preserve">。</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二、我单位具有良好的商业信誉（指投标人经营状况良好，无本资格声明第十条情形）和健全的财务会计制度。</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三、我单位依法进行纳税和社会保险申报并实际履行了义务。</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四、我单位具有履行本项目采购合同所必需的设备和专业技术能力，并具有履行合同的良好</w:t>
      </w:r>
      <w:r>
        <w:rPr>
          <w:color w:val="000000" w:themeColor="text1"/>
          <w:highlight w:val="none"/>
          <w14:textFill>
            <w14:solidFill>
              <w14:schemeClr w14:val="tx1"/>
            </w14:solidFill>
          </w14:textFill>
        </w:rPr>
        <w:t xml:space="preserve">记录</w:t>
      </w:r>
      <w:r>
        <w:rPr>
          <w:rFonts w:hint="eastAsia"/>
          <w:color w:val="000000" w:themeColor="text1"/>
          <w:highlight w:val="none"/>
          <w14:textFill>
            <w14:solidFill>
              <w14:schemeClr w14:val="tx1"/>
            </w14:solidFill>
          </w14:textFill>
        </w:rPr>
        <w:t xml:space="preserve">。为履行本项采购合同我单位具备如下主要设备和主要专业技术能力:</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color w:val="000000" w:themeColor="text1"/>
          <w:highlight w:val="none"/>
          <w:u w:val="single"/>
          <w14:textFill>
            <w14:solidFill>
              <w14:schemeClr w14:val="tx1"/>
            </w14:solidFill>
          </w14:textFill>
        </w:rPr>
        <w:t xml:space="preserve">            </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六、我单位具备法律、行政法规规定的其他条件。</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七、与我单位存在“单位负责人为同一人或者存在直接控股、管理关系”的其他单位信息如下（如无此情形的，填写“无”）：</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我</w:t>
      </w:r>
      <w:r>
        <w:rPr>
          <w:rFonts w:hint="eastAsia"/>
          <w:color w:val="000000" w:themeColor="text1"/>
          <w:highlight w:val="none"/>
          <w14:textFill>
            <w14:solidFill>
              <w14:schemeClr w14:val="tx1"/>
            </w14:solidFill>
          </w14:textFill>
        </w:rPr>
        <w:t xml:space="preserve">单位</w:t>
      </w:r>
      <w:r>
        <w:rPr>
          <w:color w:val="000000" w:themeColor="text1"/>
          <w:highlight w:val="none"/>
          <w14:textFill>
            <w14:solidFill>
              <w14:schemeClr w14:val="tx1"/>
            </w14:solidFill>
          </w14:textFill>
        </w:rPr>
        <w:t xml:space="preserve">不属于为本项目提供整体设计、规范编制或者项目管理、监理、检测等服务的投标人。</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我单位无以下不良信用记录情形：</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、在“信用中国”网站被列入失信被执行人和重大税收违法案件当事人名单；</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、在“中国政府采购网”网站被列入政府采购严重违法失信行为记录名单；</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不符合《政府采购法》第二十二条规定的条件。</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投标人：（加盖公章）</w:t>
      </w:r>
      <w:r/>
    </w:p>
    <w:p>
      <w:pPr>
        <w:pStyle w:val="1082"/>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法定代表人（或单位负责人）签字或盖章：</w:t>
      </w:r>
      <w:r/>
    </w:p>
    <w:p>
      <w:pPr>
        <w:pStyle w:val="1082"/>
        <w:ind w:firstLine="492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rPr>
          <w:rFonts w:hint="eastAsia"/>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83"/>
        <w:pageBreakBefore/>
        <w:rPr>
          <w:rFonts w:hAnsi="宋体"/>
          <w:color w:val="000000" w:themeColor="text1"/>
          <w:szCs w:val="24"/>
          <w:highlight w:val="none"/>
          <w:u w:val="none"/>
          <w14:textFill>
            <w14:solidFill>
              <w14:schemeClr w14:val="tx1"/>
            </w14:solidFill>
          </w14:textFill>
        </w:rPr>
      </w:pPr>
      <w:r>
        <w:rPr>
          <w:rFonts w:hint="eastAsia" w:hAnsi="宋体"/>
          <w:color w:val="000000" w:themeColor="text1"/>
          <w:szCs w:val="24"/>
          <w:highlight w:val="none"/>
          <w:u w:val="none"/>
          <w14:textFill>
            <w14:solidFill>
              <w14:schemeClr w14:val="tx1"/>
            </w14:solidFill>
          </w14:textFill>
        </w:rPr>
        <w:t xml:space="preserve">1-2  企业营业执照或事业单位法人证书或自然人身份证明文件（实质性格式）</w:t>
      </w:r>
      <w:r/>
    </w:p>
    <w:p>
      <w:pPr>
        <w:pStyle w:val="1083"/>
        <w:rPr>
          <w:color w:val="000000" w:themeColor="text1"/>
          <w:highlight w:val="none"/>
          <w14:textFill>
            <w14:solidFill>
              <w14:schemeClr w14:val="tx1"/>
            </w14:solidFill>
          </w14:textFill>
        </w:rPr>
        <w:sectPr>
          <w:headerReference w:type="even" r:id="rId10"/>
          <w:headerReference w:type="first" r:id="rId11"/>
          <w:footerReference w:type="default" r:id="rId16"/>
          <w:footerReference w:type="even" r:id="rId17"/>
          <w:footerReference w:type="first" r:id="rId18"/>
          <w:footnotePr/>
          <w:endnotePr/>
          <w:type w:val="nextPage"/>
          <w:pgSz w:w="11906" w:h="16838" w:orient="portrait"/>
          <w:pgMar w:top="1276" w:right="1474" w:bottom="1276" w:left="1276" w:header="851" w:footer="463" w:gutter="0"/>
          <w:cols w:num="1" w:sep="0" w:space="720" w:equalWidth="1"/>
          <w:docGrid w:linePitch="360"/>
        </w:sectPr>
      </w:pPr>
      <w:r>
        <w:rPr>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2-1</w:t>
      </w:r>
      <w:r>
        <w:rPr>
          <w:color w:val="000000" w:themeColor="text1"/>
          <w:sz w:val="24"/>
          <w:szCs w:val="20"/>
          <w:highlight w:val="none"/>
          <w14:textFill>
            <w14:solidFill>
              <w14:schemeClr w14:val="tx1"/>
            </w14:solidFill>
          </w14:textFill>
        </w:rPr>
        <w:t xml:space="preserve">本项目不专门面向中小企业。</w:t>
      </w:r>
      <w:r>
        <w:rPr>
          <w:rFonts w:hint="eastAsia"/>
          <w:color w:val="000000" w:themeColor="text1"/>
          <w:sz w:val="24"/>
          <w:szCs w:val="20"/>
          <w:highlight w:val="none"/>
          <w14:textFill>
            <w14:solidFill>
              <w14:schemeClr w14:val="tx1"/>
            </w14:solidFill>
          </w14:textFill>
        </w:rPr>
        <w:t xml:space="preserve"> </w:t>
      </w:r>
      <w:r/>
    </w:p>
    <w:p>
      <w:pPr>
        <w:pageBreakBefore/>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3 本项目的特定资格要求</w:t>
      </w:r>
      <w:r>
        <w:rPr>
          <w:rFonts w:hint="eastAsia"/>
          <w:color w:val="000000" w:themeColor="text1"/>
          <w:sz w:val="24"/>
          <w:szCs w:val="20"/>
          <w:highlight w:val="none"/>
          <w14:textFill>
            <w14:solidFill>
              <w14:schemeClr w14:val="tx1"/>
            </w14:solidFill>
          </w14:textFill>
        </w:rPr>
        <w:t xml:space="preserve">：</w:t>
      </w:r>
      <w:r/>
    </w:p>
    <w:p>
      <w:pPr>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ascii="仿宋" w:hAnsi="仿宋" w:eastAsia="仿宋"/>
          <w:color w:val="000000" w:themeColor="text1"/>
          <w:sz w:val="23"/>
          <w:szCs w:val="23"/>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   </w:t>
      </w:r>
      <w:r>
        <w:rPr>
          <w:rFonts w:hint="eastAsia" w:ascii="MS Gothic" w:hAnsi="MS Gothic" w:eastAsia="MS Gothic" w:cs="MS Gothic"/>
          <w:color w:val="000000" w:themeColor="text1"/>
          <w:highlight w:val="none"/>
          <w:shd w:val="clear" w:color="auto" w:fill="ffffff"/>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p>
    <w:p>
      <w:pPr>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eastAsia" w:ascii="仿宋" w:hAnsi="仿宋" w:eastAsia="仿宋"/>
          <w:color w:val="000000" w:themeColor="text1"/>
          <w:sz w:val="23"/>
          <w:szCs w:val="23"/>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rFonts w:hint="eastAsia" w:ascii="仿宋" w:hAnsi="仿宋" w:eastAsia="仿宋"/>
          <w:color w:val="000000" w:themeColor="text1"/>
          <w:sz w:val="23"/>
          <w:szCs w:val="23"/>
          <w:highlight w:val="none"/>
          <w:lang w:eastAsia="zh-CN"/>
          <w14:textFill>
            <w14:solidFill>
              <w14:schemeClr w14:val="tx1"/>
            </w14:solidFill>
          </w14:textFill>
        </w:rPr>
        <w:t xml:space="preserve">□</w:t>
      </w:r>
      <w:r>
        <w:rPr>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p>
      <w:pPr>
        <w:spacing w:line="360" w:lineRule="auto"/>
        <w:rPr>
          <w:rFonts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color w:val="000000" w:themeColor="text1"/>
          <w:sz w:val="24"/>
          <w:highlight w:val="none"/>
          <w14:textFill>
            <w14:solidFill>
              <w14:schemeClr w14:val="tx1"/>
            </w14:solidFill>
          </w14:textFill>
        </w:rPr>
        <w:t xml:space="preserve">具有工程设计综合甲级资质或水利行业设计乙级（含）以上资质或具有水利行业（河道整治、 灌溉排涝、城市防洪）专业设计乙级（含）以上资质。</w:t>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719" w:hanging="240"/>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keepLines/>
        <w:keepNext/>
        <w:spacing w:before="120" w:line="300" w:lineRule="auto"/>
        <w:rPr>
          <w:b/>
          <w:color w:val="000000" w:themeColor="text1"/>
          <w:spacing w:val="20"/>
          <w:sz w:val="24"/>
          <w:highlight w:val="none"/>
          <w14:textFill>
            <w14:solidFill>
              <w14:schemeClr w14:val="tx1"/>
            </w14:solidFill>
          </w14:textFill>
        </w:rPr>
        <w:outlineLvl w:val="1"/>
      </w:pPr>
      <w:r>
        <w:rPr>
          <w:color w:val="000000" w:themeColor="text1"/>
          <w:sz w:val="24"/>
          <w:szCs w:val="20"/>
          <w:highlight w:val="none"/>
          <w14:textFill>
            <w14:solidFill>
              <w14:schemeClr w14:val="tx1"/>
            </w14:solidFill>
          </w14:textFill>
        </w:rPr>
        <w:br w:type="page" w:clear="all"/>
      </w:r>
      <w:r>
        <w:rPr>
          <w:b/>
          <w:color w:val="000000" w:themeColor="text1"/>
          <w:spacing w:val="20"/>
          <w:sz w:val="24"/>
          <w:highlight w:val="none"/>
          <w14:textFill>
            <w14:solidFill>
              <w14:schemeClr w14:val="tx1"/>
            </w14:solidFill>
          </w14:textFill>
        </w:rPr>
        <w:t xml:space="preserve">二、商务技术文件格式</w:t>
      </w:r>
      <w:bookmarkStart w:id="834" w:name="_Toc480942349"/>
      <w:r/>
      <w:bookmarkStart w:id="835" w:name="_Toc150480794"/>
      <w:r/>
      <w:bookmarkStart w:id="836" w:name="_Ref467988698"/>
      <w:r/>
      <w:bookmarkStart w:id="837" w:name="_Toc226309800"/>
      <w:r/>
      <w:bookmarkStart w:id="838" w:name="_Toc150774761"/>
      <w:r/>
      <w:bookmarkStart w:id="839" w:name="_Toc142311058"/>
      <w:r/>
      <w:bookmarkStart w:id="840" w:name="_Toc195842921"/>
      <w:r/>
      <w:bookmarkStart w:id="841" w:name="_Toc127151556"/>
      <w:r/>
      <w:bookmarkStart w:id="842" w:name="_Toc226965746"/>
      <w:r/>
      <w:bookmarkStart w:id="843" w:name="_Toc226965829"/>
      <w:r/>
      <w:bookmarkStart w:id="844" w:name="_Toc520356217"/>
      <w:r/>
      <w:bookmarkStart w:id="845" w:name="_Toc226337252"/>
      <w:r/>
      <w:r/>
    </w:p>
    <w:p>
      <w:pPr>
        <w:jc w:val="center"/>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1</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投标</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color w:val="000000" w:themeColor="text1"/>
          <w:sz w:val="24"/>
          <w:highlight w:val="none"/>
          <w14:textFill>
            <w14:solidFill>
              <w14:schemeClr w14:val="tx1"/>
            </w14:solidFill>
          </w14:textFill>
        </w:rPr>
        <w:t xml:space="preserve">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招标人</w:t>
      </w:r>
      <w:r>
        <w:rPr>
          <w:color w:val="000000" w:themeColor="text1"/>
          <w:sz w:val="24"/>
          <w:highlight w:val="none"/>
          <w:u w:val="single"/>
          <w14:textFill>
            <w14:solidFill>
              <w14:schemeClr w14:val="tx1"/>
            </w14:solidFill>
          </w14:textFill>
        </w:rPr>
        <w:t xml:space="preserve">或采购代理机构）</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我方参加你方就___________（项目名称，项目编号/包号）组织的招标活动，并对此项目进行投标。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已详细审查全部招标文件</w:t>
      </w:r>
      <w:r>
        <w:rPr>
          <w:color w:val="000000" w:themeColor="text1"/>
          <w:sz w:val="24"/>
          <w:szCs w:val="20"/>
          <w:highlight w:val="none"/>
          <w14:textFill>
            <w14:solidFill>
              <w14:schemeClr w14:val="tx1"/>
            </w14:solidFill>
          </w14:textFill>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（1）本投标有效期为自提交投标文件的截止之日起</w:t>
      </w:r>
      <w:r>
        <w:rPr>
          <w:rFonts w:hint="eastAsia"/>
          <w:color w:val="000000" w:themeColor="text1"/>
          <w:sz w:val="24"/>
          <w:highlight w:val="none"/>
          <w14:textFill>
            <w14:solidFill>
              <w14:schemeClr w14:val="tx1"/>
            </w14:solidFill>
          </w14:textFill>
        </w:rPr>
        <w:t xml:space="preserve">60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（2）除合同条款及采购需求偏离表列出的偏离外，我方响应招标文件的全部要求。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与本投标有关的一切正式往来信函请寄：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投标人名称（加盖公章）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bookmarkStart w:id="846" w:name="_Hlt520356243"/>
      <w:r/>
      <w:bookmarkEnd w:id="846"/>
      <w:r/>
      <w:bookmarkStart w:id="847" w:name="_Hlt520355938"/>
      <w:r/>
      <w:bookmarkEnd w:id="847"/>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法人授权书</w:t>
      </w:r>
      <w:r>
        <w:rPr>
          <w:color w:val="000000" w:themeColor="text1"/>
          <w:sz w:val="24"/>
          <w:highlight w:val="none"/>
          <w14:textFill>
            <w14:solidFill>
              <w14:schemeClr w14:val="tx1"/>
            </w14:solidFill>
          </w14:textFill>
        </w:rPr>
        <w:t xml:space="preserve">（实质性格式）</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法人授权书</w:t>
      </w:r>
      <w:r/>
    </w:p>
    <w:p>
      <w:pPr>
        <w:pStyle w:val="905"/>
        <w:tabs>
          <w:tab w:val="left" w:pos="56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06"/>
        <w:ind w:firstLine="48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1206"/>
        <w:ind w:firstLine="48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206"/>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被授权人身份证号码：</w:t>
      </w:r>
      <w:r>
        <w:rPr>
          <w:rFonts w:hint="eastAsia"/>
          <w:color w:val="000000" w:themeColor="text1"/>
          <w:highlight w:val="none"/>
          <w:u w:val="single"/>
          <w14:textFill>
            <w14:solidFill>
              <w14:schemeClr w14:val="tx1"/>
            </w14:solidFill>
          </w14:textFill>
        </w:rPr>
        <w:t xml:space="preserve">                              </w:t>
      </w:r>
      <w:r/>
    </w:p>
    <w:p>
      <w:pPr>
        <w:pStyle w:val="1206"/>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被授权人联系电话：（手机）</w:t>
      </w:r>
      <w:r>
        <w:rPr>
          <w:rFonts w:hint="eastAsia"/>
          <w:color w:val="000000" w:themeColor="text1"/>
          <w:highlight w:val="none"/>
          <w:u w:val="single"/>
          <w14:textFill>
            <w14:solidFill>
              <w14:schemeClr w14:val="tx1"/>
            </w14:solidFill>
          </w14:textFill>
        </w:rPr>
        <w:t xml:space="preserve">                          </w:t>
      </w:r>
      <w:r/>
    </w:p>
    <w:p>
      <w:pPr>
        <w:pStyle w:val="1206"/>
        <w:ind w:firstLine="120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06"/>
        <w:ind w:firstLine="120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代理人身份证：</w:t>
      </w:r>
      <w:r/>
    </w:p>
    <w:p>
      <w:pPr>
        <w:ind w:firstLine="480"/>
        <w:spacing w:line="360" w:lineRule="auto"/>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（双面复印件）粘贴处</w:t>
      </w:r>
      <w:r/>
    </w:p>
    <w:p>
      <w:pPr>
        <w:jc w:val="left"/>
        <w:spacing w:line="360" w:lineRule="auto"/>
        <w:tabs>
          <w:tab w:val="left" w:pos="5580" w:leader="none"/>
        </w:tabs>
        <w:rPr>
          <w:rFonts w:ascii="宋体" w:hAnsi="宋体"/>
          <w:i/>
          <w:color w:val="000000" w:themeColor="text1"/>
          <w:sz w:val="24"/>
          <w:szCs w:val="20"/>
          <w:highlight w:val="none"/>
          <w:u w:val="single"/>
          <w14:textFill>
            <w14:solidFill>
              <w14:schemeClr w14:val="tx1"/>
            </w14:solidFill>
          </w14:textFill>
        </w:rPr>
      </w:pPr>
      <w:r>
        <w:rPr>
          <w:rFonts w:ascii="宋体" w:hAnsi="宋体"/>
          <w:i/>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0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0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0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0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206"/>
        <w:ind w:firstLine="120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（加盖CA电子公章）</w:t>
      </w:r>
      <w:r/>
    </w:p>
    <w:p>
      <w:pPr>
        <w:pStyle w:val="1206"/>
        <w:ind w:firstLine="4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单位地址：</w:t>
      </w:r>
      <w:r>
        <w:rPr>
          <w:rFonts w:hint="eastAsia"/>
          <w:color w:val="000000" w:themeColor="text1"/>
          <w:highlight w:val="none"/>
          <w:u w:val="single"/>
          <w14:textFill>
            <w14:solidFill>
              <w14:schemeClr w14:val="tx1"/>
            </w14:solidFill>
          </w14:textFill>
        </w:rPr>
        <w:t xml:space="preserve">                                         </w:t>
      </w:r>
      <w:r/>
    </w:p>
    <w:p>
      <w:pPr>
        <w:pStyle w:val="1206"/>
        <w:ind w:firstLine="48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bookmarkStart w:id="848" w:name="_Hlt26671380"/>
      <w:r/>
      <w:bookmarkEnd w:id="848"/>
      <w:r/>
      <w:bookmarkStart w:id="849" w:name="_格式3__银行出具的资信证明"/>
      <w:r/>
      <w:bookmarkEnd w:id="849"/>
      <w:r/>
      <w:bookmarkStart w:id="850" w:name="_Hlt26955070"/>
      <w:r/>
      <w:bookmarkEnd w:id="850"/>
      <w:r>
        <w:rPr>
          <w:rFonts w:hint="eastAsia"/>
          <w:color w:val="000000" w:themeColor="text1"/>
          <w:highlight w:val="none"/>
          <w:u w:val="single"/>
          <w14:textFill>
            <w14:solidFill>
              <w14:schemeClr w14:val="tx1"/>
            </w14:solidFill>
          </w14:textFill>
        </w:rPr>
        <w:t xml:space="preserve">                                         </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keepLines w:val="0"/>
        <w:keepNext w:val="0"/>
        <w:pageBreakBefore/>
        <w:spacing w:line="360" w:lineRule="auto"/>
        <w:widowControl w:val="off"/>
        <w:rPr>
          <w:color w:val="000000" w:themeColor="text1"/>
          <w:sz w:val="24"/>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3  政府采购供应商信用承诺书</w:t>
      </w:r>
      <w:r>
        <w:rPr>
          <w:color w:val="000000" w:themeColor="text1"/>
          <w:sz w:val="24"/>
          <w:highlight w:val="none"/>
          <w14:textFill>
            <w14:solidFill>
              <w14:schemeClr w14:val="tx1"/>
            </w14:solidFill>
          </w14:textFill>
        </w:rPr>
        <w:t xml:space="preserve">（实质性格式）</w:t>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326"/>
        <w:ind w:right="1050" w:firstLine="2880"/>
        <w:jc w:val="both"/>
        <w:spacing w:line="276" w:lineRule="auto"/>
        <w:rPr>
          <w:rFonts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bookmarkStart w:id="851" w:name="_Hlt520274393"/>
      <w:r/>
      <w:bookmarkEnd w:id="851"/>
      <w:r/>
      <w:bookmarkStart w:id="852" w:name="_Hlt520355504"/>
      <w:r/>
      <w:bookmarkEnd w:id="852"/>
      <w:r/>
      <w:bookmarkStart w:id="853" w:name="_Hlt520350918"/>
      <w:r/>
      <w:bookmarkEnd w:id="853"/>
      <w:r/>
      <w:bookmarkStart w:id="854" w:name="_Hlt520271212"/>
      <w:r/>
      <w:bookmarkEnd w:id="854"/>
      <w:r/>
      <w:bookmarkStart w:id="855" w:name="_Hlt520343000"/>
      <w:r/>
      <w:bookmarkEnd w:id="855"/>
      <w:r/>
      <w:bookmarkStart w:id="856" w:name="_Hlt520274121"/>
      <w:r/>
      <w:bookmarkEnd w:id="856"/>
      <w:r/>
      <w:bookmarkStart w:id="857" w:name="_Hlt520273711"/>
      <w:r/>
      <w:bookmarkEnd w:id="857"/>
      <w:r/>
      <w:bookmarkStart w:id="858" w:name="_Hlt520274407"/>
      <w:r/>
      <w:bookmarkEnd w:id="858"/>
      <w:r/>
      <w:bookmarkStart w:id="859" w:name="_Hlt520274065"/>
      <w:r/>
      <w:bookmarkEnd w:id="859"/>
      <w:r/>
      <w:bookmarkStart w:id="860" w:name="_Hlt520343392"/>
      <w:r/>
      <w:bookmarkEnd w:id="860"/>
      <w:r/>
      <w:bookmarkStart w:id="861" w:name="_Toc226965830"/>
      <w:r/>
      <w:bookmarkStart w:id="862" w:name="_Toc150480795"/>
      <w:r/>
      <w:bookmarkStart w:id="863" w:name="_Toc142311059"/>
      <w:r/>
      <w:bookmarkStart w:id="864" w:name="_Toc127151557"/>
      <w:r/>
      <w:bookmarkStart w:id="865" w:name="_Toc264969247"/>
      <w:r/>
      <w:bookmarkStart w:id="866" w:name="_Ref467988705"/>
      <w:r/>
      <w:bookmarkStart w:id="867" w:name="_Toc305158825"/>
      <w:r/>
      <w:bookmarkStart w:id="868" w:name="_Toc265228395"/>
      <w:r/>
      <w:bookmarkStart w:id="869" w:name="_Toc480942350"/>
      <w:r/>
      <w:bookmarkStart w:id="870" w:name="_Toc150774762"/>
      <w:r/>
      <w:bookmarkStart w:id="871" w:name="_Toc195842922"/>
      <w:r/>
      <w:bookmarkStart w:id="872" w:name="_Toc226965747"/>
      <w:r/>
      <w:bookmarkStart w:id="873" w:name="_Toc226337253"/>
      <w:r/>
      <w:bookmarkStart w:id="874" w:name="_Toc226309801"/>
      <w:r/>
      <w:bookmarkStart w:id="875" w:name="_Toc520356218"/>
      <w:r/>
      <w:bookmarkStart w:id="876" w:name="_Toc305158899"/>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4</w:t>
      </w:r>
      <w:r>
        <w:rPr>
          <w:color w:val="000000" w:themeColor="text1"/>
          <w:sz w:val="24"/>
          <w:szCs w:val="20"/>
          <w:highlight w:val="none"/>
          <w14:textFill>
            <w14:solidFill>
              <w14:schemeClr w14:val="tx1"/>
            </w14:solidFill>
          </w14:textFill>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color w:val="000000" w:themeColor="text1"/>
          <w:sz w:val="24"/>
          <w:szCs w:val="20"/>
          <w:highlight w:val="none"/>
          <w14:textFill>
            <w14:solidFill>
              <w14:schemeClr w14:val="tx1"/>
            </w14:solidFill>
          </w14:textFill>
        </w:rPr>
        <w:t xml:space="preserve">开标一览表</w:t>
      </w:r>
      <w:r>
        <w:rPr>
          <w:rFonts w:hint="eastAsia" w:ascii="宋体" w:hAnsi="宋体" w:cs="宋体"/>
          <w:color w:val="000000" w:themeColor="text1"/>
          <w:sz w:val="24"/>
          <w:szCs w:val="20"/>
          <w:highlight w:val="none"/>
          <w14:textFill>
            <w14:solidFill>
              <w14:schemeClr w14:val="tx1"/>
            </w14:solidFill>
          </w14:textFill>
        </w:rPr>
        <w:t xml:space="preserve">（实质性格式）</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spacing w:line="360" w:lineRule="exact"/>
        <w:rPr>
          <w:rFonts w:ascii="宋体" w:hAnsi="宋体" w:cs="宋体"/>
          <w:b/>
          <w:color w:val="000000" w:themeColor="text1"/>
          <w:sz w:val="36"/>
          <w:szCs w:val="36"/>
          <w:highlight w:val="none"/>
          <w14:textFill>
            <w14:solidFill>
              <w14:schemeClr w14:val="tx1"/>
            </w14:solidFill>
          </w14:textFill>
        </w:rPr>
      </w:pPr>
      <w:r/>
      <w:bookmarkStart w:id="877" w:name="_Toc164608672"/>
      <w:r/>
      <w:bookmarkStart w:id="878" w:name="_Toc264969248"/>
      <w:r/>
      <w:bookmarkStart w:id="879" w:name="_Toc226309802"/>
      <w:r/>
      <w:bookmarkStart w:id="880" w:name="_Toc164608827"/>
      <w:r/>
      <w:bookmarkStart w:id="881" w:name="_Toc305158826"/>
      <w:r/>
      <w:bookmarkStart w:id="882" w:name="_Toc226337254"/>
      <w:r/>
      <w:bookmarkStart w:id="883" w:name="_Toc226965831"/>
      <w:r/>
      <w:bookmarkStart w:id="884" w:name="_Toc226965748"/>
      <w:r/>
      <w:bookmarkStart w:id="885" w:name="_Toc305158900"/>
      <w:r/>
      <w:bookmarkStart w:id="886" w:name="_Toc195842923"/>
      <w:r/>
      <w:bookmarkStart w:id="887" w:name="_Toc265228396"/>
      <w:r/>
      <w:bookmarkStart w:id="888" w:name="_Toc226309806"/>
      <w:r/>
      <w:bookmarkStart w:id="889" w:name="_Toc305158829"/>
      <w:r/>
      <w:bookmarkStart w:id="890" w:name="_Toc226309805"/>
      <w:r/>
      <w:bookmarkStart w:id="891" w:name="_Toc265228400"/>
      <w:r/>
      <w:bookmarkStart w:id="892" w:name="_Toc226965835"/>
      <w:r/>
      <w:bookmarkStart w:id="893" w:name="_Toc305158830"/>
      <w:r/>
      <w:bookmarkStart w:id="894" w:name="_Toc195842927"/>
      <w:r/>
      <w:bookmarkStart w:id="895" w:name="_Toc226965752"/>
      <w:r/>
      <w:bookmarkStart w:id="896" w:name="_Toc150774764"/>
      <w:r/>
      <w:bookmarkStart w:id="897" w:name="_Toc142311061"/>
      <w:r/>
      <w:bookmarkStart w:id="898" w:name="_Toc265228399"/>
      <w:r/>
      <w:bookmarkStart w:id="899" w:name="_Toc127151561"/>
      <w:r/>
      <w:bookmarkStart w:id="900" w:name="_Toc150480798"/>
      <w:r/>
      <w:bookmarkStart w:id="901" w:name="_Toc226965834"/>
      <w:r/>
      <w:bookmarkStart w:id="902" w:name="_Toc150480797"/>
      <w:r/>
      <w:bookmarkStart w:id="903" w:name="_Toc305158904"/>
      <w:r/>
      <w:bookmarkStart w:id="904" w:name="_Toc305158903"/>
      <w:r/>
      <w:bookmarkStart w:id="905" w:name="_Toc142311062"/>
      <w:r/>
      <w:bookmarkStart w:id="906" w:name="_Toc127151562"/>
      <w:r/>
      <w:bookmarkStart w:id="907" w:name="_Toc226337257"/>
      <w:r/>
      <w:bookmarkStart w:id="908" w:name="_Toc264969251"/>
      <w:r/>
      <w:bookmarkStart w:id="909" w:name="_Toc150774765"/>
      <w:r/>
      <w:bookmarkStart w:id="910" w:name="_Toc226337258"/>
      <w:r/>
      <w:bookmarkStart w:id="911" w:name="_Toc226965751"/>
      <w:r/>
      <w:bookmarkStart w:id="912" w:name="_Toc195842926"/>
      <w:r/>
      <w:bookmarkStart w:id="913" w:name="_Toc264969252"/>
      <w:r/>
      <w:bookmarkEnd w:id="877"/>
      <w:r/>
      <w:bookmarkEnd w:id="878"/>
      <w:r/>
      <w:bookmarkEnd w:id="879"/>
      <w:r/>
      <w:bookmarkEnd w:id="880"/>
      <w:r/>
      <w:bookmarkEnd w:id="881"/>
      <w:r/>
      <w:bookmarkEnd w:id="882"/>
      <w:r/>
      <w:bookmarkEnd w:id="883"/>
      <w:r/>
      <w:bookmarkEnd w:id="884"/>
      <w:r/>
      <w:bookmarkEnd w:id="885"/>
      <w:r/>
      <w:bookmarkEnd w:id="886"/>
      <w:r/>
      <w:bookmarkEnd w:id="887"/>
      <w:r/>
      <w:r/>
    </w:p>
    <w:p>
      <w:pPr>
        <w:jc w:val="center"/>
        <w:spacing w:line="360" w:lineRule="auto"/>
        <w:tabs>
          <w:tab w:val="left" w:pos="1800" w:leader="none"/>
          <w:tab w:val="left" w:pos="55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开标一览表</w:t>
      </w:r>
      <w:r/>
    </w:p>
    <w:p>
      <w:pPr>
        <w:ind w:firstLine="240"/>
        <w:jc w:val="left"/>
        <w:spacing w:line="360" w:lineRule="auto"/>
        <w:tabs>
          <w:tab w:val="left" w:pos="1800" w:leader="none"/>
          <w:tab w:val="left" w:pos="5580"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40"/>
        <w:jc w:val="left"/>
        <w:spacing w:line="360" w:lineRule="auto"/>
        <w:tabs>
          <w:tab w:val="left" w:pos="1800" w:leader="none"/>
          <w:tab w:val="left" w:pos="55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投标供应商全称（加盖CA电子签章）：</w:t>
      </w:r>
      <w:r>
        <w:rPr>
          <w:rFonts w:hint="eastAsia"/>
          <w:color w:val="000000" w:themeColor="text1"/>
          <w:highlight w:val="none"/>
          <w:u w:val="single"/>
          <w14:textFill>
            <w14:solidFill>
              <w14:schemeClr w14:val="tx1"/>
            </w14:solidFill>
          </w14:textFill>
        </w:rPr>
        <w:t xml:space="preserve">                      </w:t>
      </w:r>
      <w:r/>
    </w:p>
    <w:p>
      <w:pPr>
        <w:ind w:firstLine="240"/>
        <w:jc w:val="left"/>
        <w:spacing w:line="360" w:lineRule="auto"/>
        <w:tabs>
          <w:tab w:val="left" w:pos="1800" w:leader="none"/>
          <w:tab w:val="left" w:pos="5580" w:leader="none"/>
        </w:tabs>
        <w:rPr>
          <w:color w:val="000000" w:themeColor="text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color w:val="000000" w:themeColor="text1"/>
          <w:highlight w:val="none"/>
          <w:u w:val="single"/>
          <w14:textFill>
            <w14:solidFill>
              <w14:schemeClr w14:val="tx1"/>
            </w14:solidFill>
          </w14:textFill>
        </w:rPr>
        <w:t xml:space="preserve">                                      </w:t>
      </w:r>
      <w:r/>
    </w:p>
    <w:p>
      <w:pPr>
        <w:ind w:firstLine="240"/>
        <w:jc w:val="left"/>
        <w:spacing w:line="360" w:lineRule="auto"/>
        <w:tabs>
          <w:tab w:val="left" w:pos="1800" w:leader="none"/>
          <w:tab w:val="left" w:pos="5580" w:leader="none"/>
        </w:tabs>
        <w:rPr>
          <w:rFonts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项目编号：</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tbl>
      <w:tblPr>
        <w:tblStyle w:val="9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vAlign w:val="top"/>
            <w:textDirection w:val="lrTb"/>
            <w:noWrap w:val="false"/>
          </w:tcPr>
          <w:p>
            <w:pPr>
              <w:pStyle w:val="905"/>
              <w:tabs>
                <w:tab w:val="left" w:pos="567"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555" w:type="dxa"/>
            <w:vAlign w:val="center"/>
            <w:textDirection w:val="lrTb"/>
            <w:noWrap w:val="false"/>
          </w:tcPr>
          <w:p>
            <w:pPr>
              <w:pStyle w:val="905"/>
              <w:jc w:val="center"/>
              <w:tabs>
                <w:tab w:val="left" w:pos="567" w:leader="none"/>
              </w:tabs>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w:t>
            </w:r>
            <w:r>
              <w:rPr>
                <w:rFonts w:hint="eastAsia"/>
                <w:b/>
                <w:color w:val="000000" w:themeColor="text1"/>
                <w:highlight w:val="none"/>
                <w:lang w:val="en-US" w:eastAsia="zh-CN"/>
                <w14:textFill>
                  <w14:solidFill>
                    <w14:schemeClr w14:val="tx1"/>
                  </w14:solidFill>
                </w14:textFill>
              </w:rPr>
              <w:t xml:space="preserve">优惠率</w:t>
            </w:r>
            <w:r/>
          </w:p>
        </w:tc>
      </w:tr>
      <w:tr>
        <w:trPr>
          <w:trHeight w:val="1014"/>
        </w:trPr>
        <w:tc>
          <w:tcPr>
            <w:tcW w:w="817" w:type="dxa"/>
            <w:vAlign w:val="top"/>
            <w:textDirection w:val="lrTb"/>
            <w:noWrap w:val="false"/>
          </w:tcPr>
          <w:p>
            <w:pPr>
              <w:pStyle w:val="905"/>
              <w:tabs>
                <w:tab w:val="left" w:pos="567"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555" w:type="dxa"/>
            <w:vAlign w:val="center"/>
            <w:textDirection w:val="lrTb"/>
            <w:noWrap w:val="false"/>
          </w:tcPr>
          <w:p>
            <w:pPr>
              <w:pStyle w:val="905"/>
              <w:tabs>
                <w:tab w:val="left" w:pos="567" w:leader="none"/>
              </w:tabs>
              <w:rPr>
                <w:rFonts w:hint="eastAsia"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小写：</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w:t>
            </w:r>
            <w:r/>
          </w:p>
        </w:tc>
      </w:tr>
    </w:tbl>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0" w:hanging="4200"/>
        <w:rPr>
          <w:rFonts w:hint="eastAsia" w:ascii="宋体" w:hAnsi="宋体" w:eastAsia="宋体" w:cs="Times New Roman"/>
          <w:bCs/>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ascii="宋体" w:hAnsi="宋体" w:eastAsia="宋体" w:cs="Times New Roman"/>
          <w:bCs/>
          <w:color w:val="000000" w:themeColor="text1"/>
          <w:sz w:val="24"/>
          <w:highlight w:val="none"/>
          <w14:textFill>
            <w14:solidFill>
              <w14:schemeClr w14:val="tx1"/>
            </w14:solidFill>
          </w14:textFill>
        </w:rPr>
        <w:t xml:space="preserve"> 年   月   日</w:t>
      </w:r>
      <w:r/>
    </w:p>
    <w:p>
      <w:pPr>
        <w:ind w:firstLine="480"/>
        <w:jc w:val="left"/>
        <w:spacing w:line="36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注;1.</w:t>
      </w:r>
      <w:r>
        <w:rPr>
          <w:rFonts w:hint="eastAsia" w:ascii="宋体" w:hAnsi="宋体" w:eastAsia="宋体" w:cs="Times New Roman"/>
          <w:color w:val="000000" w:themeColor="text1"/>
          <w:sz w:val="24"/>
          <w:highlight w:val="none"/>
          <w14:textFill>
            <w14:solidFill>
              <w14:schemeClr w14:val="tx1"/>
            </w14:solidFill>
          </w14:textFill>
        </w:rPr>
        <w:t xml:space="preserve">本项目采用优惠率报价，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报价内容</w:t>
      </w:r>
      <w:r>
        <w:rPr>
          <w:rFonts w:hint="eastAsia" w:ascii="宋体" w:hAnsi="宋体" w:eastAsia="宋体" w:cs="Times New Roman"/>
          <w:color w:val="000000" w:themeColor="text1"/>
          <w:sz w:val="24"/>
          <w:highlight w:val="none"/>
          <w14:textFill>
            <w14:solidFill>
              <w14:schemeClr w14:val="tx1"/>
            </w14:solidFill>
          </w14:textFill>
        </w:rPr>
        <w:t xml:space="preserve">包含完成防洪工程维修养护全流程设计、勘察配套服务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等</w:t>
      </w:r>
      <w:r>
        <w:rPr>
          <w:rFonts w:hint="eastAsia" w:ascii="宋体" w:hAnsi="宋体" w:eastAsia="宋体" w:cs="Times New Roman"/>
          <w:color w:val="000000" w:themeColor="text1"/>
          <w:sz w:val="24"/>
          <w:highlight w:val="none"/>
          <w14:textFill>
            <w14:solidFill>
              <w14:schemeClr w14:val="tx1"/>
            </w14:solidFill>
          </w14:textFill>
        </w:rPr>
        <w:t xml:space="preserve">全部费用，涵盖人员薪酬保险、踏勘驻场、图纸档案、软件耗材、应急配合、设计变更、测绘测量、税费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及其他相关费用</w:t>
      </w:r>
      <w:r>
        <w:rPr>
          <w:rFonts w:hint="eastAsia" w:ascii="宋体" w:hAnsi="宋体" w:eastAsia="宋体" w:cs="Times New Roman"/>
          <w:color w:val="000000" w:themeColor="text1"/>
          <w:sz w:val="24"/>
          <w:highlight w:val="none"/>
          <w14:textFill>
            <w14:solidFill>
              <w14:schemeClr w14:val="tx1"/>
            </w14:solidFill>
          </w14:textFill>
        </w:rPr>
        <w:t xml:space="preserve">，采购人不再支付合同价款以外任何费用</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14:textFill>
            <w14:solidFill>
              <w14:schemeClr w14:val="tx1"/>
            </w14:solidFill>
          </w14:textFill>
        </w:rPr>
        <w:t xml:space="preserve">此表格填写优惠率，单位为%；优惠率指投标人按照货物的基价给予招标人一定百分比的优惠。</w:t>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default"/>
          <w:color w:val="000000" w:themeColor="text1"/>
          <w:sz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br w:type="page" w:clear="all"/>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hint="eastAsia"/>
          <w:color w:val="000000" w:themeColor="text1"/>
          <w:sz w:val="24"/>
          <w:szCs w:val="20"/>
          <w:highlight w:val="none"/>
          <w:lang w:val="en-US" w:eastAsia="zh-CN"/>
          <w14:textFill>
            <w14:solidFill>
              <w14:schemeClr w14:val="tx1"/>
            </w14:solidFill>
          </w14:textFill>
        </w:rPr>
        <w:t xml:space="preserve">5</w:t>
      </w:r>
      <w:r>
        <w:rPr>
          <w:color w:val="000000" w:themeColor="text1"/>
          <w:sz w:val="24"/>
          <w:szCs w:val="20"/>
          <w:highlight w:val="none"/>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 xml:space="preserve">商务要求响应及偏离表</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tabs>
          <w:tab w:val="left" w:pos="2775" w:leader="none"/>
          <w:tab w:val="center" w:pos="4153" w:leader="none"/>
        </w:tabs>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lang w:val="en-US" w:eastAsia="zh-CN"/>
          <w14:textFill>
            <w14:solidFill>
              <w14:schemeClr w14:val="tx1"/>
            </w14:solidFill>
          </w14:textFill>
        </w:rPr>
        <w:t xml:space="preserve">商务要求响应及</w:t>
      </w:r>
      <w:r>
        <w:rPr>
          <w:rFonts w:hint="eastAsia"/>
          <w:b/>
          <w:color w:val="000000" w:themeColor="text1"/>
          <w:sz w:val="36"/>
          <w:szCs w:val="36"/>
          <w:highlight w:val="none"/>
          <w14:textFill>
            <w14:solidFill>
              <w14:schemeClr w14:val="tx1"/>
            </w14:solidFill>
          </w14:textFill>
        </w:rPr>
        <w:t xml:space="preserve">偏离表</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项目编号/包号：_____________________     项目名称：_____________</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w:t>
            </w:r>
            <w:r>
              <w:rPr>
                <w:rFonts w:hint="eastAsia"/>
                <w:b/>
                <w:color w:val="000000" w:themeColor="text1"/>
                <w:sz w:val="24"/>
                <w:highlight w:val="none"/>
                <w14:textFill>
                  <w14:solidFill>
                    <w14:schemeClr w14:val="tx1"/>
                  </w14:solidFill>
                </w14:textFill>
              </w:rPr>
              <w:t xml:space="preserve">项目</w:t>
            </w:r>
            <w:r>
              <w:rPr>
                <w:b/>
                <w:color w:val="000000" w:themeColor="text1"/>
                <w:sz w:val="24"/>
                <w:highlight w:val="none"/>
                <w14:textFill>
                  <w14:solidFill>
                    <w14:schemeClr w14:val="tx1"/>
                  </w14:solidFill>
                </w14:textFill>
              </w:rPr>
              <w:t xml:space="preserve">合同条款的偏离情况（请进行勾选）：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如有偏离，</w:t>
            </w:r>
            <w:r>
              <w:rPr>
                <w:color w:val="000000" w:themeColor="text1"/>
                <w:sz w:val="24"/>
                <w:highlight w:val="none"/>
                <w14:textFill>
                  <w14:solidFill>
                    <w14:schemeClr w14:val="tx1"/>
                  </w14:solidFill>
                </w14:textFill>
              </w:rPr>
              <w:t xml:space="preserve">则</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在本表中对偏离项逐一列明）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投标文件内容</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对合同条款中的所有要求，除本表所列明的所有偏离外，均视作</w:t>
      </w:r>
      <w:r>
        <w:rPr>
          <w:rFonts w:hint="eastAsia"/>
          <w:color w:val="000000" w:themeColor="text1"/>
          <w:sz w:val="24"/>
          <w:highlight w:val="none"/>
          <w:lang w:val="en-US" w:eastAsia="zh-CN"/>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填写“正偏离”或“负偏离”</w:t>
      </w:r>
      <w:r>
        <w:rPr>
          <w:rFonts w:hint="eastAsia" w:ascii="宋体" w:hAnsi="宋体" w:cs="宋体"/>
          <w:color w:val="000000" w:themeColor="text1"/>
          <w:sz w:val="24"/>
          <w:highlight w:val="none"/>
          <w14:textFill>
            <w14:solidFill>
              <w14:schemeClr w14:val="tx1"/>
            </w14:solidFill>
          </w14:textFill>
        </w:rPr>
        <w:t xml:space="preserve">或“无偏离”</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rFonts w:hint="eastAsia"/>
          <w:color w:val="000000" w:themeColor="text1"/>
          <w:sz w:val="24"/>
          <w:highlight w:val="none"/>
          <w:lang w:val="en-US" w:eastAsia="zh-CN"/>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 xml:space="preserve">6 </w:t>
      </w:r>
      <w:r>
        <w:rPr>
          <w:rFonts w:hint="eastAsia"/>
          <w:color w:val="000000" w:themeColor="text1"/>
          <w:sz w:val="24"/>
          <w:highlight w:val="none"/>
          <w:lang w:val="en-US" w:eastAsia="zh-CN"/>
          <w14:textFill>
            <w14:solidFill>
              <w14:schemeClr w14:val="tx1"/>
            </w14:solidFill>
          </w14:textFill>
        </w:rPr>
        <w:t xml:space="preserve">技术要求响应及偏离表</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tabs>
          <w:tab w:val="left" w:pos="2775" w:leader="none"/>
          <w:tab w:val="center" w:pos="4153" w:leader="none"/>
        </w:tabs>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技术要求响应及偏离表</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项目编号/包号：_____________________     项目名称：_____________</w:t>
      </w:r>
      <w:r/>
    </w:p>
    <w:tbl>
      <w:tblPr>
        <w:tblStyle w:val="9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w:t>
            </w:r>
            <w:r>
              <w:rPr>
                <w:rFonts w:hint="eastAsia"/>
                <w:b/>
                <w:color w:val="000000" w:themeColor="text1"/>
                <w:sz w:val="24"/>
                <w:highlight w:val="none"/>
                <w14:textFill>
                  <w14:solidFill>
                    <w14:schemeClr w14:val="tx1"/>
                  </w14:solidFill>
                </w14:textFill>
              </w:rPr>
              <w:t xml:space="preserve">项目技术</w:t>
            </w:r>
            <w:r>
              <w:rPr>
                <w:b/>
                <w:color w:val="000000" w:themeColor="text1"/>
                <w:sz w:val="24"/>
                <w:highlight w:val="none"/>
                <w14:textFill>
                  <w14:solidFill>
                    <w14:schemeClr w14:val="tx1"/>
                  </w14:solidFill>
                </w14:textFill>
              </w:rPr>
              <w:t xml:space="preserve">要求条款的偏离情况（请进行勾选）：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（如有</w:t>
            </w:r>
            <w:r>
              <w:rPr>
                <w:rFonts w:hint="eastAsia"/>
                <w:color w:val="000000" w:themeColor="text1"/>
                <w:sz w:val="24"/>
                <w:highlight w:val="none"/>
                <w14:textFill>
                  <w14:solidFill>
                    <w14:schemeClr w14:val="tx1"/>
                  </w14:solidFill>
                </w14:textFill>
              </w:rPr>
              <w:t xml:space="preserve">超出或者</w:t>
            </w:r>
            <w:r>
              <w:rPr>
                <w:color w:val="000000" w:themeColor="text1"/>
                <w:sz w:val="24"/>
                <w:highlight w:val="none"/>
                <w14:textFill>
                  <w14:solidFill>
                    <w14:schemeClr w14:val="tx1"/>
                  </w14:solidFill>
                </w14:textFill>
              </w:rPr>
              <w:t xml:space="preserve">偏离，则须在本表中对</w:t>
            </w:r>
            <w:r>
              <w:rPr>
                <w:rFonts w:hint="eastAsia"/>
                <w:color w:val="000000" w:themeColor="text1"/>
                <w:sz w:val="24"/>
                <w:highlight w:val="none"/>
                <w14:textFill>
                  <w14:solidFill>
                    <w14:schemeClr w14:val="tx1"/>
                  </w14:solidFill>
                </w14:textFill>
              </w:rPr>
              <w:t xml:space="preserve">超出或者</w:t>
            </w:r>
            <w:r>
              <w:rPr>
                <w:color w:val="000000" w:themeColor="text1"/>
                <w:sz w:val="24"/>
                <w:highlight w:val="none"/>
                <w14:textFill>
                  <w14:solidFill>
                    <w14:schemeClr w14:val="tx1"/>
                  </w14:solidFill>
                </w14:textFill>
              </w:rPr>
              <w:t xml:space="preserve">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投标响应情况</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对合同条款中的所有要求，除本表所列明的所有偏离外，均视作供应商已对之理解和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填写“正偏离”、“负偏离”</w:t>
      </w:r>
      <w:r>
        <w:rPr>
          <w:rFonts w:hint="eastAsia"/>
          <w:color w:val="000000" w:themeColor="text1"/>
          <w:sz w:val="24"/>
          <w:highlight w:val="none"/>
          <w:lang w:val="en-US" w:eastAsia="zh-CN"/>
          <w14:textFill>
            <w14:solidFill>
              <w14:schemeClr w14:val="tx1"/>
            </w14:solidFill>
          </w14:textFill>
        </w:rPr>
        <w:t xml:space="preserve">或“无偏离”</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 xml:space="preserve">7</w:t>
      </w:r>
      <w:r>
        <w:rPr>
          <w:color w:val="000000" w:themeColor="text1"/>
          <w:sz w:val="24"/>
          <w:szCs w:val="20"/>
          <w:highlight w:val="none"/>
          <w14:textFill>
            <w14:solidFill>
              <w14:schemeClr w14:val="tx1"/>
            </w14:solidFill>
          </w14:textFill>
        </w:rPr>
        <w:t xml:space="preserve">  中小企业声明函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说明：</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929"/>
          <w:color w:val="000000" w:themeColor="text1"/>
          <w:sz w:val="24"/>
          <w:highlight w:val="none"/>
          <w14:textFill>
            <w14:solidFill>
              <w14:schemeClr w14:val="tx1"/>
            </w14:solidFill>
          </w14:textFill>
        </w:rPr>
        <w:t xml:space="preserve">http://202.106.120.146/baosong/appweb/orgScale.html</w:t>
      </w:r>
      <w:r>
        <w:rPr>
          <w:rStyle w:val="929"/>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rFonts w:ascii="宋体" w:hAnsi="宋体"/>
          <w:b/>
          <w:color w:val="000000" w:themeColor="text1"/>
          <w:sz w:val="24"/>
          <w:highlight w:val="none"/>
          <w14:textFill>
            <w14:solidFill>
              <w14:schemeClr w14:val="tx1"/>
            </w14:solidFill>
          </w14:textFill>
        </w:rPr>
        <w:t xml:space="preserve">在货物采购项目中，供应商提供的货物既有中</w:t>
      </w:r>
      <w:r>
        <w:rPr>
          <w:rFonts w:hint="eastAsia" w:ascii="宋体" w:hAnsi="宋体"/>
          <w:b/>
          <w:color w:val="000000" w:themeColor="text1"/>
          <w:sz w:val="24"/>
          <w:highlight w:val="none"/>
          <w14:textFill>
            <w14:solidFill>
              <w14:schemeClr w14:val="tx1"/>
            </w14:solidFill>
          </w14:textFill>
        </w:rPr>
        <w:t xml:space="preserve">型</w:t>
      </w:r>
      <w:r>
        <w:rPr>
          <w:rFonts w:ascii="宋体" w:hAnsi="宋体"/>
          <w:b/>
          <w:color w:val="000000" w:themeColor="text1"/>
          <w:sz w:val="24"/>
          <w:highlight w:val="none"/>
          <w14:textFill>
            <w14:solidFill>
              <w14:schemeClr w14:val="tx1"/>
            </w14:solidFill>
          </w14:textFill>
        </w:rPr>
        <w:t xml:space="preserve">企业制造货物，也有</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企业制造货物的，不享受</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企业扶持政策</w:t>
      </w:r>
      <w:r>
        <w:rPr>
          <w:rFonts w:hint="eastAsia" w:ascii="宋体" w:hAnsi="宋体"/>
          <w:b/>
          <w:color w:val="000000" w:themeColor="text1"/>
          <w:sz w:val="24"/>
          <w:highlight w:val="none"/>
          <w14:textFill>
            <w14:solidFill>
              <w14:schemeClr w14:val="tx1"/>
            </w14:solidFill>
          </w14:textFill>
        </w:rPr>
        <w:t xml:space="preserve">，不予价格扣除</w:t>
      </w:r>
      <w:r>
        <w:rPr>
          <w:rFonts w:ascii="宋体" w:hAnsi="宋体"/>
          <w:b/>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7）小微企业未提供声明函的，价格分评审将不予价格扣除。</w:t>
      </w:r>
      <w:r/>
    </w:p>
    <w:p>
      <w:pPr>
        <w:jc w:val="left"/>
        <w:widowControl/>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clear="all"/>
      </w:r>
      <w:r/>
    </w:p>
    <w:p>
      <w:pPr>
        <w:jc w:val="center"/>
        <w:spacing w:line="360" w:lineRule="auto"/>
        <w:rPr>
          <w:b/>
          <w:bCs/>
          <w:color w:val="000000" w:themeColor="text1"/>
          <w:sz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中小企业声明函（服务）格式</w:t>
      </w:r>
      <w:r/>
    </w:p>
    <w:p>
      <w:pPr>
        <w:ind w:firstLine="504"/>
        <w:spacing w:line="360" w:lineRule="auto"/>
        <w:rPr>
          <w:color w:val="000000" w:themeColor="text1"/>
          <w:spacing w:val="6"/>
          <w:sz w:val="24"/>
          <w:highlight w:val="none"/>
          <w14:textFill>
            <w14:solidFill>
              <w14:schemeClr w14:val="tx1"/>
            </w14:solidFill>
          </w14:textFill>
        </w:rPr>
      </w:pPr>
      <w:r>
        <w:rPr>
          <w:rFonts w:hint="eastAsia"/>
          <w:color w:val="000000" w:themeColor="text1"/>
          <w:spacing w:val="6"/>
          <w:sz w:val="24"/>
          <w:highlight w:val="none"/>
          <w14:textFill>
            <w14:solidFill>
              <w14:schemeClr w14:val="tx1"/>
            </w14:solidFill>
          </w14:textFill>
        </w:rPr>
        <w:t xml:space="preserve">本公司（联合体）郑重声明，根据《政府采购促进中小企业发展管理办法》（财库﹝</w:t>
      </w:r>
      <w:r>
        <w:rPr>
          <w:color w:val="000000" w:themeColor="text1"/>
          <w:spacing w:val="6"/>
          <w:sz w:val="24"/>
          <w:highlight w:val="none"/>
          <w14:textFill>
            <w14:solidFill>
              <w14:schemeClr w14:val="tx1"/>
            </w14:solidFill>
          </w14:textFill>
        </w:rPr>
        <w:t xml:space="preserve">2020</w:t>
      </w:r>
      <w:r>
        <w:rPr>
          <w:rFonts w:hint="eastAsia"/>
          <w:color w:val="000000" w:themeColor="text1"/>
          <w:spacing w:val="6"/>
          <w:sz w:val="24"/>
          <w:highlight w:val="none"/>
          <w14:textFill>
            <w14:solidFill>
              <w14:schemeClr w14:val="tx1"/>
            </w14:solidFill>
          </w14:textFill>
        </w:rPr>
        <w:t xml:space="preserve">﹞</w:t>
      </w:r>
      <w:r>
        <w:rPr>
          <w:color w:val="000000" w:themeColor="text1"/>
          <w:spacing w:val="6"/>
          <w:sz w:val="24"/>
          <w:highlight w:val="none"/>
          <w14:textFill>
            <w14:solidFill>
              <w14:schemeClr w14:val="tx1"/>
            </w14:solidFill>
          </w14:textFill>
        </w:rPr>
        <w:t xml:space="preserve">46 </w:t>
      </w:r>
      <w:r>
        <w:rPr>
          <w:rFonts w:hint="eastAsia"/>
          <w:color w:val="000000" w:themeColor="text1"/>
          <w:spacing w:val="6"/>
          <w:sz w:val="24"/>
          <w:highlight w:val="none"/>
          <w14:textFill>
            <w14:solidFill>
              <w14:schemeClr w14:val="tx1"/>
            </w14:solidFill>
          </w14:textFill>
        </w:rPr>
        <w:t xml:space="preserve">号）的规定，本公司（联合体）参加常州中采招投标有限公司组织的（采购单位名称</w:t>
      </w:r>
      <w:r>
        <w:rPr>
          <w:rFonts w:hint="eastAsia"/>
          <w:color w:val="000000" w:themeColor="text1"/>
          <w:spacing w:val="6"/>
          <w:sz w:val="24"/>
          <w:highlight w:val="none"/>
          <w:u w:val="single"/>
          <w14:textFill>
            <w14:solidFill>
              <w14:schemeClr w14:val="tx1"/>
            </w14:solidFill>
          </w14:textFill>
        </w:rPr>
        <w:t xml:space="preserve">①</w:t>
      </w:r>
      <w:r>
        <w:rPr>
          <w:rFonts w:hint="eastAsia"/>
          <w:color w:val="000000" w:themeColor="text1"/>
          <w:spacing w:val="6"/>
          <w:sz w:val="24"/>
          <w:highlight w:val="none"/>
          <w14:textFill>
            <w14:solidFill>
              <w14:schemeClr w14:val="tx1"/>
            </w14:solidFill>
          </w14:textFill>
        </w:rPr>
        <w:t xml:space="preserve">）采购编号为</w:t>
      </w:r>
      <w:r>
        <w:rPr>
          <w:rFonts w:hint="eastAsia"/>
          <w:color w:val="000000" w:themeColor="text1"/>
          <w:spacing w:val="6"/>
          <w:sz w:val="24"/>
          <w:highlight w:val="none"/>
          <w:u w:val="single"/>
          <w14:textFill>
            <w14:solidFill>
              <w14:schemeClr w14:val="tx1"/>
            </w14:solidFill>
          </w14:textFill>
        </w:rPr>
        <w:t xml:space="preserve">②  </w:t>
      </w:r>
      <w:r>
        <w:rPr>
          <w:rFonts w:hint="eastAsia"/>
          <w:color w:val="000000" w:themeColor="text1"/>
          <w:spacing w:val="6"/>
          <w:sz w:val="24"/>
          <w:highlight w:val="none"/>
          <w14:textFill>
            <w14:solidFill>
              <w14:schemeClr w14:val="tx1"/>
            </w14:solidFill>
          </w14:textFill>
        </w:rPr>
        <w:t xml:space="preserve">（项目名称</w:t>
      </w:r>
      <w:r>
        <w:rPr>
          <w:rFonts w:hint="eastAsia"/>
          <w:color w:val="000000" w:themeColor="text1"/>
          <w:spacing w:val="6"/>
          <w:sz w:val="24"/>
          <w:highlight w:val="none"/>
          <w:u w:val="single"/>
          <w14:textFill>
            <w14:solidFill>
              <w14:schemeClr w14:val="tx1"/>
            </w14:solidFill>
          </w14:textFill>
        </w:rPr>
        <w:t xml:space="preserve">③</w:t>
      </w:r>
      <w:r>
        <w:rPr>
          <w:rFonts w:hint="eastAsia"/>
          <w:color w:val="000000" w:themeColor="text1"/>
          <w:spacing w:val="6"/>
          <w:sz w:val="24"/>
          <w:highlight w:val="none"/>
          <w14:textFill>
            <w14:solidFill>
              <w14:schemeClr w14:val="tx1"/>
            </w14:solidFill>
          </w14:textFill>
        </w:rPr>
        <w:t xml:space="preserve">）（分包号</w:t>
      </w:r>
      <w:r>
        <w:rPr>
          <w:rFonts w:hint="eastAsia"/>
          <w:color w:val="000000" w:themeColor="text1"/>
          <w:spacing w:val="6"/>
          <w:sz w:val="24"/>
          <w:highlight w:val="none"/>
          <w:u w:val="single"/>
          <w14:textFill>
            <w14:solidFill>
              <w14:schemeClr w14:val="tx1"/>
            </w14:solidFill>
          </w14:textFill>
        </w:rPr>
        <w:t xml:space="preserve">④</w:t>
      </w:r>
      <w:r>
        <w:rPr>
          <w:rFonts w:hint="eastAsia"/>
          <w:color w:val="000000" w:themeColor="text1"/>
          <w:spacing w:val="6"/>
          <w:sz w:val="24"/>
          <w:highlight w:val="none"/>
          <w14:textFill>
            <w14:solidFill>
              <w14:schemeClr w14:val="tx1"/>
            </w14:solidFill>
          </w14:textFill>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1.</w:t>
      </w:r>
      <w:r>
        <w:rPr>
          <w:rFonts w:hint="eastAsia"/>
          <w:color w:val="000000" w:themeColor="text1"/>
          <w:spacing w:val="6"/>
          <w:sz w:val="24"/>
          <w:highlight w:val="none"/>
          <w:u w:val="single"/>
          <w14:textFill>
            <w14:solidFill>
              <w14:schemeClr w14:val="tx1"/>
            </w14:solidFill>
          </w14:textFill>
        </w:rPr>
        <w:t xml:space="preserve">（标的名称⑤）</w:t>
      </w:r>
      <w:r>
        <w:rPr>
          <w:rFonts w:hint="eastAsia"/>
          <w:color w:val="000000" w:themeColor="text1"/>
          <w:spacing w:val="6"/>
          <w:sz w:val="24"/>
          <w:highlight w:val="none"/>
          <w14:textFill>
            <w14:solidFill>
              <w14:schemeClr w14:val="tx1"/>
            </w14:solidFill>
          </w14:textFill>
        </w:rPr>
        <w:t xml:space="preserve">，属于</w:t>
      </w:r>
      <w:r>
        <w:rPr>
          <w:rFonts w:hint="eastAsia"/>
          <w:color w:val="000000" w:themeColor="text1"/>
          <w:spacing w:val="6"/>
          <w:sz w:val="24"/>
          <w:highlight w:val="none"/>
          <w:u w:val="single"/>
          <w14:textFill>
            <w14:solidFill>
              <w14:schemeClr w14:val="tx1"/>
            </w14:solidFill>
          </w14:textFill>
        </w:rPr>
        <w:t xml:space="preserve">（采购文件中明确的所属行业⑥）</w:t>
      </w:r>
      <w:r>
        <w:rPr>
          <w:rFonts w:hint="eastAsia"/>
          <w:color w:val="000000" w:themeColor="text1"/>
          <w:spacing w:val="6"/>
          <w:sz w:val="24"/>
          <w:highlight w:val="none"/>
          <w14:textFill>
            <w14:solidFill>
              <w14:schemeClr w14:val="tx1"/>
            </w14:solidFill>
          </w14:textFill>
        </w:rPr>
        <w:t xml:space="preserve">行业；承接企业为</w:t>
      </w:r>
      <w:r>
        <w:rPr>
          <w:rFonts w:hint="eastAsia"/>
          <w:color w:val="000000" w:themeColor="text1"/>
          <w:spacing w:val="6"/>
          <w:sz w:val="24"/>
          <w:highlight w:val="none"/>
          <w:u w:val="single"/>
          <w14:textFill>
            <w14:solidFill>
              <w14:schemeClr w14:val="tx1"/>
            </w14:solidFill>
          </w14:textFill>
        </w:rPr>
        <w:t xml:space="preserve">（企业名称⑦）</w:t>
      </w:r>
      <w:r>
        <w:rPr>
          <w:rFonts w:hint="eastAsia"/>
          <w:color w:val="000000" w:themeColor="text1"/>
          <w:spacing w:val="6"/>
          <w:sz w:val="24"/>
          <w:highlight w:val="none"/>
          <w14:textFill>
            <w14:solidFill>
              <w14:schemeClr w14:val="tx1"/>
            </w14:solidFill>
          </w14:textFill>
        </w:rPr>
        <w:t xml:space="preserve">，从业人员</w:t>
      </w:r>
      <w:r>
        <w:rPr>
          <w:color w:val="000000" w:themeColor="text1"/>
          <w:spacing w:val="6"/>
          <w:sz w:val="24"/>
          <w:highlight w:val="none"/>
          <w14:textFill>
            <w14:solidFill>
              <w14:schemeClr w14:val="tx1"/>
            </w14:solidFill>
          </w14:textFill>
        </w:rPr>
        <w:t xml:space="preserve">__</w:t>
      </w:r>
      <w:r>
        <w:rPr>
          <w:rFonts w:hint="eastAsia"/>
          <w:color w:val="000000" w:themeColor="text1"/>
          <w:spacing w:val="6"/>
          <w:sz w:val="24"/>
          <w:highlight w:val="none"/>
          <w:u w:val="single"/>
          <w14:textFill>
            <w14:solidFill>
              <w14:schemeClr w14:val="tx1"/>
            </w14:solidFill>
          </w14:textFill>
        </w:rPr>
        <w:t xml:space="preserve">⑧</w:t>
      </w:r>
      <w:r>
        <w:rPr>
          <w:color w:val="000000" w:themeColor="text1"/>
          <w:spacing w:val="6"/>
          <w:sz w:val="24"/>
          <w:highlight w:val="none"/>
          <w14:textFill>
            <w14:solidFill>
              <w14:schemeClr w14:val="tx1"/>
            </w14:solidFill>
          </w14:textFill>
        </w:rPr>
        <w:t xml:space="preserve">__</w:t>
      </w:r>
      <w:r>
        <w:rPr>
          <w:rFonts w:hint="eastAsia"/>
          <w:color w:val="000000" w:themeColor="text1"/>
          <w:spacing w:val="6"/>
          <w:sz w:val="24"/>
          <w:highlight w:val="none"/>
          <w14:textFill>
            <w14:solidFill>
              <w14:schemeClr w14:val="tx1"/>
            </w14:solidFill>
          </w14:textFill>
        </w:rPr>
        <w:t xml:space="preserve">人，营业收入为</w:t>
      </w:r>
      <w:r>
        <w:rPr>
          <w:color w:val="000000" w:themeColor="text1"/>
          <w:spacing w:val="6"/>
          <w:sz w:val="24"/>
          <w:highlight w:val="none"/>
          <w14:textFill>
            <w14:solidFill>
              <w14:schemeClr w14:val="tx1"/>
            </w14:solidFill>
          </w14:textFill>
        </w:rPr>
        <w:t xml:space="preserve">_</w:t>
      </w:r>
      <w:r>
        <w:rPr>
          <w:rFonts w:hint="eastAsia"/>
          <w:color w:val="000000" w:themeColor="text1"/>
          <w:spacing w:val="6"/>
          <w:sz w:val="24"/>
          <w:highlight w:val="none"/>
          <w:u w:val="single"/>
          <w14:textFill>
            <w14:solidFill>
              <w14:schemeClr w14:val="tx1"/>
            </w14:solidFill>
          </w14:textFill>
        </w:rPr>
        <w:t xml:space="preserve">⑨</w:t>
      </w:r>
      <w:r>
        <w:rPr>
          <w:color w:val="000000" w:themeColor="text1"/>
          <w:spacing w:val="6"/>
          <w:sz w:val="24"/>
          <w:highlight w:val="none"/>
          <w14:textFill>
            <w14:solidFill>
              <w14:schemeClr w14:val="tx1"/>
            </w14:solidFill>
          </w14:textFill>
        </w:rPr>
        <w:t xml:space="preserve">_</w:t>
      </w:r>
      <w:r>
        <w:rPr>
          <w:rFonts w:hint="eastAsia"/>
          <w:color w:val="000000" w:themeColor="text1"/>
          <w:spacing w:val="6"/>
          <w:sz w:val="24"/>
          <w:highlight w:val="none"/>
          <w14:textFill>
            <w14:solidFill>
              <w14:schemeClr w14:val="tx1"/>
            </w14:solidFill>
          </w14:textFill>
        </w:rPr>
        <w:t xml:space="preserve">万元，资产总额为</w:t>
      </w:r>
      <w:r>
        <w:rPr>
          <w:color w:val="000000" w:themeColor="text1"/>
          <w:spacing w:val="6"/>
          <w:sz w:val="24"/>
          <w:highlight w:val="none"/>
          <w14:textFill>
            <w14:solidFill>
              <w14:schemeClr w14:val="tx1"/>
            </w14:solidFill>
          </w14:textFill>
        </w:rPr>
        <w:t xml:space="preserve">_</w:t>
      </w:r>
      <w:r>
        <w:rPr>
          <w:rFonts w:hint="eastAsia"/>
          <w:color w:val="000000" w:themeColor="text1"/>
          <w:spacing w:val="6"/>
          <w:sz w:val="24"/>
          <w:highlight w:val="none"/>
          <w:u w:val="single"/>
          <w14:textFill>
            <w14:solidFill>
              <w14:schemeClr w14:val="tx1"/>
            </w14:solidFill>
          </w14:textFill>
        </w:rPr>
        <w:t xml:space="preserve">⑩</w:t>
      </w:r>
      <w:r>
        <w:rPr>
          <w:color w:val="000000" w:themeColor="text1"/>
          <w:spacing w:val="6"/>
          <w:sz w:val="24"/>
          <w:highlight w:val="none"/>
          <w14:textFill>
            <w14:solidFill>
              <w14:schemeClr w14:val="tx1"/>
            </w14:solidFill>
          </w14:textFill>
        </w:rPr>
        <w:t xml:space="preserve">__</w:t>
      </w:r>
      <w:r>
        <w:rPr>
          <w:rFonts w:hint="eastAsia"/>
          <w:color w:val="000000" w:themeColor="text1"/>
          <w:spacing w:val="6"/>
          <w:sz w:val="24"/>
          <w:highlight w:val="none"/>
          <w14:textFill>
            <w14:solidFill>
              <w14:schemeClr w14:val="tx1"/>
            </w14:solidFill>
          </w14:textFill>
        </w:rPr>
        <w:t xml:space="preserve">万元</w:t>
      </w:r>
      <w:r>
        <w:rPr>
          <w:color w:val="000000" w:themeColor="text1"/>
          <w:spacing w:val="6"/>
          <w:sz w:val="24"/>
          <w:highlight w:val="none"/>
          <w:vertAlign w:val="superscript"/>
          <w14:textFill>
            <w14:solidFill>
              <w14:schemeClr w14:val="tx1"/>
            </w14:solidFill>
          </w14:textFill>
        </w:rPr>
        <w:t xml:space="preserve">1</w:t>
      </w:r>
      <w:r>
        <w:rPr>
          <w:rFonts w:hint="eastAsia"/>
          <w:color w:val="000000" w:themeColor="text1"/>
          <w:spacing w:val="6"/>
          <w:sz w:val="24"/>
          <w:highlight w:val="none"/>
          <w14:textFill>
            <w14:solidFill>
              <w14:schemeClr w14:val="tx1"/>
            </w14:solidFill>
          </w14:textFill>
        </w:rPr>
        <w:t xml:space="preserve">，属于（中型企业、小型企业、微型企业</w:t>
      </w:r>
      <w:r>
        <w:rPr>
          <w:rFonts w:ascii="Cambria Math" w:hAnsi="Cambria Math" w:eastAsia="仿宋_GB2312" w:cs="Cambria Math"/>
          <w:color w:val="000000" w:themeColor="text1"/>
          <w:sz w:val="24"/>
          <w:szCs w:val="28"/>
          <w:highlight w:val="none"/>
          <w:u w:val="single"/>
          <w14:textFill>
            <w14:solidFill>
              <w14:schemeClr w14:val="tx1"/>
            </w14:solidFill>
          </w14:textFill>
        </w:rPr>
        <w:t xml:space="preserve">⑪</w:t>
      </w:r>
      <w:r>
        <w:rPr>
          <w:rFonts w:hint="eastAsia"/>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2.</w:t>
      </w:r>
      <w:r>
        <w:rPr>
          <w:rFonts w:hint="eastAsia"/>
          <w:color w:val="000000" w:themeColor="text1"/>
          <w:spacing w:val="6"/>
          <w:sz w:val="24"/>
          <w:highlight w:val="none"/>
          <w:u w:val="single"/>
          <w14:textFill>
            <w14:solidFill>
              <w14:schemeClr w14:val="tx1"/>
            </w14:solidFill>
          </w14:textFill>
        </w:rPr>
        <w:t xml:space="preserve">（标的名称）</w:t>
      </w:r>
      <w:r>
        <w:rPr>
          <w:rFonts w:hint="eastAsia"/>
          <w:color w:val="000000" w:themeColor="text1"/>
          <w:spacing w:val="6"/>
          <w:sz w:val="24"/>
          <w:highlight w:val="none"/>
          <w14:textFill>
            <w14:solidFill>
              <w14:schemeClr w14:val="tx1"/>
            </w14:solidFill>
          </w14:textFill>
        </w:rPr>
        <w:t xml:space="preserve">，属于</w:t>
      </w:r>
      <w:r>
        <w:rPr>
          <w:rFonts w:hint="eastAsia"/>
          <w:color w:val="000000" w:themeColor="text1"/>
          <w:spacing w:val="6"/>
          <w:sz w:val="24"/>
          <w:highlight w:val="none"/>
          <w:u w:val="single"/>
          <w14:textFill>
            <w14:solidFill>
              <w14:schemeClr w14:val="tx1"/>
            </w14:solidFill>
          </w14:textFill>
        </w:rPr>
        <w:t xml:space="preserve">（采购文件中明确的所属行业）</w:t>
      </w:r>
      <w:r>
        <w:rPr>
          <w:rFonts w:hint="eastAsia"/>
          <w:color w:val="000000" w:themeColor="text1"/>
          <w:spacing w:val="6"/>
          <w:sz w:val="24"/>
          <w:highlight w:val="none"/>
          <w14:textFill>
            <w14:solidFill>
              <w14:schemeClr w14:val="tx1"/>
            </w14:solidFill>
          </w14:textFill>
        </w:rPr>
        <w:t xml:space="preserve">行业；承接企业为</w:t>
      </w:r>
      <w:r>
        <w:rPr>
          <w:rFonts w:hint="eastAsia"/>
          <w:color w:val="000000" w:themeColor="text1"/>
          <w:spacing w:val="6"/>
          <w:sz w:val="24"/>
          <w:highlight w:val="none"/>
          <w:u w:val="single"/>
          <w14:textFill>
            <w14:solidFill>
              <w14:schemeClr w14:val="tx1"/>
            </w14:solidFill>
          </w14:textFill>
        </w:rPr>
        <w:t xml:space="preserve">（企业名称）</w:t>
      </w:r>
      <w:r>
        <w:rPr>
          <w:rFonts w:hint="eastAsia"/>
          <w:color w:val="000000" w:themeColor="text1"/>
          <w:spacing w:val="6"/>
          <w:sz w:val="24"/>
          <w:highlight w:val="none"/>
          <w14:textFill>
            <w14:solidFill>
              <w14:schemeClr w14:val="tx1"/>
            </w14:solidFill>
          </w14:textFill>
        </w:rPr>
        <w:t xml:space="preserve">，从业人员</w:t>
      </w:r>
      <w:r>
        <w:rPr>
          <w:color w:val="000000" w:themeColor="text1"/>
          <w:spacing w:val="6"/>
          <w:sz w:val="24"/>
          <w:highlight w:val="none"/>
          <w14:textFill>
            <w14:solidFill>
              <w14:schemeClr w14:val="tx1"/>
            </w14:solidFill>
          </w14:textFill>
        </w:rPr>
        <w:t xml:space="preserve">______</w:t>
      </w:r>
      <w:r>
        <w:rPr>
          <w:rFonts w:hint="eastAsia"/>
          <w:color w:val="000000" w:themeColor="text1"/>
          <w:spacing w:val="6"/>
          <w:sz w:val="24"/>
          <w:highlight w:val="none"/>
          <w14:textFill>
            <w14:solidFill>
              <w14:schemeClr w14:val="tx1"/>
            </w14:solidFill>
          </w14:textFill>
        </w:rPr>
        <w:t xml:space="preserve">人，营业收入为</w:t>
      </w:r>
      <w:r>
        <w:rPr>
          <w:color w:val="000000" w:themeColor="text1"/>
          <w:spacing w:val="6"/>
          <w:sz w:val="24"/>
          <w:highlight w:val="none"/>
          <w14:textFill>
            <w14:solidFill>
              <w14:schemeClr w14:val="tx1"/>
            </w14:solidFill>
          </w14:textFill>
        </w:rPr>
        <w:t xml:space="preserve">______</w:t>
      </w:r>
      <w:r>
        <w:rPr>
          <w:rFonts w:hint="eastAsia"/>
          <w:color w:val="000000" w:themeColor="text1"/>
          <w:spacing w:val="6"/>
          <w:sz w:val="24"/>
          <w:highlight w:val="none"/>
          <w14:textFill>
            <w14:solidFill>
              <w14:schemeClr w14:val="tx1"/>
            </w14:solidFill>
          </w14:textFill>
        </w:rPr>
        <w:t xml:space="preserve">万元，资产总额为</w:t>
      </w:r>
      <w:r>
        <w:rPr>
          <w:color w:val="000000" w:themeColor="text1"/>
          <w:spacing w:val="6"/>
          <w:sz w:val="24"/>
          <w:highlight w:val="none"/>
          <w14:textFill>
            <w14:solidFill>
              <w14:schemeClr w14:val="tx1"/>
            </w14:solidFill>
          </w14:textFill>
        </w:rPr>
        <w:t xml:space="preserve">______</w:t>
      </w:r>
      <w:r>
        <w:rPr>
          <w:rFonts w:hint="eastAsia"/>
          <w:color w:val="000000" w:themeColor="text1"/>
          <w:spacing w:val="6"/>
          <w:sz w:val="24"/>
          <w:highlight w:val="none"/>
          <w14:textFill>
            <w14:solidFill>
              <w14:schemeClr w14:val="tx1"/>
            </w14:solidFill>
          </w14:textFill>
        </w:rPr>
        <w:t xml:space="preserve">万元，属于</w:t>
      </w:r>
      <w:r>
        <w:rPr>
          <w:rFonts w:hint="eastAsia"/>
          <w:color w:val="000000" w:themeColor="text1"/>
          <w:spacing w:val="6"/>
          <w:sz w:val="24"/>
          <w:highlight w:val="none"/>
          <w:u w:val="single"/>
          <w14:textFill>
            <w14:solidFill>
              <w14:schemeClr w14:val="tx1"/>
            </w14:solidFill>
          </w14:textFill>
        </w:rPr>
        <w:t xml:space="preserve">（中型企业、小型企业、微型企业）</w:t>
      </w:r>
      <w:r>
        <w:rPr>
          <w:rFonts w:hint="eastAsia"/>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w:t>
      </w:r>
      <w:r/>
    </w:p>
    <w:p>
      <w:pPr>
        <w:ind w:firstLine="504"/>
        <w:spacing w:line="360" w:lineRule="auto"/>
        <w:rPr>
          <w:color w:val="000000" w:themeColor="text1"/>
          <w:spacing w:val="6"/>
          <w:sz w:val="24"/>
          <w:highlight w:val="none"/>
          <w14:textFill>
            <w14:solidFill>
              <w14:schemeClr w14:val="tx1"/>
            </w14:solidFill>
          </w14:textFill>
        </w:rPr>
      </w:pPr>
      <w:r>
        <w:rPr>
          <w:rFonts w:hint="eastAsia"/>
          <w:color w:val="000000" w:themeColor="text1"/>
          <w:spacing w:val="6"/>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14:textFill>
            <w14:solidFill>
              <w14:schemeClr w14:val="tx1"/>
            </w14:solidFill>
          </w14:textFill>
        </w:rPr>
      </w:pPr>
      <w:r>
        <w:rPr>
          <w:rFonts w:hint="eastAsia"/>
          <w:color w:val="000000" w:themeColor="text1"/>
          <w:spacing w:val="6"/>
          <w:sz w:val="24"/>
          <w:highlight w:val="none"/>
          <w14:textFill>
            <w14:solidFill>
              <w14:schemeClr w14:val="tx1"/>
            </w14:solidFill>
          </w14:textFill>
        </w:rPr>
        <w:t xml:space="preserve">本企业对上述声明内容的真实性负责。如有虚假，将依法承担相应责任。</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企业名称（盖章）：</w:t>
      </w:r>
      <w:r>
        <w:rPr>
          <w:color w:val="000000" w:themeColor="text1"/>
          <w:sz w:val="24"/>
          <w:highlight w:val="none"/>
          <w14:textFill>
            <w14:solidFill>
              <w14:schemeClr w14:val="tx1"/>
            </w14:solidFill>
          </w14:textFill>
        </w:rPr>
        <w:t xml:space="preserve">__</w:t>
      </w:r>
      <w:r>
        <w:rPr>
          <w:rFonts w:ascii="Cambria Math" w:hAnsi="Cambria Math" w:cs="Cambria Math"/>
          <w:color w:val="000000" w:themeColor="text1"/>
          <w:spacing w:val="6"/>
          <w:sz w:val="28"/>
          <w:szCs w:val="21"/>
          <w:highlight w:val="none"/>
          <w:u w:val="single"/>
          <w14:textFill>
            <w14:solidFill>
              <w14:schemeClr w14:val="tx1"/>
            </w14:solidFill>
          </w14:textFill>
        </w:rPr>
        <w:t xml:space="preserve">⑫</w:t>
      </w:r>
      <w:r>
        <w:rPr>
          <w:color w:val="000000" w:themeColor="text1"/>
          <w:sz w:val="24"/>
          <w:highlight w:val="none"/>
          <w14:textFill>
            <w14:solidFill>
              <w14:schemeClr w14:val="tx1"/>
            </w14:solidFill>
          </w14:textFill>
        </w:rPr>
        <w:t xml:space="preserve">______</w:t>
      </w:r>
      <w:r/>
    </w:p>
    <w:p>
      <w:pPr>
        <w:ind w:right="360" w:firstLine="480"/>
        <w:jc w:val="righ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期：</w:t>
      </w:r>
      <w:r>
        <w:rPr>
          <w:color w:val="000000" w:themeColor="text1"/>
          <w:sz w:val="24"/>
          <w:highlight w:val="none"/>
          <w14:textFill>
            <w14:solidFill>
              <w14:schemeClr w14:val="tx1"/>
            </w14:solidFill>
          </w14:textFill>
        </w:rPr>
        <w:t xml:space="preserve">________</w:t>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jc w:val="left"/>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tbl>
      <w:tblPr>
        <w:tblStyle w:val="90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14:textFill>
            <w14:solidFill>
              <w14:schemeClr w14:val="tx1"/>
            </w14:solidFill>
          </w14:textFill>
        </w:rPr>
      </w:pPr>
      <w:r>
        <w:rPr>
          <w:color w:val="000000" w:themeColor="text1"/>
          <w:szCs w:val="21"/>
          <w:highlight w:val="none"/>
          <w:vertAlign w:val="superscript"/>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570" w:lineRule="exact"/>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r>
      <w:r/>
    </w:p>
    <w:p>
      <w:pPr>
        <w:keepLines w:val="0"/>
        <w:keepNext w:val="0"/>
        <w:pageBreakBefore/>
        <w:spacing w:line="570" w:lineRule="exact"/>
        <w:widowControl w:val="off"/>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填写说明：</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1.（采购单位名称①）：填写本项目</w:t>
      </w:r>
      <w:r>
        <w:rPr>
          <w:rFonts w:hint="eastAsia" w:ascii="宋体" w:hAnsi="宋体"/>
          <w:color w:val="000000" w:themeColor="text1"/>
          <w:spacing w:val="6"/>
          <w:sz w:val="24"/>
          <w:highlight w:val="none"/>
          <w:lang w:eastAsia="zh-CN"/>
          <w14:textFill>
            <w14:solidFill>
              <w14:schemeClr w14:val="tx1"/>
            </w14:solidFill>
          </w14:textFill>
        </w:rPr>
        <w:t xml:space="preserve">招标人</w:t>
      </w:r>
      <w:r>
        <w:rPr>
          <w:rFonts w:hint="eastAsia" w:ascii="宋体" w:hAnsi="宋体"/>
          <w:color w:val="000000" w:themeColor="text1"/>
          <w:spacing w:val="6"/>
          <w:sz w:val="24"/>
          <w:highlight w:val="none"/>
          <w14:textFill>
            <w14:solidFill>
              <w14:schemeClr w14:val="tx1"/>
            </w14:solidFill>
          </w14:textFill>
        </w:rPr>
        <w:t xml:space="preserve">单位名称，如常州市XXX局。</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2.采购编号为②：填写本项目编号，如JSZC-3204XX-JZCG-G20XX-XX。</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3.（项目名称③）：填写本项目名称，如常州市XXX项目。</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4.（分包号：④）：填写分包编号，如有分包的，分别填写分包号，没有的填“无”。</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7.（企业名称⑦）：填写投标人或供应商的名称，如XXX公司。</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9.（中型企业、小型企业、微型企业</w:t>
      </w:r>
      <w:r>
        <w:rPr>
          <w:rFonts w:ascii="Cambria Math" w:hAnsi="Cambria Math" w:cs="Cambria Math"/>
          <w:color w:val="000000" w:themeColor="text1"/>
          <w:spacing w:val="6"/>
          <w:sz w:val="24"/>
          <w:highlight w:val="none"/>
          <w14:textFill>
            <w14:solidFill>
              <w14:schemeClr w14:val="tx1"/>
            </w14:solidFill>
          </w14:textFill>
        </w:rPr>
        <w:t xml:space="preserve">⑪</w:t>
      </w:r>
      <w:r>
        <w:rPr>
          <w:rFonts w:hint="eastAsia" w:ascii="宋体" w:hAnsi="宋体"/>
          <w:color w:val="000000" w:themeColor="text1"/>
          <w:spacing w:val="6"/>
          <w:sz w:val="24"/>
          <w:highlight w:val="none"/>
          <w14:textFill>
            <w14:solidFill>
              <w14:schemeClr w14:val="tx1"/>
            </w14:solidFill>
          </w14:textFill>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10.企业名称（盖章）</w:t>
      </w:r>
      <w:r>
        <w:rPr>
          <w:rFonts w:ascii="Cambria Math" w:hAnsi="Cambria Math" w:cs="Cambria Math"/>
          <w:color w:val="000000" w:themeColor="text1"/>
          <w:spacing w:val="6"/>
          <w:sz w:val="24"/>
          <w:highlight w:val="none"/>
          <w14:textFill>
            <w14:solidFill>
              <w14:schemeClr w14:val="tx1"/>
            </w14:solidFill>
          </w14:textFill>
        </w:rPr>
        <w:t xml:space="preserve">⑫</w:t>
      </w:r>
      <w:r>
        <w:rPr>
          <w:rFonts w:hint="eastAsia" w:ascii="宋体" w:hAnsi="宋体"/>
          <w:color w:val="000000" w:themeColor="text1"/>
          <w:spacing w:val="6"/>
          <w:sz w:val="24"/>
          <w:highlight w:val="none"/>
          <w14:textFill>
            <w14:solidFill>
              <w14:schemeClr w14:val="tx1"/>
            </w14:solidFill>
          </w14:textFill>
        </w:rPr>
        <w:t xml:space="preserve">：加盖投标人或供应商CA电子公章。</w:t>
      </w:r>
      <w:r/>
    </w:p>
    <w:p>
      <w:pPr>
        <w:ind w:firstLine="504"/>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12.温馨提示</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（1）对于已纳入统计部门统计范围的企业，所属行业、从业人员、营业收入、资产总额、规模类型应与统计部门报表保持一致。</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41"/>
        <w:ind w:firstLine="480"/>
        <w:spacing w:line="360" w:lineRule="auto"/>
        <w:rPr>
          <w:rFonts w:ascii="宋体" w:hAnsi="宋体"/>
          <w:color w:val="000000" w:themeColor="text1"/>
          <w:spacing w:val="6"/>
          <w:sz w:val="24"/>
          <w:szCs w:val="24"/>
          <w:highlight w:val="none"/>
          <w14:textFill>
            <w14:solidFill>
              <w14:schemeClr w14:val="tx1"/>
            </w14:solidFill>
          </w14:textFill>
        </w:rPr>
      </w:pPr>
      <w:r>
        <w:rPr>
          <w:rFonts w:hint="eastAsia" w:ascii="宋体" w:hAnsi="宋体"/>
          <w:color w:val="000000" w:themeColor="text1"/>
          <w:spacing w:val="6"/>
          <w:sz w:val="24"/>
          <w:szCs w:val="24"/>
          <w:highlight w:val="none"/>
          <w14:textFill>
            <w14:solidFill>
              <w14:schemeClr w14:val="tx1"/>
            </w14:solidFill>
          </w14:textFill>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000000" w:themeColor="text1"/>
          <w:szCs w:val="21"/>
          <w:highlight w:val="none"/>
          <w:vertAlign w:val="superscript"/>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p>
    <w:p>
      <w:pPr>
        <w:jc w:val="center"/>
        <w:spacing w:before="240" w:after="240" w:line="360" w:lineRule="auto"/>
        <w:rPr>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残疾人福利性单位声明函格式</w:t>
      </w:r>
      <w:r>
        <w:rPr>
          <w:color w:val="000000" w:themeColor="text1"/>
          <w:sz w:val="36"/>
          <w:szCs w:val="36"/>
          <w:highlight w:val="none"/>
          <w14:textFill>
            <w14:solidFill>
              <w14:schemeClr w14:val="tx1"/>
            </w14:solidFill>
          </w14:textFill>
        </w:rPr>
        <w:t xml:space="preserve"> </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rPr>
          <w:color w:val="000000" w:themeColor="text1"/>
          <w:szCs w:val="21"/>
          <w:highlight w:val="none"/>
          <w:vertAlign w:val="superscript"/>
          <w14:textFill>
            <w14:solidFill>
              <w14:schemeClr w14:val="tx1"/>
            </w14:solidFill>
          </w14:textFill>
        </w:rPr>
      </w:pPr>
      <w:r>
        <w:rPr>
          <w:color w:val="000000" w:themeColor="text1"/>
          <w:szCs w:val="21"/>
          <w:highlight w:val="none"/>
          <w:vertAlign w:val="superscript"/>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rPr>
          <w:color w:val="000000" w:themeColor="text1"/>
          <w:szCs w:val="21"/>
          <w:highlight w:val="none"/>
          <w:vertAlign w:val="superscript"/>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p>
    <w:p>
      <w:pPr>
        <w:spacing w:line="360" w:lineRule="auto"/>
        <w:rPr>
          <w:rFonts w:ascii="宋体" w:hAnsi="宋体" w:cs="宋体"/>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8</w:t>
      </w:r>
      <w:r>
        <w:rPr>
          <w:color w:val="000000" w:themeColor="text1"/>
          <w:sz w:val="24"/>
          <w:szCs w:val="20"/>
          <w:highlight w:val="none"/>
          <w14:textFill>
            <w14:solidFill>
              <w14:schemeClr w14:val="tx1"/>
            </w14:solidFill>
          </w14:textFill>
        </w:rPr>
        <w:t xml:space="preserve">  </w:t>
      </w:r>
      <w:r>
        <w:rPr>
          <w:rFonts w:hint="eastAsia"/>
          <w:color w:val="000000" w:themeColor="text1"/>
          <w:sz w:val="24"/>
          <w:szCs w:val="20"/>
          <w:highlight w:val="none"/>
          <w14:textFill>
            <w14:solidFill>
              <w14:schemeClr w14:val="tx1"/>
            </w14:solidFill>
          </w14:textFill>
        </w:rPr>
        <w:t xml:space="preserve">项目完整技术和实施方案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对本项目的理解及总体设计思路，应重视的问题及对策措施，进度计划及进度保证措施，质量要求及质量保证措施，后期现场服务与配合保障，成果交付与档案管理方案；其他。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firstLine="480"/>
        <w:spacing w:line="560" w:lineRule="exact"/>
        <w:rPr>
          <w:sz w:val="24"/>
          <w:szCs w:val="24"/>
          <w:highlight w:val="none"/>
          <w14:textFill>
            <w14:solidFill>
              <w14:schemeClr w14:val="tx1"/>
            </w14:solidFill>
          </w14:textFill>
        </w:rPr>
      </w:pPr>
      <w:r>
        <w:rPr>
          <w:sz w:val="24"/>
          <w:szCs w:val="24"/>
          <w:highlight w:val="none"/>
          <w14:textFill>
            <w14:solidFill>
              <w14:schemeClr w14:val="tx1"/>
            </w14:solidFill>
          </w14:textFill>
        </w:rPr>
      </w:r>
      <w:r/>
    </w:p>
    <w:p>
      <w:pPr>
        <w:ind w:firstLine="480"/>
        <w:spacing w:line="560" w:lineRule="exac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1179"/>
        <w:ind w:firstLine="0"/>
        <w:keepLines w:val="0"/>
        <w:keepNext w:val="0"/>
        <w:pageBreakBefore/>
        <w:spacing w:before="120" w:after="120"/>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9</w:t>
      </w:r>
      <w:r>
        <w:rPr>
          <w:rFonts w:hint="eastAsia"/>
          <w:color w:val="000000" w:themeColor="text1"/>
          <w:sz w:val="24"/>
          <w:szCs w:val="24"/>
          <w:highlight w:val="none"/>
          <w14:textFill>
            <w14:solidFill>
              <w14:schemeClr w14:val="tx1"/>
            </w14:solidFill>
          </w14:textFill>
        </w:rPr>
        <w:t xml:space="preserve">  参加本项目人员一览表</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900"/>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spacing w:line="360" w:lineRule="auto"/>
        <w:tabs>
          <w:tab w:val="left" w:pos="9765" w:leader="none"/>
        </w:tabs>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tabs>
          <w:tab w:val="left" w:pos="9765" w:leader="none"/>
        </w:tabs>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pStyle w:val="1179"/>
        <w:ind w:firstLine="0"/>
        <w:spacing w:before="120" w:after="120"/>
        <w:rPr>
          <w:color w:val="000000" w:themeColor="text1"/>
          <w:sz w:val="24"/>
          <w:szCs w:val="24"/>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bookmarkStart w:id="914" w:name="_Toc288738397"/>
      <w:r/>
      <w:bookmarkStart w:id="915" w:name="_Toc288738839"/>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  相关业绩案例一览表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相关业绩案例一览表</w:t>
      </w:r>
      <w:bookmarkEnd w:id="914"/>
      <w:r/>
      <w:bookmarkEnd w:id="915"/>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90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pStyle w:val="10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lang w:val="en-US" w:eastAsia="zh-CN"/>
          <w14:textFill>
            <w14:solidFill>
              <w14:schemeClr w14:val="tx1"/>
            </w14:solidFill>
          </w14:textFill>
        </w:rPr>
        <w:t xml:space="preserve">11</w:t>
      </w:r>
      <w:r>
        <w:rPr>
          <w:rFonts w:hint="eastAsia"/>
          <w:color w:val="000000" w:themeColor="text1"/>
          <w:sz w:val="24"/>
          <w:szCs w:val="20"/>
          <w:highlight w:val="none"/>
          <w14:textFill>
            <w14:solidFill>
              <w14:schemeClr w14:val="tx1"/>
            </w14:solidFill>
          </w14:textFill>
        </w:rPr>
        <w:t xml:space="preserve">  </w:t>
      </w:r>
      <w:r>
        <w:rPr>
          <w:color w:val="000000" w:themeColor="text1"/>
          <w:sz w:val="24"/>
          <w:szCs w:val="20"/>
          <w:highlight w:val="none"/>
          <w14:textFill>
            <w14:solidFill>
              <w14:schemeClr w14:val="tx1"/>
            </w14:solidFill>
          </w14:textFill>
        </w:rPr>
        <w:t xml:space="preserve">招标文件要求提供或投标人认为应附的其他材料</w:t>
      </w:r>
      <w:r/>
    </w:p>
    <w:p>
      <w:pPr>
        <w:jc w:val="center"/>
        <w:keepLines/>
        <w:keepNext/>
        <w:pageBreakBefore/>
        <w:spacing w:before="120" w:line="300" w:lineRule="auto"/>
        <w:widowControl w:val="off"/>
        <w:rPr>
          <w:rFonts w:ascii="黑体" w:hAnsi="黑体" w:eastAsia="黑体"/>
          <w:b/>
          <w:color w:val="000000" w:themeColor="text1"/>
          <w:spacing w:val="20"/>
          <w:sz w:val="32"/>
          <w:szCs w:val="32"/>
          <w:highlight w:val="none"/>
          <w14:textFill>
            <w14:solidFill>
              <w14:schemeClr w14:val="tx1"/>
            </w14:solidFill>
          </w14:textFill>
        </w:rPr>
        <w:outlineLvl w:val="1"/>
      </w:pPr>
      <w:r/>
      <w:bookmarkStart w:id="916" w:name="OLE_LINK169"/>
      <w:r>
        <w:rPr>
          <w:rFonts w:hint="eastAsia" w:ascii="黑体" w:hAnsi="黑体" w:eastAsia="黑体"/>
          <w:b/>
          <w:color w:val="000000" w:themeColor="text1"/>
          <w:spacing w:val="20"/>
          <w:sz w:val="32"/>
          <w:szCs w:val="32"/>
          <w:highlight w:val="none"/>
          <w14:textFill>
            <w14:solidFill>
              <w14:schemeClr w14:val="tx1"/>
            </w14:solidFill>
          </w14:textFill>
        </w:rPr>
        <w:t xml:space="preserve">投标（响应）文件通用模版编制和评审要求</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本表为</w:t>
      </w:r>
      <w:r>
        <w:rPr>
          <w:rFonts w:hint="eastAsia" w:ascii="宋体" w:hAnsi="宋体" w:cs="宋体"/>
          <w:b/>
          <w:bCs/>
          <w:color w:val="000000" w:themeColor="text1"/>
          <w:sz w:val="24"/>
          <w:highlight w:val="none"/>
          <w:u w:val="single"/>
          <w14:textFill>
            <w14:solidFill>
              <w14:schemeClr w14:val="tx1"/>
            </w14:solidFill>
          </w14:textFill>
        </w:rPr>
        <w:t xml:space="preserve">通用格式</w:t>
      </w:r>
      <w:r>
        <w:rPr>
          <w:rFonts w:hint="eastAsia" w:ascii="宋体" w:hAnsi="宋体" w:cs="宋体"/>
          <w:b/>
          <w:bCs/>
          <w:color w:val="000000" w:themeColor="text1"/>
          <w:sz w:val="24"/>
          <w:highlight w:val="none"/>
          <w14:textFill>
            <w14:solidFill>
              <w14:schemeClr w14:val="tx1"/>
            </w14:solidFill>
          </w14:textFill>
        </w:rPr>
        <w:t xml:space="preserve">，项目采购文件</w:t>
      </w:r>
      <w:r>
        <w:rPr>
          <w:rFonts w:hint="eastAsia" w:ascii="宋体" w:hAnsi="宋体" w:cs="宋体"/>
          <w:b/>
          <w:bCs/>
          <w:color w:val="000000" w:themeColor="text1"/>
          <w:sz w:val="24"/>
          <w:highlight w:val="none"/>
          <w:u w:val="single"/>
          <w14:textFill>
            <w14:solidFill>
              <w14:schemeClr w14:val="tx1"/>
            </w14:solidFill>
          </w14:textFill>
        </w:rPr>
        <w:t xml:space="preserve">可能会根据实际情况对栏目作出调整，投标人（供应商）按照制作工具显示的栏目编制即可</w:t>
      </w:r>
      <w:r>
        <w:rPr>
          <w:rFonts w:hint="eastAsia" w:ascii="宋体" w:hAnsi="宋体"/>
          <w:b/>
          <w:color w:val="000000" w:themeColor="text1"/>
          <w:sz w:val="24"/>
          <w:highlight w:val="none"/>
          <w14:textFill>
            <w14:solidFill>
              <w14:schemeClr w14:val="tx1"/>
            </w14:solidFill>
          </w14:textFill>
        </w:rPr>
        <w:t xml:space="preserve">）</w:t>
      </w:r>
      <w:r/>
    </w:p>
    <w:tbl>
      <w:tblPr>
        <w:tblStyle w:val="90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类型</w:t>
            </w:r>
            <w:r/>
          </w:p>
        </w:tc>
        <w:tc>
          <w:tcPr>
            <w:tcW w:w="2946"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栏目名称</w:t>
            </w:r>
            <w:r/>
          </w:p>
        </w:tc>
        <w:tc>
          <w:tcPr>
            <w:tcW w:w="5321" w:type="dxa"/>
            <w:vAlign w:val="center"/>
            <w:textDirection w:val="lrTb"/>
            <w:noWrap w:val="false"/>
          </w:tcPr>
          <w:p>
            <w:pPr>
              <w:jc w:val="center"/>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基本目录</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投标（响应）文件封面</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按照招标（采购）文件的规定格式。(格式见</w:t>
            </w:r>
            <w:r>
              <w:rPr>
                <w:rFonts w:hint="eastAsia" w:ascii="宋体" w:hAnsi="宋体" w:cs="宋体"/>
                <w:bCs/>
                <w:color w:val="000000" w:themeColor="text1"/>
                <w:highlight w:val="none"/>
                <w14:textFill>
                  <w14:solidFill>
                    <w14:schemeClr w14:val="tx1"/>
                  </w14:solidFill>
                </w14:textFill>
              </w:rPr>
              <w:t xml:space="preserve">《投标（响应）文件格式》</w:t>
            </w:r>
            <w:r>
              <w:rPr>
                <w:rFonts w:hint="eastAsia" w:ascii="宋体" w:hAnsi="宋体" w:cs="宋体"/>
                <w:color w:val="000000" w:themeColor="text1"/>
                <w:highlight w:val="none"/>
                <w14:textFill>
                  <w14:solidFill>
                    <w14:schemeClr w14:val="tx1"/>
                  </w14:solidFill>
                </w14:textFill>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基本目录</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开标一览表（响应一览表）</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按照招标（采购）文件的规定格式提供</w:t>
            </w:r>
            <w:r>
              <w:rPr>
                <w:rFonts w:hint="eastAsia" w:ascii="宋体" w:hAnsi="宋体" w:cs="宋体"/>
                <w:b/>
                <w:bCs/>
                <w:color w:val="000000" w:themeColor="text1"/>
                <w:highlight w:val="none"/>
                <w14:textFill>
                  <w14:solidFill>
                    <w14:schemeClr w14:val="tx1"/>
                  </w14:solidFill>
                </w14:textFill>
              </w:rPr>
              <w:t xml:space="preserve">《开标一览表（响应一览表）》</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基本目录</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技术要求响应及偏离表</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按照招标（采购）文件的规定格式提供</w:t>
            </w:r>
            <w:r>
              <w:rPr>
                <w:rFonts w:hint="eastAsia" w:ascii="宋体" w:hAnsi="宋体" w:cs="宋体"/>
                <w:b/>
                <w:bCs/>
                <w:color w:val="000000" w:themeColor="text1"/>
                <w:highlight w:val="none"/>
                <w14:textFill>
                  <w14:solidFill>
                    <w14:schemeClr w14:val="tx1"/>
                  </w14:solidFill>
                </w14:textFill>
              </w:rPr>
              <w:t xml:space="preserve">《技术要求响应及偏离表》</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基本目录</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商务要求响应及偏离表</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按照招标（采购）文件的规定格式提供</w:t>
            </w:r>
            <w:r>
              <w:rPr>
                <w:rFonts w:hint="eastAsia" w:ascii="宋体" w:hAnsi="宋体" w:cs="宋体"/>
                <w:b/>
                <w:bCs/>
                <w:color w:val="000000" w:themeColor="text1"/>
                <w:highlight w:val="none"/>
                <w14:textFill>
                  <w14:solidFill>
                    <w14:schemeClr w14:val="tx1"/>
                  </w14:solidFill>
                </w14:textFill>
              </w:rPr>
              <w:t xml:space="preserve">《商务要求响应及偏离表》</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基本目录</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项目完整技术和实施方案</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提供符合招标（采购）文件要求的</w:t>
            </w:r>
            <w:r>
              <w:rPr>
                <w:rFonts w:hint="eastAsia" w:ascii="宋体" w:hAnsi="宋体" w:cs="宋体"/>
                <w:b/>
                <w:bCs/>
                <w:color w:val="000000" w:themeColor="text1"/>
                <w:highlight w:val="none"/>
                <w14:textFill>
                  <w14:solidFill>
                    <w14:schemeClr w14:val="tx1"/>
                  </w14:solidFill>
                </w14:textFill>
              </w:rPr>
              <w:t xml:space="preserve">《投标人（供应商）资格声明函》</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shd w:val="clear" w:color="000000" w:fill="fafafa"/>
            <w:tcW w:w="29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无需投标人（供应商）提供材料。由</w:t>
            </w:r>
            <w:r>
              <w:rPr>
                <w:rFonts w:hint="eastAsia" w:ascii="宋体" w:hAnsi="宋体" w:cs="宋体"/>
                <w:color w:val="000000" w:themeColor="text1"/>
                <w:highlight w:val="none"/>
                <w:lang w:eastAsia="zh-CN"/>
                <w14:textFill>
                  <w14:solidFill>
                    <w14:schemeClr w14:val="tx1"/>
                  </w14:solidFill>
                </w14:textFill>
              </w:rPr>
              <w:t xml:space="preserve">招标人</w:t>
            </w:r>
            <w:r>
              <w:rPr>
                <w:rFonts w:hint="eastAsia" w:ascii="宋体" w:hAnsi="宋体" w:cs="宋体"/>
                <w:color w:val="000000" w:themeColor="text1"/>
                <w:highlight w:val="none"/>
                <w14:textFill>
                  <w14:solidFill>
                    <w14:schemeClr w14:val="tx1"/>
                  </w14:solidFill>
                </w14:textFill>
              </w:rPr>
              <w:t xml:space="preserve">授权代表审查。查询渠道：信用中国网站（www.creditchina.gov.cn），截止时点：投标截止时间以后、资格审查阶段</w:t>
            </w:r>
            <w:r>
              <w:rPr>
                <w:rFonts w:hint="eastAsia" w:ascii="宋体" w:hAnsi="宋体" w:cs="宋体"/>
                <w:color w:val="000000" w:themeColor="text1"/>
                <w:highlight w:val="none"/>
                <w:lang w:eastAsia="zh-CN"/>
                <w14:textFill>
                  <w14:solidFill>
                    <w14:schemeClr w14:val="tx1"/>
                  </w14:solidFill>
                </w14:textFill>
              </w:rPr>
              <w:t xml:space="preserve">招标人</w:t>
            </w:r>
            <w:r>
              <w:rPr>
                <w:rFonts w:hint="eastAsia" w:ascii="宋体" w:hAnsi="宋体" w:cs="宋体"/>
                <w:color w:val="000000" w:themeColor="text1"/>
                <w:highlight w:val="none"/>
                <w14:textFill>
                  <w14:solidFill>
                    <w14:schemeClr w14:val="tx1"/>
                  </w14:solidFill>
                </w14:textFill>
              </w:rPr>
              <w:t xml:space="preserve">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ff" w:themeFill="background1"/>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shd w:val="clear" w:color="000000" w:fill="ffffff" w:themeFill="background1"/>
            <w:tcW w:w="294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中小企业声明函等</w:t>
            </w:r>
            <w:r/>
          </w:p>
        </w:tc>
        <w:tc>
          <w:tcPr>
            <w:shd w:val="clear" w:color="000000" w:fill="ffffff" w:themeFill="background1"/>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提供符合招标（采购）文件要求的</w:t>
            </w:r>
            <w:r>
              <w:rPr>
                <w:rFonts w:hint="eastAsia" w:ascii="宋体" w:hAnsi="宋体" w:cs="宋体"/>
                <w:b/>
                <w:bCs/>
                <w:color w:val="000000" w:themeColor="text1"/>
                <w:highlight w:val="none"/>
                <w14:textFill>
                  <w14:solidFill>
                    <w14:schemeClr w14:val="tx1"/>
                  </w14:solidFill>
                </w14:textFill>
              </w:rPr>
              <w:t xml:space="preserve">《中小企业声明函》或者《残疾人福利性单位声明函》或者监狱企业证明文件</w:t>
            </w:r>
            <w:r>
              <w:rPr>
                <w:rFonts w:hint="eastAsia" w:ascii="宋体" w:hAnsi="宋体" w:cs="宋体"/>
                <w:color w:val="000000" w:themeColor="text1"/>
                <w:highlight w:val="none"/>
                <w14:textFill>
                  <w14:solidFill>
                    <w14:schemeClr w14:val="tx1"/>
                  </w14:solidFill>
                </w14:textFill>
              </w:rPr>
              <w:t xml:space="preserve">。(格式见《投标（响应）文件格式》)</w:t>
            </w:r>
            <w:r>
              <w:rPr>
                <w:rFonts w:hint="eastAsia" w:ascii="宋体" w:hAnsi="宋体" w:cs="宋体"/>
                <w:b/>
                <w:bCs/>
                <w:color w:val="000000" w:themeColor="text1"/>
                <w:highlight w:val="none"/>
                <w14:textFill>
                  <w14:solidFill>
                    <w14:schemeClr w14:val="tx1"/>
                  </w14:solidFill>
                </w14:textFill>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其他落实政府采购政策的资格要求</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是否接受联合体投标（响应）</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如是接受联合体投标（响应），且投标人（供应商）组成联合体投标（响应）的必须提供</w:t>
            </w:r>
            <w:r>
              <w:rPr>
                <w:rFonts w:hint="eastAsia" w:ascii="宋体" w:hAnsi="宋体" w:cs="宋体"/>
                <w:b/>
                <w:bCs/>
                <w:color w:val="000000" w:themeColor="text1"/>
                <w:highlight w:val="none"/>
                <w14:textFill>
                  <w14:solidFill>
                    <w14:schemeClr w14:val="tx1"/>
                  </w14:solidFill>
                </w14:textFill>
              </w:rPr>
              <w:t xml:space="preserve">《联合体协议》</w:t>
            </w:r>
            <w:r>
              <w:rPr>
                <w:rFonts w:hint="eastAsia" w:ascii="宋体" w:hAnsi="宋体" w:cs="宋体"/>
                <w:color w:val="000000" w:themeColor="text1"/>
                <w:highlight w:val="none"/>
                <w14:textFill>
                  <w14:solidFill>
                    <w14:schemeClr w14:val="tx1"/>
                  </w14:solidFill>
                </w14:textFill>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本项目的特定资格要求</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法人授权书、投标（响应）函</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按招标（采购）文件要求提供</w:t>
            </w:r>
            <w:r>
              <w:rPr>
                <w:rFonts w:hint="eastAsia" w:ascii="宋体" w:hAnsi="宋体" w:cs="宋体"/>
                <w:b/>
                <w:bCs/>
                <w:color w:val="000000" w:themeColor="text1"/>
                <w:highlight w:val="none"/>
                <w14:textFill>
                  <w14:solidFill>
                    <w14:schemeClr w14:val="tx1"/>
                  </w14:solidFill>
                </w14:textFill>
              </w:rPr>
              <w:t xml:space="preserve">《法人授权书》</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《投标（响应）函》</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投标（响应）报价</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w:t>
            </w:r>
            <w:bookmarkStart w:id="917" w:name="OLE_LINK167"/>
            <w:r/>
            <w:bookmarkStart w:id="918" w:name="OLE_LINK168"/>
            <w:r/>
            <w:bookmarkStart w:id="919" w:name="OLE_LINK166"/>
            <w:r>
              <w:rPr>
                <w:rFonts w:hint="eastAsia" w:ascii="宋体" w:hAnsi="宋体" w:cs="宋体"/>
                <w:color w:val="000000" w:themeColor="text1"/>
                <w:highlight w:val="none"/>
                <w14:textFill>
                  <w14:solidFill>
                    <w14:schemeClr w14:val="tx1"/>
                  </w14:solidFill>
                </w14:textFill>
              </w:rPr>
              <w:t xml:space="preserve">投标人（供应商）</w:t>
            </w:r>
            <w:bookmarkEnd w:id="917"/>
            <w:r/>
            <w:bookmarkEnd w:id="918"/>
            <w:r/>
            <w:bookmarkEnd w:id="919"/>
            <w:r>
              <w:rPr>
                <w:rFonts w:hint="eastAsia" w:ascii="宋体" w:hAnsi="宋体" w:cs="宋体"/>
                <w:color w:val="000000" w:themeColor="text1"/>
                <w:highlight w:val="none"/>
                <w14:textFill>
                  <w14:solidFill>
                    <w14:schemeClr w14:val="tx1"/>
                  </w14:solidFill>
                </w14:textFill>
              </w:rPr>
              <w:t xml:space="preserve">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报价唯一性</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投标（响应）文件未出现可选择性或可调整的报价（招标（采购）文件另有规定的除外）；提供</w:t>
            </w:r>
            <w:r>
              <w:rPr>
                <w:rFonts w:hint="eastAsia" w:ascii="宋体" w:hAnsi="宋体" w:cs="宋体"/>
                <w:b/>
                <w:bCs/>
                <w:color w:val="000000" w:themeColor="text1"/>
                <w:highlight w:val="none"/>
                <w14:textFill>
                  <w14:solidFill>
                    <w14:schemeClr w14:val="tx1"/>
                  </w14:solidFill>
                </w14:textFill>
              </w:rPr>
              <w:t xml:space="preserve">《分项报价表》</w:t>
            </w:r>
            <w:r>
              <w:rPr>
                <w:rFonts w:hint="eastAsia" w:ascii="宋体" w:hAnsi="宋体" w:cs="宋体"/>
                <w:color w:val="000000" w:themeColor="text1"/>
                <w:highlight w:val="none"/>
                <w14:textFill>
                  <w14:solidFill>
                    <w14:schemeClr w14:val="tx1"/>
                  </w14:solidFill>
                </w14:textFill>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报价合理性</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报价的修正（如有）</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由评委审查，无需投标人（供应商）提供材料。不涉及报价修正，或投标（响应）文件报价出现前后不一致时，投标人（供应商）对修正后的报价予以确认。</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投标有效期</w:t>
            </w:r>
            <w:r/>
          </w:p>
        </w:tc>
        <w:tc>
          <w:tcPr>
            <w:shd w:val="clear" w:color="000000" w:fill="fafafa"/>
            <w:tcW w:w="5321"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投标文件中承诺的投标有效期满足招标文件中载明的投标有效期的；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签署、加盖公章</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进口产品（如有）</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投标完整性</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公平竞争</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w:t>
            </w:r>
            <w:r>
              <w:rPr>
                <w:rFonts w:hint="eastAsia" w:ascii="宋体" w:hAnsi="宋体" w:cs="宋体"/>
                <w:color w:val="000000" w:themeColor="text1"/>
                <w:highlight w:val="none"/>
                <w:lang w:eastAsia="zh-CN"/>
                <w14:textFill>
                  <w14:solidFill>
                    <w14:schemeClr w14:val="tx1"/>
                  </w14:solidFill>
                </w14:textFill>
              </w:rPr>
              <w:t xml:space="preserve">招标人</w:t>
            </w:r>
            <w:r>
              <w:rPr>
                <w:rFonts w:hint="eastAsia" w:ascii="宋体" w:hAnsi="宋体" w:cs="宋体"/>
                <w:color w:val="000000" w:themeColor="text1"/>
                <w:highlight w:val="none"/>
                <w14:textFill>
                  <w14:solidFill>
                    <w14:schemeClr w14:val="tx1"/>
                  </w14:solidFill>
                </w14:textFill>
              </w:rPr>
              <w:t xml:space="preserve">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附加条件</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由评委审查，无需投标人（供应商）提供材料。投标（响应）文件未含有</w:t>
            </w:r>
            <w:r>
              <w:rPr>
                <w:rFonts w:hint="eastAsia" w:ascii="宋体" w:hAnsi="宋体" w:cs="宋体"/>
                <w:color w:val="000000" w:themeColor="text1"/>
                <w:highlight w:val="none"/>
                <w:lang w:eastAsia="zh-CN"/>
                <w14:textFill>
                  <w14:solidFill>
                    <w14:schemeClr w14:val="tx1"/>
                  </w14:solidFill>
                </w14:textFill>
              </w:rPr>
              <w:t xml:space="preserve">招标人</w:t>
            </w:r>
            <w:r>
              <w:rPr>
                <w:rFonts w:hint="eastAsia" w:ascii="宋体" w:hAnsi="宋体" w:cs="宋体"/>
                <w:color w:val="000000" w:themeColor="text1"/>
                <w:highlight w:val="none"/>
                <w14:textFill>
                  <w14:solidFill>
                    <w14:schemeClr w14:val="tx1"/>
                  </w14:solidFill>
                </w14:textFill>
              </w:rPr>
              <w:t xml:space="preserve">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其他无效情形</w:t>
            </w:r>
            <w:r/>
          </w:p>
        </w:tc>
        <w:tc>
          <w:tcPr>
            <w:shd w:val="clear" w:color="000000" w:fill="fafafa"/>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由评委审查，无需投标人（供应商）提供材料。投标人（供应商）、投标（响应）文件不存在不符合法律、法规和招标（采购）文件规定的其他无效情形。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实质性条款响应</w:t>
            </w:r>
            <w:r/>
          </w:p>
        </w:tc>
        <w:tc>
          <w:tcPr>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ff" w:themeFill="background1"/>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fffff" w:themeFill="background1"/>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实质性条款响应1</w:t>
            </w:r>
            <w:r/>
          </w:p>
        </w:tc>
        <w:tc>
          <w:tcPr>
            <w:shd w:val="clear" w:color="000000" w:fill="ffffff" w:themeFill="background1"/>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逐项提供相关证明材料</w:t>
            </w:r>
            <w:r/>
          </w:p>
        </w:tc>
      </w:tr>
      <w:tr>
        <w:trPr>
          <w:trHeight w:val="270"/>
        </w:trPr>
        <w:tc>
          <w:tcPr>
            <w:shd w:val="clear" w:color="000000" w:fill="ffffff" w:themeFill="background1"/>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fffff" w:themeFill="background1"/>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实质性条款响应2</w:t>
            </w:r>
            <w:r/>
          </w:p>
        </w:tc>
        <w:tc>
          <w:tcPr>
            <w:shd w:val="clear" w:color="000000" w:fill="ffffff" w:themeFill="background1"/>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逐项提供相关证明材料</w:t>
            </w:r>
            <w:r/>
          </w:p>
        </w:tc>
      </w:tr>
      <w:tr>
        <w:trPr>
          <w:trHeight w:val="270"/>
        </w:trPr>
        <w:tc>
          <w:tcPr>
            <w:shd w:val="clear" w:color="000000" w:fill="ffffff" w:themeFill="background1"/>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符合性审查</w:t>
            </w:r>
            <w:r/>
          </w:p>
        </w:tc>
        <w:tc>
          <w:tcPr>
            <w:shd w:val="clear" w:color="000000" w:fill="ffffff" w:themeFill="background1"/>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tc>
        <w:tc>
          <w:tcPr>
            <w:shd w:val="clear" w:color="000000" w:fill="ffffff" w:themeFill="background1"/>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综合评审评分项</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tc>
        <w:tc>
          <w:tcPr>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5321"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逐项提供相关证明材料</w:t>
            </w:r>
            <w:r/>
          </w:p>
        </w:tc>
      </w:tr>
      <w:tr>
        <w:trPr>
          <w:trHeight w:val="1080"/>
        </w:trPr>
        <w:tc>
          <w:tcPr>
            <w:shd w:val="clear" w:color="000000" w:fill="ffffff" w:themeFill="background1"/>
            <w:tcW w:w="1089"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价格折扣文件格式</w:t>
            </w:r>
            <w:r/>
          </w:p>
        </w:tc>
        <w:tc>
          <w:tcPr>
            <w:shd w:val="clear" w:color="000000" w:fill="ffffff" w:themeFill="background1"/>
            <w:tcW w:w="2946" w:type="dxa"/>
            <w:vAlign w:val="center"/>
            <w:textDirection w:val="lrTb"/>
            <w:noWrap w:val="false"/>
          </w:tcPr>
          <w:p>
            <w:pPr>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小微企业声明函</w:t>
            </w:r>
            <w:r/>
          </w:p>
        </w:tc>
        <w:tc>
          <w:tcPr>
            <w:shd w:val="clear" w:color="000000" w:fill="ffffff" w:themeFill="background1"/>
            <w:tcW w:w="5321" w:type="dxa"/>
            <w:vAlign w:val="center"/>
            <w:textDirection w:val="lrTb"/>
            <w:noWrap w:val="false"/>
          </w:tcPr>
          <w:p>
            <w:pPr>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属于小微企业的提供符合招标（采购）文件要求的</w:t>
            </w:r>
            <w:r>
              <w:rPr>
                <w:rFonts w:hint="eastAsia" w:ascii="宋体" w:hAnsi="宋体" w:cs="宋体"/>
                <w:b/>
                <w:bCs/>
                <w:color w:val="000000" w:themeColor="text1"/>
                <w:highlight w:val="none"/>
                <w14:textFill>
                  <w14:solidFill>
                    <w14:schemeClr w14:val="tx1"/>
                  </w14:solidFill>
                </w14:textFill>
              </w:rPr>
              <w:t xml:space="preserve">《小微企业声明函》</w:t>
            </w:r>
            <w:r>
              <w:rPr>
                <w:rFonts w:hint="eastAsia" w:ascii="宋体" w:hAnsi="宋体" w:cs="宋体"/>
                <w:color w:val="000000" w:themeColor="text1"/>
                <w:highlight w:val="none"/>
                <w14:textFill>
                  <w14:solidFill>
                    <w14:schemeClr w14:val="tx1"/>
                  </w14:solidFill>
                </w14:textFill>
              </w:rPr>
              <w:t xml:space="preserve">或者</w:t>
            </w:r>
            <w:r>
              <w:rPr>
                <w:rFonts w:hint="eastAsia" w:ascii="宋体" w:hAnsi="宋体" w:cs="宋体"/>
                <w:b/>
                <w:bCs/>
                <w:color w:val="000000" w:themeColor="text1"/>
                <w:highlight w:val="none"/>
                <w14:textFill>
                  <w14:solidFill>
                    <w14:schemeClr w14:val="tx1"/>
                  </w14:solidFill>
                </w14:textFill>
              </w:rPr>
              <w:t xml:space="preserve">《残疾人福利性单位声明函》</w:t>
            </w:r>
            <w:r>
              <w:rPr>
                <w:rFonts w:hint="eastAsia" w:ascii="宋体" w:hAnsi="宋体" w:cs="宋体"/>
                <w:color w:val="000000" w:themeColor="text1"/>
                <w:highlight w:val="none"/>
                <w14:textFill>
                  <w14:solidFill>
                    <w14:schemeClr w14:val="tx1"/>
                  </w14:solidFill>
                </w14:textFill>
              </w:rPr>
              <w:t xml:space="preserve">或者</w:t>
            </w:r>
            <w:r>
              <w:rPr>
                <w:rFonts w:hint="eastAsia" w:ascii="宋体" w:hAnsi="宋体" w:cs="宋体"/>
                <w:b/>
                <w:bCs/>
                <w:color w:val="000000" w:themeColor="text1"/>
                <w:highlight w:val="none"/>
                <w14:textFill>
                  <w14:solidFill>
                    <w14:schemeClr w14:val="tx1"/>
                  </w14:solidFill>
                </w14:textFill>
              </w:rPr>
              <w:t xml:space="preserve">监狱企业证明文件</w:t>
            </w:r>
            <w:r>
              <w:rPr>
                <w:rFonts w:hint="eastAsia" w:ascii="宋体" w:hAnsi="宋体" w:cs="宋体"/>
                <w:color w:val="000000" w:themeColor="text1"/>
                <w:highlight w:val="none"/>
                <w14:textFill>
                  <w14:solidFill>
                    <w14:schemeClr w14:val="tx1"/>
                  </w14:solidFill>
                </w14:textFill>
              </w:rPr>
              <w:t xml:space="preserve">。(格式见《投标（响应）文件格式》)</w:t>
            </w:r>
            <w:r>
              <w:rPr>
                <w:rFonts w:hint="eastAsia" w:ascii="宋体" w:hAnsi="宋体" w:cs="宋体"/>
                <w:b/>
                <w:bCs/>
                <w:color w:val="000000" w:themeColor="text1"/>
                <w:highlight w:val="none"/>
                <w14:textFill>
                  <w14:solidFill>
                    <w14:schemeClr w14:val="tx1"/>
                  </w14:solidFill>
                </w14:textFill>
              </w:rPr>
              <w:t xml:space="preserve">（如是属于专门面向中小企业预留份额的项目，该项删除）</w:t>
            </w:r>
            <w:r/>
          </w:p>
        </w:tc>
      </w:tr>
      <w:tr>
        <w:trPr>
          <w:trHeight w:val="1080"/>
        </w:trPr>
        <w:tc>
          <w:tcPr>
            <w:shd w:val="clear" w:color="000000" w:fill="ffffff" w:themeFill="background1"/>
            <w:tcW w:w="1089" w:type="dxa"/>
            <w:vAlign w:val="center"/>
            <w:textDirection w:val="lrTb"/>
            <w:noWrap w:val="false"/>
          </w:tcPr>
          <w:p>
            <w:pPr>
              <w:jc w:val="center"/>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价格折扣文件格式</w:t>
            </w:r>
            <w:r/>
          </w:p>
        </w:tc>
        <w:tc>
          <w:tcPr>
            <w:shd w:val="clear" w:color="000000" w:fill="ffffff" w:themeFill="background1"/>
            <w:tcW w:w="2946" w:type="dxa"/>
            <w:vAlign w:val="center"/>
            <w:textDirection w:val="lrTb"/>
            <w:noWrap w:val="false"/>
          </w:tcPr>
          <w:p>
            <w:pPr>
              <w:jc w:val="center"/>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本国产品政策支持</w:t>
            </w:r>
            <w:r/>
          </w:p>
        </w:tc>
        <w:tc>
          <w:tcPr>
            <w:shd w:val="clear" w:color="000000" w:fill="ffffff" w:themeFill="background1"/>
            <w:tcW w:w="5321" w:type="dxa"/>
            <w:vAlign w:val="center"/>
            <w:textDirection w:val="lrTb"/>
            <w:noWrap w:val="false"/>
          </w:tcPr>
          <w:p>
            <w:pPr>
              <w:jc w:val="lef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关于对</w:t>
            </w:r>
            <w:r>
              <w:rPr>
                <w:rFonts w:hint="eastAsia" w:ascii="宋体" w:hAnsi="宋体" w:cs="宋体"/>
                <w:color w:val="000000" w:themeColor="text1"/>
                <w:sz w:val="21"/>
                <w:szCs w:val="21"/>
                <w:highlight w:val="none"/>
                <w14:textFill>
                  <w14:solidFill>
                    <w14:schemeClr w14:val="tx1"/>
                  </w14:solidFill>
                </w14:textFill>
              </w:rPr>
              <w:t xml:space="preserve">采购本国产品给予政策支持，本项目：</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适用 </w:t>
            </w:r>
            <w:r>
              <w:rPr>
                <w:b/>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不适用</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widowControl/>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在填写《关于符合</w:t>
            </w:r>
            <w:r>
              <w:rPr>
                <w:rFonts w:hint="eastAsia" w:ascii="宋体" w:hAnsi="宋体" w:cs="宋体"/>
                <w:color w:val="000000" w:themeColor="text1"/>
                <w:highlight w:val="none"/>
                <w14:textFill>
                  <w14:solidFill>
                    <w14:schemeClr w14:val="tx1"/>
                  </w14:solidFill>
                </w14:textFill>
              </w:rPr>
              <w:t xml:space="preserve">本国产品标准的声明函》时，如未提供声明函、信息填写错误、未完整填报或不符合《关于在政府采购中实施本国产品标准及相关政策的通知》要求的，则会导致报价不作相应扣除。</w:t>
            </w:r>
            <w:bookmarkEnd w:id="916"/>
            <w:r/>
            <w:r/>
          </w:p>
        </w:tc>
      </w:tr>
    </w:tbl>
    <w:p>
      <w:pPr>
        <w:pStyle w:val="905"/>
        <w:tabs>
          <w:tab w:val="left" w:pos="56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sectPr>
      <w:headerReference w:type="even" r:id="rId12"/>
      <w:headerReference w:type="first" r:id="rId13"/>
      <w:footerReference w:type="even" r:id="rId19"/>
      <w:footerReference w:type="first" r:id="rId20"/>
      <w:footnotePr/>
      <w:endnotePr/>
      <w:type w:val="nextPage"/>
      <w:pgSz w:w="11906" w:h="16838" w:orient="portrait"/>
      <w:pgMar w:top="1276" w:right="1274" w:bottom="1276" w:left="1276" w:header="851" w:footer="31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egoe UI Symbol">
    <w:panose1 w:val="020B0502040204020203"/>
  </w:font>
  <w:font w:name="Cambria Math">
    <w:panose1 w:val="02040503050406030204"/>
  </w:font>
  <w:font w:name="MS Gothic">
    <w:panose1 w:val="020B0609070205080204"/>
  </w:font>
  <w:font w:name="仿宋">
    <w:panose1 w:val="02010609060101010101"/>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p>
    <w:pPr>
      <w:pStyle w:val="11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p>
  <w:p>
    <w:pPr>
      <w:pStyle w:val="112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p>
  <w:p>
    <w:pPr>
      <w:pStyle w:val="1127"/>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1871980</wp:posOffset>
              </wp:positionH>
              <wp:positionV relativeFrom="paragraph">
                <wp:posOffset>-105410</wp:posOffset>
              </wp:positionV>
              <wp:extent cx="2016760" cy="204470"/>
              <wp:effectExtent l="0" t="0" r="2540" b="508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hint="default"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4">
    <w:multiLevelType w:val="hybridMultilevel"/>
    <w:lvl w:ilvl="0">
      <w:start w:val="1"/>
      <w:numFmt w:val="decimal"/>
      <w:pStyle w:val="1331"/>
      <w:isLgl w:val="false"/>
      <w:suff w:val="tab"/>
      <w:lvlText w:val="表%1  "/>
      <w:lvlJc w:val="center"/>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34"/>
      <w:isLgl w:val="false"/>
      <w:suff w:val="tab"/>
      <w:lvlText w:val=""/>
      <w:lvlJc w:val="left"/>
      <w:pPr>
        <w:ind w:left="851" w:hanging="284"/>
        <w:tabs>
          <w:tab w:val="left"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5"/>
      <w:isLgl w:val="false"/>
      <w:suff w:val="nothing"/>
      <w:lvlText w:val="%1.%2.%3.%4.%5.%6　"/>
      <w:lvlJc w:val="left"/>
      <w:pPr>
        <w:ind w:left="-25" w:firstLine="0"/>
      </w:pPr>
      <w:rPr>
        <w:rFonts w:ascii="Times New Roman" w:hAnsi="Times New Roman" w:eastAsia="宋体"/>
        <w:b/>
        <w:i w:val="0"/>
        <w:sz w:val="28"/>
      </w:rPr>
    </w:lvl>
    <w:lvl w:ilvl="6">
      <w:start w:val="1"/>
      <w:numFmt w:val="lowerLetter"/>
      <w:pStyle w:val="123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26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decimal"/>
      <w:pStyle w:val="123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8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287"/>
      <w:isLgl w:val="false"/>
      <w:suff w:val="tab"/>
      <w:lvlText w:val="%1"/>
      <w:lvlJc w:val="left"/>
      <w:pPr>
        <w:ind w:left="680" w:hanging="680"/>
      </w:pPr>
      <w:rPr>
        <w:rFonts w:hint="eastAsia" w:ascii="宋体" w:hAnsi="宋体" w:eastAsia="宋体"/>
      </w:rPr>
    </w:lvl>
    <w:lvl w:ilvl="1">
      <w:start w:val="1"/>
      <w:numFmt w:val="decimal"/>
      <w:pStyle w:val="1288"/>
      <w:isLgl w:val="false"/>
      <w:suff w:val="tab"/>
      <w:lvlText w:val="%1.%2"/>
      <w:lvlJc w:val="left"/>
      <w:pPr>
        <w:ind w:left="851" w:hanging="851"/>
      </w:pPr>
      <w:rPr>
        <w:rFonts w:hint="eastAsia" w:ascii="宋体" w:hAnsi="宋体" w:eastAsia="宋体"/>
        <w:color w:val="000000"/>
      </w:rPr>
    </w:lvl>
    <w:lvl w:ilvl="2">
      <w:start w:val="1"/>
      <w:numFmt w:val="decimal"/>
      <w:pStyle w:val="12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6"/>
  </w:num>
  <w:num w:numId="2">
    <w:abstractNumId w:val="0"/>
  </w:num>
  <w:num w:numId="3">
    <w:abstractNumId w:val="12"/>
  </w:num>
  <w:num w:numId="4">
    <w:abstractNumId w:val="14"/>
  </w:num>
  <w:num w:numId="5">
    <w:abstractNumId w:val="11"/>
  </w:num>
  <w:num w:numId="6">
    <w:abstractNumId w:val="9"/>
  </w:num>
  <w:num w:numId="7">
    <w:abstractNumId w:val="13"/>
  </w:num>
  <w:num w:numId="8">
    <w:abstractNumId w:val="4"/>
  </w:num>
  <w:num w:numId="9">
    <w:abstractNumId w:val="5"/>
  </w:num>
  <w:num w:numId="10">
    <w:abstractNumId w:val="1"/>
  </w:num>
  <w:num w:numId="11">
    <w:abstractNumId w:val="10"/>
  </w:num>
  <w:num w:numId="12">
    <w:abstractNumId w:val="3"/>
  </w:num>
  <w:num w:numId="13">
    <w:abstractNumId w:val="7"/>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899"/>
    <w:link w:val="890"/>
    <w:uiPriority w:val="9"/>
    <w:rPr>
      <w:rFonts w:ascii="Arial" w:hAnsi="Arial" w:eastAsia="Arial" w:cs="Arial"/>
      <w:sz w:val="40"/>
      <w:szCs w:val="40"/>
    </w:rPr>
  </w:style>
  <w:style w:type="character" w:styleId="872">
    <w:name w:val="Heading 2 Char"/>
    <w:basedOn w:val="899"/>
    <w:link w:val="891"/>
    <w:uiPriority w:val="9"/>
    <w:rPr>
      <w:rFonts w:ascii="Arial" w:hAnsi="Arial" w:eastAsia="Arial" w:cs="Arial"/>
      <w:sz w:val="34"/>
    </w:rPr>
  </w:style>
  <w:style w:type="character" w:styleId="873">
    <w:name w:val="Heading 3 Char"/>
    <w:basedOn w:val="899"/>
    <w:link w:val="892"/>
    <w:uiPriority w:val="9"/>
    <w:rPr>
      <w:rFonts w:ascii="Arial" w:hAnsi="Arial" w:eastAsia="Arial" w:cs="Arial"/>
      <w:sz w:val="30"/>
      <w:szCs w:val="30"/>
    </w:rPr>
  </w:style>
  <w:style w:type="character" w:styleId="874">
    <w:name w:val="Heading 4 Char"/>
    <w:basedOn w:val="899"/>
    <w:link w:val="893"/>
    <w:uiPriority w:val="9"/>
    <w:rPr>
      <w:rFonts w:ascii="Arial" w:hAnsi="Arial" w:eastAsia="Arial" w:cs="Arial"/>
      <w:b/>
      <w:bCs/>
      <w:sz w:val="26"/>
      <w:szCs w:val="26"/>
    </w:rPr>
  </w:style>
  <w:style w:type="character" w:styleId="875">
    <w:name w:val="Heading 5 Char"/>
    <w:basedOn w:val="899"/>
    <w:link w:val="894"/>
    <w:uiPriority w:val="9"/>
    <w:rPr>
      <w:rFonts w:ascii="Arial" w:hAnsi="Arial" w:eastAsia="Arial" w:cs="Arial"/>
      <w:b/>
      <w:bCs/>
      <w:sz w:val="24"/>
      <w:szCs w:val="24"/>
    </w:rPr>
  </w:style>
  <w:style w:type="character" w:styleId="876">
    <w:name w:val="Heading 6 Char"/>
    <w:basedOn w:val="899"/>
    <w:link w:val="895"/>
    <w:uiPriority w:val="9"/>
    <w:rPr>
      <w:rFonts w:ascii="Arial" w:hAnsi="Arial" w:eastAsia="Arial" w:cs="Arial"/>
      <w:b/>
      <w:bCs/>
      <w:sz w:val="22"/>
      <w:szCs w:val="22"/>
    </w:rPr>
  </w:style>
  <w:style w:type="character" w:styleId="877">
    <w:name w:val="Heading 7 Char"/>
    <w:basedOn w:val="899"/>
    <w:link w:val="896"/>
    <w:uiPriority w:val="9"/>
    <w:rPr>
      <w:rFonts w:ascii="Arial" w:hAnsi="Arial" w:eastAsia="Arial" w:cs="Arial"/>
      <w:b/>
      <w:bCs/>
      <w:i/>
      <w:iCs/>
      <w:sz w:val="22"/>
      <w:szCs w:val="22"/>
    </w:rPr>
  </w:style>
  <w:style w:type="character" w:styleId="878">
    <w:name w:val="Heading 8 Char"/>
    <w:basedOn w:val="899"/>
    <w:link w:val="897"/>
    <w:uiPriority w:val="9"/>
    <w:rPr>
      <w:rFonts w:ascii="Arial" w:hAnsi="Arial" w:eastAsia="Arial" w:cs="Arial"/>
      <w:i/>
      <w:iCs/>
      <w:sz w:val="22"/>
      <w:szCs w:val="22"/>
    </w:rPr>
  </w:style>
  <w:style w:type="character" w:styleId="879">
    <w:name w:val="Heading 9 Char"/>
    <w:basedOn w:val="899"/>
    <w:link w:val="898"/>
    <w:uiPriority w:val="9"/>
    <w:rPr>
      <w:rFonts w:ascii="Arial" w:hAnsi="Arial" w:eastAsia="Arial" w:cs="Arial"/>
      <w:i/>
      <w:iCs/>
      <w:sz w:val="21"/>
      <w:szCs w:val="21"/>
    </w:rPr>
  </w:style>
  <w:style w:type="character" w:styleId="880">
    <w:name w:val="Title Char"/>
    <w:basedOn w:val="899"/>
    <w:link w:val="924"/>
    <w:uiPriority w:val="10"/>
    <w:rPr>
      <w:sz w:val="48"/>
      <w:szCs w:val="48"/>
    </w:rPr>
  </w:style>
  <w:style w:type="character" w:styleId="881">
    <w:name w:val="Subtitle Char"/>
    <w:basedOn w:val="899"/>
    <w:link w:val="917"/>
    <w:uiPriority w:val="11"/>
    <w:rPr>
      <w:sz w:val="24"/>
      <w:szCs w:val="24"/>
    </w:rPr>
  </w:style>
  <w:style w:type="character" w:styleId="882">
    <w:name w:val="Quote Char"/>
    <w:link w:val="945"/>
    <w:uiPriority w:val="29"/>
    <w:rPr>
      <w:i/>
    </w:rPr>
  </w:style>
  <w:style w:type="character" w:styleId="883">
    <w:name w:val="Intense Quote Char"/>
    <w:link w:val="947"/>
    <w:uiPriority w:val="30"/>
    <w:rPr>
      <w:i/>
    </w:rPr>
  </w:style>
  <w:style w:type="character" w:styleId="884">
    <w:name w:val="Header Char"/>
    <w:basedOn w:val="899"/>
    <w:link w:val="914"/>
    <w:uiPriority w:val="99"/>
  </w:style>
  <w:style w:type="character" w:styleId="885">
    <w:name w:val="Caption Char"/>
    <w:basedOn w:val="903"/>
    <w:link w:val="913"/>
    <w:uiPriority w:val="99"/>
  </w:style>
  <w:style w:type="character" w:styleId="886">
    <w:name w:val="Footnote Text Char"/>
    <w:link w:val="918"/>
    <w:uiPriority w:val="99"/>
    <w:rPr>
      <w:sz w:val="18"/>
    </w:rPr>
  </w:style>
  <w:style w:type="character" w:styleId="887">
    <w:name w:val="Endnote Text Char"/>
    <w:link w:val="911"/>
    <w:uiPriority w:val="99"/>
    <w:rPr>
      <w:sz w:val="20"/>
    </w:rPr>
  </w:style>
  <w:style w:type="paragraph" w:styleId="888">
    <w:name w:val="TOC Heading"/>
    <w:uiPriority w:val="39"/>
    <w:unhideWhenUsed/>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932"/>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link w:val="933"/>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link w:val="934"/>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link w:val="935"/>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link w:val="936"/>
    <w:uiPriority w:val="9"/>
    <w:unhideWhenUsed/>
    <w:qFormat/>
    <w:pPr>
      <w:keepLines/>
      <w:keepNext/>
      <w:spacing w:before="320" w:after="200"/>
      <w:outlineLvl w:val="4"/>
    </w:pPr>
    <w:rPr>
      <w:rFonts w:ascii="Arial" w:hAnsi="Arial" w:eastAsia="Arial" w:cs="Arial"/>
      <w:b/>
      <w:bCs/>
      <w:sz w:val="24"/>
    </w:rPr>
  </w:style>
  <w:style w:type="paragraph" w:styleId="895">
    <w:name w:val="Heading 6"/>
    <w:basedOn w:val="889"/>
    <w:next w:val="889"/>
    <w:link w:val="937"/>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link w:val="939"/>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link w:val="940"/>
    <w:uiPriority w:val="9"/>
    <w:unhideWhenUsed/>
    <w:qFormat/>
    <w:pPr>
      <w:keepLines/>
      <w:keepNext/>
      <w:spacing w:before="320" w:after="200"/>
      <w:outlineLvl w:val="8"/>
    </w:pPr>
    <w:rPr>
      <w:rFonts w:ascii="Arial" w:hAnsi="Arial" w:eastAsia="Arial" w:cs="Arial"/>
      <w:i/>
      <w:iCs/>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basedOn w:val="889"/>
    <w:next w:val="889"/>
    <w:uiPriority w:val="39"/>
    <w:unhideWhenUsed/>
    <w:qFormat/>
    <w:pPr>
      <w:ind w:left="1701"/>
      <w:spacing w:after="57"/>
    </w:pPr>
  </w:style>
  <w:style w:type="paragraph" w:styleId="902">
    <w:name w:val="Normal Indent"/>
    <w:basedOn w:val="889"/>
    <w:next w:val="889"/>
    <w:uiPriority w:val="0"/>
    <w:qFormat/>
    <w:pPr>
      <w:ind w:firstLine="420"/>
    </w:pPr>
    <w:rPr>
      <w:rFonts w:ascii="Times New Roman" w:hAnsi="Times New Roman" w:eastAsia="宋体" w:cs="Times New Roman"/>
      <w:szCs w:val="20"/>
    </w:rPr>
  </w:style>
  <w:style w:type="paragraph" w:styleId="903">
    <w:name w:val="Caption"/>
    <w:basedOn w:val="889"/>
    <w:next w:val="889"/>
    <w:uiPriority w:val="35"/>
    <w:semiHidden/>
    <w:unhideWhenUsed/>
    <w:qFormat/>
    <w:pPr>
      <w:spacing w:line="276" w:lineRule="auto"/>
    </w:pPr>
    <w:rPr>
      <w:b/>
      <w:bCs/>
      <w:color w:val="4f81bd"/>
      <w:sz w:val="18"/>
      <w:szCs w:val="18"/>
    </w:rPr>
  </w:style>
  <w:style w:type="paragraph" w:styleId="904">
    <w:name w:val="annotation text"/>
    <w:basedOn w:val="889"/>
    <w:link w:val="1351"/>
    <w:uiPriority w:val="99"/>
    <w:semiHidden/>
    <w:unhideWhenUsed/>
    <w:qFormat/>
    <w:pPr>
      <w:jc w:val="left"/>
    </w:pPr>
  </w:style>
  <w:style w:type="paragraph" w:styleId="905">
    <w:name w:val="Body Text"/>
    <w:basedOn w:val="889"/>
    <w:next w:val="889"/>
    <w:uiPriority w:val="0"/>
    <w:unhideWhenUsed/>
    <w:qFormat/>
    <w:pPr>
      <w:spacing w:after="120"/>
    </w:pPr>
  </w:style>
  <w:style w:type="paragraph" w:styleId="906">
    <w:name w:val="Body Text Indent"/>
    <w:basedOn w:val="889"/>
    <w:next w:val="902"/>
    <w:uiPriority w:val="99"/>
    <w:qFormat/>
    <w:pPr>
      <w:ind w:firstLine="576"/>
    </w:pPr>
    <w:rPr>
      <w:rFonts w:ascii="Times New Roman" w:hAnsi="Times New Roman" w:eastAsia="宋体" w:cs="Times New Roman"/>
      <w:b/>
      <w:sz w:val="30"/>
      <w:szCs w:val="20"/>
    </w:rPr>
  </w:style>
  <w:style w:type="paragraph" w:styleId="907">
    <w:name w:val="toc 5"/>
    <w:basedOn w:val="889"/>
    <w:next w:val="889"/>
    <w:uiPriority w:val="39"/>
    <w:unhideWhenUsed/>
    <w:qFormat/>
    <w:pPr>
      <w:ind w:left="1134"/>
      <w:spacing w:after="57"/>
    </w:pPr>
  </w:style>
  <w:style w:type="paragraph" w:styleId="908">
    <w:name w:val="toc 3"/>
    <w:basedOn w:val="889"/>
    <w:next w:val="889"/>
    <w:uiPriority w:val="39"/>
    <w:unhideWhenUsed/>
    <w:qFormat/>
    <w:pPr>
      <w:ind w:left="567"/>
      <w:spacing w:after="57"/>
    </w:pPr>
  </w:style>
  <w:style w:type="paragraph" w:styleId="909">
    <w:name w:val="Plain Text"/>
    <w:basedOn w:val="889"/>
    <w:uiPriority w:val="0"/>
    <w:qFormat/>
    <w:rPr>
      <w:rFonts w:hint="eastAsia" w:ascii="宋体" w:hAnsi="Courier New"/>
      <w:szCs w:val="20"/>
    </w:rPr>
  </w:style>
  <w:style w:type="paragraph" w:styleId="910">
    <w:name w:val="toc 8"/>
    <w:basedOn w:val="889"/>
    <w:next w:val="889"/>
    <w:uiPriority w:val="39"/>
    <w:unhideWhenUsed/>
    <w:qFormat/>
    <w:pPr>
      <w:ind w:left="1984"/>
      <w:spacing w:after="57"/>
    </w:pPr>
  </w:style>
  <w:style w:type="paragraph" w:styleId="911">
    <w:name w:val="endnote text"/>
    <w:basedOn w:val="889"/>
    <w:link w:val="1078"/>
    <w:uiPriority w:val="99"/>
    <w:semiHidden/>
    <w:unhideWhenUsed/>
    <w:qFormat/>
    <w:rPr>
      <w:sz w:val="20"/>
    </w:rPr>
  </w:style>
  <w:style w:type="paragraph" w:styleId="912">
    <w:name w:val="Balloon Text"/>
    <w:basedOn w:val="889"/>
    <w:link w:val="1353"/>
    <w:uiPriority w:val="99"/>
    <w:semiHidden/>
    <w:unhideWhenUsed/>
    <w:qFormat/>
    <w:rPr>
      <w:sz w:val="18"/>
      <w:szCs w:val="18"/>
    </w:rPr>
  </w:style>
  <w:style w:type="paragraph" w:styleId="913">
    <w:name w:val="Footer"/>
    <w:basedOn w:val="889"/>
    <w:link w:val="951"/>
    <w:uiPriority w:val="99"/>
    <w:unhideWhenUsed/>
    <w:qFormat/>
    <w:pPr>
      <w:tabs>
        <w:tab w:val="center" w:pos="7143" w:leader="none"/>
        <w:tab w:val="right" w:pos="14287" w:leader="none"/>
      </w:tabs>
    </w:pPr>
  </w:style>
  <w:style w:type="paragraph" w:styleId="914">
    <w:name w:val="Header"/>
    <w:basedOn w:val="889"/>
    <w:link w:val="949"/>
    <w:uiPriority w:val="99"/>
    <w:unhideWhenUsed/>
    <w:qFormat/>
    <w:pPr>
      <w:tabs>
        <w:tab w:val="center" w:pos="7143" w:leader="none"/>
        <w:tab w:val="right" w:pos="14287" w:leader="none"/>
      </w:tabs>
    </w:pPr>
  </w:style>
  <w:style w:type="paragraph" w:styleId="915">
    <w:name w:val="toc 1"/>
    <w:basedOn w:val="889"/>
    <w:next w:val="889"/>
    <w:uiPriority w:val="39"/>
    <w:unhideWhenUsed/>
    <w:qFormat/>
    <w:pPr>
      <w:spacing w:after="57"/>
    </w:pPr>
  </w:style>
  <w:style w:type="paragraph" w:styleId="916">
    <w:name w:val="toc 4"/>
    <w:basedOn w:val="889"/>
    <w:next w:val="889"/>
    <w:uiPriority w:val="39"/>
    <w:unhideWhenUsed/>
    <w:qFormat/>
    <w:pPr>
      <w:ind w:left="850"/>
      <w:spacing w:after="57"/>
    </w:pPr>
  </w:style>
  <w:style w:type="paragraph" w:styleId="917">
    <w:name w:val="Subtitle"/>
    <w:basedOn w:val="889"/>
    <w:next w:val="889"/>
    <w:link w:val="944"/>
    <w:uiPriority w:val="11"/>
    <w:qFormat/>
    <w:pPr>
      <w:spacing w:before="200" w:after="200"/>
    </w:pPr>
    <w:rPr>
      <w:sz w:val="24"/>
    </w:rPr>
  </w:style>
  <w:style w:type="paragraph" w:styleId="918">
    <w:name w:val="footnote text"/>
    <w:basedOn w:val="889"/>
    <w:link w:val="1077"/>
    <w:uiPriority w:val="99"/>
    <w:semiHidden/>
    <w:unhideWhenUsed/>
    <w:qFormat/>
    <w:pPr>
      <w:spacing w:after="40"/>
    </w:pPr>
    <w:rPr>
      <w:sz w:val="18"/>
    </w:rPr>
  </w:style>
  <w:style w:type="paragraph" w:styleId="919">
    <w:name w:val="toc 6"/>
    <w:basedOn w:val="889"/>
    <w:next w:val="889"/>
    <w:uiPriority w:val="39"/>
    <w:unhideWhenUsed/>
    <w:qFormat/>
    <w:pPr>
      <w:ind w:left="1417"/>
      <w:spacing w:after="57"/>
    </w:pPr>
  </w:style>
  <w:style w:type="paragraph" w:styleId="920">
    <w:name w:val="table of figures"/>
    <w:basedOn w:val="889"/>
    <w:next w:val="889"/>
    <w:uiPriority w:val="99"/>
    <w:unhideWhenUsed/>
    <w:qFormat/>
  </w:style>
  <w:style w:type="paragraph" w:styleId="921">
    <w:name w:val="toc 2"/>
    <w:basedOn w:val="889"/>
    <w:next w:val="889"/>
    <w:uiPriority w:val="39"/>
    <w:unhideWhenUsed/>
    <w:qFormat/>
    <w:pPr>
      <w:ind w:left="283"/>
      <w:spacing w:after="57"/>
    </w:pPr>
  </w:style>
  <w:style w:type="paragraph" w:styleId="922">
    <w:name w:val="toc 9"/>
    <w:basedOn w:val="889"/>
    <w:next w:val="889"/>
    <w:uiPriority w:val="39"/>
    <w:unhideWhenUsed/>
    <w:qFormat/>
    <w:pPr>
      <w:ind w:left="2268"/>
      <w:spacing w:after="57"/>
    </w:pPr>
  </w:style>
  <w:style w:type="paragraph" w:styleId="923">
    <w:name w:val="Normal (Web)"/>
    <w:basedOn w:val="889"/>
    <w:uiPriority w:val="99"/>
    <w:unhideWhenUsed/>
    <w:qFormat/>
    <w:pPr>
      <w:jc w:val="left"/>
      <w:spacing w:before="100" w:beforeAutospacing="1" w:after="100" w:afterAutospacing="1"/>
      <w:widowControl/>
    </w:pPr>
    <w:rPr>
      <w:rFonts w:ascii="宋体" w:hAnsi="宋体" w:cs="宋体"/>
      <w:sz w:val="24"/>
    </w:rPr>
  </w:style>
  <w:style w:type="paragraph" w:styleId="924">
    <w:name w:val="Title"/>
    <w:basedOn w:val="889"/>
    <w:next w:val="889"/>
    <w:link w:val="943"/>
    <w:uiPriority w:val="10"/>
    <w:qFormat/>
    <w:pPr>
      <w:contextualSpacing/>
      <w:spacing w:before="300" w:after="200"/>
    </w:pPr>
    <w:rPr>
      <w:sz w:val="48"/>
      <w:szCs w:val="48"/>
    </w:rPr>
  </w:style>
  <w:style w:type="paragraph" w:styleId="925">
    <w:name w:val="annotation subject"/>
    <w:basedOn w:val="904"/>
    <w:next w:val="904"/>
    <w:link w:val="1352"/>
    <w:uiPriority w:val="99"/>
    <w:semiHidden/>
    <w:unhideWhenUsed/>
    <w:qFormat/>
    <w:rPr>
      <w:b/>
      <w:bCs/>
    </w:rPr>
  </w:style>
  <w:style w:type="table" w:styleId="9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899"/>
    <w:uiPriority w:val="0"/>
    <w:qFormat/>
    <w:rPr>
      <w:b/>
    </w:rPr>
  </w:style>
  <w:style w:type="character" w:styleId="928">
    <w:name w:val="endnote reference"/>
    <w:uiPriority w:val="99"/>
    <w:semiHidden/>
    <w:unhideWhenUsed/>
    <w:qFormat/>
    <w:rPr>
      <w:vertAlign w:val="superscript"/>
    </w:rPr>
  </w:style>
  <w:style w:type="character" w:styleId="929">
    <w:name w:val="Hyperlink"/>
    <w:uiPriority w:val="99"/>
    <w:unhideWhenUsed/>
    <w:qFormat/>
    <w:rPr>
      <w:color w:val="0000ff"/>
      <w:u w:val="single"/>
    </w:rPr>
  </w:style>
  <w:style w:type="character" w:styleId="930">
    <w:name w:val="annotation reference"/>
    <w:uiPriority w:val="99"/>
    <w:semiHidden/>
    <w:unhideWhenUsed/>
    <w:qFormat/>
    <w:rPr>
      <w:sz w:val="21"/>
      <w:szCs w:val="21"/>
    </w:rPr>
  </w:style>
  <w:style w:type="character" w:styleId="931">
    <w:name w:val="footnote reference"/>
    <w:uiPriority w:val="99"/>
    <w:unhideWhenUsed/>
    <w:qFormat/>
    <w:rPr>
      <w:vertAlign w:val="superscript"/>
    </w:rPr>
  </w:style>
  <w:style w:type="character" w:styleId="932" w:customStyle="1">
    <w:name w:val="标题 1 Char1"/>
    <w:link w:val="890"/>
    <w:uiPriority w:val="9"/>
    <w:qFormat/>
    <w:rPr>
      <w:rFonts w:ascii="Arial" w:hAnsi="Arial" w:eastAsia="Arial" w:cs="Arial"/>
      <w:sz w:val="40"/>
      <w:szCs w:val="40"/>
    </w:rPr>
  </w:style>
  <w:style w:type="character" w:styleId="933" w:customStyle="1">
    <w:name w:val="标题 2 Char2"/>
    <w:link w:val="891"/>
    <w:uiPriority w:val="9"/>
    <w:qFormat/>
    <w:rPr>
      <w:rFonts w:ascii="Arial" w:hAnsi="Arial" w:eastAsia="Arial" w:cs="Arial"/>
      <w:sz w:val="34"/>
    </w:rPr>
  </w:style>
  <w:style w:type="character" w:styleId="934" w:customStyle="1">
    <w:name w:val="标题 3 Char2"/>
    <w:link w:val="892"/>
    <w:uiPriority w:val="9"/>
    <w:qFormat/>
    <w:rPr>
      <w:rFonts w:ascii="Arial" w:hAnsi="Arial" w:eastAsia="Arial" w:cs="Arial"/>
      <w:sz w:val="30"/>
      <w:szCs w:val="30"/>
    </w:rPr>
  </w:style>
  <w:style w:type="character" w:styleId="935" w:customStyle="1">
    <w:name w:val="标题 4 Char1"/>
    <w:link w:val="893"/>
    <w:uiPriority w:val="9"/>
    <w:qFormat/>
    <w:rPr>
      <w:rFonts w:ascii="Arial" w:hAnsi="Arial" w:eastAsia="Arial" w:cs="Arial"/>
      <w:b/>
      <w:bCs/>
      <w:sz w:val="26"/>
      <w:szCs w:val="26"/>
    </w:rPr>
  </w:style>
  <w:style w:type="character" w:styleId="936" w:customStyle="1">
    <w:name w:val="标题 5 Char1"/>
    <w:link w:val="894"/>
    <w:uiPriority w:val="9"/>
    <w:qFormat/>
    <w:rPr>
      <w:rFonts w:ascii="Arial" w:hAnsi="Arial" w:eastAsia="Arial" w:cs="Arial"/>
      <w:b/>
      <w:bCs/>
      <w:sz w:val="24"/>
      <w:szCs w:val="24"/>
    </w:rPr>
  </w:style>
  <w:style w:type="character" w:styleId="937" w:customStyle="1">
    <w:name w:val="标题 6 Char1"/>
    <w:link w:val="895"/>
    <w:uiPriority w:val="9"/>
    <w:qFormat/>
    <w:rPr>
      <w:rFonts w:ascii="Arial" w:hAnsi="Arial" w:eastAsia="Arial" w:cs="Arial"/>
      <w:b/>
      <w:bCs/>
      <w:sz w:val="22"/>
      <w:szCs w:val="22"/>
    </w:rPr>
  </w:style>
  <w:style w:type="character" w:styleId="938" w:customStyle="1">
    <w:name w:val="标题 7 Char1"/>
    <w:link w:val="896"/>
    <w:uiPriority w:val="9"/>
    <w:qFormat/>
    <w:rPr>
      <w:rFonts w:ascii="Arial" w:hAnsi="Arial" w:eastAsia="Arial" w:cs="Arial"/>
      <w:b/>
      <w:bCs/>
      <w:i/>
      <w:iCs/>
      <w:sz w:val="22"/>
      <w:szCs w:val="22"/>
    </w:rPr>
  </w:style>
  <w:style w:type="character" w:styleId="939" w:customStyle="1">
    <w:name w:val="标题 8 Char1"/>
    <w:link w:val="897"/>
    <w:uiPriority w:val="9"/>
    <w:qFormat/>
    <w:rPr>
      <w:rFonts w:ascii="Arial" w:hAnsi="Arial" w:eastAsia="Arial" w:cs="Arial"/>
      <w:i/>
      <w:iCs/>
      <w:sz w:val="22"/>
      <w:szCs w:val="22"/>
    </w:rPr>
  </w:style>
  <w:style w:type="character" w:styleId="940" w:customStyle="1">
    <w:name w:val="标题 9 Char1"/>
    <w:link w:val="898"/>
    <w:uiPriority w:val="9"/>
    <w:qFormat/>
    <w:rPr>
      <w:rFonts w:ascii="Arial" w:hAnsi="Arial" w:eastAsia="Arial" w:cs="Arial"/>
      <w:i/>
      <w:iCs/>
      <w:sz w:val="21"/>
      <w:szCs w:val="21"/>
    </w:rPr>
  </w:style>
  <w:style w:type="paragraph" w:styleId="941">
    <w:name w:val="List Paragraph"/>
    <w:basedOn w:val="889"/>
    <w:uiPriority w:val="34"/>
    <w:qFormat/>
    <w:pPr>
      <w:contextualSpacing/>
      <w:ind w:left="720"/>
    </w:pPr>
  </w:style>
  <w:style w:type="paragraph" w:styleId="942">
    <w:name w:val="No Spacing"/>
    <w:uiPriority w:val="1"/>
    <w:qFormat/>
    <w:rPr>
      <w:rFonts w:ascii="Times New Roman" w:hAnsi="Times New Roman" w:eastAsia="宋体" w:cs="Times New Roman"/>
      <w:lang w:val="en-US" w:eastAsia="zh-CN" w:bidi="ar-SA"/>
    </w:rPr>
  </w:style>
  <w:style w:type="character" w:styleId="943" w:customStyle="1">
    <w:name w:val="标题 Char2"/>
    <w:link w:val="924"/>
    <w:uiPriority w:val="10"/>
    <w:qFormat/>
    <w:rPr>
      <w:sz w:val="48"/>
      <w:szCs w:val="48"/>
    </w:rPr>
  </w:style>
  <w:style w:type="character" w:styleId="944" w:customStyle="1">
    <w:name w:val="副标题 Char"/>
    <w:link w:val="917"/>
    <w:uiPriority w:val="11"/>
    <w:qFormat/>
    <w:rPr>
      <w:sz w:val="24"/>
      <w:szCs w:val="24"/>
    </w:rPr>
  </w:style>
  <w:style w:type="paragraph" w:styleId="945">
    <w:name w:val="Quote"/>
    <w:basedOn w:val="889"/>
    <w:next w:val="889"/>
    <w:link w:val="946"/>
    <w:uiPriority w:val="29"/>
    <w:qFormat/>
    <w:pPr>
      <w:ind w:left="720" w:right="720"/>
    </w:pPr>
    <w:rPr>
      <w:i/>
    </w:rPr>
  </w:style>
  <w:style w:type="character" w:styleId="946" w:customStyle="1">
    <w:name w:val="引用 Char"/>
    <w:link w:val="945"/>
    <w:uiPriority w:val="29"/>
    <w:qFormat/>
    <w:rPr>
      <w:i/>
    </w:rPr>
  </w:style>
  <w:style w:type="paragraph" w:styleId="947">
    <w:name w:val="Intense Quote"/>
    <w:basedOn w:val="889"/>
    <w:next w:val="889"/>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Char"/>
    <w:link w:val="947"/>
    <w:uiPriority w:val="30"/>
    <w:qFormat/>
    <w:rPr>
      <w:i/>
    </w:rPr>
  </w:style>
  <w:style w:type="character" w:styleId="949" w:customStyle="1">
    <w:name w:val="页眉 Char2"/>
    <w:link w:val="914"/>
    <w:uiPriority w:val="99"/>
    <w:qFormat/>
  </w:style>
  <w:style w:type="character" w:styleId="950" w:customStyle="1">
    <w:name w:val="Footer Char"/>
    <w:uiPriority w:val="99"/>
    <w:qFormat/>
  </w:style>
  <w:style w:type="character" w:styleId="951" w:customStyle="1">
    <w:name w:val="页脚 Char2"/>
    <w:link w:val="913"/>
    <w:uiPriority w:val="99"/>
    <w:qFormat/>
  </w:style>
  <w:style w:type="table" w:styleId="95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5" w:customStyle="1">
    <w:name w:val="Plain Table 3"/>
    <w:uiPriority w:val="99"/>
    <w:qFormat/>
    <w:tblPr>
      <w:tblCellMar>
        <w:left w:w="0" w:type="dxa"/>
        <w:top w:w="0" w:type="dxa"/>
        <w:right w:w="0" w:type="dxa"/>
        <w:bottom w:w="0" w:type="dxa"/>
      </w:tblCellMar>
    </w:tblPr>
  </w:style>
  <w:style w:type="table" w:styleId="956" w:customStyle="1">
    <w:name w:val="Plain Table 4"/>
    <w:uiPriority w:val="99"/>
    <w:qFormat/>
    <w:tblPr>
      <w:tblCellMar>
        <w:left w:w="0" w:type="dxa"/>
        <w:top w:w="0" w:type="dxa"/>
        <w:right w:w="0" w:type="dxa"/>
        <w:bottom w:w="0" w:type="dxa"/>
      </w:tblCellMar>
    </w:tblPr>
  </w:style>
  <w:style w:type="table" w:styleId="957" w:customStyle="1">
    <w:name w:val="Plain Table 5"/>
    <w:uiPriority w:val="99"/>
    <w:qFormat/>
    <w:tblPr>
      <w:tblCellMar>
        <w:left w:w="0" w:type="dxa"/>
        <w:top w:w="0" w:type="dxa"/>
        <w:right w:w="0" w:type="dxa"/>
        <w:bottom w:w="0" w:type="dxa"/>
      </w:tblCellMar>
    </w:tblPr>
  </w:style>
  <w:style w:type="table" w:styleId="95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7" w:customStyle="1">
    <w:name w:val="List Table 1 Light"/>
    <w:uiPriority w:val="99"/>
    <w:qFormat/>
    <w:tblPr>
      <w:tblCellMar>
        <w:left w:w="0" w:type="dxa"/>
        <w:top w:w="0" w:type="dxa"/>
        <w:right w:w="0" w:type="dxa"/>
        <w:bottom w:w="0" w:type="dxa"/>
      </w:tblCellMar>
    </w:tblPr>
  </w:style>
  <w:style w:type="table" w:styleId="1008" w:customStyle="1">
    <w:name w:val="List Table 1 Light - Accent 1"/>
    <w:uiPriority w:val="99"/>
    <w:qFormat/>
    <w:tblPr>
      <w:tblCellMar>
        <w:left w:w="0" w:type="dxa"/>
        <w:top w:w="0" w:type="dxa"/>
        <w:right w:w="0" w:type="dxa"/>
        <w:bottom w:w="0" w:type="dxa"/>
      </w:tblCellMar>
    </w:tblPr>
  </w:style>
  <w:style w:type="table" w:styleId="1009" w:customStyle="1">
    <w:name w:val="List Table 1 Light - Accent 2"/>
    <w:uiPriority w:val="99"/>
    <w:qFormat/>
    <w:tblPr>
      <w:tblCellMar>
        <w:left w:w="0" w:type="dxa"/>
        <w:top w:w="0" w:type="dxa"/>
        <w:right w:w="0" w:type="dxa"/>
        <w:bottom w:w="0" w:type="dxa"/>
      </w:tblCellMar>
    </w:tblPr>
  </w:style>
  <w:style w:type="table" w:styleId="1010" w:customStyle="1">
    <w:name w:val="List Table 1 Light - Accent 3"/>
    <w:uiPriority w:val="99"/>
    <w:qFormat/>
    <w:tblPr>
      <w:tblCellMar>
        <w:left w:w="0" w:type="dxa"/>
        <w:top w:w="0" w:type="dxa"/>
        <w:right w:w="0" w:type="dxa"/>
        <w:bottom w:w="0" w:type="dxa"/>
      </w:tblCellMar>
    </w:tblPr>
  </w:style>
  <w:style w:type="table" w:styleId="1011" w:customStyle="1">
    <w:name w:val="List Table 1 Light - Accent 4"/>
    <w:uiPriority w:val="99"/>
    <w:qFormat/>
    <w:tblPr>
      <w:tblCellMar>
        <w:left w:w="0" w:type="dxa"/>
        <w:top w:w="0" w:type="dxa"/>
        <w:right w:w="0" w:type="dxa"/>
        <w:bottom w:w="0" w:type="dxa"/>
      </w:tblCellMar>
    </w:tblPr>
  </w:style>
  <w:style w:type="table" w:styleId="1012" w:customStyle="1">
    <w:name w:val="List Table 1 Light - Accent 5"/>
    <w:uiPriority w:val="99"/>
    <w:qFormat/>
    <w:tblPr>
      <w:tblCellMar>
        <w:left w:w="0" w:type="dxa"/>
        <w:top w:w="0" w:type="dxa"/>
        <w:right w:w="0" w:type="dxa"/>
        <w:bottom w:w="0" w:type="dxa"/>
      </w:tblCellMar>
    </w:tblPr>
  </w:style>
  <w:style w:type="table" w:styleId="1013" w:customStyle="1">
    <w:name w:val="List Table 1 Light - Accent 6"/>
    <w:uiPriority w:val="99"/>
    <w:qFormat/>
    <w:tblPr>
      <w:tblCellMar>
        <w:left w:w="0" w:type="dxa"/>
        <w:top w:w="0" w:type="dxa"/>
        <w:right w:w="0" w:type="dxa"/>
        <w:bottom w:w="0" w:type="dxa"/>
      </w:tblCellMar>
    </w:tblPr>
  </w:style>
  <w:style w:type="table" w:styleId="101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6" w:customStyle="1">
    <w:name w:val="Lined - Accent"/>
    <w:uiPriority w:val="99"/>
    <w:qFormat/>
    <w:rPr>
      <w:color w:val="404040"/>
    </w:rPr>
    <w:tblPr>
      <w:tblCellMar>
        <w:left w:w="0" w:type="dxa"/>
        <w:top w:w="0" w:type="dxa"/>
        <w:right w:w="0" w:type="dxa"/>
        <w:bottom w:w="0" w:type="dxa"/>
      </w:tblCellMar>
    </w:tblPr>
  </w:style>
  <w:style w:type="table" w:styleId="1057" w:customStyle="1">
    <w:name w:val="Lined - Accent 1"/>
    <w:uiPriority w:val="99"/>
    <w:qFormat/>
    <w:rPr>
      <w:color w:val="404040"/>
    </w:rPr>
    <w:tblPr>
      <w:tblCellMar>
        <w:left w:w="0" w:type="dxa"/>
        <w:top w:w="0" w:type="dxa"/>
        <w:right w:w="0" w:type="dxa"/>
        <w:bottom w:w="0" w:type="dxa"/>
      </w:tblCellMar>
    </w:tblPr>
  </w:style>
  <w:style w:type="table" w:styleId="1058" w:customStyle="1">
    <w:name w:val="Lined - Accent 2"/>
    <w:uiPriority w:val="99"/>
    <w:qFormat/>
    <w:rPr>
      <w:color w:val="404040"/>
    </w:rPr>
    <w:tblPr>
      <w:tblCellMar>
        <w:left w:w="0" w:type="dxa"/>
        <w:top w:w="0" w:type="dxa"/>
        <w:right w:w="0" w:type="dxa"/>
        <w:bottom w:w="0" w:type="dxa"/>
      </w:tblCellMar>
    </w:tblPr>
  </w:style>
  <w:style w:type="table" w:styleId="1059" w:customStyle="1">
    <w:name w:val="Lined - Accent 3"/>
    <w:uiPriority w:val="99"/>
    <w:qFormat/>
    <w:rPr>
      <w:color w:val="404040"/>
    </w:rPr>
    <w:tblPr>
      <w:tblCellMar>
        <w:left w:w="0" w:type="dxa"/>
        <w:top w:w="0" w:type="dxa"/>
        <w:right w:w="0" w:type="dxa"/>
        <w:bottom w:w="0" w:type="dxa"/>
      </w:tblCellMar>
    </w:tblPr>
  </w:style>
  <w:style w:type="table" w:styleId="1060" w:customStyle="1">
    <w:name w:val="Lined - Accent 4"/>
    <w:uiPriority w:val="99"/>
    <w:qFormat/>
    <w:rPr>
      <w:color w:val="404040"/>
    </w:rPr>
    <w:tblPr>
      <w:tblCellMar>
        <w:left w:w="0" w:type="dxa"/>
        <w:top w:w="0" w:type="dxa"/>
        <w:right w:w="0" w:type="dxa"/>
        <w:bottom w:w="0" w:type="dxa"/>
      </w:tblCellMar>
    </w:tblPr>
  </w:style>
  <w:style w:type="table" w:styleId="1061" w:customStyle="1">
    <w:name w:val="Lined - Accent 5"/>
    <w:uiPriority w:val="99"/>
    <w:qFormat/>
    <w:rPr>
      <w:color w:val="404040"/>
    </w:rPr>
    <w:tblPr>
      <w:tblCellMar>
        <w:left w:w="0" w:type="dxa"/>
        <w:top w:w="0" w:type="dxa"/>
        <w:right w:w="0" w:type="dxa"/>
        <w:bottom w:w="0" w:type="dxa"/>
      </w:tblCellMar>
    </w:tblPr>
  </w:style>
  <w:style w:type="table" w:styleId="1062" w:customStyle="1">
    <w:name w:val="Lined - Accent 6"/>
    <w:uiPriority w:val="99"/>
    <w:qFormat/>
    <w:rPr>
      <w:color w:val="404040"/>
    </w:rPr>
    <w:tblPr>
      <w:tblCellMar>
        <w:left w:w="0" w:type="dxa"/>
        <w:top w:w="0" w:type="dxa"/>
        <w:right w:w="0" w:type="dxa"/>
        <w:bottom w:w="0" w:type="dxa"/>
      </w:tblCellMar>
    </w:tblPr>
  </w:style>
  <w:style w:type="table" w:styleId="10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7" w:customStyle="1">
    <w:name w:val="脚注文本 Char"/>
    <w:link w:val="918"/>
    <w:uiPriority w:val="99"/>
    <w:qFormat/>
    <w:rPr>
      <w:sz w:val="18"/>
    </w:rPr>
  </w:style>
  <w:style w:type="character" w:styleId="1078" w:customStyle="1">
    <w:name w:val="尾注文本 Char"/>
    <w:link w:val="911"/>
    <w:uiPriority w:val="99"/>
    <w:qFormat/>
    <w:rPr>
      <w:sz w:val="20"/>
    </w:rPr>
  </w:style>
  <w:style w:type="paragraph" w:styleId="1079" w:customStyle="1">
    <w:name w:val="TOC 标题1"/>
    <w:uiPriority w:val="39"/>
    <w:unhideWhenUsed/>
    <w:qFormat/>
    <w:rPr>
      <w:rFonts w:ascii="Times New Roman" w:hAnsi="Times New Roman" w:eastAsia="宋体" w:cs="Times New Roman"/>
      <w:lang w:val="en-US" w:eastAsia="zh-CN" w:bidi="ar-SA"/>
    </w:rPr>
  </w:style>
  <w:style w:type="paragraph" w:styleId="1080" w:customStyle="1">
    <w:name w:val="标题 11"/>
    <w:basedOn w:val="889"/>
    <w:next w:val="889"/>
    <w:link w:val="1094"/>
    <w:uiPriority w:val="9"/>
    <w:qFormat/>
    <w:pPr>
      <w:jc w:val="center"/>
      <w:keepLines/>
      <w:keepNext/>
      <w:spacing w:before="240" w:after="120" w:line="300" w:lineRule="auto"/>
      <w:outlineLvl w:val="0"/>
    </w:pPr>
    <w:rPr>
      <w:rFonts w:ascii="宋体"/>
      <w:b/>
      <w:sz w:val="32"/>
      <w:szCs w:val="20"/>
    </w:rPr>
  </w:style>
  <w:style w:type="paragraph" w:styleId="1081" w:customStyle="1">
    <w:name w:val="标题 21"/>
    <w:basedOn w:val="889"/>
    <w:next w:val="1082"/>
    <w:link w:val="1095"/>
    <w:uiPriority w:val="0"/>
    <w:qFormat/>
    <w:pPr>
      <w:jc w:val="center"/>
      <w:keepLines/>
      <w:keepNext/>
      <w:spacing w:before="120" w:line="300" w:lineRule="auto"/>
      <w:outlineLvl w:val="1"/>
    </w:pPr>
    <w:rPr>
      <w:rFonts w:ascii="Arial" w:hAnsi="Arial" w:eastAsia="黑体"/>
      <w:b/>
      <w:sz w:val="30"/>
      <w:szCs w:val="20"/>
    </w:rPr>
  </w:style>
  <w:style w:type="paragraph" w:styleId="1082" w:customStyle="1">
    <w:name w:val="正文缩进11"/>
    <w:basedOn w:val="889"/>
    <w:link w:val="1096"/>
    <w:uiPriority w:val="0"/>
    <w:qFormat/>
    <w:pPr>
      <w:ind w:firstLine="420"/>
      <w:jc w:val="left"/>
    </w:pPr>
    <w:rPr>
      <w:rFonts w:ascii="宋体"/>
      <w:sz w:val="24"/>
    </w:rPr>
  </w:style>
  <w:style w:type="paragraph" w:styleId="1083" w:customStyle="1">
    <w:name w:val="标题 31"/>
    <w:basedOn w:val="889"/>
    <w:next w:val="1082"/>
    <w:link w:val="1097"/>
    <w:uiPriority w:val="0"/>
    <w:qFormat/>
    <w:pPr>
      <w:jc w:val="left"/>
      <w:keepLines/>
      <w:keepNext/>
      <w:spacing w:before="360" w:after="120"/>
      <w:outlineLvl w:val="2"/>
    </w:pPr>
    <w:rPr>
      <w:rFonts w:ascii="宋体"/>
      <w:b/>
      <w:sz w:val="24"/>
      <w:szCs w:val="20"/>
      <w:u w:val="single"/>
    </w:rPr>
  </w:style>
  <w:style w:type="paragraph" w:styleId="1084" w:customStyle="1">
    <w:name w:val="标题 41"/>
    <w:basedOn w:val="889"/>
    <w:next w:val="889"/>
    <w:link w:val="1098"/>
    <w:uiPriority w:val="0"/>
    <w:qFormat/>
    <w:pPr>
      <w:keepLines/>
      <w:keepNext/>
      <w:spacing w:before="280" w:after="290" w:line="376" w:lineRule="atLeast"/>
      <w:outlineLvl w:val="3"/>
    </w:pPr>
    <w:rPr>
      <w:rFonts w:ascii="Arial" w:hAnsi="Arial" w:eastAsia="黑体"/>
      <w:b/>
      <w:sz w:val="28"/>
      <w:szCs w:val="20"/>
    </w:rPr>
  </w:style>
  <w:style w:type="paragraph" w:styleId="1085" w:customStyle="1">
    <w:name w:val="标题 51"/>
    <w:basedOn w:val="889"/>
    <w:next w:val="889"/>
    <w:link w:val="1099"/>
    <w:uiPriority w:val="0"/>
    <w:qFormat/>
    <w:pPr>
      <w:keepLines/>
      <w:keepNext/>
      <w:spacing w:before="280" w:after="290" w:line="376" w:lineRule="atLeast"/>
      <w:outlineLvl w:val="4"/>
    </w:pPr>
    <w:rPr>
      <w:b/>
      <w:sz w:val="28"/>
      <w:szCs w:val="20"/>
    </w:rPr>
  </w:style>
  <w:style w:type="paragraph" w:styleId="1086" w:customStyle="1">
    <w:name w:val="标题 61"/>
    <w:basedOn w:val="889"/>
    <w:next w:val="889"/>
    <w:link w:val="1100"/>
    <w:uiPriority w:val="0"/>
    <w:qFormat/>
    <w:pPr>
      <w:keepLines/>
      <w:keepNext/>
      <w:spacing w:before="240" w:after="64" w:line="320" w:lineRule="atLeast"/>
      <w:outlineLvl w:val="5"/>
    </w:pPr>
    <w:rPr>
      <w:rFonts w:ascii="Arial" w:hAnsi="Arial" w:eastAsia="黑体"/>
      <w:b/>
      <w:sz w:val="24"/>
      <w:szCs w:val="20"/>
    </w:rPr>
  </w:style>
  <w:style w:type="paragraph" w:styleId="1087" w:customStyle="1">
    <w:name w:val="标题 71"/>
    <w:basedOn w:val="889"/>
    <w:next w:val="889"/>
    <w:link w:val="1101"/>
    <w:uiPriority w:val="0"/>
    <w:qFormat/>
    <w:pPr>
      <w:keepLines/>
      <w:keepNext/>
      <w:spacing w:before="240" w:after="64" w:line="320" w:lineRule="atLeast"/>
      <w:outlineLvl w:val="6"/>
    </w:pPr>
    <w:rPr>
      <w:b/>
      <w:sz w:val="24"/>
      <w:szCs w:val="20"/>
    </w:rPr>
  </w:style>
  <w:style w:type="paragraph" w:styleId="1088" w:customStyle="1">
    <w:name w:val="标题 81"/>
    <w:basedOn w:val="889"/>
    <w:next w:val="889"/>
    <w:link w:val="1102"/>
    <w:uiPriority w:val="0"/>
    <w:qFormat/>
    <w:pPr>
      <w:keepLines/>
      <w:keepNext/>
      <w:spacing w:before="240" w:after="64" w:line="320" w:lineRule="atLeast"/>
      <w:outlineLvl w:val="7"/>
    </w:pPr>
    <w:rPr>
      <w:rFonts w:ascii="Arial" w:hAnsi="Arial" w:eastAsia="黑体"/>
      <w:sz w:val="24"/>
      <w:szCs w:val="20"/>
    </w:rPr>
  </w:style>
  <w:style w:type="paragraph" w:styleId="1089" w:customStyle="1">
    <w:name w:val="标题 91"/>
    <w:basedOn w:val="889"/>
    <w:next w:val="889"/>
    <w:link w:val="1103"/>
    <w:uiPriority w:val="0"/>
    <w:qFormat/>
    <w:pPr>
      <w:keepLines/>
      <w:keepNext/>
      <w:spacing w:before="240" w:after="64" w:line="320" w:lineRule="atLeast"/>
      <w:outlineLvl w:val="8"/>
    </w:pPr>
    <w:rPr>
      <w:rFonts w:ascii="Arial" w:hAnsi="Arial" w:eastAsia="黑体"/>
      <w:szCs w:val="20"/>
    </w:rPr>
  </w:style>
  <w:style w:type="character" w:styleId="1090" w:customStyle="1">
    <w:name w:val="默认段落字体1"/>
    <w:uiPriority w:val="1"/>
    <w:unhideWhenUsed/>
    <w:qFormat/>
  </w:style>
  <w:style w:type="table" w:styleId="1091" w:customStyle="1">
    <w:name w:val="普通表格1"/>
    <w:uiPriority w:val="99"/>
    <w:unhideWhenUsed/>
    <w:qFormat/>
    <w:tblPr>
      <w:tblCellMar>
        <w:left w:w="0" w:type="dxa"/>
        <w:top w:w="0" w:type="dxa"/>
        <w:right w:w="0" w:type="dxa"/>
        <w:bottom w:w="0" w:type="dxa"/>
      </w:tblCellMar>
    </w:tblPr>
  </w:style>
  <w:style w:type="paragraph" w:styleId="1092" w:customStyle="1">
    <w:name w:val="正文文本1"/>
    <w:basedOn w:val="889"/>
    <w:next w:val="889"/>
    <w:link w:val="1093"/>
    <w:uiPriority w:val="0"/>
    <w:qFormat/>
    <w:pPr>
      <w:spacing w:before="120" w:line="22" w:lineRule="atLeast"/>
      <w:tabs>
        <w:tab w:val="left" w:pos="567" w:leader="none"/>
      </w:tabs>
    </w:pPr>
    <w:rPr>
      <w:rFonts w:ascii="宋体" w:hAnsi="宋体"/>
      <w:sz w:val="24"/>
    </w:rPr>
  </w:style>
  <w:style w:type="character" w:styleId="1093" w:customStyle="1">
    <w:name w:val="正文文本 Char"/>
    <w:link w:val="1092"/>
    <w:uiPriority w:val="0"/>
    <w:qFormat/>
    <w:rPr>
      <w:rFonts w:ascii="宋体" w:hAnsi="宋体"/>
      <w:sz w:val="24"/>
      <w:szCs w:val="24"/>
    </w:rPr>
  </w:style>
  <w:style w:type="character" w:styleId="1094" w:customStyle="1">
    <w:name w:val="标题 1 Char"/>
    <w:link w:val="1080"/>
    <w:uiPriority w:val="9"/>
    <w:qFormat/>
    <w:rPr>
      <w:rFonts w:ascii="宋体"/>
      <w:b/>
      <w:sz w:val="32"/>
    </w:rPr>
  </w:style>
  <w:style w:type="character" w:styleId="1095" w:customStyle="1">
    <w:name w:val="标题 2 Char1"/>
    <w:link w:val="1081"/>
    <w:uiPriority w:val="0"/>
    <w:qFormat/>
    <w:rPr>
      <w:rFonts w:ascii="Arial" w:hAnsi="Arial" w:eastAsia="黑体"/>
      <w:b/>
      <w:sz w:val="30"/>
      <w:lang w:val="en-US" w:eastAsia="zh-CN" w:bidi="ar-SA"/>
    </w:rPr>
  </w:style>
  <w:style w:type="character" w:styleId="1096" w:customStyle="1">
    <w:name w:val="正文缩进 Char1"/>
    <w:link w:val="1082"/>
    <w:uiPriority w:val="0"/>
    <w:qFormat/>
    <w:rPr>
      <w:rFonts w:ascii="宋体" w:eastAsia="宋体"/>
      <w:sz w:val="24"/>
      <w:szCs w:val="24"/>
      <w:lang w:val="en-US" w:eastAsia="zh-CN" w:bidi="ar-SA"/>
    </w:rPr>
  </w:style>
  <w:style w:type="character" w:styleId="1097" w:customStyle="1">
    <w:name w:val="标题 3 Char1"/>
    <w:link w:val="1083"/>
    <w:uiPriority w:val="0"/>
    <w:qFormat/>
    <w:rPr>
      <w:rFonts w:ascii="宋体" w:eastAsia="宋体"/>
      <w:b/>
      <w:sz w:val="24"/>
      <w:u w:val="single"/>
      <w:lang w:val="en-US" w:eastAsia="zh-CN" w:bidi="ar-SA"/>
    </w:rPr>
  </w:style>
  <w:style w:type="character" w:styleId="1098" w:customStyle="1">
    <w:name w:val="标题 4 Char"/>
    <w:link w:val="1084"/>
    <w:uiPriority w:val="0"/>
    <w:qFormat/>
    <w:rPr>
      <w:rFonts w:ascii="Arial" w:hAnsi="Arial" w:eastAsia="黑体"/>
      <w:b/>
      <w:sz w:val="28"/>
    </w:rPr>
  </w:style>
  <w:style w:type="character" w:styleId="1099" w:customStyle="1">
    <w:name w:val="标题 5 Char"/>
    <w:link w:val="1085"/>
    <w:uiPriority w:val="0"/>
    <w:qFormat/>
    <w:rPr>
      <w:b/>
      <w:sz w:val="28"/>
    </w:rPr>
  </w:style>
  <w:style w:type="character" w:styleId="1100" w:customStyle="1">
    <w:name w:val="标题 6 Char"/>
    <w:link w:val="1086"/>
    <w:uiPriority w:val="0"/>
    <w:qFormat/>
    <w:rPr>
      <w:rFonts w:ascii="Arial" w:hAnsi="Arial" w:eastAsia="黑体"/>
      <w:b/>
      <w:sz w:val="24"/>
    </w:rPr>
  </w:style>
  <w:style w:type="character" w:styleId="1101" w:customStyle="1">
    <w:name w:val="标题 7 Char"/>
    <w:link w:val="1087"/>
    <w:uiPriority w:val="0"/>
    <w:qFormat/>
    <w:rPr>
      <w:b/>
      <w:sz w:val="24"/>
    </w:rPr>
  </w:style>
  <w:style w:type="character" w:styleId="1102" w:customStyle="1">
    <w:name w:val="标题 8 Char"/>
    <w:link w:val="1088"/>
    <w:uiPriority w:val="0"/>
    <w:qFormat/>
    <w:rPr>
      <w:rFonts w:ascii="Arial" w:hAnsi="Arial" w:eastAsia="黑体"/>
      <w:sz w:val="24"/>
    </w:rPr>
  </w:style>
  <w:style w:type="character" w:styleId="1103" w:customStyle="1">
    <w:name w:val="标题 9 Char"/>
    <w:link w:val="1089"/>
    <w:uiPriority w:val="0"/>
    <w:qFormat/>
    <w:rPr>
      <w:rFonts w:ascii="Arial" w:hAnsi="Arial" w:eastAsia="黑体"/>
      <w:sz w:val="21"/>
    </w:rPr>
  </w:style>
  <w:style w:type="paragraph" w:styleId="1104" w:customStyle="1">
    <w:name w:val="目录 71"/>
    <w:basedOn w:val="889"/>
    <w:next w:val="889"/>
    <w:uiPriority w:val="0"/>
    <w:qFormat/>
    <w:pPr>
      <w:ind w:left="2520"/>
    </w:pPr>
  </w:style>
  <w:style w:type="paragraph" w:styleId="1105" w:customStyle="1">
    <w:name w:val="题注1"/>
    <w:basedOn w:val="889"/>
    <w:next w:val="889"/>
    <w:uiPriority w:val="0"/>
    <w:qFormat/>
    <w:pPr>
      <w:spacing w:line="480" w:lineRule="auto"/>
    </w:pPr>
    <w:rPr>
      <w:rFonts w:ascii="华文中宋" w:hAnsi="华文中宋" w:eastAsia="华文中宋"/>
      <w:sz w:val="36"/>
      <w:szCs w:val="20"/>
    </w:rPr>
  </w:style>
  <w:style w:type="paragraph" w:styleId="1106" w:customStyle="1">
    <w:name w:val="文档结构图1"/>
    <w:basedOn w:val="889"/>
    <w:link w:val="1107"/>
    <w:uiPriority w:val="99"/>
    <w:qFormat/>
    <w:pPr>
      <w:shd w:val="clear" w:color="auto" w:fill="000080"/>
    </w:pPr>
  </w:style>
  <w:style w:type="character" w:styleId="1107" w:customStyle="1">
    <w:name w:val="文档结构图 Char"/>
    <w:link w:val="1106"/>
    <w:uiPriority w:val="99"/>
    <w:qFormat/>
    <w:rPr>
      <w:sz w:val="21"/>
      <w:szCs w:val="24"/>
      <w:shd w:val="clear" w:color="auto" w:fill="000080"/>
    </w:rPr>
  </w:style>
  <w:style w:type="paragraph" w:styleId="1108" w:customStyle="1">
    <w:name w:val="批注文字1"/>
    <w:basedOn w:val="889"/>
    <w:link w:val="1109"/>
    <w:uiPriority w:val="99"/>
    <w:qFormat/>
    <w:pPr>
      <w:jc w:val="left"/>
    </w:pPr>
  </w:style>
  <w:style w:type="character" w:styleId="1109" w:customStyle="1">
    <w:name w:val="批注文字 Char1"/>
    <w:link w:val="1108"/>
    <w:uiPriority w:val="99"/>
    <w:qFormat/>
    <w:rPr>
      <w:sz w:val="21"/>
      <w:szCs w:val="24"/>
    </w:rPr>
  </w:style>
  <w:style w:type="paragraph" w:styleId="1110" w:customStyle="1">
    <w:name w:val="正文文本 31"/>
    <w:basedOn w:val="889"/>
    <w:link w:val="1111"/>
    <w:uiPriority w:val="0"/>
    <w:qFormat/>
    <w:pPr>
      <w:spacing w:after="120"/>
    </w:pPr>
    <w:rPr>
      <w:sz w:val="16"/>
      <w:szCs w:val="16"/>
    </w:rPr>
  </w:style>
  <w:style w:type="character" w:styleId="1111" w:customStyle="1">
    <w:name w:val="正文文本 3 Char"/>
    <w:link w:val="1110"/>
    <w:uiPriority w:val="0"/>
    <w:qFormat/>
    <w:rPr>
      <w:sz w:val="16"/>
      <w:szCs w:val="16"/>
    </w:rPr>
  </w:style>
  <w:style w:type="paragraph" w:styleId="1112" w:customStyle="1">
    <w:name w:val="正文文本缩进11"/>
    <w:basedOn w:val="889"/>
    <w:link w:val="1113"/>
    <w:uiPriority w:val="0"/>
    <w:qFormat/>
    <w:pPr>
      <w:ind w:firstLine="570"/>
      <w:spacing w:line="360" w:lineRule="auto"/>
    </w:pPr>
    <w:rPr>
      <w:sz w:val="24"/>
    </w:rPr>
  </w:style>
  <w:style w:type="character" w:styleId="1113" w:customStyle="1">
    <w:name w:val="正文文本缩进 Char2"/>
    <w:link w:val="1112"/>
    <w:uiPriority w:val="0"/>
    <w:qFormat/>
    <w:rPr>
      <w:rFonts w:eastAsia="宋体"/>
      <w:sz w:val="24"/>
      <w:szCs w:val="24"/>
      <w:lang w:val="en-US" w:eastAsia="zh-CN" w:bidi="ar-SA"/>
    </w:rPr>
  </w:style>
  <w:style w:type="paragraph" w:styleId="1114" w:customStyle="1">
    <w:name w:val="列表 21"/>
    <w:basedOn w:val="889"/>
    <w:uiPriority w:val="0"/>
    <w:qFormat/>
    <w:pPr>
      <w:ind w:left="100" w:hanging="200"/>
    </w:pPr>
  </w:style>
  <w:style w:type="paragraph" w:styleId="1115" w:customStyle="1">
    <w:name w:val="文本块1"/>
    <w:basedOn w:val="889"/>
    <w:uiPriority w:val="0"/>
    <w:qFormat/>
    <w:pPr>
      <w:ind w:left="480" w:right="-341" w:firstLine="513"/>
      <w:widowControl/>
    </w:pPr>
    <w:rPr>
      <w:sz w:val="24"/>
      <w:szCs w:val="20"/>
    </w:rPr>
  </w:style>
  <w:style w:type="paragraph" w:styleId="1116" w:customStyle="1">
    <w:name w:val="目录 51"/>
    <w:basedOn w:val="889"/>
    <w:next w:val="889"/>
    <w:uiPriority w:val="0"/>
    <w:qFormat/>
    <w:pPr>
      <w:ind w:left="1680"/>
    </w:pPr>
  </w:style>
  <w:style w:type="paragraph" w:styleId="1117" w:customStyle="1">
    <w:name w:val="目录 31"/>
    <w:basedOn w:val="889"/>
    <w:next w:val="889"/>
    <w:uiPriority w:val="39"/>
    <w:qFormat/>
    <w:pPr>
      <w:ind w:left="840"/>
    </w:pPr>
  </w:style>
  <w:style w:type="paragraph" w:styleId="1118" w:customStyle="1">
    <w:name w:val="纯文本1"/>
    <w:basedOn w:val="889"/>
    <w:link w:val="1119"/>
    <w:uiPriority w:val="0"/>
    <w:qFormat/>
    <w:rPr>
      <w:rFonts w:hint="eastAsia" w:ascii="宋体" w:hAnsi="Courier New"/>
      <w:szCs w:val="20"/>
    </w:rPr>
  </w:style>
  <w:style w:type="character" w:styleId="1119" w:customStyle="1">
    <w:name w:val="纯文本 Char"/>
    <w:link w:val="1118"/>
    <w:uiPriority w:val="0"/>
    <w:qFormat/>
    <w:rPr>
      <w:rFonts w:hint="eastAsia" w:ascii="宋体" w:hAnsi="Courier New" w:eastAsia="宋体" w:cs="宋体"/>
      <w:sz w:val="21"/>
    </w:rPr>
  </w:style>
  <w:style w:type="paragraph" w:styleId="1120" w:customStyle="1">
    <w:name w:val="目录 81"/>
    <w:basedOn w:val="889"/>
    <w:next w:val="889"/>
    <w:uiPriority w:val="0"/>
    <w:qFormat/>
    <w:pPr>
      <w:ind w:left="2940"/>
    </w:pPr>
  </w:style>
  <w:style w:type="paragraph" w:styleId="1121" w:customStyle="1">
    <w:name w:val="日期1"/>
    <w:basedOn w:val="889"/>
    <w:next w:val="889"/>
    <w:link w:val="1122"/>
    <w:uiPriority w:val="0"/>
    <w:qFormat/>
    <w:pPr>
      <w:ind w:left="100"/>
    </w:pPr>
    <w:rPr>
      <w:rFonts w:ascii="仿宋_GB2312" w:hAnsi="宋体" w:eastAsia="仿宋_GB2312"/>
      <w:color w:val="000000"/>
      <w:sz w:val="24"/>
    </w:rPr>
  </w:style>
  <w:style w:type="character" w:styleId="1122" w:customStyle="1">
    <w:name w:val="日期 Char"/>
    <w:link w:val="1121"/>
    <w:uiPriority w:val="0"/>
    <w:qFormat/>
    <w:rPr>
      <w:rFonts w:ascii="仿宋_GB2312" w:hAnsi="宋体" w:eastAsia="仿宋_GB2312"/>
      <w:color w:val="000000"/>
      <w:sz w:val="24"/>
      <w:szCs w:val="24"/>
    </w:rPr>
  </w:style>
  <w:style w:type="paragraph" w:styleId="1123" w:customStyle="1">
    <w:name w:val="正文文本缩进 21"/>
    <w:basedOn w:val="889"/>
    <w:link w:val="1124"/>
    <w:uiPriority w:val="0"/>
    <w:qFormat/>
    <w:pPr>
      <w:ind w:firstLine="480"/>
    </w:pPr>
    <w:rPr>
      <w:rFonts w:ascii="仿宋_GB2312" w:eastAsia="仿宋_GB2312"/>
      <w:sz w:val="24"/>
    </w:rPr>
  </w:style>
  <w:style w:type="character" w:styleId="1124" w:customStyle="1">
    <w:name w:val="正文文本缩进 2 Char"/>
    <w:link w:val="1123"/>
    <w:uiPriority w:val="0"/>
    <w:qFormat/>
    <w:rPr>
      <w:rFonts w:ascii="仿宋_GB2312" w:eastAsia="仿宋_GB2312"/>
      <w:sz w:val="24"/>
      <w:szCs w:val="24"/>
    </w:rPr>
  </w:style>
  <w:style w:type="paragraph" w:styleId="1125" w:customStyle="1">
    <w:name w:val="批注框文本1"/>
    <w:basedOn w:val="889"/>
    <w:link w:val="1126"/>
    <w:uiPriority w:val="99"/>
    <w:qFormat/>
    <w:rPr>
      <w:sz w:val="18"/>
      <w:szCs w:val="18"/>
    </w:rPr>
  </w:style>
  <w:style w:type="character" w:styleId="1126" w:customStyle="1">
    <w:name w:val="批注框文本 Char"/>
    <w:link w:val="1125"/>
    <w:uiPriority w:val="99"/>
    <w:qFormat/>
    <w:rPr>
      <w:sz w:val="18"/>
      <w:szCs w:val="18"/>
    </w:rPr>
  </w:style>
  <w:style w:type="paragraph" w:styleId="1127" w:customStyle="1">
    <w:name w:val="页脚1"/>
    <w:basedOn w:val="889"/>
    <w:link w:val="1128"/>
    <w:uiPriority w:val="99"/>
    <w:qFormat/>
    <w:pPr>
      <w:jc w:val="left"/>
      <w:tabs>
        <w:tab w:val="center" w:pos="4153" w:leader="none"/>
        <w:tab w:val="right" w:pos="8306" w:leader="none"/>
      </w:tabs>
    </w:pPr>
    <w:rPr>
      <w:rFonts w:ascii="宋体"/>
      <w:sz w:val="18"/>
      <w:szCs w:val="20"/>
    </w:rPr>
  </w:style>
  <w:style w:type="character" w:styleId="1128" w:customStyle="1">
    <w:name w:val="页脚 Char1"/>
    <w:link w:val="1127"/>
    <w:uiPriority w:val="99"/>
    <w:qFormat/>
    <w:rPr>
      <w:rFonts w:ascii="宋体" w:eastAsia="宋体"/>
      <w:sz w:val="18"/>
      <w:lang w:val="en-US" w:eastAsia="zh-CN" w:bidi="ar-SA"/>
    </w:rPr>
  </w:style>
  <w:style w:type="paragraph" w:styleId="1129" w:customStyle="1">
    <w:name w:val="页眉1"/>
    <w:basedOn w:val="889"/>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1"/>
    <w:link w:val="1129"/>
    <w:uiPriority w:val="0"/>
    <w:qFormat/>
    <w:rPr>
      <w:rFonts w:eastAsia="宋体"/>
      <w:sz w:val="18"/>
      <w:szCs w:val="18"/>
      <w:lang w:val="en-US" w:eastAsia="zh-CN" w:bidi="ar-SA"/>
    </w:rPr>
  </w:style>
  <w:style w:type="paragraph" w:styleId="1131" w:customStyle="1">
    <w:name w:val="目录 11"/>
    <w:basedOn w:val="889"/>
    <w:next w:val="889"/>
    <w:uiPriority w:val="39"/>
    <w:qFormat/>
    <w:pPr>
      <w:spacing w:line="300" w:lineRule="auto"/>
      <w:tabs>
        <w:tab w:val="left" w:pos="1050" w:leader="none"/>
        <w:tab w:val="right" w:pos="8937" w:leader="dot"/>
      </w:tabs>
    </w:pPr>
    <w:rPr>
      <w:rFonts w:ascii="宋体" w:hAnsi="宋体"/>
      <w:b/>
      <w:sz w:val="24"/>
    </w:rPr>
  </w:style>
  <w:style w:type="paragraph" w:styleId="1132" w:customStyle="1">
    <w:name w:val="目录 41"/>
    <w:basedOn w:val="889"/>
    <w:next w:val="889"/>
    <w:uiPriority w:val="0"/>
    <w:qFormat/>
    <w:pPr>
      <w:ind w:left="1260"/>
    </w:pPr>
  </w:style>
  <w:style w:type="paragraph" w:styleId="1133" w:customStyle="1">
    <w:name w:val="目录 61"/>
    <w:basedOn w:val="889"/>
    <w:next w:val="889"/>
    <w:uiPriority w:val="0"/>
    <w:qFormat/>
    <w:pPr>
      <w:ind w:left="2100"/>
    </w:pPr>
  </w:style>
  <w:style w:type="paragraph" w:styleId="1134" w:customStyle="1">
    <w:name w:val="正文文本缩进 31"/>
    <w:basedOn w:val="889"/>
    <w:link w:val="1135"/>
    <w:uiPriority w:val="0"/>
    <w:qFormat/>
    <w:pPr>
      <w:ind w:left="720" w:firstLine="480"/>
      <w:jc w:val="left"/>
      <w:spacing w:before="120" w:line="22" w:lineRule="atLeast"/>
    </w:pPr>
    <w:rPr>
      <w:rFonts w:ascii="宋体"/>
      <w:sz w:val="24"/>
      <w:szCs w:val="20"/>
    </w:rPr>
  </w:style>
  <w:style w:type="character" w:styleId="1135" w:customStyle="1">
    <w:name w:val="正文文本缩进 3 Char"/>
    <w:link w:val="1134"/>
    <w:uiPriority w:val="0"/>
    <w:qFormat/>
    <w:rPr>
      <w:rFonts w:ascii="宋体"/>
      <w:sz w:val="24"/>
    </w:rPr>
  </w:style>
  <w:style w:type="paragraph" w:styleId="1136" w:customStyle="1">
    <w:name w:val="目录 21"/>
    <w:basedOn w:val="889"/>
    <w:next w:val="889"/>
    <w:uiPriority w:val="39"/>
    <w:qFormat/>
    <w:pPr>
      <w:ind w:left="420"/>
      <w:spacing w:line="312" w:lineRule="auto"/>
      <w:tabs>
        <w:tab w:val="right" w:pos="8937" w:leader="dot"/>
      </w:tabs>
    </w:pPr>
  </w:style>
  <w:style w:type="paragraph" w:styleId="1137" w:customStyle="1">
    <w:name w:val="目录 91"/>
    <w:basedOn w:val="889"/>
    <w:next w:val="889"/>
    <w:uiPriority w:val="0"/>
    <w:qFormat/>
    <w:pPr>
      <w:ind w:left="3360"/>
    </w:pPr>
  </w:style>
  <w:style w:type="paragraph" w:styleId="1138" w:customStyle="1">
    <w:name w:val="HTML 预设格式1"/>
    <w:basedOn w:val="889"/>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9" w:customStyle="1">
    <w:name w:val="HTML 预设格式 Char"/>
    <w:link w:val="1138"/>
    <w:uiPriority w:val="0"/>
    <w:qFormat/>
    <w:rPr>
      <w:rFonts w:ascii="宋体" w:hAnsi="宋体" w:cs="宋体"/>
      <w:sz w:val="24"/>
      <w:szCs w:val="24"/>
    </w:rPr>
  </w:style>
  <w:style w:type="paragraph" w:styleId="1140" w:customStyle="1">
    <w:name w:val="普通(网站)11"/>
    <w:basedOn w:val="889"/>
    <w:link w:val="1330"/>
    <w:uiPriority w:val="99"/>
    <w:unhideWhenUsed/>
    <w:qFormat/>
    <w:pPr>
      <w:jc w:val="left"/>
      <w:spacing w:before="100" w:beforeAutospacing="1" w:after="100" w:afterAutospacing="1"/>
      <w:widowControl/>
    </w:pPr>
    <w:rPr>
      <w:rFonts w:ascii="宋体" w:hAnsi="宋体" w:cs="宋体"/>
      <w:sz w:val="24"/>
    </w:rPr>
  </w:style>
  <w:style w:type="paragraph" w:styleId="1141" w:customStyle="1">
    <w:name w:val="索引 11"/>
    <w:basedOn w:val="889"/>
    <w:next w:val="889"/>
    <w:uiPriority w:val="0"/>
    <w:qFormat/>
    <w:rPr>
      <w:szCs w:val="20"/>
    </w:rPr>
  </w:style>
  <w:style w:type="paragraph" w:styleId="1142" w:customStyle="1">
    <w:name w:val="标题1"/>
    <w:basedOn w:val="889"/>
    <w:link w:val="1143"/>
    <w:uiPriority w:val="0"/>
    <w:qFormat/>
    <w:pPr>
      <w:jc w:val="center"/>
      <w:outlineLvl w:val="0"/>
    </w:pPr>
    <w:rPr>
      <w:b/>
      <w:sz w:val="32"/>
      <w:szCs w:val="20"/>
    </w:rPr>
  </w:style>
  <w:style w:type="character" w:styleId="1143" w:customStyle="1">
    <w:name w:val="标题 Char1"/>
    <w:link w:val="1142"/>
    <w:uiPriority w:val="0"/>
    <w:qFormat/>
    <w:rPr>
      <w:b/>
      <w:sz w:val="32"/>
    </w:rPr>
  </w:style>
  <w:style w:type="paragraph" w:styleId="1144" w:customStyle="1">
    <w:name w:val="批注主题1"/>
    <w:basedOn w:val="1108"/>
    <w:next w:val="1108"/>
    <w:link w:val="1145"/>
    <w:uiPriority w:val="0"/>
    <w:qFormat/>
    <w:rPr>
      <w:b/>
      <w:bCs/>
    </w:rPr>
  </w:style>
  <w:style w:type="character" w:styleId="1145" w:customStyle="1">
    <w:name w:val="批注主题 Char"/>
    <w:link w:val="1144"/>
    <w:uiPriority w:val="0"/>
    <w:qFormat/>
    <w:rPr>
      <w:rFonts w:ascii="Times New Roman" w:hAnsi="Times New Roman" w:eastAsia="宋体" w:cs="Times New Roman"/>
      <w:b/>
      <w:bCs/>
      <w:sz w:val="21"/>
      <w:szCs w:val="24"/>
      <w:lang w:val="en-US" w:eastAsia="zh-CN" w:bidi="ar-SA"/>
    </w:rPr>
  </w:style>
  <w:style w:type="paragraph" w:styleId="1146" w:customStyle="1">
    <w:name w:val="正文首行缩进 21"/>
    <w:basedOn w:val="1112"/>
    <w:link w:val="1147"/>
    <w:uiPriority w:val="0"/>
    <w:qFormat/>
    <w:pPr>
      <w:ind w:left="420" w:firstLine="420"/>
      <w:spacing w:after="120" w:line="480" w:lineRule="exact"/>
    </w:pPr>
  </w:style>
  <w:style w:type="character" w:styleId="1147" w:customStyle="1">
    <w:name w:val="正文首行缩进 2 Char"/>
    <w:link w:val="1146"/>
    <w:uiPriority w:val="0"/>
    <w:qFormat/>
    <w:rPr>
      <w:rFonts w:eastAsia="宋体"/>
      <w:sz w:val="24"/>
      <w:szCs w:val="24"/>
      <w:lang w:val="en-US" w:eastAsia="zh-CN" w:bidi="ar-SA"/>
    </w:rPr>
  </w:style>
  <w:style w:type="table" w:styleId="1148" w:customStyle="1">
    <w:name w:val="网格型1"/>
    <w:basedOn w:val="1091"/>
    <w:uiPriority w:val="59"/>
    <w:qFormat/>
    <w:tblPr>
      <w:tblCellMar>
        <w:left w:w="0" w:type="dxa"/>
        <w:top w:w="0" w:type="dxa"/>
        <w:right w:w="0" w:type="dxa"/>
        <w:bottom w:w="0" w:type="dxa"/>
      </w:tblCellMar>
    </w:tblPr>
  </w:style>
  <w:style w:type="table" w:styleId="1149" w:customStyle="1">
    <w:name w:val="中等深浅网格 1 - 强调文字颜色 21"/>
    <w:basedOn w:val="1091"/>
    <w:uiPriority w:val="0"/>
    <w:qFormat/>
    <w:rPr>
      <w:sz w:val="21"/>
      <w:szCs w:val="24"/>
    </w:rPr>
    <w:tblPr>
      <w:tblCellMar>
        <w:left w:w="0" w:type="dxa"/>
        <w:top w:w="0" w:type="dxa"/>
        <w:right w:w="0" w:type="dxa"/>
        <w:bottom w:w="0" w:type="dxa"/>
      </w:tblCellMar>
    </w:tblPr>
  </w:style>
  <w:style w:type="character" w:styleId="1150" w:customStyle="1">
    <w:name w:val="要点1"/>
    <w:uiPriority w:val="22"/>
    <w:qFormat/>
    <w:rPr>
      <w:b/>
      <w:bCs/>
    </w:rPr>
  </w:style>
  <w:style w:type="character" w:styleId="1151" w:customStyle="1">
    <w:name w:val="页码1"/>
    <w:uiPriority w:val="0"/>
    <w:qFormat/>
  </w:style>
  <w:style w:type="character" w:styleId="1152" w:customStyle="1">
    <w:name w:val="访问过的超链接1"/>
    <w:uiPriority w:val="0"/>
    <w:qFormat/>
    <w:rPr>
      <w:color w:val="800080"/>
      <w:u w:val="single"/>
    </w:rPr>
  </w:style>
  <w:style w:type="character" w:styleId="1153" w:customStyle="1">
    <w:name w:val="强调1"/>
    <w:uiPriority w:val="0"/>
    <w:qFormat/>
    <w:rPr>
      <w:color w:val="cc0033"/>
    </w:rPr>
  </w:style>
  <w:style w:type="character" w:styleId="1154" w:customStyle="1">
    <w:name w:val="超链接1"/>
    <w:uiPriority w:val="99"/>
    <w:qFormat/>
    <w:rPr>
      <w:color w:val="0000ff"/>
      <w:u w:val="single"/>
    </w:rPr>
  </w:style>
  <w:style w:type="character" w:styleId="1155" w:customStyle="1">
    <w:name w:val="批注引用1"/>
    <w:uiPriority w:val="0"/>
    <w:qFormat/>
    <w:rPr>
      <w:sz w:val="21"/>
      <w:szCs w:val="21"/>
    </w:rPr>
  </w:style>
  <w:style w:type="character" w:styleId="1156" w:customStyle="1">
    <w:name w:val="HTML 引文1"/>
    <w:uiPriority w:val="0"/>
    <w:qFormat/>
    <w:rPr>
      <w:i/>
      <w:iCs/>
    </w:rPr>
  </w:style>
  <w:style w:type="character" w:styleId="1157" w:customStyle="1">
    <w:name w:val="批注文字 字符"/>
    <w:uiPriority w:val="99"/>
    <w:qFormat/>
    <w:rPr>
      <w:rFonts w:ascii="Times New Roman" w:hAnsi="Times New Roman" w:eastAsia="宋体" w:cs="Times New Roman"/>
      <w:sz w:val="24"/>
      <w:lang w:val="en-US" w:eastAsia="zh-CN" w:bidi="ar-SA"/>
    </w:rPr>
  </w:style>
  <w:style w:type="character" w:styleId="1158" w:customStyle="1">
    <w:name w:val="c21"/>
    <w:uiPriority w:val="0"/>
    <w:qFormat/>
    <w:rPr>
      <w:rFonts w:ascii="ˎ̥" w:hAnsi="ˎ̥"/>
      <w:color w:val="000000"/>
      <w:sz w:val="20"/>
      <w:szCs w:val="20"/>
      <w:u w:val="none"/>
    </w:rPr>
  </w:style>
  <w:style w:type="character" w:styleId="1159" w:customStyle="1">
    <w:name w:val="title4"/>
    <w:uiPriority w:val="0"/>
    <w:qFormat/>
    <w:rPr>
      <w:b/>
      <w:bCs/>
      <w:color w:val="1d87b3"/>
      <w:sz w:val="15"/>
      <w:szCs w:val="15"/>
    </w:rPr>
  </w:style>
  <w:style w:type="character" w:styleId="1160" w:customStyle="1">
    <w:name w:val="标题 2 Char Char"/>
    <w:uiPriority w:val="0"/>
    <w:qFormat/>
    <w:rPr>
      <w:rFonts w:ascii="Arial" w:hAnsi="Arial" w:eastAsia="黑体"/>
      <w:b/>
      <w:bCs/>
      <w:sz w:val="32"/>
      <w:szCs w:val="32"/>
      <w:lang w:val="en-US" w:eastAsia="zh-CN" w:bidi="ar-SA"/>
    </w:rPr>
  </w:style>
  <w:style w:type="character" w:styleId="1161" w:customStyle="1">
    <w:name w:val="black1"/>
    <w:uiPriority w:val="0"/>
    <w:qFormat/>
    <w:rPr>
      <w:color w:val="000000"/>
    </w:rPr>
  </w:style>
  <w:style w:type="character" w:styleId="1162" w:customStyle="1">
    <w:name w:val="street-address"/>
    <w:uiPriority w:val="0"/>
    <w:qFormat/>
  </w:style>
  <w:style w:type="character" w:styleId="1163" w:customStyle="1">
    <w:name w:val="locality"/>
    <w:uiPriority w:val="0"/>
    <w:qFormat/>
  </w:style>
  <w:style w:type="character" w:styleId="1164" w:customStyle="1">
    <w:name w:val="正文文本缩进 Char1"/>
    <w:link w:val="1165"/>
    <w:uiPriority w:val="0"/>
    <w:qFormat/>
    <w:rPr>
      <w:rFonts w:ascii="宋体" w:hAnsi="宋体" w:eastAsia="宋体"/>
      <w:sz w:val="24"/>
      <w:szCs w:val="24"/>
      <w:lang w:bidi="ar-SA"/>
    </w:rPr>
  </w:style>
  <w:style w:type="paragraph" w:styleId="1165" w:customStyle="1">
    <w:name w:val="正文文本缩进1"/>
    <w:basedOn w:val="889"/>
    <w:next w:val="889"/>
    <w:link w:val="1164"/>
    <w:uiPriority w:val="0"/>
    <w:qFormat/>
    <w:pPr>
      <w:ind w:firstLine="480"/>
      <w:spacing w:line="480" w:lineRule="exact"/>
    </w:pPr>
    <w:rPr>
      <w:rFonts w:ascii="宋体" w:hAnsi="宋体"/>
      <w:sz w:val="24"/>
    </w:rPr>
  </w:style>
  <w:style w:type="character" w:styleId="1166" w:customStyle="1">
    <w:name w:val="Char Char11"/>
    <w:uiPriority w:val="0"/>
    <w:qFormat/>
    <w:rPr>
      <w:rFonts w:ascii="宋体" w:eastAsia="宋体"/>
      <w:b/>
      <w:sz w:val="24"/>
      <w:u w:val="single"/>
      <w:lang w:val="en-US" w:eastAsia="zh-CN" w:bidi="ar-SA"/>
    </w:rPr>
  </w:style>
  <w:style w:type="character" w:styleId="1167" w:customStyle="1">
    <w:name w:val="txt"/>
    <w:uiPriority w:val="0"/>
    <w:qFormat/>
  </w:style>
  <w:style w:type="character" w:styleId="1168" w:customStyle="1">
    <w:name w:val="正文缩进 Char Char"/>
    <w:link w:val="1169"/>
    <w:uiPriority w:val="0"/>
    <w:qFormat/>
    <w:rPr>
      <w:rFonts w:ascii="宋体" w:eastAsia="宋体"/>
      <w:color w:val="000000"/>
      <w:sz w:val="28"/>
      <w:lang w:bidi="ar-SA"/>
    </w:rPr>
  </w:style>
  <w:style w:type="paragraph" w:styleId="1169" w:customStyle="1">
    <w:name w:val="正文缩进1"/>
    <w:basedOn w:val="889"/>
    <w:link w:val="1168"/>
    <w:uiPriority w:val="0"/>
    <w:qFormat/>
    <w:pPr>
      <w:ind w:firstLine="567"/>
      <w:spacing w:line="480" w:lineRule="exact"/>
      <w:widowControl/>
    </w:pPr>
    <w:rPr>
      <w:rFonts w:ascii="宋体"/>
      <w:color w:val="000000"/>
      <w:sz w:val="28"/>
      <w:szCs w:val="20"/>
    </w:rPr>
  </w:style>
  <w:style w:type="character" w:styleId="1170" w:customStyle="1">
    <w:name w:val="普通文字1 Char1"/>
    <w:uiPriority w:val="0"/>
    <w:qFormat/>
    <w:rPr>
      <w:rFonts w:ascii="宋体" w:hAnsi="Courier New" w:eastAsia="宋体"/>
      <w:sz w:val="21"/>
      <w:lang w:val="en-US" w:eastAsia="zh-CN" w:bidi="ar-SA"/>
    </w:rPr>
  </w:style>
  <w:style w:type="character" w:styleId="1171" w:customStyle="1">
    <w:name w:val="chanpin1"/>
    <w:uiPriority w:val="0"/>
    <w:qFormat/>
    <w:rPr>
      <w:rFonts w:ascii="ˎ̥" w:hAnsi="ˎ̥"/>
      <w:color w:val="000000"/>
      <w:sz w:val="20"/>
      <w:szCs w:val="20"/>
      <w:u w:val="none"/>
    </w:rPr>
  </w:style>
  <w:style w:type="character" w:styleId="1172" w:customStyle="1">
    <w:name w:val="列出段落 Char1"/>
    <w:link w:val="1173"/>
    <w:uiPriority w:val="34"/>
    <w:qFormat/>
    <w:rPr>
      <w:rFonts w:ascii="Calibri" w:hAnsi="Calibri" w:eastAsia="宋体"/>
      <w:sz w:val="21"/>
      <w:szCs w:val="22"/>
      <w:lang w:val="en-US" w:eastAsia="zh-CN" w:bidi="ar-SA"/>
    </w:rPr>
  </w:style>
  <w:style w:type="paragraph" w:styleId="1173" w:customStyle="1">
    <w:name w:val="列出段落1"/>
    <w:basedOn w:val="889"/>
    <w:link w:val="1172"/>
    <w:uiPriority w:val="34"/>
    <w:qFormat/>
    <w:pPr>
      <w:ind w:firstLine="420"/>
    </w:pPr>
    <w:rPr>
      <w:rFonts w:ascii="Calibri" w:hAnsi="Calibri"/>
      <w:szCs w:val="22"/>
    </w:rPr>
  </w:style>
  <w:style w:type="character" w:styleId="1174" w:customStyle="1">
    <w:name w:val="标题 3 Char Char"/>
    <w:uiPriority w:val="0"/>
    <w:qFormat/>
    <w:rPr>
      <w:rFonts w:eastAsia="宋体"/>
      <w:b/>
      <w:bCs/>
      <w:sz w:val="32"/>
      <w:szCs w:val="32"/>
      <w:lang w:val="en-US" w:eastAsia="zh-CN" w:bidi="ar-SA"/>
    </w:rPr>
  </w:style>
  <w:style w:type="character" w:styleId="1175" w:customStyle="1">
    <w:name w:val="段1 Char"/>
    <w:uiPriority w:val="0"/>
    <w:qFormat/>
    <w:rPr>
      <w:rFonts w:ascii="宋体" w:eastAsia="宋体"/>
      <w:sz w:val="24"/>
      <w:lang w:val="en-US" w:eastAsia="zh-CN" w:bidi="ar-SA"/>
    </w:rPr>
  </w:style>
  <w:style w:type="character" w:styleId="1176" w:customStyle="1">
    <w:name w:val="chanpin拷贝"/>
    <w:uiPriority w:val="0"/>
    <w:qFormat/>
  </w:style>
  <w:style w:type="character" w:styleId="1177" w:customStyle="1">
    <w:name w:val="纯文本 Char1"/>
    <w:uiPriority w:val="0"/>
    <w:qFormat/>
    <w:rPr>
      <w:rFonts w:ascii="宋体" w:hAnsi="Courier New" w:eastAsia="宋体"/>
      <w:sz w:val="21"/>
      <w:lang w:val="en-US" w:eastAsia="zh-CN" w:bidi="ar-SA"/>
    </w:rPr>
  </w:style>
  <w:style w:type="character" w:styleId="1178" w:customStyle="1">
    <w:name w:val="apple-style-span"/>
    <w:uiPriority w:val="0"/>
    <w:qFormat/>
    <w:rPr>
      <w:rFonts w:cs="Times New Roman"/>
    </w:rPr>
  </w:style>
  <w:style w:type="paragraph" w:styleId="1179" w:customStyle="1">
    <w:name w:val="二级条标题"/>
    <w:basedOn w:val="1180"/>
    <w:next w:val="88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0" w:customStyle="1">
    <w:name w:val="一级条标题"/>
    <w:basedOn w:val="1181"/>
    <w:next w:val="889"/>
    <w:uiPriority w:val="0"/>
    <w:qFormat/>
    <w:pPr>
      <w:numPr>
        <w:ilvl w:val="1"/>
      </w:numPr>
      <w:ind w:left="0" w:hanging="840"/>
      <w:tabs>
        <w:tab w:val="left" w:pos="360" w:leader="none"/>
        <w:tab w:val="left" w:pos="840" w:leader="none"/>
      </w:tabs>
      <w:outlineLvl w:val="1"/>
    </w:pPr>
  </w:style>
  <w:style w:type="paragraph" w:styleId="1181" w:customStyle="1">
    <w:name w:val="章标题"/>
    <w:next w:val="88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82" w:customStyle="1">
    <w:name w:val="font7"/>
    <w:basedOn w:val="889"/>
    <w:uiPriority w:val="0"/>
    <w:qFormat/>
    <w:pPr>
      <w:jc w:val="left"/>
      <w:spacing w:before="100" w:beforeAutospacing="1" w:after="100" w:afterAutospacing="1"/>
      <w:widowControl/>
    </w:pPr>
    <w:rPr>
      <w:rFonts w:eastAsia="Arial Unicode MS"/>
      <w:b/>
      <w:bCs/>
      <w:color w:val="000000"/>
      <w:sz w:val="20"/>
      <w:szCs w:val="20"/>
    </w:rPr>
  </w:style>
  <w:style w:type="paragraph" w:styleId="1183" w:customStyle="1">
    <w:name w:val="字元 字元"/>
    <w:basedOn w:val="889"/>
    <w:uiPriority w:val="0"/>
    <w:qFormat/>
    <w:rPr>
      <w:rFonts w:ascii="Tahoma" w:hAnsi="Tahoma"/>
      <w:sz w:val="24"/>
      <w:szCs w:val="20"/>
    </w:rPr>
  </w:style>
  <w:style w:type="paragraph" w:styleId="1184" w:customStyle="1">
    <w:name w:val="Char3 Char Char Char"/>
    <w:basedOn w:val="889"/>
    <w:uiPriority w:val="0"/>
    <w:qFormat/>
    <w:rPr>
      <w:rFonts w:ascii="Tahoma" w:hAnsi="Tahoma"/>
      <w:sz w:val="24"/>
      <w:szCs w:val="20"/>
    </w:rPr>
  </w:style>
  <w:style w:type="paragraph" w:styleId="1185" w:customStyle="1">
    <w:name w:val="font6"/>
    <w:basedOn w:val="889"/>
    <w:uiPriority w:val="0"/>
    <w:qFormat/>
    <w:pPr>
      <w:jc w:val="left"/>
      <w:spacing w:before="100" w:beforeAutospacing="1" w:after="100" w:afterAutospacing="1"/>
      <w:widowControl/>
    </w:pPr>
    <w:rPr>
      <w:rFonts w:ascii="宋体" w:hAnsi="宋体" w:cs="宋体"/>
      <w:sz w:val="20"/>
      <w:szCs w:val="20"/>
    </w:rPr>
  </w:style>
  <w:style w:type="paragraph" w:styleId="1186" w:customStyle="1">
    <w:name w:val="项目编号2"/>
    <w:basedOn w:val="1187"/>
    <w:uiPriority w:val="0"/>
    <w:qFormat/>
    <w:pPr>
      <w:numPr>
        <w:numId w:val="2"/>
      </w:numPr>
    </w:pPr>
  </w:style>
  <w:style w:type="paragraph" w:styleId="1187" w:customStyle="1">
    <w:name w:val="项目编号1"/>
    <w:basedOn w:val="889"/>
    <w:uiPriority w:val="0"/>
    <w:qFormat/>
    <w:pPr>
      <w:numPr>
        <w:ilvl w:val="0"/>
        <w:numId w:val="3"/>
      </w:numPr>
      <w:spacing w:before="100" w:beforeAutospacing="1" w:after="100" w:afterAutospacing="1" w:line="360" w:lineRule="auto"/>
    </w:pPr>
    <w:rPr>
      <w:sz w:val="24"/>
    </w:rPr>
  </w:style>
  <w:style w:type="paragraph" w:styleId="1188" w:customStyle="1">
    <w:name w:val="图中文字"/>
    <w:basedOn w:val="889"/>
    <w:uiPriority w:val="0"/>
    <w:qFormat/>
    <w:pPr>
      <w:jc w:val="center"/>
      <w:spacing w:line="0" w:lineRule="atLeast"/>
    </w:pPr>
    <w:rPr>
      <w:sz w:val="24"/>
      <w:szCs w:val="20"/>
    </w:rPr>
  </w:style>
  <w:style w:type="paragraph" w:styleId="1189" w:customStyle="1">
    <w:name w:val="xl46"/>
    <w:basedOn w:val="88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customStyle="1">
    <w:name w:val="xl2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customStyle="1">
    <w:name w:val="Char2"/>
    <w:basedOn w:val="889"/>
    <w:uiPriority w:val="0"/>
    <w:qFormat/>
    <w:rPr>
      <w:rFonts w:ascii="Tahoma" w:hAnsi="Tahoma"/>
      <w:sz w:val="24"/>
      <w:szCs w:val="20"/>
    </w:rPr>
  </w:style>
  <w:style w:type="paragraph" w:styleId="1192" w:customStyle="1">
    <w:name w:val="xl35"/>
    <w:basedOn w:val="88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customStyle="1">
    <w:name w:val="xl4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xl52"/>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5" w:customStyle="1">
    <w:name w:val="xl4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6" w:customStyle="1">
    <w:name w:val="background1"/>
    <w:basedOn w:val="889"/>
    <w:uiPriority w:val="0"/>
    <w:qFormat/>
    <w:pPr>
      <w:jc w:val="left"/>
      <w:spacing w:before="100" w:beforeAutospacing="1" w:after="100" w:afterAutospacing="1"/>
      <w:widowControl/>
    </w:pPr>
    <w:rPr>
      <w:rFonts w:ascii="宋体" w:hAnsi="宋体" w:cs="宋体"/>
      <w:sz w:val="24"/>
    </w:rPr>
  </w:style>
  <w:style w:type="paragraph" w:styleId="1197" w:customStyle="1">
    <w:name w:val="Char Char Char Char Char Char Char"/>
    <w:basedOn w:val="889"/>
    <w:uiPriority w:val="0"/>
    <w:qFormat/>
    <w:pPr>
      <w:ind w:firstLine="200"/>
      <w:spacing w:line="360" w:lineRule="auto"/>
    </w:pPr>
    <w:rPr>
      <w:rFonts w:eastAsia="仿宋_GB2312"/>
      <w:sz w:val="24"/>
    </w:rPr>
  </w:style>
  <w:style w:type="paragraph" w:styleId="1198" w:customStyle="1">
    <w:name w:val="xl38"/>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9" w:customStyle="1">
    <w:name w:val="xl36"/>
    <w:basedOn w:val="88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正文 + 宋体"/>
    <w:basedOn w:val="889"/>
    <w:uiPriority w:val="0"/>
    <w:qFormat/>
    <w:pPr>
      <w:ind w:left="360" w:hanging="360"/>
      <w:jc w:val="left"/>
      <w:widowControl/>
    </w:pPr>
    <w:rPr>
      <w:rFonts w:ascii="宋体" w:hAnsi="宋体" w:cs="宋体"/>
      <w:b/>
      <w:bCs/>
      <w:color w:val="000000"/>
      <w:sz w:val="18"/>
      <w:szCs w:val="18"/>
    </w:rPr>
  </w:style>
  <w:style w:type="paragraph" w:styleId="1201" w:customStyle="1">
    <w:name w:val="正文列项_数字"/>
    <w:basedOn w:val="88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2" w:customStyle="1">
    <w:name w:val="xl3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customStyle="1">
    <w:name w:val="xl37"/>
    <w:basedOn w:val="88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customStyle="1">
    <w:name w:val="xl32"/>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font8"/>
    <w:basedOn w:val="889"/>
    <w:uiPriority w:val="0"/>
    <w:qFormat/>
    <w:pPr>
      <w:jc w:val="left"/>
      <w:spacing w:before="100" w:beforeAutospacing="1" w:after="100" w:afterAutospacing="1"/>
      <w:widowControl/>
    </w:pPr>
    <w:rPr>
      <w:sz w:val="36"/>
      <w:szCs w:val="36"/>
    </w:rPr>
  </w:style>
  <w:style w:type="paragraph" w:styleId="1206" w:customStyle="1">
    <w:name w:val="Char"/>
    <w:basedOn w:val="889"/>
    <w:uiPriority w:val="0"/>
    <w:qFormat/>
    <w:pPr>
      <w:tabs>
        <w:tab w:val="left" w:pos="360" w:leader="none"/>
      </w:tabs>
    </w:pPr>
    <w:rPr>
      <w:sz w:val="24"/>
    </w:rPr>
  </w:style>
  <w:style w:type="paragraph" w:styleId="1207" w:customStyle="1">
    <w:name w:val="Char Char Char Char Char Char Char Char Char Char Char Char Char Char Char Char"/>
    <w:basedOn w:val="889"/>
    <w:uiPriority w:val="0"/>
    <w:qFormat/>
    <w:pPr>
      <w:jc w:val="center"/>
      <w:spacing w:after="160" w:line="240" w:lineRule="exact"/>
      <w:widowControl/>
    </w:pPr>
    <w:rPr>
      <w:rFonts w:ascii="宋体" w:hAnsi="宋体"/>
      <w:b/>
      <w:sz w:val="30"/>
      <w:szCs w:val="30"/>
      <w:lang w:eastAsia="en-US"/>
    </w:rPr>
  </w:style>
  <w:style w:type="paragraph" w:styleId="1208" w:customStyle="1">
    <w:name w:val="xl4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9" w:customStyle="1">
    <w:name w:val="Char Char1 Char Char Char Char Char Char"/>
    <w:basedOn w:val="889"/>
    <w:uiPriority w:val="0"/>
    <w:qFormat/>
    <w:pPr>
      <w:jc w:val="left"/>
      <w:spacing w:after="160" w:line="240" w:lineRule="exact"/>
      <w:widowControl/>
    </w:pPr>
    <w:rPr>
      <w:rFonts w:ascii="Verdana" w:hAnsi="Verdana" w:eastAsia="仿宋_GB2312"/>
      <w:sz w:val="24"/>
      <w:szCs w:val="20"/>
      <w:lang w:eastAsia="en-US"/>
    </w:rPr>
  </w:style>
  <w:style w:type="paragraph" w:styleId="1210" w:customStyle="1">
    <w:name w:val="Char Char1"/>
    <w:basedOn w:val="1106"/>
    <w:uiPriority w:val="0"/>
    <w:qFormat/>
    <w:rPr>
      <w:rFonts w:ascii="Tahoma" w:hAnsi="Tahoma"/>
      <w:sz w:val="24"/>
    </w:rPr>
  </w:style>
  <w:style w:type="paragraph" w:styleId="1211" w:customStyle="1">
    <w:name w:val="xl2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2" w:customStyle="1">
    <w:name w:val="xl3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customStyle="1">
    <w:name w:val="xl4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4" w:customStyle="1">
    <w:name w:val="样式 宋体 五号 行距: 单倍行距"/>
    <w:basedOn w:val="889"/>
    <w:uiPriority w:val="0"/>
    <w:qFormat/>
    <w:pPr>
      <w:jc w:val="left"/>
    </w:pPr>
    <w:rPr>
      <w:rFonts w:ascii="宋体" w:hAnsi="宋体"/>
      <w:szCs w:val="20"/>
    </w:rPr>
  </w:style>
  <w:style w:type="paragraph" w:styleId="1215" w:customStyle="1">
    <w:name w:val="Char1 Char Char Char1"/>
    <w:basedOn w:val="889"/>
    <w:uiPriority w:val="0"/>
    <w:qFormat/>
    <w:rPr>
      <w:rFonts w:ascii="Tahoma" w:hAnsi="Tahoma" w:cs="仿宋_GB2312"/>
      <w:sz w:val="24"/>
      <w:szCs w:val="28"/>
    </w:rPr>
  </w:style>
  <w:style w:type="paragraph" w:styleId="1216" w:customStyle="1">
    <w:name w:val="四级条标题"/>
    <w:basedOn w:val="1217"/>
    <w:next w:val="889"/>
    <w:uiPriority w:val="0"/>
    <w:qFormat/>
    <w:pPr>
      <w:numPr>
        <w:ilvl w:val="4"/>
      </w:numPr>
      <w:ind w:left="0" w:hanging="840"/>
      <w:tabs>
        <w:tab w:val="left" w:pos="360" w:leader="none"/>
        <w:tab w:val="left" w:pos="840" w:leader="none"/>
      </w:tabs>
      <w:outlineLvl w:val="4"/>
    </w:pPr>
  </w:style>
  <w:style w:type="paragraph" w:styleId="1217" w:customStyle="1">
    <w:name w:val="三级条标题"/>
    <w:basedOn w:val="1179"/>
    <w:next w:val="889"/>
    <w:uiPriority w:val="0"/>
    <w:qFormat/>
    <w:pPr>
      <w:numPr>
        <w:ilvl w:val="3"/>
        <w:numId w:val="1"/>
      </w:numPr>
      <w:ind w:left="0" w:hanging="840"/>
      <w:outlineLvl w:val="3"/>
    </w:pPr>
  </w:style>
  <w:style w:type="paragraph" w:styleId="121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19" w:customStyle="1">
    <w:name w:val="样式 标题 2 + 宋体 五号 行距: 单倍行距"/>
    <w:basedOn w:val="1081"/>
    <w:uiPriority w:val="0"/>
    <w:qFormat/>
    <w:pPr>
      <w:numPr>
        <w:ilvl w:val="1"/>
        <w:numId w:val="4"/>
      </w:numPr>
      <w:jc w:val="left"/>
      <w:spacing w:before="260" w:after="260" w:line="240" w:lineRule="auto"/>
    </w:pPr>
    <w:rPr>
      <w:rFonts w:ascii="宋体" w:hAnsi="宋体" w:eastAsia="宋体"/>
      <w:bCs/>
      <w:sz w:val="21"/>
    </w:rPr>
  </w:style>
  <w:style w:type="paragraph" w:styleId="1220" w:customStyle="1">
    <w:name w:val="List Paragraph1"/>
    <w:basedOn w:val="889"/>
    <w:uiPriority w:val="0"/>
    <w:qFormat/>
    <w:pPr>
      <w:ind w:firstLine="420"/>
    </w:pPr>
    <w:rPr>
      <w:rFonts w:ascii="Calibri" w:hAnsi="Calibri"/>
      <w:szCs w:val="22"/>
    </w:rPr>
  </w:style>
  <w:style w:type="paragraph" w:styleId="1221" w:customStyle="1">
    <w:name w:val="项目符号1"/>
    <w:basedOn w:val="1222"/>
    <w:uiPriority w:val="0"/>
    <w:qFormat/>
    <w:pPr>
      <w:ind w:left="-25" w:firstLine="0"/>
    </w:pPr>
  </w:style>
  <w:style w:type="paragraph" w:styleId="1222" w:customStyle="1">
    <w:name w:val="正文文本样式"/>
    <w:basedOn w:val="889"/>
    <w:uiPriority w:val="0"/>
    <w:qFormat/>
    <w:pPr>
      <w:ind w:firstLine="482"/>
      <w:spacing w:line="360" w:lineRule="auto"/>
    </w:pPr>
    <w:rPr>
      <w:rFonts w:cs="宋体"/>
      <w:sz w:val="24"/>
      <w:szCs w:val="20"/>
    </w:rPr>
  </w:style>
  <w:style w:type="paragraph" w:styleId="1223" w:customStyle="1">
    <w:name w:val="xl2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customStyle="1">
    <w:name w:val="font5"/>
    <w:basedOn w:val="889"/>
    <w:uiPriority w:val="0"/>
    <w:qFormat/>
    <w:pPr>
      <w:jc w:val="left"/>
      <w:spacing w:before="100" w:beforeAutospacing="1" w:after="100" w:afterAutospacing="1"/>
      <w:widowControl/>
    </w:pPr>
    <w:rPr>
      <w:rFonts w:ascii="宋体" w:hAnsi="宋体" w:cs="宋体"/>
      <w:sz w:val="18"/>
      <w:szCs w:val="18"/>
    </w:rPr>
  </w:style>
  <w:style w:type="paragraph" w:styleId="1225" w:customStyle="1">
    <w:name w:val="五级条标题"/>
    <w:basedOn w:val="1216"/>
    <w:next w:val="889"/>
    <w:uiPriority w:val="0"/>
    <w:qFormat/>
    <w:pPr>
      <w:numPr>
        <w:ilvl w:val="5"/>
      </w:numPr>
      <w:ind w:left="0" w:hanging="840"/>
      <w:outlineLvl w:val="5"/>
    </w:pPr>
  </w:style>
  <w:style w:type="paragraph" w:styleId="1226" w:customStyle="1">
    <w:name w:val="xl49"/>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7" w:customStyle="1">
    <w:name w:val="文档正文"/>
    <w:basedOn w:val="889"/>
    <w:uiPriority w:val="0"/>
    <w:qFormat/>
    <w:pPr>
      <w:spacing w:before="120" w:after="120" w:line="180" w:lineRule="auto"/>
    </w:pPr>
    <w:rPr>
      <w:rFonts w:ascii="Arial" w:hAnsi="Arial"/>
      <w:szCs w:val="20"/>
    </w:rPr>
  </w:style>
  <w:style w:type="paragraph" w:styleId="1228" w:customStyle="1">
    <w:name w:val="xl3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customStyle="1">
    <w:name w:val="xl42"/>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0" w:customStyle="1">
    <w:name w:val="Char Char Char1 Char"/>
    <w:basedOn w:val="889"/>
    <w:uiPriority w:val="0"/>
    <w:qFormat/>
    <w:rPr>
      <w:rFonts w:ascii="Tahoma" w:hAnsi="Tahoma"/>
      <w:sz w:val="24"/>
      <w:szCs w:val="20"/>
    </w:rPr>
  </w:style>
  <w:style w:type="paragraph" w:styleId="1231" w:customStyle="1">
    <w:name w:val="xl44"/>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2" w:customStyle="1">
    <w:name w:val="1名"/>
    <w:basedOn w:val="889"/>
    <w:uiPriority w:val="0"/>
    <w:qFormat/>
    <w:pPr>
      <w:numPr>
        <w:ilvl w:val="0"/>
        <w:numId w:val="5"/>
      </w:numPr>
      <w:spacing w:before="120"/>
    </w:pPr>
    <w:rPr>
      <w:rFonts w:ascii="宋体"/>
      <w:sz w:val="28"/>
      <w:szCs w:val="20"/>
    </w:rPr>
  </w:style>
  <w:style w:type="paragraph" w:styleId="1233" w:customStyle="1">
    <w:name w:val="font9"/>
    <w:basedOn w:val="88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4" w:customStyle="1">
    <w:name w:val="Char Char Char1 Char1"/>
    <w:basedOn w:val="889"/>
    <w:uiPriority w:val="0"/>
    <w:qFormat/>
    <w:rPr>
      <w:rFonts w:ascii="Tahoma" w:hAnsi="Tahoma"/>
      <w:sz w:val="24"/>
      <w:szCs w:val="20"/>
    </w:rPr>
  </w:style>
  <w:style w:type="paragraph" w:styleId="1235" w:customStyle="1">
    <w:name w:val="Char Char Char Char Char Char Char Char Char Char"/>
    <w:basedOn w:val="889"/>
    <w:uiPriority w:val="0"/>
    <w:qFormat/>
  </w:style>
  <w:style w:type="paragraph" w:styleId="1236" w:customStyle="1">
    <w:name w:val="Char Char1 Char Char Char Char Char Char Char Char"/>
    <w:basedOn w:val="889"/>
    <w:uiPriority w:val="0"/>
    <w:qFormat/>
    <w:pPr>
      <w:jc w:val="left"/>
      <w:spacing w:after="160" w:line="240" w:lineRule="exact"/>
      <w:widowControl/>
    </w:pPr>
    <w:rPr>
      <w:rFonts w:ascii="Verdana" w:hAnsi="Verdana"/>
      <w:sz w:val="20"/>
      <w:szCs w:val="20"/>
      <w:lang w:eastAsia="en-US"/>
    </w:rPr>
  </w:style>
  <w:style w:type="paragraph" w:styleId="1237" w:customStyle="1">
    <w:name w:val="Char1"/>
    <w:basedOn w:val="889"/>
    <w:uiPriority w:val="0"/>
    <w:qFormat/>
    <w:pPr>
      <w:tabs>
        <w:tab w:val="left" w:pos="360" w:leader="none"/>
      </w:tabs>
    </w:pPr>
    <w:rPr>
      <w:sz w:val="24"/>
    </w:rPr>
  </w:style>
  <w:style w:type="paragraph" w:styleId="1238" w:customStyle="1">
    <w:name w:val="正文列项_字母"/>
    <w:basedOn w:val="88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9" w:customStyle="1">
    <w:name w:val="xl2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customStyle="1">
    <w:name w:val="xl47"/>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customStyle="1">
    <w:name w:val="默认段落字体 Para Char Char Char Char"/>
    <w:basedOn w:val="889"/>
    <w:uiPriority w:val="0"/>
    <w:qFormat/>
    <w:rPr>
      <w:rFonts w:ascii="Arial" w:hAnsi="Arial" w:cs="Arial"/>
      <w:szCs w:val="21"/>
    </w:rPr>
  </w:style>
  <w:style w:type="paragraph" w:styleId="1242" w:customStyle="1">
    <w:name w:val="xl4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3" w:customStyle="1">
    <w:name w:val="xl31"/>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4" w:customStyle="1">
    <w:name w:val="xl5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customStyle="1">
    <w:name w:val="Char Char Char"/>
    <w:basedOn w:val="889"/>
    <w:uiPriority w:val="0"/>
    <w:qFormat/>
    <w:rPr>
      <w:rFonts w:ascii="Tahoma" w:hAnsi="Tahoma"/>
      <w:sz w:val="24"/>
      <w:szCs w:val="20"/>
    </w:rPr>
  </w:style>
  <w:style w:type="paragraph" w:styleId="1246" w:customStyle="1">
    <w:name w:val="xl50"/>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7" w:customStyle="1">
    <w:name w:val="缺省文本"/>
    <w:basedOn w:val="889"/>
    <w:uiPriority w:val="0"/>
    <w:qFormat/>
    <w:pPr>
      <w:jc w:val="left"/>
    </w:pPr>
    <w:rPr>
      <w:sz w:val="24"/>
    </w:rPr>
  </w:style>
  <w:style w:type="paragraph" w:styleId="1248" w:customStyle="1">
    <w:name w:val="Char Char Char1"/>
    <w:basedOn w:val="889"/>
    <w:uiPriority w:val="0"/>
    <w:qFormat/>
    <w:rPr>
      <w:rFonts w:ascii="Tahoma" w:hAnsi="Tahoma"/>
      <w:sz w:val="24"/>
      <w:szCs w:val="20"/>
    </w:rPr>
  </w:style>
  <w:style w:type="paragraph" w:styleId="1249" w:customStyle="1">
    <w:name w:val="Char Char Char Char Char Char Char1"/>
    <w:basedOn w:val="889"/>
    <w:uiPriority w:val="0"/>
    <w:qFormat/>
    <w:pPr>
      <w:ind w:firstLine="200"/>
      <w:spacing w:line="360" w:lineRule="auto"/>
    </w:pPr>
    <w:rPr>
      <w:rFonts w:eastAsia="仿宋_GB2312"/>
      <w:sz w:val="24"/>
    </w:rPr>
  </w:style>
  <w:style w:type="paragraph" w:styleId="1250" w:customStyle="1">
    <w:name w:val="xl51"/>
    <w:basedOn w:val="88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1" w:customStyle="1">
    <w:name w:val="样式2"/>
    <w:basedOn w:val="1141"/>
    <w:uiPriority w:val="0"/>
    <w:qFormat/>
    <w:pPr>
      <w:jc w:val="center"/>
      <w:spacing w:line="360" w:lineRule="auto"/>
    </w:pPr>
    <w:rPr>
      <w:sz w:val="24"/>
    </w:rPr>
  </w:style>
  <w:style w:type="paragraph" w:styleId="1252" w:customStyle="1">
    <w:name w:val="xl2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customStyle="1">
    <w:name w:val="xl2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4" w:customStyle="1">
    <w:name w:val="正文 + 楷体_GB2312"/>
    <w:basedOn w:val="889"/>
    <w:uiPriority w:val="0"/>
    <w:qFormat/>
    <w:pPr>
      <w:jc w:val="left"/>
      <w:widowControl/>
    </w:pPr>
    <w:rPr>
      <w:rFonts w:ascii="楷体_GB2312" w:eastAsia="楷体_GB2312" w:cs="Arial"/>
      <w:sz w:val="24"/>
    </w:rPr>
  </w:style>
  <w:style w:type="paragraph" w:styleId="1255" w:customStyle="1">
    <w:name w:val="xl34"/>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6" w:customStyle="1">
    <w:name w:val="1 Char Char Char Char"/>
    <w:basedOn w:val="889"/>
    <w:uiPriority w:val="0"/>
    <w:qFormat/>
    <w:rPr>
      <w:rFonts w:ascii="Tahoma" w:hAnsi="Tahoma"/>
      <w:sz w:val="24"/>
      <w:szCs w:val="20"/>
    </w:rPr>
  </w:style>
  <w:style w:type="paragraph" w:styleId="125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58" w:customStyle="1">
    <w:name w:val="列出段落11"/>
    <w:basedOn w:val="889"/>
    <w:uiPriority w:val="0"/>
    <w:qFormat/>
    <w:pPr>
      <w:ind w:firstLine="420"/>
    </w:pPr>
    <w:rPr>
      <w:rFonts w:ascii="Calibri" w:hAnsi="Calibri"/>
      <w:szCs w:val="22"/>
    </w:rPr>
  </w:style>
  <w:style w:type="paragraph" w:styleId="1259" w:customStyle="1">
    <w:name w:val="default"/>
    <w:basedOn w:val="889"/>
    <w:uiPriority w:val="0"/>
    <w:qFormat/>
    <w:pPr>
      <w:jc w:val="left"/>
      <w:spacing w:before="100" w:beforeAutospacing="1" w:after="100" w:afterAutospacing="1"/>
      <w:widowControl/>
    </w:pPr>
    <w:rPr>
      <w:rFonts w:ascii="宋体" w:hAnsi="宋体" w:cs="宋体"/>
      <w:sz w:val="24"/>
    </w:rPr>
  </w:style>
  <w:style w:type="paragraph" w:styleId="1260" w:customStyle="1">
    <w:name w:val="字元 字元1"/>
    <w:basedOn w:val="889"/>
    <w:uiPriority w:val="0"/>
    <w:qFormat/>
    <w:rPr>
      <w:rFonts w:ascii="Tahoma" w:hAnsi="Tahoma"/>
      <w:sz w:val="24"/>
      <w:szCs w:val="20"/>
    </w:rPr>
  </w:style>
  <w:style w:type="paragraph" w:styleId="1261" w:customStyle="1">
    <w:name w:val="_Style 160"/>
    <w:uiPriority w:val="0"/>
    <w:qFormat/>
    <w:rPr>
      <w:rFonts w:ascii="Times New Roman" w:hAnsi="Times New Roman" w:eastAsia="宋体" w:cs="Times New Roman"/>
      <w:sz w:val="21"/>
      <w:szCs w:val="24"/>
      <w:lang w:val="en-US" w:eastAsia="zh-CN" w:bidi="ar-SA"/>
    </w:rPr>
  </w:style>
  <w:style w:type="paragraph" w:styleId="1262" w:customStyle="1">
    <w:name w:val="项目编号3"/>
    <w:basedOn w:val="1222"/>
    <w:uiPriority w:val="0"/>
    <w:qFormat/>
    <w:pPr>
      <w:numPr>
        <w:ilvl w:val="0"/>
        <w:numId w:val="6"/>
      </w:numPr>
    </w:pPr>
  </w:style>
  <w:style w:type="paragraph" w:styleId="1263" w:customStyle="1">
    <w:name w:val="Char21"/>
    <w:basedOn w:val="889"/>
    <w:uiPriority w:val="0"/>
    <w:qFormat/>
    <w:rPr>
      <w:rFonts w:ascii="Tahoma" w:hAnsi="Tahoma"/>
      <w:sz w:val="24"/>
      <w:szCs w:val="20"/>
    </w:rPr>
  </w:style>
  <w:style w:type="paragraph" w:styleId="1264" w:customStyle="1">
    <w:name w:val="表格文字"/>
    <w:basedOn w:val="1112"/>
    <w:uiPriority w:val="0"/>
    <w:qFormat/>
    <w:pPr>
      <w:ind w:firstLine="0"/>
      <w:spacing w:before="20" w:after="20" w:line="240" w:lineRule="auto"/>
    </w:pPr>
    <w:rPr>
      <w:rFonts w:ascii="Century Gothic" w:hAnsi="Century Gothic"/>
      <w:sz w:val="20"/>
      <w:szCs w:val="20"/>
    </w:rPr>
  </w:style>
  <w:style w:type="paragraph" w:styleId="1265" w:customStyle="1">
    <w:name w:val="Char Char Char Char Char Char Char Char Char Char1"/>
    <w:basedOn w:val="889"/>
    <w:uiPriority w:val="0"/>
    <w:qFormat/>
    <w:rPr>
      <w:rFonts w:ascii="宋体" w:hAnsi="宋体" w:cs="Courier New"/>
      <w:sz w:val="32"/>
      <w:szCs w:val="32"/>
    </w:rPr>
  </w:style>
  <w:style w:type="paragraph" w:styleId="1266" w:customStyle="1">
    <w:name w:val="正文文本样式 加粗"/>
    <w:basedOn w:val="1222"/>
    <w:uiPriority w:val="0"/>
    <w:qFormat/>
    <w:rPr>
      <w:b/>
    </w:rPr>
  </w:style>
  <w:style w:type="paragraph" w:styleId="1267" w:customStyle="1">
    <w:name w:val="Char2 Char Char Char Char Char Char"/>
    <w:basedOn w:val="889"/>
    <w:uiPriority w:val="0"/>
    <w:qFormat/>
    <w:pPr>
      <w:jc w:val="center"/>
      <w:spacing w:line="400" w:lineRule="exact"/>
      <w:widowControl/>
    </w:pPr>
  </w:style>
  <w:style w:type="paragraph" w:styleId="1268" w:customStyle="1">
    <w:name w:val="Char Char4"/>
    <w:basedOn w:val="889"/>
    <w:uiPriority w:val="0"/>
    <w:qFormat/>
    <w:pPr>
      <w:jc w:val="center"/>
      <w:spacing w:line="400" w:lineRule="exact"/>
      <w:widowControl/>
    </w:pPr>
  </w:style>
  <w:style w:type="paragraph" w:styleId="1269" w:customStyle="1">
    <w:name w:val="Char3 Char Char Char1"/>
    <w:basedOn w:val="889"/>
    <w:uiPriority w:val="0"/>
    <w:qFormat/>
    <w:rPr>
      <w:rFonts w:ascii="Tahoma" w:hAnsi="Tahoma"/>
      <w:sz w:val="24"/>
      <w:szCs w:val="20"/>
    </w:rPr>
  </w:style>
  <w:style w:type="paragraph" w:styleId="127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22222222222222"/>
    <w:basedOn w:val="889"/>
    <w:uiPriority w:val="0"/>
    <w:qFormat/>
    <w:pPr>
      <w:ind w:firstLine="480"/>
      <w:jc w:val="left"/>
      <w:spacing w:line="360" w:lineRule="auto"/>
      <w:widowControl/>
    </w:pPr>
    <w:rPr>
      <w:color w:val="ff0000"/>
      <w:sz w:val="24"/>
      <w:szCs w:val="20"/>
    </w:rPr>
  </w:style>
  <w:style w:type="character" w:styleId="1272" w:customStyle="1">
    <w:name w:val="中等深浅网格 1 - 强调文字颜色 2 Char"/>
    <w:link w:val="1273"/>
    <w:uiPriority w:val="0"/>
    <w:qFormat/>
    <w:rPr>
      <w:sz w:val="21"/>
      <w:szCs w:val="24"/>
      <w:lang w:val="zh-CN" w:eastAsia="zh-CN" w:bidi="ar-SA"/>
    </w:rPr>
  </w:style>
  <w:style w:type="paragraph" w:styleId="1273" w:customStyle="1">
    <w:name w:val="1"/>
    <w:link w:val="1272"/>
    <w:uiPriority w:val="0"/>
    <w:qFormat/>
    <w:rPr>
      <w:rFonts w:ascii="Times New Roman" w:hAnsi="Times New Roman" w:eastAsia="宋体" w:cs="Times New Roman"/>
      <w:sz w:val="21"/>
      <w:szCs w:val="24"/>
      <w:lang w:val="zh-CN" w:eastAsia="zh-CN" w:bidi="ar-SA"/>
    </w:rPr>
  </w:style>
  <w:style w:type="paragraph" w:styleId="1274" w:customStyle="1">
    <w:name w:val="图文"/>
    <w:basedOn w:val="889"/>
    <w:uiPriority w:val="0"/>
    <w:qFormat/>
    <w:pPr>
      <w:spacing w:after="50" w:line="360" w:lineRule="auto"/>
    </w:pPr>
    <w:rPr>
      <w:sz w:val="24"/>
    </w:rPr>
  </w:style>
  <w:style w:type="paragraph" w:styleId="1275" w:customStyle="1">
    <w:name w:val="xl23"/>
    <w:basedOn w:val="889"/>
    <w:uiPriority w:val="0"/>
    <w:qFormat/>
    <w:pPr>
      <w:spacing w:before="100" w:beforeAutospacing="1" w:after="100" w:afterAutospacing="1" w:line="360" w:lineRule="auto"/>
      <w:widowControl/>
    </w:pPr>
    <w:rPr>
      <w:sz w:val="24"/>
      <w:szCs w:val="20"/>
    </w:rPr>
  </w:style>
  <w:style w:type="paragraph" w:styleId="1276" w:customStyle="1">
    <w:name w:val="正文表格"/>
    <w:basedOn w:val="889"/>
    <w:link w:val="1277"/>
    <w:uiPriority w:val="0"/>
    <w:qFormat/>
    <w:pPr>
      <w:jc w:val="left"/>
    </w:pPr>
    <w:rPr>
      <w:rFonts w:ascii="宋体" w:hAnsi="宋体"/>
      <w:color w:val="000000"/>
      <w:szCs w:val="21"/>
    </w:rPr>
  </w:style>
  <w:style w:type="character" w:styleId="1277" w:customStyle="1">
    <w:name w:val="正文表格 Char"/>
    <w:link w:val="1276"/>
    <w:uiPriority w:val="0"/>
    <w:qFormat/>
    <w:rPr>
      <w:rFonts w:ascii="宋体" w:hAnsi="宋体"/>
      <w:color w:val="000000"/>
      <w:sz w:val="21"/>
      <w:szCs w:val="21"/>
    </w:rPr>
  </w:style>
  <w:style w:type="paragraph" w:styleId="1278" w:customStyle="1">
    <w:name w:val="正文重点"/>
    <w:basedOn w:val="889"/>
    <w:link w:val="1279"/>
    <w:uiPriority w:val="0"/>
    <w:qFormat/>
    <w:pPr>
      <w:ind w:firstLine="482"/>
      <w:jc w:val="left"/>
      <w:spacing w:line="360" w:lineRule="auto"/>
    </w:pPr>
    <w:rPr>
      <w:b/>
      <w:sz w:val="24"/>
      <w:szCs w:val="20"/>
    </w:rPr>
  </w:style>
  <w:style w:type="character" w:styleId="1279" w:customStyle="1">
    <w:name w:val="正文重点 Char"/>
    <w:link w:val="1278"/>
    <w:uiPriority w:val="0"/>
    <w:qFormat/>
    <w:rPr>
      <w:b/>
      <w:sz w:val="24"/>
    </w:rPr>
  </w:style>
  <w:style w:type="paragraph" w:styleId="1280" w:customStyle="1">
    <w:name w:val="标题1-附件"/>
    <w:basedOn w:val="1080"/>
    <w:uiPriority w:val="0"/>
    <w:qFormat/>
    <w:pPr>
      <w:jc w:val="left"/>
    </w:pPr>
    <w:rPr>
      <w:sz w:val="24"/>
      <w:szCs w:val="24"/>
    </w:rPr>
  </w:style>
  <w:style w:type="paragraph" w:styleId="1281" w:customStyle="1">
    <w:name w:val="正文小标题"/>
    <w:basedOn w:val="889"/>
    <w:next w:val="1082"/>
    <w:link w:val="1282"/>
    <w:uiPriority w:val="0"/>
    <w:qFormat/>
    <w:pPr>
      <w:ind w:firstLine="482"/>
      <w:jc w:val="left"/>
      <w:spacing w:before="312" w:after="312"/>
    </w:pPr>
    <w:rPr>
      <w:rFonts w:ascii="宋体" w:hAnsi="宋体"/>
      <w:b/>
      <w:i/>
      <w:color w:val="ff0000"/>
      <w:sz w:val="24"/>
      <w:szCs w:val="20"/>
    </w:rPr>
  </w:style>
  <w:style w:type="character" w:styleId="1282" w:customStyle="1">
    <w:name w:val="正文小标题 Char"/>
    <w:link w:val="1281"/>
    <w:uiPriority w:val="0"/>
    <w:qFormat/>
    <w:rPr>
      <w:rFonts w:ascii="宋体" w:hAnsi="宋体"/>
      <w:b/>
      <w:i/>
      <w:color w:val="ff0000"/>
      <w:sz w:val="24"/>
    </w:rPr>
  </w:style>
  <w:style w:type="paragraph" w:styleId="1283" w:customStyle="1">
    <w:name w:val="正文大标题"/>
    <w:basedOn w:val="1281"/>
    <w:next w:val="1082"/>
    <w:link w:val="1284"/>
    <w:uiPriority w:val="0"/>
    <w:qFormat/>
    <w:pPr>
      <w:jc w:val="center"/>
    </w:pPr>
    <w:rPr>
      <w:i w:val="0"/>
      <w:color w:val="000000"/>
      <w:sz w:val="28"/>
      <w:szCs w:val="21"/>
    </w:rPr>
  </w:style>
  <w:style w:type="character" w:styleId="1284" w:customStyle="1">
    <w:name w:val="正文大标题 Char"/>
    <w:link w:val="1283"/>
    <w:uiPriority w:val="0"/>
    <w:qFormat/>
    <w:rPr>
      <w:rFonts w:ascii="宋体" w:hAnsi="宋体"/>
      <w:b/>
      <w:color w:val="000000"/>
      <w:sz w:val="28"/>
      <w:szCs w:val="21"/>
    </w:rPr>
  </w:style>
  <w:style w:type="paragraph" w:styleId="1285" w:customStyle="1">
    <w:name w:val="注释"/>
    <w:basedOn w:val="889"/>
    <w:link w:val="1286"/>
    <w:uiPriority w:val="0"/>
    <w:qFormat/>
    <w:pPr>
      <w:ind w:left="420" w:hanging="420"/>
      <w:jc w:val="left"/>
    </w:pPr>
    <w:rPr>
      <w:rFonts w:ascii="宋体" w:hAnsi="宋体"/>
      <w:szCs w:val="21"/>
    </w:rPr>
  </w:style>
  <w:style w:type="character" w:styleId="1286" w:customStyle="1">
    <w:name w:val="注释 Char"/>
    <w:link w:val="1285"/>
    <w:uiPriority w:val="0"/>
    <w:qFormat/>
    <w:rPr>
      <w:rFonts w:ascii="宋体" w:hAnsi="宋体"/>
      <w:sz w:val="21"/>
      <w:szCs w:val="21"/>
    </w:rPr>
  </w:style>
  <w:style w:type="paragraph" w:styleId="1287" w:customStyle="1">
    <w:name w:val="正文须知-1级"/>
    <w:basedOn w:val="889"/>
    <w:next w:val="889"/>
    <w:uiPriority w:val="0"/>
    <w:qFormat/>
    <w:pPr>
      <w:numPr>
        <w:ilvl w:val="0"/>
        <w:numId w:val="7"/>
      </w:numPr>
      <w:spacing w:line="300" w:lineRule="auto"/>
    </w:pPr>
    <w:rPr>
      <w:rFonts w:ascii="宋体" w:hAnsi="Calibri"/>
      <w:sz w:val="24"/>
      <w:szCs w:val="21"/>
    </w:rPr>
  </w:style>
  <w:style w:type="paragraph" w:styleId="1288" w:customStyle="1">
    <w:name w:val="正文须知-2级"/>
    <w:basedOn w:val="889"/>
    <w:uiPriority w:val="0"/>
    <w:qFormat/>
    <w:pPr>
      <w:numPr>
        <w:ilvl w:val="1"/>
        <w:numId w:val="7"/>
      </w:numPr>
      <w:spacing w:line="300" w:lineRule="auto"/>
    </w:pPr>
    <w:rPr>
      <w:rFonts w:ascii="宋体" w:hAnsi="Calibri"/>
      <w:sz w:val="24"/>
      <w:szCs w:val="21"/>
    </w:rPr>
  </w:style>
  <w:style w:type="paragraph" w:styleId="1289" w:customStyle="1">
    <w:name w:val="正文须知-3级"/>
    <w:basedOn w:val="889"/>
    <w:uiPriority w:val="0"/>
    <w:qFormat/>
    <w:pPr>
      <w:numPr>
        <w:ilvl w:val="2"/>
        <w:numId w:val="7"/>
      </w:numPr>
      <w:ind w:hanging="355"/>
      <w:spacing w:line="300" w:lineRule="auto"/>
    </w:pPr>
    <w:rPr>
      <w:rFonts w:ascii="宋体" w:hAnsi="Calibri"/>
      <w:sz w:val="24"/>
      <w:szCs w:val="21"/>
    </w:rPr>
  </w:style>
  <w:style w:type="character" w:styleId="1290" w:customStyle="1">
    <w:name w:val="纯文本 字符"/>
    <w:uiPriority w:val="99"/>
    <w:qFormat/>
    <w:rPr>
      <w:rFonts w:ascii="宋体" w:hAnsi="Courier New" w:eastAsia="宋体" w:cs="Times New Roman"/>
      <w:sz w:val="21"/>
      <w:szCs w:val="21"/>
      <w:lang w:val="en-US" w:eastAsia="zh-CN" w:bidi="ar-SA"/>
    </w:rPr>
  </w:style>
  <w:style w:type="paragraph" w:styleId="1291" w:customStyle="1">
    <w:name w:val="表格1"/>
    <w:basedOn w:val="889"/>
    <w:uiPriority w:val="0"/>
    <w:qFormat/>
    <w:pPr>
      <w:ind w:firstLine="480"/>
      <w:jc w:val="center"/>
    </w:pPr>
    <w:rPr>
      <w:sz w:val="24"/>
      <w:szCs w:val="20"/>
    </w:rPr>
  </w:style>
  <w:style w:type="character" w:styleId="1292" w:customStyle="1">
    <w:name w:val="纯文本 字符1"/>
    <w:uiPriority w:val="0"/>
    <w:qFormat/>
    <w:rPr>
      <w:rFonts w:ascii="宋体" w:hAnsi="Courier New"/>
    </w:rPr>
  </w:style>
  <w:style w:type="character" w:styleId="1293" w:customStyle="1">
    <w:name w:val="bjh-p"/>
    <w:uiPriority w:val="0"/>
    <w:qFormat/>
  </w:style>
  <w:style w:type="paragraph" w:styleId="1294" w:customStyle="1">
    <w:name w:val="无标题条"/>
    <w:next w:val="889"/>
    <w:uiPriority w:val="0"/>
    <w:qFormat/>
    <w:pPr>
      <w:jc w:val="both"/>
    </w:pPr>
    <w:rPr>
      <w:rFonts w:ascii="Times New Roman" w:hAnsi="Times New Roman" w:eastAsia="宋体" w:cs="Times New Roman"/>
      <w:sz w:val="21"/>
      <w:lang w:val="en-US" w:eastAsia="zh-CN" w:bidi="ar-SA"/>
    </w:rPr>
  </w:style>
  <w:style w:type="character" w:styleId="1295" w:customStyle="1">
    <w:name w:val="正文格式 Char"/>
    <w:link w:val="1296"/>
    <w:uiPriority w:val="0"/>
    <w:qFormat/>
    <w:rPr>
      <w:rFonts w:ascii="宋体" w:hAnsi="宋体"/>
      <w:sz w:val="24"/>
      <w:szCs w:val="24"/>
      <w:lang w:val="en-GB"/>
    </w:rPr>
  </w:style>
  <w:style w:type="paragraph" w:styleId="1296" w:customStyle="1">
    <w:name w:val="正文格式"/>
    <w:basedOn w:val="889"/>
    <w:link w:val="1295"/>
    <w:uiPriority w:val="0"/>
    <w:qFormat/>
    <w:pPr>
      <w:ind w:firstLine="480"/>
      <w:spacing w:line="360" w:lineRule="auto"/>
    </w:pPr>
    <w:rPr>
      <w:rFonts w:ascii="宋体" w:hAnsi="宋体"/>
      <w:sz w:val="24"/>
      <w:lang w:val="en-GB"/>
    </w:rPr>
  </w:style>
  <w:style w:type="character" w:styleId="1297" w:customStyle="1">
    <w:name w:val="标题 3 Char"/>
    <w:uiPriority w:val="0"/>
    <w:qFormat/>
    <w:rPr>
      <w:rFonts w:ascii="宋体" w:eastAsia="宋体"/>
      <w:b/>
      <w:sz w:val="24"/>
      <w:u w:val="single"/>
      <w:lang w:val="en-US" w:eastAsia="zh-CN" w:bidi="ar-SA"/>
    </w:rPr>
  </w:style>
  <w:style w:type="character" w:styleId="1298" w:customStyle="1">
    <w:name w:val="正文缩进 Char"/>
    <w:uiPriority w:val="0"/>
    <w:qFormat/>
    <w:rPr>
      <w:rFonts w:ascii="宋体" w:eastAsia="宋体"/>
      <w:sz w:val="24"/>
      <w:szCs w:val="24"/>
      <w:lang w:val="en-US" w:eastAsia="zh-CN" w:bidi="ar-SA"/>
    </w:rPr>
  </w:style>
  <w:style w:type="character" w:styleId="1299" w:customStyle="1">
    <w:name w:val="Char Char111"/>
    <w:uiPriority w:val="0"/>
    <w:qFormat/>
    <w:rPr>
      <w:rFonts w:ascii="宋体" w:eastAsia="宋体"/>
      <w:b/>
      <w:sz w:val="24"/>
      <w:u w:val="single"/>
      <w:lang w:val="en-US" w:eastAsia="zh-CN" w:bidi="ar-SA"/>
    </w:rPr>
  </w:style>
  <w:style w:type="character" w:styleId="1300" w:customStyle="1">
    <w:name w:val="正文文本缩进 Char"/>
    <w:uiPriority w:val="0"/>
    <w:qFormat/>
    <w:rPr>
      <w:rFonts w:eastAsia="宋体"/>
      <w:sz w:val="24"/>
      <w:szCs w:val="24"/>
      <w:lang w:val="en-US" w:eastAsia="zh-CN" w:bidi="ar-SA"/>
    </w:rPr>
  </w:style>
  <w:style w:type="character" w:styleId="1301" w:customStyle="1">
    <w:name w:val="列出段落 Char"/>
    <w:uiPriority w:val="0"/>
    <w:qFormat/>
    <w:rPr>
      <w:rFonts w:ascii="Calibri" w:hAnsi="Calibri" w:eastAsia="宋体"/>
      <w:sz w:val="21"/>
      <w:szCs w:val="22"/>
      <w:lang w:val="en-US" w:eastAsia="zh-CN" w:bidi="ar-SA"/>
    </w:rPr>
  </w:style>
  <w:style w:type="character" w:styleId="1302" w:customStyle="1">
    <w:name w:val="页眉 Char"/>
    <w:uiPriority w:val="99"/>
    <w:qFormat/>
    <w:rPr>
      <w:rFonts w:eastAsia="宋体"/>
      <w:sz w:val="18"/>
      <w:szCs w:val="18"/>
      <w:lang w:val="en-US" w:eastAsia="zh-CN" w:bidi="ar-SA"/>
    </w:rPr>
  </w:style>
  <w:style w:type="character" w:styleId="1303" w:customStyle="1">
    <w:name w:val="标题 2 Char"/>
    <w:uiPriority w:val="0"/>
    <w:qFormat/>
    <w:rPr>
      <w:rFonts w:ascii="Arial" w:hAnsi="Arial" w:eastAsia="黑体"/>
      <w:b/>
      <w:sz w:val="30"/>
      <w:lang w:val="en-US" w:eastAsia="zh-CN" w:bidi="ar-SA"/>
    </w:rPr>
  </w:style>
  <w:style w:type="paragraph" w:styleId="1304" w:customStyle="1">
    <w:name w:val="字元 字元2"/>
    <w:basedOn w:val="889"/>
    <w:uiPriority w:val="0"/>
    <w:qFormat/>
    <w:rPr>
      <w:rFonts w:ascii="Tahoma" w:hAnsi="Tahoma"/>
      <w:sz w:val="24"/>
      <w:szCs w:val="20"/>
    </w:rPr>
  </w:style>
  <w:style w:type="paragraph" w:styleId="1305" w:customStyle="1">
    <w:name w:val="Char3 Char Char Char2"/>
    <w:basedOn w:val="889"/>
    <w:uiPriority w:val="0"/>
    <w:qFormat/>
    <w:rPr>
      <w:rFonts w:ascii="Tahoma" w:hAnsi="Tahoma"/>
      <w:sz w:val="24"/>
      <w:szCs w:val="20"/>
    </w:rPr>
  </w:style>
  <w:style w:type="paragraph" w:styleId="1306" w:customStyle="1">
    <w:name w:val="正文文本缩进2"/>
    <w:basedOn w:val="889"/>
    <w:uiPriority w:val="0"/>
    <w:qFormat/>
    <w:pPr>
      <w:ind w:firstLine="480"/>
      <w:spacing w:line="480" w:lineRule="exact"/>
    </w:pPr>
    <w:rPr>
      <w:rFonts w:ascii="宋体" w:hAnsi="宋体"/>
      <w:sz w:val="24"/>
      <w:lang w:val="zh-CN"/>
    </w:rPr>
  </w:style>
  <w:style w:type="paragraph" w:styleId="1307" w:customStyle="1">
    <w:name w:val="Char3"/>
    <w:basedOn w:val="889"/>
    <w:uiPriority w:val="0"/>
    <w:qFormat/>
    <w:pPr>
      <w:tabs>
        <w:tab w:val="left" w:pos="360" w:leader="none"/>
      </w:tabs>
    </w:pPr>
    <w:rPr>
      <w:sz w:val="24"/>
    </w:rPr>
  </w:style>
  <w:style w:type="paragraph" w:styleId="1308" w:customStyle="1">
    <w:name w:val="Char Char Char Char Char Char Char Char Char Char Char Char Char Char Char Char1"/>
    <w:basedOn w:val="889"/>
    <w:uiPriority w:val="0"/>
    <w:qFormat/>
    <w:pPr>
      <w:jc w:val="center"/>
      <w:spacing w:after="160" w:line="240" w:lineRule="exact"/>
      <w:widowControl/>
    </w:pPr>
    <w:rPr>
      <w:rFonts w:ascii="宋体" w:hAnsi="宋体"/>
      <w:b/>
      <w:sz w:val="30"/>
      <w:szCs w:val="30"/>
      <w:lang w:eastAsia="en-US"/>
    </w:rPr>
  </w:style>
  <w:style w:type="paragraph" w:styleId="1309" w:customStyle="1">
    <w:name w:val="Char Char1 Char Char Char Char Char Char1"/>
    <w:basedOn w:val="889"/>
    <w:uiPriority w:val="0"/>
    <w:qFormat/>
    <w:pPr>
      <w:jc w:val="left"/>
      <w:spacing w:after="160" w:line="240" w:lineRule="exact"/>
      <w:widowControl/>
    </w:pPr>
    <w:rPr>
      <w:rFonts w:ascii="Verdana" w:hAnsi="Verdana" w:eastAsia="仿宋_GB2312"/>
      <w:sz w:val="24"/>
      <w:szCs w:val="20"/>
      <w:lang w:eastAsia="en-US"/>
    </w:rPr>
  </w:style>
  <w:style w:type="paragraph" w:styleId="1310" w:customStyle="1">
    <w:name w:val="列出段落2"/>
    <w:basedOn w:val="889"/>
    <w:uiPriority w:val="34"/>
    <w:qFormat/>
    <w:pPr>
      <w:ind w:firstLine="420"/>
    </w:pPr>
    <w:rPr>
      <w:rFonts w:ascii="Calibri" w:hAnsi="Calibri"/>
      <w:szCs w:val="22"/>
    </w:rPr>
  </w:style>
  <w:style w:type="paragraph" w:styleId="1311" w:customStyle="1">
    <w:name w:val="Char Char Char1 Char2"/>
    <w:basedOn w:val="889"/>
    <w:uiPriority w:val="0"/>
    <w:qFormat/>
    <w:rPr>
      <w:rFonts w:ascii="Tahoma" w:hAnsi="Tahoma"/>
      <w:sz w:val="24"/>
      <w:szCs w:val="20"/>
    </w:rPr>
  </w:style>
  <w:style w:type="paragraph" w:styleId="1312" w:customStyle="1">
    <w:name w:val="Char Char Char2"/>
    <w:basedOn w:val="889"/>
    <w:uiPriority w:val="0"/>
    <w:qFormat/>
    <w:rPr>
      <w:rFonts w:ascii="Tahoma" w:hAnsi="Tahoma"/>
      <w:sz w:val="24"/>
      <w:szCs w:val="20"/>
    </w:rPr>
  </w:style>
  <w:style w:type="paragraph" w:styleId="1313" w:customStyle="1">
    <w:name w:val="Char Char Char Char Char Char Char2"/>
    <w:basedOn w:val="889"/>
    <w:uiPriority w:val="0"/>
    <w:qFormat/>
    <w:pPr>
      <w:ind w:firstLine="200"/>
      <w:spacing w:line="360" w:lineRule="auto"/>
    </w:pPr>
    <w:rPr>
      <w:rFonts w:eastAsia="仿宋_GB2312"/>
      <w:sz w:val="24"/>
    </w:rPr>
  </w:style>
  <w:style w:type="paragraph" w:styleId="1314" w:customStyle="1">
    <w:name w:val="正文缩进2"/>
    <w:basedOn w:val="889"/>
    <w:uiPriority w:val="0"/>
    <w:qFormat/>
    <w:pPr>
      <w:ind w:firstLine="567"/>
      <w:spacing w:line="480" w:lineRule="exact"/>
      <w:widowControl/>
    </w:pPr>
    <w:rPr>
      <w:rFonts w:ascii="宋体"/>
      <w:color w:val="000000"/>
      <w:sz w:val="28"/>
      <w:szCs w:val="20"/>
      <w:lang w:val="zh-CN"/>
    </w:rPr>
  </w:style>
  <w:style w:type="paragraph" w:styleId="1315" w:customStyle="1">
    <w:name w:val="修订1"/>
    <w:uiPriority w:val="0"/>
    <w:qFormat/>
    <w:rPr>
      <w:rFonts w:ascii="Times New Roman" w:hAnsi="Times New Roman" w:eastAsia="宋体" w:cs="Times New Roman"/>
      <w:sz w:val="21"/>
      <w:szCs w:val="24"/>
      <w:lang w:val="en-US" w:eastAsia="zh-CN" w:bidi="ar-SA"/>
    </w:rPr>
  </w:style>
  <w:style w:type="paragraph" w:styleId="1316" w:customStyle="1">
    <w:name w:val="Char22"/>
    <w:basedOn w:val="889"/>
    <w:uiPriority w:val="0"/>
    <w:qFormat/>
    <w:rPr>
      <w:rFonts w:ascii="Tahoma" w:hAnsi="Tahoma"/>
      <w:sz w:val="24"/>
      <w:szCs w:val="20"/>
    </w:rPr>
  </w:style>
  <w:style w:type="paragraph" w:styleId="1317" w:customStyle="1">
    <w:name w:val="Char Char Char Char Char Char Char Char Char Char2"/>
    <w:basedOn w:val="889"/>
    <w:uiPriority w:val="0"/>
    <w:qFormat/>
    <w:rPr>
      <w:rFonts w:ascii="宋体" w:hAnsi="宋体" w:cs="Courier New"/>
      <w:sz w:val="32"/>
      <w:szCs w:val="32"/>
    </w:rPr>
  </w:style>
  <w:style w:type="paragraph" w:styleId="1318" w:customStyle="1">
    <w:name w:val="Char2 Char Char Char Char Char Char1"/>
    <w:basedOn w:val="889"/>
    <w:uiPriority w:val="0"/>
    <w:qFormat/>
    <w:pPr>
      <w:jc w:val="center"/>
      <w:spacing w:line="400" w:lineRule="exact"/>
      <w:widowControl/>
    </w:pPr>
  </w:style>
  <w:style w:type="character" w:styleId="1319" w:customStyle="1">
    <w:name w:val="页脚 Char"/>
    <w:uiPriority w:val="99"/>
    <w:qFormat/>
    <w:rPr>
      <w:rFonts w:ascii="宋体" w:eastAsia="宋体"/>
      <w:sz w:val="18"/>
      <w:lang w:val="en-US" w:eastAsia="zh-CN" w:bidi="ar-SA"/>
    </w:rPr>
  </w:style>
  <w:style w:type="paragraph" w:styleId="1320" w:customStyle="1">
    <w:name w:val="Char Char41"/>
    <w:basedOn w:val="889"/>
    <w:uiPriority w:val="0"/>
    <w:qFormat/>
    <w:pPr>
      <w:jc w:val="center"/>
      <w:spacing w:line="400" w:lineRule="exact"/>
      <w:widowControl/>
    </w:pPr>
  </w:style>
  <w:style w:type="character" w:styleId="1321" w:customStyle="1">
    <w:name w:val="批注文字 Char"/>
    <w:uiPriority w:val="99"/>
    <w:qFormat/>
    <w:rPr>
      <w:sz w:val="21"/>
      <w:szCs w:val="24"/>
    </w:rPr>
  </w:style>
  <w:style w:type="character" w:styleId="1322" w:customStyle="1">
    <w:name w:val="标题 Char"/>
    <w:uiPriority w:val="0"/>
    <w:qFormat/>
    <w:rPr>
      <w:b/>
      <w:sz w:val="32"/>
    </w:rPr>
  </w:style>
  <w:style w:type="paragraph" w:styleId="1323" w:customStyle="1">
    <w:name w:val="图例"/>
    <w:basedOn w:val="889"/>
    <w:uiPriority w:val="0"/>
    <w:qFormat/>
    <w:pPr>
      <w:jc w:val="center"/>
      <w:spacing w:before="120" w:after="120" w:line="360" w:lineRule="auto"/>
    </w:pPr>
    <w:rPr>
      <w:rFonts w:eastAsia="仿宋_GB2312"/>
      <w:b/>
      <w:sz w:val="24"/>
      <w:szCs w:val="20"/>
    </w:rPr>
  </w:style>
  <w:style w:type="table" w:styleId="132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5" w:customStyle="1">
    <w:name w:val="Table Paragraph"/>
    <w:basedOn w:val="889"/>
    <w:uiPriority w:val="1"/>
    <w:qFormat/>
    <w:pPr>
      <w:jc w:val="left"/>
    </w:pPr>
    <w:rPr>
      <w:rFonts w:ascii="宋体" w:hAnsi="宋体" w:cs="宋体"/>
      <w:sz w:val="22"/>
      <w:szCs w:val="22"/>
      <w:lang w:eastAsia="en-US"/>
    </w:rPr>
  </w:style>
  <w:style w:type="paragraph" w:styleId="1326" w:customStyle="1">
    <w:name w:val="成文日期"/>
    <w:basedOn w:val="889"/>
    <w:link w:val="1327"/>
    <w:uiPriority w:val="0"/>
    <w:qFormat/>
    <w:pPr>
      <w:ind w:right="400" w:firstLine="200"/>
      <w:jc w:val="right"/>
      <w:spacing w:line="570" w:lineRule="exact"/>
    </w:pPr>
    <w:rPr>
      <w:rFonts w:ascii="仿宋_GB2312" w:eastAsia="仿宋_GB2312"/>
      <w:sz w:val="32"/>
      <w:szCs w:val="20"/>
    </w:rPr>
  </w:style>
  <w:style w:type="character" w:styleId="1327" w:customStyle="1">
    <w:name w:val="成文日期 Char"/>
    <w:link w:val="1326"/>
    <w:uiPriority w:val="0"/>
    <w:qFormat/>
    <w:rPr>
      <w:rFonts w:ascii="仿宋_GB2312" w:eastAsia="仿宋_GB2312"/>
      <w:sz w:val="32"/>
    </w:rPr>
  </w:style>
  <w:style w:type="paragraph" w:styleId="1328" w:customStyle="1">
    <w:name w:val="修订2"/>
    <w:uiPriority w:val="99"/>
    <w:unhideWhenUsed/>
    <w:qFormat/>
    <w:rPr>
      <w:rFonts w:ascii="Times New Roman" w:hAnsi="Times New Roman" w:eastAsia="宋体" w:cs="Times New Roman"/>
      <w:sz w:val="21"/>
      <w:szCs w:val="24"/>
      <w:lang w:val="en-US" w:eastAsia="zh-CN" w:bidi="ar-SA"/>
    </w:rPr>
  </w:style>
  <w:style w:type="paragraph" w:styleId="1329" w:customStyle="1">
    <w:name w:val="段"/>
    <w:next w:val="88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330" w:customStyle="1">
    <w:name w:val="普通(网站) Char"/>
    <w:link w:val="1140"/>
    <w:uiPriority w:val="99"/>
    <w:qFormat/>
    <w:rPr>
      <w:rFonts w:ascii="宋体" w:hAnsi="宋体" w:cs="宋体"/>
      <w:sz w:val="24"/>
      <w:szCs w:val="24"/>
    </w:rPr>
  </w:style>
  <w:style w:type="paragraph" w:styleId="1331" w:customStyle="1">
    <w:name w:val="表号"/>
    <w:basedOn w:val="889"/>
    <w:link w:val="1333"/>
    <w:uiPriority w:val="0"/>
    <w:qFormat/>
    <w:pPr>
      <w:numPr>
        <w:ilvl w:val="0"/>
        <w:numId w:val="8"/>
      </w:numPr>
      <w:jc w:val="center"/>
      <w:spacing w:line="360" w:lineRule="auto"/>
      <w:widowControl/>
    </w:pPr>
    <w:rPr>
      <w:sz w:val="24"/>
      <w:szCs w:val="20"/>
    </w:rPr>
  </w:style>
  <w:style w:type="character" w:styleId="1332" w:customStyle="1">
    <w:name w:val="正文格式 Char1"/>
    <w:uiPriority w:val="0"/>
    <w:qFormat/>
    <w:rPr>
      <w:rFonts w:eastAsia="宋体"/>
      <w:sz w:val="24"/>
      <w:lang w:val="en-US" w:eastAsia="zh-CN" w:bidi="ar-SA"/>
    </w:rPr>
  </w:style>
  <w:style w:type="character" w:styleId="1333" w:customStyle="1">
    <w:name w:val="表号 Char Char"/>
    <w:link w:val="1331"/>
    <w:uiPriority w:val="0"/>
    <w:qFormat/>
    <w:rPr>
      <w:sz w:val="24"/>
    </w:rPr>
  </w:style>
  <w:style w:type="paragraph" w:styleId="1334" w:customStyle="1">
    <w:name w:val="并列项-点"/>
    <w:basedOn w:val="889"/>
    <w:link w:val="1335"/>
    <w:uiPriority w:val="0"/>
    <w:qFormat/>
    <w:pPr>
      <w:numPr>
        <w:ilvl w:val="0"/>
        <w:numId w:val="9"/>
      </w:numPr>
      <w:spacing w:line="360" w:lineRule="auto"/>
      <w:widowControl/>
      <w:tabs>
        <w:tab w:val="left" w:pos="851" w:leader="none"/>
      </w:tabs>
    </w:pPr>
    <w:rPr>
      <w:sz w:val="24"/>
      <w:szCs w:val="20"/>
    </w:rPr>
  </w:style>
  <w:style w:type="character" w:styleId="1335" w:customStyle="1">
    <w:name w:val="并列项-点 Char"/>
    <w:link w:val="1334"/>
    <w:uiPriority w:val="0"/>
    <w:qFormat/>
    <w:rPr>
      <w:sz w:val="24"/>
    </w:rPr>
  </w:style>
  <w:style w:type="paragraph" w:styleId="1336" w:customStyle="1">
    <w:name w:val="正文首行缩进1"/>
    <w:basedOn w:val="1092"/>
    <w:link w:val="1337"/>
    <w:uiPriority w:val="0"/>
    <w:qFormat/>
    <w:pPr>
      <w:ind w:firstLine="420"/>
      <w:spacing w:before="0" w:after="120" w:line="240" w:lineRule="auto"/>
      <w:tabs>
        <w:tab w:val="clear" w:pos="567" w:leader="none"/>
      </w:tabs>
    </w:pPr>
    <w:rPr>
      <w:rFonts w:ascii="Times New Roman" w:hAnsi="Times New Roman"/>
      <w:sz w:val="21"/>
    </w:rPr>
  </w:style>
  <w:style w:type="character" w:styleId="1337" w:customStyle="1">
    <w:name w:val="正文首行缩进 Char"/>
    <w:link w:val="1336"/>
    <w:uiPriority w:val="0"/>
    <w:qFormat/>
    <w:rPr>
      <w:rFonts w:ascii="宋体" w:hAnsi="宋体"/>
      <w:sz w:val="21"/>
      <w:szCs w:val="24"/>
    </w:rPr>
  </w:style>
  <w:style w:type="paragraph" w:styleId="1338" w:customStyle="1">
    <w:name w:val="普通(网站)1"/>
    <w:basedOn w:val="889"/>
    <w:uiPriority w:val="99"/>
    <w:qFormat/>
    <w:pPr>
      <w:jc w:val="left"/>
      <w:spacing w:before="100" w:beforeAutospacing="1" w:after="100" w:afterAutospacing="1"/>
      <w:widowControl/>
    </w:pPr>
    <w:rPr>
      <w:rFonts w:ascii="宋体" w:hAnsi="宋体" w:cs="宋体"/>
      <w:sz w:val="24"/>
    </w:rPr>
  </w:style>
  <w:style w:type="character" w:styleId="1339" w:customStyle="1">
    <w:name w:val="15"/>
    <w:uiPriority w:val="0"/>
    <w:qFormat/>
    <w:rPr>
      <w:rFonts w:ascii="Calibri" w:hAnsi="Calibri" w:eastAsia="宋体" w:cs="Times New Roman"/>
      <w:sz w:val="21"/>
      <w:szCs w:val="22"/>
      <w:lang w:val="en-US" w:eastAsia="zh-CN" w:bidi="ar-SA"/>
    </w:rPr>
  </w:style>
  <w:style w:type="paragraph" w:styleId="13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1" w:customStyle="1">
    <w:name w:val="null3"/>
    <w:uiPriority w:val="0"/>
    <w:qFormat/>
    <w:rPr>
      <w:rFonts w:ascii="Calibri" w:hAnsi="Calibri" w:eastAsia="宋体" w:cs="Times New Roman"/>
      <w:lang w:val="en-US" w:eastAsia="zh-CN" w:bidi="ar-SA"/>
    </w:rPr>
  </w:style>
  <w:style w:type="paragraph" w:styleId="1342" w:customStyle="1">
    <w:name w:val="标题3"/>
    <w:basedOn w:val="889"/>
    <w:next w:val="889"/>
    <w:uiPriority w:val="0"/>
    <w:qFormat/>
    <w:pPr>
      <w:ind w:firstLine="624"/>
      <w:spacing w:line="590" w:lineRule="atLeast"/>
    </w:pPr>
    <w:rPr>
      <w:rFonts w:ascii="方正黑体_GBK" w:eastAsia="方正黑体_GBK"/>
      <w:sz w:val="32"/>
      <w:szCs w:val="32"/>
    </w:rPr>
  </w:style>
  <w:style w:type="paragraph" w:styleId="1343" w:customStyle="1">
    <w:name w:val="p0"/>
    <w:basedOn w:val="889"/>
    <w:uiPriority w:val="0"/>
    <w:qFormat/>
    <w:pPr>
      <w:widowControl/>
    </w:pPr>
    <w:rPr>
      <w:szCs w:val="21"/>
    </w:rPr>
  </w:style>
  <w:style w:type="paragraph" w:styleId="1344" w:customStyle="1">
    <w:name w:val="p20"/>
    <w:basedOn w:val="889"/>
    <w:uiPriority w:val="0"/>
    <w:qFormat/>
    <w:pPr>
      <w:widowControl/>
    </w:pPr>
    <w:rPr>
      <w:rFonts w:ascii="Calibri" w:hAnsi="Calibri" w:cs="宋体"/>
      <w:szCs w:val="21"/>
    </w:rPr>
  </w:style>
  <w:style w:type="character" w:styleId="1345" w:customStyle="1">
    <w:name w:val="font61"/>
    <w:uiPriority w:val="0"/>
    <w:qFormat/>
    <w:rPr>
      <w:rFonts w:hint="eastAsia" w:ascii="微软雅黑" w:hAnsi="微软雅黑" w:eastAsia="微软雅黑" w:cs="微软雅黑"/>
      <w:color w:val="000000"/>
      <w:sz w:val="18"/>
      <w:szCs w:val="18"/>
      <w:u w:val="none"/>
    </w:rPr>
  </w:style>
  <w:style w:type="character" w:styleId="1346" w:customStyle="1">
    <w:name w:val="font71"/>
    <w:uiPriority w:val="0"/>
    <w:qFormat/>
    <w:rPr>
      <w:rFonts w:hint="eastAsia" w:ascii="微软雅黑" w:hAnsi="微软雅黑" w:eastAsia="微软雅黑" w:cs="微软雅黑"/>
      <w:b/>
      <w:bCs/>
      <w:color w:val="000000"/>
      <w:sz w:val="18"/>
      <w:szCs w:val="18"/>
      <w:u w:val="none"/>
    </w:rPr>
  </w:style>
  <w:style w:type="character" w:styleId="1347" w:customStyle="1">
    <w:name w:val="font31"/>
    <w:uiPriority w:val="0"/>
    <w:qFormat/>
    <w:rPr>
      <w:rFonts w:hint="eastAsia" w:ascii="微软雅黑" w:hAnsi="微软雅黑" w:eastAsia="微软雅黑" w:cs="微软雅黑"/>
      <w:color w:val="000000"/>
      <w:sz w:val="18"/>
      <w:szCs w:val="18"/>
      <w:u w:val="none"/>
    </w:rPr>
  </w:style>
  <w:style w:type="character" w:styleId="1348" w:customStyle="1">
    <w:name w:val="font81"/>
    <w:uiPriority w:val="0"/>
    <w:qFormat/>
    <w:rPr>
      <w:rFonts w:ascii="微软雅黑" w:hAnsi="微软雅黑" w:eastAsia="微软雅黑" w:cs="微软雅黑"/>
      <w:color w:val="000000"/>
      <w:sz w:val="18"/>
      <w:szCs w:val="18"/>
      <w:u w:val="none"/>
    </w:rPr>
  </w:style>
  <w:style w:type="character" w:styleId="1349" w:customStyle="1">
    <w:name w:val="font91"/>
    <w:uiPriority w:val="0"/>
    <w:qFormat/>
    <w:rPr>
      <w:rFonts w:hint="eastAsia" w:ascii="宋体" w:hAnsi="宋体" w:eastAsia="宋体" w:cs="宋体"/>
      <w:color w:val="000000"/>
      <w:sz w:val="18"/>
      <w:szCs w:val="18"/>
      <w:u w:val="none"/>
    </w:rPr>
  </w:style>
  <w:style w:type="paragraph" w:styleId="1350" w:customStyle="1">
    <w:name w:val="Plain Text1"/>
    <w:next w:val="916"/>
    <w:uiPriority w:val="0"/>
    <w:qFormat/>
    <w:pPr>
      <w:jc w:val="both"/>
      <w:widowControl w:val="off"/>
    </w:pPr>
    <w:rPr>
      <w:rFonts w:ascii="宋体" w:hAnsi="宋体" w:eastAsia="楷体_GB2312" w:cs="Times New Roman"/>
      <w:sz w:val="26"/>
      <w:szCs w:val="22"/>
      <w:lang w:val="en-US" w:eastAsia="zh-CN" w:bidi="ar-SA"/>
    </w:rPr>
  </w:style>
  <w:style w:type="character" w:styleId="1351" w:customStyle="1">
    <w:name w:val="批注文字 Char2"/>
    <w:link w:val="904"/>
    <w:uiPriority w:val="99"/>
    <w:semiHidden/>
    <w:qFormat/>
    <w:rPr>
      <w:sz w:val="21"/>
      <w:szCs w:val="24"/>
    </w:rPr>
  </w:style>
  <w:style w:type="character" w:styleId="1352" w:customStyle="1">
    <w:name w:val="批注主题 Char1"/>
    <w:link w:val="925"/>
    <w:uiPriority w:val="99"/>
    <w:semiHidden/>
    <w:qFormat/>
    <w:rPr>
      <w:b/>
      <w:bCs/>
      <w:sz w:val="21"/>
      <w:szCs w:val="24"/>
    </w:rPr>
  </w:style>
  <w:style w:type="character" w:styleId="1353" w:customStyle="1">
    <w:name w:val="批注框文本 Char1"/>
    <w:link w:val="912"/>
    <w:uiPriority w:val="99"/>
    <w:semiHidden/>
    <w:qFormat/>
    <w:rPr>
      <w:sz w:val="18"/>
      <w:szCs w:val="18"/>
    </w:rPr>
  </w:style>
  <w:style w:type="numbering" w:styleId="1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高珺</dc:creator>
  <cp:lastModifiedBy>蒋女士</cp:lastModifiedBy>
  <cp:revision>449</cp:revision>
  <dcterms:created xsi:type="dcterms:W3CDTF">2024-01-19T05:48:00Z</dcterms:created>
  <dcterms:modified xsi:type="dcterms:W3CDTF">2026-07-17T05:46:10Z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9AE2CDB7941A4AE79C384358999AE569_13</vt:lpwstr>
  </property>
  <property fmtid="{D5CDD505-2E9C-101B-9397-08002B2CF9AE}" pid="4" name="KSOTemplateDocerSaveRecord">
    <vt:lpwstr>eyJoZGlkIjoiYjAzNmY2MWIwYzIxNmQyMDA4YWQxOGY0N2I4ZjcwMDEiLCJ1c2VySWQiOiIxMjI0MTUyMzMzIn0=</vt:lpwstr>
  </property>
</Properties>
</file>