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02"/>
        <w:ind w:firstLine="300"/>
        <w:spacing w:line="360" w:lineRule="auto"/>
        <w:rPr>
          <w:color w:val="000000"/>
          <w:sz w:val="60"/>
          <w:szCs w:val="60"/>
          <w:highlight w:val="none"/>
        </w:rPr>
      </w:pPr>
      <w:r>
        <w:rPr>
          <w:color w:val="000000"/>
          <w:sz w:val="60"/>
          <w:szCs w:val="60"/>
          <w:highlight w:val="none"/>
        </w:rPr>
      </w:r>
      <w:r/>
    </w:p>
    <w:p>
      <w:pPr>
        <w:pStyle w:val="902"/>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902"/>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902"/>
        <w:jc w:val="left"/>
        <w:rPr>
          <w:b/>
          <w:bCs/>
          <w:color w:val="000000"/>
          <w:sz w:val="60"/>
          <w:szCs w:val="60"/>
          <w:highlight w:val="none"/>
        </w:rPr>
      </w:pPr>
      <w:r>
        <w:rPr>
          <w:b/>
          <w:bCs/>
          <w:color w:val="000000"/>
          <w:sz w:val="60"/>
          <w:szCs w:val="60"/>
          <w:highlight w:val="none"/>
        </w:rPr>
      </w:r>
      <w:r/>
    </w:p>
    <w:p>
      <w:pPr>
        <w:pStyle w:val="933"/>
        <w:tabs>
          <w:tab w:val="left" w:pos="567" w:leader="none"/>
        </w:tabs>
        <w:rPr>
          <w:color w:val="000000"/>
          <w:highlight w:val="none"/>
        </w:rPr>
      </w:pPr>
      <w:r>
        <w:rPr>
          <w:color w:val="000000"/>
          <w:highlight w:val="none"/>
        </w:rPr>
      </w:r>
      <w:r/>
    </w:p>
    <w:p>
      <w:pPr>
        <w:pStyle w:val="902"/>
        <w:jc w:val="center"/>
        <w:rPr>
          <w:b/>
          <w:bCs/>
          <w:color w:val="000000"/>
          <w:sz w:val="44"/>
          <w:szCs w:val="60"/>
          <w:highlight w:val="none"/>
        </w:rPr>
      </w:pPr>
      <w:r>
        <w:rPr>
          <w:rFonts w:hint="eastAsia"/>
          <w:b/>
          <w:bCs/>
          <w:color w:val="000000"/>
          <w:sz w:val="44"/>
          <w:szCs w:val="60"/>
          <w:highlight w:val="none"/>
        </w:rPr>
        <w:t xml:space="preserve">（货物）</w:t>
      </w:r>
      <w:r>
        <w:rPr>
          <w:b/>
          <w:bCs/>
          <w:color w:val="000000"/>
          <w:sz w:val="44"/>
          <w:szCs w:val="60"/>
          <w:highlight w:val="none"/>
        </w:rPr>
      </w:r>
      <w:r/>
    </w:p>
    <w:p>
      <w:pPr>
        <w:pStyle w:val="902"/>
        <w:jc w:val="center"/>
        <w:spacing w:line="360" w:lineRule="auto"/>
        <w:rPr>
          <w:color w:val="000000"/>
          <w:sz w:val="60"/>
          <w:szCs w:val="60"/>
          <w:highlight w:val="none"/>
        </w:rPr>
      </w:pPr>
      <w:r>
        <w:rPr>
          <w:color w:val="000000"/>
          <w:sz w:val="60"/>
          <w:szCs w:val="60"/>
          <w:highlight w:val="none"/>
        </w:rPr>
      </w:r>
      <w:r/>
    </w:p>
    <w:p>
      <w:pPr>
        <w:pStyle w:val="902"/>
        <w:jc w:val="center"/>
        <w:spacing w:line="360" w:lineRule="auto"/>
        <w:rPr>
          <w:color w:val="000000"/>
          <w:sz w:val="60"/>
          <w:szCs w:val="60"/>
          <w:highlight w:val="none"/>
        </w:rPr>
      </w:pPr>
      <w:r>
        <w:rPr>
          <w:color w:val="000000"/>
          <w:sz w:val="60"/>
          <w:szCs w:val="60"/>
          <w:highlight w:val="none"/>
        </w:rPr>
      </w:r>
      <w:r/>
    </w:p>
    <w:p>
      <w:pPr>
        <w:pStyle w:val="933"/>
        <w:tabs>
          <w:tab w:val="left" w:pos="567" w:leader="none"/>
        </w:tabs>
        <w:rPr>
          <w:color w:val="000000"/>
          <w:highlight w:val="none"/>
        </w:rPr>
      </w:pPr>
      <w:r>
        <w:rPr>
          <w:color w:val="000000"/>
          <w:highlight w:val="none"/>
        </w:rPr>
      </w:r>
      <w:r/>
    </w:p>
    <w:p>
      <w:pPr>
        <w:pStyle w:val="902"/>
        <w:ind w:left="1959" w:hanging="1600"/>
        <w:jc w:val="left"/>
        <w:spacing w:line="360" w:lineRule="auto"/>
        <w:tabs>
          <w:tab w:val="left" w:pos="3240" w:leader="none"/>
          <w:tab w:val="left" w:pos="3420" w:leader="none"/>
        </w:tabs>
        <w:rPr>
          <w:rFonts w:hint="eastAsia"/>
          <w:bCs/>
          <w:color w:val="000000"/>
          <w:sz w:val="32"/>
          <w:szCs w:val="32"/>
          <w:highlight w:val="none"/>
        </w:rPr>
      </w:pPr>
      <w:r>
        <w:rPr>
          <w:bCs/>
          <w:color w:val="000000"/>
          <w:sz w:val="32"/>
          <w:szCs w:val="32"/>
          <w:highlight w:val="none"/>
        </w:rPr>
        <w:t xml:space="preserve">项目名称：</w:t>
      </w:r>
      <w:r>
        <w:rPr>
          <w:rFonts w:hint="eastAsia"/>
          <w:bCs/>
          <w:color w:val="000000"/>
          <w:sz w:val="32"/>
          <w:szCs w:val="32"/>
          <w:highlight w:val="none"/>
          <w:lang w:eastAsia="zh-CN"/>
        </w:rPr>
        <w:t xml:space="preserve">江苏省常州技师学院学生宿舍公寓床安全栏板和扶梯改造项目</w:t>
      </w:r>
      <w:r>
        <w:rPr>
          <w:rFonts w:hint="eastAsia"/>
          <w:bCs/>
          <w:color w:val="000000"/>
          <w:sz w:val="32"/>
          <w:szCs w:val="32"/>
          <w:highlight w:val="none"/>
        </w:rPr>
        <w:t xml:space="preserve"> </w:t>
      </w:r>
      <w:r>
        <w:rPr>
          <w:rFonts w:hint="eastAsia"/>
          <w:bCs/>
          <w:color w:val="000000"/>
          <w:sz w:val="32"/>
          <w:szCs w:val="32"/>
          <w:highlight w:val="none"/>
        </w:rPr>
      </w:r>
      <w:r/>
    </w:p>
    <w:p>
      <w:pPr>
        <w:pStyle w:val="902"/>
        <w:ind w:firstLine="320"/>
        <w:jc w:val="left"/>
        <w:spacing w:line="360" w:lineRule="auto"/>
        <w:tabs>
          <w:tab w:val="left" w:pos="3240" w:leader="none"/>
          <w:tab w:val="left" w:pos="3420" w:leader="none"/>
        </w:tabs>
        <w:rPr>
          <w:rFonts w:hint="eastAsia" w:eastAsia="宋体"/>
          <w:bCs/>
          <w:color w:val="000000"/>
          <w:sz w:val="32"/>
          <w:szCs w:val="32"/>
          <w:highlight w:val="none"/>
          <w:lang w:eastAsia="zh-CN"/>
        </w:rPr>
      </w:pPr>
      <w:r>
        <w:rPr>
          <w:bCs/>
          <w:color w:val="000000"/>
          <w:sz w:val="32"/>
          <w:szCs w:val="32"/>
          <w:highlight w:val="none"/>
        </w:rPr>
        <w:t xml:space="preserve">项目编号：</w:t>
      </w:r>
      <w:r>
        <w:rPr>
          <w:rFonts w:hint="eastAsia"/>
          <w:bCs/>
          <w:color w:val="000000"/>
          <w:sz w:val="32"/>
          <w:szCs w:val="32"/>
          <w:highlight w:val="none"/>
          <w:lang w:eastAsia="zh-CN"/>
        </w:rPr>
        <w:t xml:space="preserve">JSZC-320400-ZCCZ-G2026-0016</w:t>
      </w:r>
      <w:r>
        <w:rPr>
          <w:rFonts w:hint="eastAsia" w:eastAsia="宋体"/>
          <w:bCs/>
          <w:color w:val="000000"/>
          <w:sz w:val="32"/>
          <w:szCs w:val="32"/>
          <w:highlight w:val="none"/>
          <w:lang w:eastAsia="zh-CN"/>
        </w:rPr>
      </w:r>
      <w:r/>
    </w:p>
    <w:p>
      <w:pPr>
        <w:pStyle w:val="902"/>
        <w:ind w:firstLine="320"/>
        <w:jc w:val="left"/>
        <w:spacing w:line="360" w:lineRule="auto"/>
        <w:tabs>
          <w:tab w:val="left" w:pos="3240" w:leader="none"/>
          <w:tab w:val="left" w:pos="3420" w:leader="none"/>
        </w:tabs>
        <w:rPr>
          <w:rFonts w:hint="eastAsia"/>
          <w:bCs/>
          <w:color w:val="000000"/>
          <w:sz w:val="32"/>
          <w:szCs w:val="32"/>
          <w:highlight w:val="none"/>
        </w:rPr>
      </w:pPr>
      <w:r>
        <w:rPr>
          <w:bCs/>
          <w:color w:val="000000"/>
          <w:sz w:val="32"/>
          <w:szCs w:val="32"/>
          <w:highlight w:val="none"/>
        </w:rPr>
        <w:t xml:space="preserve">采 购 人：</w:t>
      </w:r>
      <w:r>
        <w:rPr>
          <w:rFonts w:hint="eastAsia"/>
          <w:bCs/>
          <w:color w:val="000000"/>
          <w:sz w:val="32"/>
          <w:szCs w:val="32"/>
          <w:highlight w:val="none"/>
          <w:lang w:eastAsia="zh-CN"/>
        </w:rPr>
        <w:t xml:space="preserve">江苏省常州技师学院</w:t>
      </w:r>
      <w:r>
        <w:rPr>
          <w:rFonts w:hint="eastAsia"/>
          <w:bCs/>
          <w:color w:val="000000"/>
          <w:sz w:val="32"/>
          <w:szCs w:val="32"/>
          <w:highlight w:val="none"/>
        </w:rPr>
        <w:t xml:space="preserve"> </w:t>
      </w:r>
      <w:r>
        <w:rPr>
          <w:rFonts w:hint="eastAsia"/>
          <w:bCs/>
          <w:color w:val="000000"/>
          <w:sz w:val="32"/>
          <w:szCs w:val="32"/>
          <w:highlight w:val="none"/>
        </w:rPr>
      </w:r>
      <w:r/>
    </w:p>
    <w:p>
      <w:pPr>
        <w:pStyle w:val="902"/>
        <w:ind w:firstLine="320"/>
        <w:jc w:val="left"/>
        <w:spacing w:line="360" w:lineRule="auto"/>
        <w:tabs>
          <w:tab w:val="left" w:pos="3240" w:leader="none"/>
          <w:tab w:val="left" w:pos="3420" w:leader="none"/>
        </w:tabs>
        <w:rPr>
          <w:bCs/>
          <w:color w:val="000000"/>
          <w:sz w:val="32"/>
          <w:szCs w:val="32"/>
          <w:highlight w:val="none"/>
        </w:rPr>
      </w:pPr>
      <w:r>
        <w:rPr>
          <w:rFonts w:hint="eastAsia"/>
          <w:bCs/>
          <w:color w:val="000000"/>
          <w:sz w:val="32"/>
          <w:szCs w:val="32"/>
          <w:highlight w:val="none"/>
        </w:rPr>
        <w:t xml:space="preserve">采购</w:t>
      </w:r>
      <w:r>
        <w:rPr>
          <w:bCs/>
          <w:color w:val="000000"/>
          <w:sz w:val="32"/>
          <w:szCs w:val="32"/>
          <w:highlight w:val="none"/>
        </w:rPr>
        <w:t xml:space="preserve">代理机构：</w:t>
      </w:r>
      <w:r>
        <w:rPr>
          <w:rFonts w:hint="eastAsia"/>
          <w:bCs/>
          <w:color w:val="000000"/>
          <w:sz w:val="32"/>
          <w:szCs w:val="32"/>
          <w:highlight w:val="none"/>
        </w:rPr>
        <w:t xml:space="preserve">常州中采招投标有限公司</w:t>
      </w:r>
      <w:r>
        <w:rPr>
          <w:bCs/>
          <w:color w:val="000000"/>
          <w:sz w:val="32"/>
          <w:szCs w:val="32"/>
          <w:highlight w:val="none"/>
        </w:rPr>
      </w:r>
      <w:r/>
    </w:p>
    <w:p>
      <w:pPr>
        <w:pStyle w:val="902"/>
        <w:jc w:val="left"/>
        <w:widowControl/>
        <w:rPr>
          <w:b/>
          <w:bCs/>
          <w:color w:val="000000"/>
          <w:sz w:val="44"/>
          <w:highlight w:val="none"/>
        </w:rPr>
        <w:sectPr>
          <w:headerReference w:type="default" r:id="rId9"/>
          <w:footerReference w:type="default" r:id="rId14"/>
          <w:footerReference w:type="first" r:id="rId15"/>
          <w:footnotePr/>
          <w:endnotePr/>
          <w:type w:val="nextColumn"/>
          <w:pgSz w:w="11907" w:h="16840" w:orient="portrait"/>
          <w:pgMar w:top="1418" w:right="1134" w:bottom="1418" w:left="1701" w:header="851" w:footer="851" w:gutter="0"/>
          <w:cols w:num="1" w:sep="0" w:space="1701" w:equalWidth="1"/>
          <w:docGrid w:linePitch="360"/>
          <w:titlePg/>
        </w:sectPr>
      </w:pPr>
      <w:r>
        <w:rPr>
          <w:b/>
          <w:bCs/>
          <w:color w:val="000000"/>
          <w:sz w:val="44"/>
          <w:highlight w:val="none"/>
        </w:rPr>
        <w:br w:type="page" w:clear="all"/>
      </w:r>
      <w:r/>
    </w:p>
    <w:p>
      <w:pPr>
        <w:pStyle w:val="902"/>
        <w:jc w:val="left"/>
        <w:widowControl/>
        <w:rPr>
          <w:b/>
          <w:bCs/>
          <w:color w:val="000000"/>
          <w:sz w:val="44"/>
          <w:highlight w:val="none"/>
        </w:rPr>
      </w:pPr>
      <w:r>
        <w:rPr>
          <w:b/>
          <w:bCs/>
          <w:color w:val="000000"/>
          <w:sz w:val="44"/>
          <w:highlight w:val="none"/>
        </w:rPr>
      </w:r>
      <w:r/>
    </w:p>
    <w:p>
      <w:pPr>
        <w:pStyle w:val="902"/>
        <w:ind w:left="0" w:right="0" w:firstLine="0"/>
        <w:jc w:val="center"/>
        <w:spacing w:before="0" w:after="0" w:line="240" w:lineRule="auto"/>
        <w:rPr>
          <w:rFonts w:ascii="宋体" w:hAnsi="宋体" w:eastAsia="宋体"/>
          <w:b/>
          <w:bCs/>
          <w:color w:val="000000"/>
          <w:sz w:val="28"/>
          <w:szCs w:val="36"/>
          <w:highlight w:val="none"/>
        </w:rPr>
      </w:pPr>
      <w:r>
        <w:rPr>
          <w:rFonts w:ascii="宋体" w:hAnsi="宋体" w:eastAsia="宋体"/>
          <w:b/>
          <w:bCs/>
          <w:color w:val="000000"/>
          <w:sz w:val="28"/>
          <w:szCs w:val="36"/>
          <w:highlight w:val="none"/>
        </w:rPr>
        <w:t xml:space="preserve">目</w:t>
      </w:r>
      <w:r>
        <w:rPr>
          <w:rFonts w:hint="eastAsia" w:ascii="宋体" w:hAnsi="宋体" w:eastAsia="宋体"/>
          <w:b/>
          <w:bCs/>
          <w:color w:val="000000"/>
          <w:sz w:val="28"/>
          <w:szCs w:val="36"/>
          <w:highlight w:val="none"/>
          <w:lang w:val="en-US" w:eastAsia="zh-CN"/>
        </w:rPr>
        <w:t xml:space="preserve">     </w:t>
      </w:r>
      <w:r>
        <w:rPr>
          <w:rFonts w:ascii="宋体" w:hAnsi="宋体" w:eastAsia="宋体"/>
          <w:b/>
          <w:bCs/>
          <w:color w:val="000000"/>
          <w:sz w:val="28"/>
          <w:szCs w:val="36"/>
          <w:highlight w:val="none"/>
        </w:rPr>
        <w:t xml:space="preserve">录</w:t>
      </w:r>
      <w:r>
        <w:rPr>
          <w:rFonts w:ascii="宋体" w:hAnsi="宋体" w:eastAsia="宋体"/>
          <w:b/>
          <w:bCs/>
          <w:color w:val="000000"/>
          <w:sz w:val="28"/>
          <w:szCs w:val="36"/>
          <w:highlight w:val="none"/>
        </w:rPr>
      </w:r>
      <w:r/>
    </w:p>
    <w:p>
      <w:pPr>
        <w:pStyle w:val="902"/>
        <w:ind w:left="0" w:right="0" w:firstLine="0"/>
        <w:jc w:val="center"/>
        <w:spacing w:before="0" w:after="0" w:line="240" w:lineRule="auto"/>
        <w:rPr>
          <w:rFonts w:ascii="宋体" w:hAnsi="宋体" w:eastAsia="宋体"/>
          <w:b/>
          <w:bCs/>
          <w:color w:val="000000"/>
          <w:sz w:val="28"/>
          <w:szCs w:val="36"/>
          <w:highlight w:val="none"/>
        </w:rPr>
      </w:pPr>
      <w:r>
        <w:rPr>
          <w:rFonts w:ascii="宋体" w:hAnsi="宋体" w:eastAsia="宋体"/>
          <w:b/>
          <w:bCs/>
          <w:color w:val="000000"/>
          <w:sz w:val="28"/>
          <w:szCs w:val="36"/>
          <w:highlight w:val="none"/>
        </w:rPr>
      </w:r>
      <w:r/>
    </w:p>
    <w:p>
      <w:pPr>
        <w:pStyle w:val="956"/>
        <w:tabs>
          <w:tab w:val="right" w:pos="9072" w:leader="dot"/>
        </w:tabs>
        <w:rPr>
          <w:color w:val="000000"/>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color w:val="000000"/>
          <w:highlight w:val="none"/>
        </w:rPr>
        <w:fldChar w:fldCharType="begin"/>
      </w:r>
      <w:r>
        <w:rPr>
          <w:color w:val="000000"/>
          <w:highlight w:val="none"/>
        </w:rPr>
        <w:instrText xml:space="preserve"> HYPERLINK \l _Toc4709 </w:instrText>
      </w:r>
      <w:r>
        <w:rPr>
          <w:color w:val="000000"/>
          <w:highlight w:val="none"/>
        </w:rPr>
        <w:fldChar w:fldCharType="separate"/>
      </w:r>
      <w:r>
        <w:rPr>
          <w:color w:val="00000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_Toc4709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fldChar w:fldCharType="end"/>
      </w:r>
      <w:r>
        <w:rPr>
          <w:color w:val="000000"/>
          <w:highlight w:val="none"/>
        </w:rPr>
      </w:r>
      <w:r/>
    </w:p>
    <w:p>
      <w:pPr>
        <w:pStyle w:val="956"/>
        <w:tabs>
          <w:tab w:val="right" w:pos="9072" w:leader="dot"/>
        </w:tabs>
        <w:rPr>
          <w:color w:val="000000"/>
          <w:highlight w:val="none"/>
        </w:rPr>
      </w:pPr>
      <w:r>
        <w:rPr>
          <w:color w:val="000000"/>
          <w:highlight w:val="none"/>
        </w:rPr>
        <w:fldChar w:fldCharType="begin"/>
      </w:r>
      <w:r>
        <w:rPr>
          <w:color w:val="000000"/>
          <w:highlight w:val="none"/>
        </w:rPr>
        <w:instrText xml:space="preserve"> HYPERLINK \l _Toc18331 </w:instrText>
      </w:r>
      <w:r>
        <w:rPr>
          <w:color w:val="000000"/>
          <w:highlight w:val="none"/>
        </w:rPr>
        <w:fldChar w:fldCharType="separate"/>
      </w:r>
      <w:r>
        <w:rPr>
          <w:color w:val="000000"/>
          <w:szCs w:val="36"/>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_Toc18331 \h </w:instrText>
      </w:r>
      <w:r>
        <w:rPr>
          <w:color w:val="000000"/>
          <w:highlight w:val="none"/>
        </w:rPr>
        <w:fldChar w:fldCharType="separate"/>
      </w:r>
      <w:r>
        <w:rPr>
          <w:color w:val="000000"/>
          <w:highlight w:val="none"/>
        </w:rPr>
        <w:t xml:space="preserve">5</w:t>
      </w:r>
      <w:r>
        <w:rPr>
          <w:color w:val="000000"/>
          <w:highlight w:val="none"/>
        </w:rPr>
        <w:fldChar w:fldCharType="end"/>
      </w:r>
      <w:r>
        <w:rPr>
          <w:color w:val="000000"/>
          <w:highlight w:val="none"/>
        </w:rPr>
        <w:fldChar w:fldCharType="end"/>
      </w:r>
      <w:r>
        <w:rPr>
          <w:color w:val="000000"/>
          <w:highlight w:val="none"/>
        </w:rPr>
      </w:r>
      <w:r/>
    </w:p>
    <w:p>
      <w:pPr>
        <w:pStyle w:val="956"/>
        <w:tabs>
          <w:tab w:val="right" w:pos="9072" w:leader="dot"/>
        </w:tabs>
        <w:rPr>
          <w:color w:val="000000"/>
          <w:highlight w:val="none"/>
        </w:rPr>
      </w:pPr>
      <w:r>
        <w:rPr>
          <w:color w:val="000000"/>
          <w:highlight w:val="none"/>
        </w:rPr>
        <w:fldChar w:fldCharType="begin"/>
      </w:r>
      <w:r>
        <w:rPr>
          <w:color w:val="000000"/>
          <w:highlight w:val="none"/>
        </w:rPr>
        <w:instrText xml:space="preserve"> HYPERLINK \l _Toc22874 </w:instrText>
      </w:r>
      <w:r>
        <w:rPr>
          <w:color w:val="000000"/>
          <w:highlight w:val="none"/>
        </w:rPr>
        <w:fldChar w:fldCharType="separate"/>
      </w:r>
      <w:r>
        <w:rPr>
          <w:color w:val="000000"/>
          <w:szCs w:val="36"/>
          <w:highlight w:val="none"/>
        </w:rPr>
        <w:t xml:space="preserve">第三章   资格审查</w:t>
      </w:r>
      <w:r>
        <w:rPr>
          <w:color w:val="000000"/>
          <w:highlight w:val="none"/>
        </w:rPr>
        <w:tab/>
      </w:r>
      <w:r>
        <w:rPr>
          <w:color w:val="000000"/>
          <w:highlight w:val="none"/>
        </w:rPr>
        <w:fldChar w:fldCharType="begin"/>
      </w:r>
      <w:r>
        <w:rPr>
          <w:color w:val="000000"/>
          <w:highlight w:val="none"/>
        </w:rPr>
        <w:instrText xml:space="preserve"> PAGEREF _Toc22874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956"/>
        <w:tabs>
          <w:tab w:val="right" w:pos="9072" w:leader="dot"/>
        </w:tabs>
        <w:rPr>
          <w:color w:val="000000"/>
          <w:highlight w:val="none"/>
        </w:rPr>
      </w:pPr>
      <w:r>
        <w:rPr>
          <w:color w:val="000000"/>
          <w:highlight w:val="none"/>
        </w:rPr>
        <w:fldChar w:fldCharType="begin"/>
      </w:r>
      <w:r>
        <w:rPr>
          <w:color w:val="000000"/>
          <w:highlight w:val="none"/>
        </w:rPr>
        <w:instrText xml:space="preserve"> HYPERLINK \l _Toc17454 </w:instrText>
      </w:r>
      <w:r>
        <w:rPr>
          <w:color w:val="000000"/>
          <w:highlight w:val="none"/>
        </w:rPr>
        <w:fldChar w:fldCharType="separate"/>
      </w:r>
      <w:r>
        <w:rPr>
          <w:color w:val="000000"/>
          <w:szCs w:val="36"/>
          <w:highlight w:val="none"/>
        </w:rPr>
        <w:t xml:space="preserve">第四章   评标程序、评标方法和评标标准</w:t>
      </w:r>
      <w:r>
        <w:rPr>
          <w:color w:val="000000"/>
          <w:highlight w:val="none"/>
        </w:rPr>
        <w:tab/>
      </w:r>
      <w:r>
        <w:rPr>
          <w:color w:val="000000"/>
          <w:highlight w:val="none"/>
        </w:rPr>
        <w:fldChar w:fldCharType="begin"/>
      </w:r>
      <w:r>
        <w:rPr>
          <w:color w:val="000000"/>
          <w:highlight w:val="none"/>
        </w:rPr>
        <w:instrText xml:space="preserve"> PAGEREF _Toc17454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56"/>
        <w:tabs>
          <w:tab w:val="right" w:pos="9072" w:leader="dot"/>
        </w:tabs>
        <w:rPr>
          <w:color w:val="000000"/>
          <w:highlight w:val="none"/>
        </w:rPr>
      </w:pPr>
      <w:r>
        <w:rPr>
          <w:color w:val="000000"/>
          <w:highlight w:val="none"/>
        </w:rPr>
        <w:fldChar w:fldCharType="begin"/>
      </w:r>
      <w:r>
        <w:rPr>
          <w:color w:val="000000"/>
          <w:highlight w:val="none"/>
        </w:rPr>
        <w:instrText xml:space="preserve"> HYPERLINK \l _Toc18155 </w:instrText>
      </w:r>
      <w:r>
        <w:rPr>
          <w:color w:val="000000"/>
          <w:highlight w:val="none"/>
        </w:rPr>
        <w:fldChar w:fldCharType="separate"/>
      </w:r>
      <w:r>
        <w:rPr>
          <w:color w:val="000000"/>
          <w:szCs w:val="36"/>
          <w:highlight w:val="none"/>
        </w:rPr>
        <w:t xml:space="preserve">第五章   采购需求</w:t>
      </w:r>
      <w:r>
        <w:rPr>
          <w:color w:val="000000"/>
          <w:highlight w:val="none"/>
        </w:rPr>
        <w:tab/>
      </w:r>
      <w:r>
        <w:rPr>
          <w:color w:val="000000"/>
          <w:highlight w:val="none"/>
        </w:rPr>
        <w:fldChar w:fldCharType="begin"/>
      </w:r>
      <w:r>
        <w:rPr>
          <w:color w:val="000000"/>
          <w:highlight w:val="none"/>
        </w:rPr>
        <w:instrText xml:space="preserve"> PAGEREF _Toc18155 \h </w:instrText>
      </w:r>
      <w:r>
        <w:rPr>
          <w:color w:val="000000"/>
          <w:highlight w:val="none"/>
        </w:rPr>
        <w:fldChar w:fldCharType="separate"/>
      </w:r>
      <w:r>
        <w:rPr>
          <w:color w:val="000000"/>
          <w:highlight w:val="none"/>
        </w:rPr>
        <w:t xml:space="preserve">35</w:t>
      </w:r>
      <w:r>
        <w:rPr>
          <w:color w:val="000000"/>
          <w:highlight w:val="none"/>
        </w:rPr>
        <w:fldChar w:fldCharType="end"/>
      </w:r>
      <w:r>
        <w:rPr>
          <w:color w:val="000000"/>
          <w:highlight w:val="none"/>
        </w:rPr>
        <w:fldChar w:fldCharType="end"/>
      </w:r>
      <w:r>
        <w:rPr>
          <w:color w:val="000000"/>
          <w:highlight w:val="none"/>
        </w:rPr>
      </w:r>
      <w:r/>
    </w:p>
    <w:p>
      <w:pPr>
        <w:pStyle w:val="956"/>
        <w:tabs>
          <w:tab w:val="right" w:pos="9072" w:leader="dot"/>
        </w:tabs>
        <w:rPr>
          <w:color w:val="000000"/>
          <w:highlight w:val="none"/>
        </w:rPr>
      </w:pPr>
      <w:r>
        <w:rPr>
          <w:color w:val="000000"/>
          <w:highlight w:val="none"/>
        </w:rPr>
        <w:fldChar w:fldCharType="begin"/>
      </w:r>
      <w:r>
        <w:rPr>
          <w:color w:val="000000"/>
          <w:highlight w:val="none"/>
        </w:rPr>
        <w:instrText xml:space="preserve"> HYPERLINK \l _Toc19127 </w:instrText>
      </w:r>
      <w:r>
        <w:rPr>
          <w:color w:val="000000"/>
          <w:highlight w:val="none"/>
        </w:rPr>
        <w:fldChar w:fldCharType="separate"/>
      </w:r>
      <w:r>
        <w:rPr>
          <w:rFonts w:ascii="Times New Roman" w:hAnsi="Times New Roman" w:eastAsia="宋体" w:cs="Times New Roman"/>
          <w:color w:val="000000"/>
          <w:szCs w:val="36"/>
          <w:highlight w:val="none"/>
        </w:rPr>
        <w:t xml:space="preserve">第六章   拟签订的合同文本</w:t>
      </w:r>
      <w:r>
        <w:rPr>
          <w:color w:val="000000"/>
          <w:highlight w:val="none"/>
        </w:rPr>
        <w:tab/>
      </w:r>
      <w:r>
        <w:rPr>
          <w:color w:val="000000"/>
          <w:highlight w:val="none"/>
        </w:rPr>
        <w:fldChar w:fldCharType="begin"/>
      </w:r>
      <w:r>
        <w:rPr>
          <w:color w:val="000000"/>
          <w:highlight w:val="none"/>
        </w:rPr>
        <w:instrText xml:space="preserve"> PAGEREF _Toc19127 \h </w:instrText>
      </w:r>
      <w:r>
        <w:rPr>
          <w:color w:val="000000"/>
          <w:highlight w:val="none"/>
        </w:rPr>
        <w:fldChar w:fldCharType="separate"/>
      </w:r>
      <w:r>
        <w:rPr>
          <w:color w:val="000000"/>
          <w:highlight w:val="none"/>
        </w:rPr>
        <w:t xml:space="preserve">43</w:t>
      </w:r>
      <w:r>
        <w:rPr>
          <w:color w:val="000000"/>
          <w:highlight w:val="none"/>
        </w:rPr>
        <w:fldChar w:fldCharType="end"/>
      </w:r>
      <w:r>
        <w:rPr>
          <w:color w:val="000000"/>
          <w:highlight w:val="none"/>
        </w:rPr>
        <w:fldChar w:fldCharType="end"/>
      </w:r>
      <w:r>
        <w:rPr>
          <w:color w:val="000000"/>
          <w:highlight w:val="none"/>
        </w:rPr>
      </w:r>
      <w:r/>
    </w:p>
    <w:p>
      <w:pPr>
        <w:pStyle w:val="956"/>
        <w:tabs>
          <w:tab w:val="right" w:pos="9072" w:leader="dot"/>
        </w:tabs>
        <w:rPr>
          <w:color w:val="000000"/>
          <w:highlight w:val="none"/>
        </w:rPr>
      </w:pPr>
      <w:r>
        <w:rPr>
          <w:color w:val="000000"/>
          <w:highlight w:val="none"/>
        </w:rPr>
        <w:fldChar w:fldCharType="begin"/>
      </w:r>
      <w:r>
        <w:rPr>
          <w:color w:val="000000"/>
          <w:highlight w:val="none"/>
        </w:rPr>
        <w:instrText xml:space="preserve"> HYPERLINK \l _Toc23097 </w:instrText>
      </w:r>
      <w:r>
        <w:rPr>
          <w:color w:val="000000"/>
          <w:highlight w:val="none"/>
        </w:rPr>
        <w:fldChar w:fldCharType="separate"/>
      </w:r>
      <w:r>
        <w:rPr>
          <w:color w:val="000000"/>
          <w:szCs w:val="36"/>
          <w:highlight w:val="none"/>
        </w:rPr>
        <w:t xml:space="preserve">第七章   投标文件格式</w:t>
      </w:r>
      <w:r>
        <w:rPr>
          <w:color w:val="000000"/>
          <w:highlight w:val="none"/>
        </w:rPr>
        <w:tab/>
      </w:r>
      <w:r>
        <w:rPr>
          <w:color w:val="000000"/>
          <w:highlight w:val="none"/>
        </w:rPr>
        <w:fldChar w:fldCharType="begin"/>
      </w:r>
      <w:r>
        <w:rPr>
          <w:color w:val="000000"/>
          <w:highlight w:val="none"/>
        </w:rPr>
        <w:instrText xml:space="preserve"> PAGEREF _Toc23097 \h </w:instrText>
      </w:r>
      <w:r>
        <w:rPr>
          <w:color w:val="000000"/>
          <w:highlight w:val="none"/>
        </w:rPr>
        <w:fldChar w:fldCharType="separate"/>
      </w:r>
      <w:r>
        <w:rPr>
          <w:color w:val="000000"/>
          <w:highlight w:val="none"/>
        </w:rPr>
        <w:t xml:space="preserve">48</w:t>
      </w:r>
      <w:r>
        <w:rPr>
          <w:color w:val="000000"/>
          <w:highlight w:val="none"/>
        </w:rPr>
        <w:fldChar w:fldCharType="end"/>
      </w:r>
      <w:r>
        <w:rPr>
          <w:color w:val="000000"/>
          <w:highlight w:val="none"/>
        </w:rPr>
        <w:fldChar w:fldCharType="end"/>
      </w:r>
      <w:r>
        <w:rPr>
          <w:color w:val="000000"/>
          <w:highlight w:val="none"/>
        </w:rPr>
      </w:r>
      <w:r/>
    </w:p>
    <w:p>
      <w:pPr>
        <w:pStyle w:val="902"/>
        <w:rPr>
          <w:color w:val="000000"/>
          <w:highlight w:val="none"/>
        </w:rPr>
      </w:pPr>
      <w:r>
        <w:rPr>
          <w:color w:val="000000"/>
          <w:highlight w:val="none"/>
        </w:rPr>
        <w:fldChar w:fldCharType="end"/>
      </w:r>
      <w:r>
        <w:rPr>
          <w:color w:val="000000"/>
          <w:highlight w:val="none"/>
        </w:rPr>
      </w:r>
      <w:r/>
    </w:p>
    <w:p>
      <w:pPr>
        <w:pStyle w:val="902"/>
        <w:rPr>
          <w:color w:val="000000"/>
          <w:highlight w:val="none"/>
        </w:rPr>
      </w:pPr>
      <w:r>
        <w:rPr>
          <w:color w:val="000000"/>
          <w:highlight w:val="none"/>
        </w:rPr>
      </w:r>
      <w:r/>
    </w:p>
    <w:p>
      <w:pPr>
        <w:pStyle w:val="902"/>
        <w:rPr>
          <w:color w:val="000000"/>
          <w:highlight w:val="none"/>
        </w:rPr>
      </w:pPr>
      <w:r>
        <w:rPr>
          <w:color w:val="000000"/>
          <w:highlight w:val="none"/>
        </w:rPr>
      </w:r>
      <w:r/>
    </w:p>
    <w:p>
      <w:pPr>
        <w:pStyle w:val="902"/>
        <w:jc w:val="center"/>
        <w:spacing w:line="360" w:lineRule="auto"/>
        <w:rPr>
          <w:color w:val="000000"/>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cols w:num="1" w:sep="0" w:space="1701" w:equalWidth="1"/>
          <w:docGrid w:linePitch="360"/>
          <w:titlePg/>
        </w:sectPr>
        <w:outlineLvl w:val="0"/>
      </w:pPr>
      <w:r>
        <w:rPr>
          <w:color w:val="000000"/>
          <w:sz w:val="24"/>
          <w:highlight w:val="none"/>
        </w:rPr>
      </w:r>
      <w:r/>
    </w:p>
    <w:p>
      <w:pPr>
        <w:pStyle w:val="902"/>
        <w:jc w:val="center"/>
        <w:spacing w:line="360" w:lineRule="auto"/>
        <w:rPr>
          <w:b/>
          <w:color w:val="000000"/>
          <w:sz w:val="36"/>
          <w:szCs w:val="36"/>
          <w:highlight w:val="none"/>
        </w:rPr>
        <w:outlineLvl w:val="0"/>
      </w:pPr>
      <w:r/>
      <w:bookmarkStart w:id="0" w:name="_Toc4709"/>
      <w:r/>
      <w:bookmarkStart w:id="1" w:name="_Toc10195"/>
      <w:r>
        <w:rPr>
          <w:b/>
          <w:color w:val="000000"/>
          <w:sz w:val="36"/>
          <w:szCs w:val="36"/>
          <w:highlight w:val="none"/>
        </w:rPr>
        <w:t xml:space="preserve">第一章   投标邀请</w:t>
      </w:r>
      <w:bookmarkEnd w:id="0"/>
      <w:r/>
      <w:bookmarkEnd w:id="1"/>
      <w:r>
        <w:rPr>
          <w:b/>
          <w:color w:val="000000"/>
          <w:sz w:val="36"/>
          <w:szCs w:val="36"/>
          <w:highlight w:val="none"/>
        </w:rPr>
      </w:r>
      <w:r/>
    </w:p>
    <w:p>
      <w:pPr>
        <w:pStyle w:val="902"/>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2" w:name="_Toc28359002"/>
      <w:r/>
      <w:bookmarkStart w:id="3" w:name="_Toc35393621"/>
      <w:r/>
      <w:bookmarkStart w:id="4" w:name="_Toc28359079"/>
      <w:r/>
      <w:bookmarkStart w:id="5" w:name="_Toc35393790"/>
      <w:r/>
      <w:bookmarkStart w:id="6"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902"/>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江苏省常州技师学院学生宿舍公寓床安全栏板和扶梯改造项目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的潜在投标人应在“苏采云”政府采购一体化平台获取招标文件，并于</w:t>
      </w:r>
      <w:r>
        <w:rPr>
          <w:rFonts w:ascii="宋体" w:hAnsi="宋体"/>
          <w:bCs/>
          <w:color w:val="ff0000"/>
          <w:sz w:val="24"/>
          <w:highlight w:val="none"/>
          <w:u w:val="single"/>
        </w:rPr>
        <w:t xml:space="preserve">2</w:t>
      </w:r>
      <w:r>
        <w:rPr>
          <w:rFonts w:hint="eastAsia" w:ascii="宋体" w:hAnsi="宋体"/>
          <w:bCs/>
          <w:color w:val="ff0000"/>
          <w:sz w:val="24"/>
          <w:highlight w:val="none"/>
          <w:u w:val="single"/>
        </w:rPr>
        <w:t xml:space="preserve">026</w:t>
      </w:r>
      <w:r>
        <w:rPr>
          <w:rFonts w:ascii="宋体" w:hAnsi="宋体"/>
          <w:bCs/>
          <w:color w:val="ff0000"/>
          <w:sz w:val="24"/>
          <w:highlight w:val="none"/>
          <w:u w:val="single"/>
        </w:rPr>
        <w:t xml:space="preserve">年</w:t>
      </w:r>
      <w:r>
        <w:rPr>
          <w:rFonts w:hint="eastAsia" w:ascii="宋体" w:hAnsi="宋体"/>
          <w:bCs/>
          <w:color w:val="ff0000"/>
          <w:sz w:val="24"/>
          <w:highlight w:val="none"/>
          <w:u w:val="single"/>
          <w:lang w:val="en-US" w:eastAsia="zh-CN"/>
        </w:rPr>
        <w:t xml:space="preserve">7</w:t>
      </w:r>
      <w:r>
        <w:rPr>
          <w:rFonts w:ascii="宋体" w:hAnsi="宋体"/>
          <w:bCs/>
          <w:color w:val="ff0000"/>
          <w:sz w:val="24"/>
          <w:highlight w:val="none"/>
          <w:u w:val="single"/>
        </w:rPr>
        <w:t xml:space="preserve">月</w:t>
      </w:r>
      <w:r>
        <w:rPr>
          <w:rFonts w:hint="eastAsia" w:ascii="宋体" w:hAnsi="宋体"/>
          <w:bCs/>
          <w:color w:val="ff0000"/>
          <w:sz w:val="24"/>
          <w:highlight w:val="none"/>
          <w:u w:val="single"/>
          <w:lang w:val="en-US" w:eastAsia="zh-CN"/>
        </w:rPr>
        <w:t xml:space="preserve">1</w:t>
      </w:r>
      <w:r>
        <w:rPr>
          <w:rFonts w:hint="eastAsia" w:ascii="宋体" w:hAnsi="宋体"/>
          <w:bCs/>
          <w:color w:val="ff0000"/>
          <w:sz w:val="24"/>
          <w:highlight w:val="none"/>
          <w:u w:val="single"/>
          <w:lang w:val="en-US" w:eastAsia="zh-CN"/>
        </w:rPr>
        <w:t xml:space="preserve">7</w:t>
      </w:r>
      <w:r>
        <w:rPr>
          <w:rFonts w:ascii="宋体" w:hAnsi="宋体"/>
          <w:bCs/>
          <w:color w:val="ff0000"/>
          <w:sz w:val="24"/>
          <w:highlight w:val="none"/>
          <w:u w:val="single"/>
        </w:rPr>
        <w:t xml:space="preserve">日</w:t>
      </w:r>
      <w:r>
        <w:rPr>
          <w:rFonts w:hint="eastAsia" w:ascii="宋体" w:hAnsi="宋体"/>
          <w:bCs/>
          <w:color w:val="ff0000"/>
          <w:sz w:val="24"/>
          <w:highlight w:val="none"/>
          <w:u w:val="single"/>
          <w:lang w:val="en-US" w:eastAsia="zh-CN"/>
        </w:rPr>
        <w:t xml:space="preserve">1</w:t>
      </w:r>
      <w:r>
        <w:rPr>
          <w:rFonts w:hint="eastAsia" w:ascii="宋体" w:hAnsi="宋体"/>
          <w:bCs/>
          <w:color w:val="ff0000"/>
          <w:sz w:val="24"/>
          <w:highlight w:val="none"/>
          <w:u w:val="single"/>
          <w:lang w:val="en-US" w:eastAsia="zh-CN"/>
        </w:rPr>
        <w:t xml:space="preserve">4</w:t>
      </w:r>
      <w:r>
        <w:rPr>
          <w:rFonts w:hint="eastAsia" w:ascii="宋体" w:hAnsi="宋体"/>
          <w:bCs/>
          <w:color w:val="ff0000"/>
          <w:sz w:val="24"/>
          <w:highlight w:val="none"/>
          <w:u w:val="single"/>
        </w:rPr>
        <w:t xml:space="preserve">时</w:t>
      </w:r>
      <w:r>
        <w:rPr>
          <w:rFonts w:hint="eastAsia" w:ascii="宋体" w:hAnsi="宋体"/>
          <w:bCs/>
          <w:color w:val="ff0000"/>
          <w:sz w:val="24"/>
          <w:highlight w:val="none"/>
          <w:u w:val="single"/>
          <w:lang w:val="en-US" w:eastAsia="zh-CN"/>
        </w:rPr>
        <w:t xml:space="preserve">0</w:t>
      </w:r>
      <w:r>
        <w:rPr>
          <w:rFonts w:hint="eastAsia" w:ascii="宋体" w:hAnsi="宋体"/>
          <w:bCs/>
          <w:color w:val="ff0000"/>
          <w:sz w:val="24"/>
          <w:highlight w:val="none"/>
          <w:u w:val="single"/>
          <w:lang w:val="en-US" w:eastAsia="zh-CN"/>
        </w:rPr>
        <w:t xml:space="preserve">0</w:t>
      </w:r>
      <w:r>
        <w:rPr>
          <w:rFonts w:ascii="宋体" w:hAnsi="宋体"/>
          <w:bCs/>
          <w:color w:val="ff0000"/>
          <w:sz w:val="24"/>
          <w:highlight w:val="none"/>
          <w:u w:val="single"/>
        </w:rPr>
        <w:t xml:space="preserve">分</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904"/>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Pr>
          <w:rFonts w:ascii="Times New Roman" w:hAnsi="Times New Roman" w:eastAsia="宋体"/>
          <w:color w:val="000000"/>
          <w:sz w:val="24"/>
          <w:szCs w:val="24"/>
          <w:highlight w:val="none"/>
        </w:rPr>
      </w:r>
      <w:r/>
    </w:p>
    <w:p>
      <w:pPr>
        <w:pStyle w:val="902"/>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JSZC-320400-ZCCZ-G2026-0016</w:t>
      </w:r>
      <w:r>
        <w:rPr>
          <w:rFonts w:hint="eastAsia" w:ascii="宋体" w:hAnsi="宋体" w:eastAsia="宋体"/>
          <w:color w:val="000000"/>
          <w:sz w:val="24"/>
          <w:highlight w:val="none"/>
          <w:lang w:eastAsia="zh-CN"/>
        </w:rPr>
      </w:r>
      <w:r/>
    </w:p>
    <w:p>
      <w:pPr>
        <w:pStyle w:val="902"/>
        <w:ind w:firstLine="480"/>
        <w:spacing w:line="360" w:lineRule="auto"/>
        <w:rPr>
          <w:rFonts w:hint="eastAsia" w:ascii="宋体" w:hAnsi="宋体"/>
          <w:color w:val="000000"/>
          <w:sz w:val="24"/>
          <w:highlight w:val="none"/>
        </w:rPr>
      </w:pPr>
      <w:r/>
      <w:bookmarkEnd w:id="6"/>
      <w:r>
        <w:rPr>
          <w:color w:val="000000"/>
          <w:sz w:val="24"/>
          <w:highlight w:val="none"/>
        </w:rPr>
        <w:t xml:space="preserve">2.</w:t>
      </w:r>
      <w:r>
        <w:rPr>
          <w:rFonts w:ascii="宋体" w:hAnsi="宋体"/>
          <w:color w:val="000000"/>
          <w:sz w:val="24"/>
          <w:highlight w:val="none"/>
        </w:rPr>
        <w:t xml:space="preserve">项目名称：</w:t>
      </w:r>
      <w:r>
        <w:rPr>
          <w:rFonts w:hint="eastAsia" w:ascii="宋体" w:hAnsi="宋体"/>
          <w:color w:val="000000"/>
          <w:sz w:val="24"/>
          <w:highlight w:val="none"/>
          <w:lang w:eastAsia="zh-CN"/>
        </w:rPr>
        <w:t xml:space="preserve">江苏省常州技师学院学生宿舍公寓床安全栏板和扶梯改造项目</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02"/>
        <w:ind w:firstLine="480"/>
        <w:spacing w:line="360" w:lineRule="auto"/>
        <w:rPr>
          <w:rFonts w:hint="eastAsia" w:ascii="宋体" w:hAnsi="宋体"/>
          <w:color w:val="000000"/>
          <w:sz w:val="24"/>
          <w:highlight w:val="none"/>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lang w:eastAsia="zh-CN"/>
        </w:rPr>
        <w:t xml:space="preserve">150万元</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02"/>
        <w:ind w:firstLine="480"/>
        <w:spacing w:line="360" w:lineRule="auto"/>
        <w:rPr>
          <w:rFonts w:hint="eastAsia" w:ascii="宋体" w:hAnsi="宋体" w:eastAsia="宋体"/>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4.</w:t>
      </w:r>
      <w:r>
        <w:rPr>
          <w:rFonts w:ascii="宋体" w:hAnsi="宋体"/>
          <w:color w:val="000000"/>
          <w:sz w:val="24"/>
          <w:highlight w:val="none"/>
        </w:rPr>
        <w:t xml:space="preserve">项目最高限价</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150万元</w:t>
      </w:r>
      <w:r>
        <w:rPr>
          <w:rFonts w:hint="eastAsia" w:ascii="宋体" w:hAnsi="宋体"/>
          <w:color w:val="000000"/>
          <w:sz w:val="24"/>
          <w:highlight w:val="none"/>
        </w:rPr>
        <w:t xml:space="preserve"> </w:t>
      </w:r>
      <w:r>
        <w:rPr>
          <w:rFonts w:hint="eastAsia" w:ascii="宋体" w:hAnsi="宋体" w:eastAsia="宋体"/>
          <w:color w:val="000000"/>
          <w:sz w:val="24"/>
          <w:highlight w:val="none"/>
          <w:lang w:eastAsia="zh-CN"/>
        </w:rPr>
      </w:r>
      <w:r/>
    </w:p>
    <w:p>
      <w:pPr>
        <w:pStyle w:val="902"/>
        <w:ind w:firstLine="480"/>
        <w:spacing w:line="360" w:lineRule="auto"/>
        <w:rPr>
          <w:rFonts w:ascii="宋体" w:hAnsi="宋体"/>
          <w:color w:val="000000"/>
          <w:sz w:val="24"/>
          <w:highlight w:val="none"/>
        </w:rPr>
      </w:pPr>
      <w:r>
        <w:rPr>
          <w:rFonts w:hint="eastAsia"/>
          <w:color w:val="000000"/>
          <w:sz w:val="24"/>
          <w:highlight w:val="none"/>
          <w:lang w:val="en-US" w:eastAsia="zh-CN"/>
        </w:rPr>
        <w:t xml:space="preserve">5</w:t>
      </w:r>
      <w:r>
        <w:rPr>
          <w:color w:val="000000"/>
          <w:sz w:val="24"/>
          <w:highlight w:val="none"/>
        </w:rPr>
        <w:t xml:space="preserve">.</w:t>
      </w:r>
      <w:r>
        <w:rPr>
          <w:rFonts w:ascii="宋体" w:hAnsi="宋体"/>
          <w:color w:val="000000"/>
          <w:sz w:val="24"/>
          <w:highlight w:val="none"/>
        </w:rPr>
        <w:t xml:space="preserve">采购需求：</w:t>
      </w:r>
      <w:r>
        <w:rPr>
          <w:rFonts w:hint="eastAsia" w:ascii="宋体" w:hAnsi="宋体"/>
          <w:color w:val="000000"/>
          <w:sz w:val="24"/>
          <w:highlight w:val="none"/>
        </w:rPr>
        <w:t xml:space="preserve">本项目为江苏省常州技师学院学生宿舍公寓床安全栏板和扶梯改造项目。本项目拟对宿舍楼现有公寓床进行安全升级改造，加高加固各楼栋公寓床安全栏板约5156套，更换不符合现行标准的扶梯约3208张，对松动晃动的原有栏板同步加固。内容</w:t>
      </w:r>
      <w:r>
        <w:rPr>
          <w:rFonts w:hint="eastAsia"/>
          <w:color w:val="000000"/>
          <w:sz w:val="24"/>
          <w:highlight w:val="none"/>
        </w:rPr>
        <w:t xml:space="preserve">包括但不限于招标文件及其基本技术要求范围内相应产品供货前的准备（包括现场踏勘、技术核对等）、尺寸复核、产品生产制造、采购、运输、装卸、旧件拆除、安装、调试、技术培训、检验、质保期及维保服务等全部内容。</w:t>
      </w:r>
      <w:r>
        <w:rPr>
          <w:rFonts w:hint="eastAsia" w:ascii="宋体" w:hAnsi="宋体"/>
          <w:color w:val="000000"/>
          <w:sz w:val="24"/>
          <w:highlight w:val="none"/>
        </w:rPr>
        <w:t xml:space="preserve">具体内容详见公开招标文件。</w:t>
      </w:r>
      <w:r>
        <w:rPr>
          <w:rFonts w:ascii="宋体" w:hAnsi="宋体"/>
          <w:color w:val="000000"/>
          <w:sz w:val="24"/>
          <w:highlight w:val="none"/>
        </w:rPr>
        <w:t xml:space="preserve"> </w:t>
      </w:r>
      <w:r>
        <w:rPr>
          <w:rFonts w:ascii="宋体" w:hAnsi="宋体"/>
          <w:color w:val="000000"/>
          <w:sz w:val="24"/>
          <w:highlight w:val="none"/>
        </w:rPr>
      </w:r>
      <w:r/>
    </w:p>
    <w:p>
      <w:pPr>
        <w:pStyle w:val="902"/>
        <w:ind w:firstLine="480"/>
        <w:spacing w:line="360" w:lineRule="auto"/>
        <w:rPr>
          <w:rFonts w:hint="eastAsia" w:ascii="宋体" w:hAnsi="宋体"/>
          <w:color w:val="000000"/>
          <w:sz w:val="24"/>
          <w:highlight w:val="none"/>
        </w:rPr>
      </w:pPr>
      <w:r>
        <w:rPr>
          <w:rFonts w:hint="eastAsia"/>
          <w:color w:val="000000"/>
          <w:sz w:val="24"/>
          <w:highlight w:val="none"/>
          <w:lang w:val="en-US" w:eastAsia="zh-CN"/>
        </w:rPr>
        <w:t xml:space="preserve">6</w:t>
      </w:r>
      <w:r>
        <w:rPr>
          <w:color w:val="000000"/>
          <w:sz w:val="24"/>
          <w:highlight w:val="none"/>
        </w:rPr>
        <w:t xml:space="preserve">.</w:t>
      </w:r>
      <w:r>
        <w:rPr>
          <w:rFonts w:ascii="宋体" w:hAnsi="宋体"/>
          <w:color w:val="000000"/>
          <w:sz w:val="24"/>
          <w:highlight w:val="none"/>
        </w:rPr>
        <w:t xml:space="preserve">合同履行期限</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合同签订后40天内完成并通过采购人验收。</w:t>
      </w:r>
      <w:r>
        <w:rPr>
          <w:rFonts w:hint="eastAsia" w:ascii="宋体" w:hAnsi="宋体"/>
          <w:color w:val="000000"/>
          <w:sz w:val="24"/>
          <w:highlight w:val="none"/>
        </w:rPr>
      </w:r>
      <w:r/>
    </w:p>
    <w:p>
      <w:pPr>
        <w:pStyle w:val="902"/>
        <w:ind w:firstLine="480"/>
        <w:spacing w:line="360" w:lineRule="auto"/>
        <w:rPr>
          <w:rFonts w:ascii="宋体" w:hAnsi="宋体"/>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w:t>
      </w:r>
      <w:r>
        <w:rPr>
          <w:rFonts w:ascii="宋体" w:hAnsi="宋体"/>
          <w:color w:val="000000"/>
          <w:sz w:val="24"/>
          <w:highlight w:val="none"/>
        </w:rPr>
        <w:t xml:space="preserve">本项目是否接受联合体投标：否。</w:t>
      </w:r>
      <w:r>
        <w:rPr>
          <w:rFonts w:ascii="宋体" w:hAnsi="宋体"/>
          <w:color w:val="000000"/>
          <w:sz w:val="24"/>
          <w:highlight w:val="none"/>
        </w:rPr>
      </w:r>
      <w:r/>
    </w:p>
    <w:p>
      <w:pPr>
        <w:pStyle w:val="902"/>
        <w:ind w:firstLine="480"/>
        <w:spacing w:line="360" w:lineRule="auto"/>
        <w:rPr>
          <w:color w:val="000000"/>
          <w:sz w:val="24"/>
          <w:highlight w:val="none"/>
        </w:rPr>
      </w:pPr>
      <w:r>
        <w:rPr>
          <w:rFonts w:hint="eastAsia"/>
          <w:color w:val="000000"/>
          <w:sz w:val="24"/>
          <w:highlight w:val="none"/>
          <w:lang w:val="en-US" w:eastAsia="zh-CN"/>
        </w:rPr>
        <w:t xml:space="preserve">8</w:t>
      </w:r>
      <w:r>
        <w:rPr>
          <w:rFonts w:hint="eastAsia"/>
          <w:color w:val="000000"/>
          <w:sz w:val="24"/>
          <w:highlight w:val="none"/>
        </w:rPr>
        <w:t xml:space="preserve">.</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投标：否。</w:t>
      </w:r>
      <w:r>
        <w:rPr>
          <w:color w:val="000000"/>
          <w:sz w:val="24"/>
          <w:highlight w:val="none"/>
        </w:rPr>
      </w:r>
      <w:r/>
    </w:p>
    <w:p>
      <w:pPr>
        <w:pStyle w:val="904"/>
        <w:jc w:val="left"/>
        <w:spacing w:before="0" w:line="360" w:lineRule="auto"/>
        <w:rPr>
          <w:rFonts w:ascii="Times New Roman" w:hAnsi="Times New Roman" w:eastAsia="宋体"/>
          <w:color w:val="000000"/>
          <w:sz w:val="24"/>
          <w:szCs w:val="24"/>
          <w:highlight w:val="none"/>
        </w:rPr>
      </w:pPr>
      <w:r/>
      <w:bookmarkStart w:id="7" w:name="_Toc35393791"/>
      <w:r/>
      <w:bookmarkStart w:id="8" w:name="_Toc35393622"/>
      <w:r/>
      <w:bookmarkStart w:id="9" w:name="_Toc28359080"/>
      <w:r/>
      <w:bookmarkStart w:id="10" w:name="_Toc28359003"/>
      <w:r>
        <w:rPr>
          <w:rFonts w:ascii="Times New Roman" w:hAnsi="Times New Roman" w:eastAsia="宋体"/>
          <w:color w:val="000000"/>
          <w:sz w:val="24"/>
          <w:szCs w:val="24"/>
          <w:highlight w:val="none"/>
        </w:rPr>
        <w:t xml:space="preserve">二、申请人的资格要求（须同时满足）</w:t>
      </w:r>
      <w:bookmarkEnd w:id="7"/>
      <w:r/>
      <w:bookmarkEnd w:id="8"/>
      <w:r/>
      <w:bookmarkEnd w:id="9"/>
      <w:r/>
      <w:bookmarkEnd w:id="10"/>
      <w:r>
        <w:rPr>
          <w:rFonts w:ascii="Times New Roman" w:hAnsi="Times New Roman" w:eastAsia="宋体"/>
          <w:color w:val="000000"/>
          <w:sz w:val="24"/>
          <w:szCs w:val="24"/>
          <w:highlight w:val="none"/>
        </w:rPr>
      </w:r>
      <w:r/>
    </w:p>
    <w:p>
      <w:pPr>
        <w:pStyle w:val="902"/>
        <w:ind w:firstLine="480"/>
        <w:spacing w:line="360" w:lineRule="auto"/>
        <w:rPr>
          <w:color w:val="000000"/>
          <w:sz w:val="24"/>
          <w:highlight w:val="none"/>
        </w:rPr>
      </w:pPr>
      <w:r/>
      <w:bookmarkStart w:id="11" w:name="_Toc28359081"/>
      <w:r/>
      <w:bookmarkStart w:id="12"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902"/>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902"/>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w:t>
      </w:r>
      <w:bookmarkStart w:id="13" w:name="OLE_LINK170"/>
      <w:r/>
      <w:bookmarkStart w:id="14" w:name="OLE_LINK171"/>
      <w:r>
        <w:rPr>
          <w:rFonts w:hint="eastAsia"/>
          <w:color w:val="000000"/>
          <w:sz w:val="24"/>
          <w:highlight w:val="none"/>
        </w:rPr>
        <w:t xml:space="preserve">投标人</w:t>
      </w:r>
      <w:bookmarkEnd w:id="13"/>
      <w:r/>
      <w:bookmarkEnd w:id="14"/>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902"/>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02"/>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02"/>
        <w:ind w:firstLine="460"/>
        <w:spacing w:line="360" w:lineRule="auto"/>
        <w:rPr>
          <w:color w:val="000000"/>
          <w:sz w:val="24"/>
          <w:highlight w:val="none"/>
        </w:rPr>
      </w:pPr>
      <w:r>
        <w:rPr>
          <w:rFonts w:hint="eastAsia" w:ascii="宋体" w:hAnsi="宋体"/>
          <w:color w:val="000000"/>
          <w:sz w:val="23"/>
          <w:szCs w:val="23"/>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902"/>
        <w:ind w:firstLine="562"/>
        <w:spacing w:line="360" w:lineRule="auto"/>
        <w:rPr>
          <w:color w:val="000000"/>
          <w:sz w:val="24"/>
          <w:highlight w:val="none"/>
        </w:rPr>
      </w:pPr>
      <w:r>
        <w:rPr>
          <w:b/>
          <w:color w:val="000000"/>
          <w:sz w:val="28"/>
          <w:highlight w:val="none"/>
        </w:rPr>
        <w:t xml:space="preserve">■</w:t>
      </w:r>
      <w:r>
        <w:rPr>
          <w:color w:val="000000"/>
          <w:sz w:val="24"/>
          <w:highlight w:val="none"/>
        </w:rPr>
        <w:t xml:space="preserve">本项目专门面向  </w:t>
      </w:r>
      <w:r>
        <w:rPr>
          <w:b/>
          <w:color w:val="000000"/>
          <w:sz w:val="28"/>
          <w:highlight w:val="none"/>
        </w:rPr>
        <w:t xml:space="preserve">■</w:t>
      </w:r>
      <w:r>
        <w:rPr>
          <w:color w:val="000000"/>
          <w:sz w:val="24"/>
          <w:highlight w:val="none"/>
        </w:rPr>
        <w:t xml:space="preserve">中小 </w:t>
      </w:r>
      <w:r>
        <w:rPr>
          <w:b/>
          <w:color w:val="000000"/>
          <w:sz w:val="28"/>
          <w:highlight w:val="none"/>
        </w:rPr>
        <w:t xml:space="preserve">■</w:t>
      </w:r>
      <w:r>
        <w:rPr>
          <w:color w:val="000000"/>
          <w:sz w:val="24"/>
          <w:highlight w:val="none"/>
        </w:rPr>
        <w:t xml:space="preserve">小微企业  采购。即：提供的货物全部由符合政策要求的中小/小微企业制造、服务全部由符合政策要求的中小/小微企业承接。</w:t>
      </w:r>
      <w:r>
        <w:rPr>
          <w:color w:val="000000"/>
          <w:sz w:val="24"/>
          <w:highlight w:val="none"/>
        </w:rPr>
      </w:r>
      <w:r/>
    </w:p>
    <w:p>
      <w:pPr>
        <w:pStyle w:val="902"/>
        <w:ind w:firstLine="460"/>
        <w:spacing w:line="360" w:lineRule="auto"/>
        <w:rPr>
          <w:color w:val="000000"/>
          <w:sz w:val="24"/>
          <w:highlight w:val="none"/>
        </w:rPr>
      </w:pPr>
      <w:r>
        <w:rPr>
          <w:rFonts w:hint="eastAsia" w:ascii="宋体" w:hAnsi="宋体"/>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902"/>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902"/>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902"/>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3.1本项目是否接受分支机构参与投标：否；</w:t>
      </w:r>
      <w:r>
        <w:rPr>
          <w:color w:val="000000"/>
          <w:sz w:val="24"/>
          <w:highlight w:val="none"/>
        </w:rPr>
      </w:r>
      <w:r/>
    </w:p>
    <w:p>
      <w:pPr>
        <w:pStyle w:val="902"/>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902"/>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b/>
          <w:color w:val="000000"/>
          <w:sz w:val="28"/>
          <w:highlight w:val="none"/>
        </w:rPr>
        <w:t xml:space="preserve">■</w:t>
      </w:r>
      <w:r>
        <w:rPr>
          <w:color w:val="000000"/>
          <w:sz w:val="24"/>
          <w:highlight w:val="none"/>
        </w:rPr>
        <w:t xml:space="preserve">否</w:t>
      </w:r>
      <w:r>
        <w:rPr>
          <w:color w:val="000000"/>
          <w:sz w:val="24"/>
          <w:highlight w:val="none"/>
        </w:rPr>
      </w:r>
      <w:r/>
    </w:p>
    <w:p>
      <w:pPr>
        <w:pStyle w:val="902"/>
        <w:ind w:left="991" w:firstLine="2"/>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宋体" w:hAnsi="宋体"/>
          <w:color w:val="000000"/>
          <w:sz w:val="23"/>
          <w:szCs w:val="23"/>
          <w:highlight w:val="none"/>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902"/>
        <w:ind w:firstLine="480"/>
        <w:spacing w:line="360" w:lineRule="auto"/>
        <w:rPr>
          <w:rFonts w:hint="eastAsia" w:eastAsia="宋体"/>
          <w:color w:val="000000"/>
          <w:sz w:val="24"/>
          <w:highlight w:val="none"/>
          <w:lang w:val="en-US" w:eastAsia="zh-CN"/>
        </w:rPr>
      </w:pPr>
      <w:r>
        <w:rPr>
          <w:color w:val="000000"/>
          <w:sz w:val="24"/>
          <w:highlight w:val="none"/>
        </w:rPr>
        <w:t xml:space="preserve">3.3其他特定资格要求：</w:t>
      </w:r>
      <w:r>
        <w:rPr>
          <w:rFonts w:hint="eastAsia"/>
          <w:color w:val="000000"/>
          <w:sz w:val="24"/>
          <w:highlight w:val="none"/>
          <w:lang w:val="en-US" w:eastAsia="zh-CN"/>
        </w:rPr>
        <w:t xml:space="preserve">无。</w:t>
      </w:r>
      <w:r>
        <w:rPr>
          <w:rFonts w:hint="eastAsia" w:eastAsia="宋体"/>
          <w:color w:val="000000"/>
          <w:sz w:val="24"/>
          <w:highlight w:val="none"/>
          <w:lang w:val="en-US" w:eastAsia="zh-CN"/>
        </w:rPr>
      </w:r>
      <w:r/>
    </w:p>
    <w:p>
      <w:pPr>
        <w:pStyle w:val="904"/>
        <w:jc w:val="left"/>
        <w:spacing w:line="360" w:lineRule="auto"/>
        <w:rPr>
          <w:rFonts w:ascii="Times New Roman" w:eastAsia="宋体"/>
          <w:color w:val="000000"/>
          <w:sz w:val="24"/>
          <w:szCs w:val="24"/>
          <w:highlight w:val="none"/>
        </w:rPr>
      </w:pPr>
      <w:r/>
      <w:bookmarkEnd w:id="11"/>
      <w:r/>
      <w:bookmarkEnd w:id="12"/>
      <w:r/>
      <w:bookmarkStart w:id="15" w:name="_Toc35393796"/>
      <w:r/>
      <w:bookmarkStart w:id="16" w:name="_Toc28359085"/>
      <w:r/>
      <w:bookmarkStart w:id="17" w:name="_Toc28359008"/>
      <w:r/>
      <w:bookmarkStart w:id="18" w:name="_Toc35393627"/>
      <w:r>
        <w:rPr>
          <w:rFonts w:hint="eastAsia" w:ascii="Times New Roman" w:eastAsia="宋体"/>
          <w:color w:val="000000"/>
          <w:sz w:val="24"/>
          <w:szCs w:val="24"/>
          <w:highlight w:val="none"/>
        </w:rPr>
        <w:t xml:space="preserve">三、获取招标文件</w:t>
      </w:r>
      <w:r>
        <w:rPr>
          <w:rFonts w:ascii="Times New Roman" w:eastAsia="宋体"/>
          <w:color w:val="000000"/>
          <w:sz w:val="24"/>
          <w:szCs w:val="24"/>
          <w:highlight w:val="none"/>
        </w:rPr>
      </w:r>
      <w:r/>
    </w:p>
    <w:p>
      <w:pPr>
        <w:pStyle w:val="902"/>
        <w:ind w:firstLine="480"/>
        <w:spacing w:line="360" w:lineRule="auto"/>
        <w:rPr>
          <w:rFonts w:hint="eastAsia" w:ascii="宋体" w:hAnsi="宋体"/>
          <w:bCs/>
          <w:color w:val="000000"/>
          <w:sz w:val="24"/>
          <w:highlight w:val="none"/>
        </w:rPr>
      </w:pPr>
      <w:r/>
      <w:bookmarkStart w:id="19" w:name="_Toc35393624"/>
      <w:r/>
      <w:bookmarkStart w:id="20" w:name="_Toc35393793"/>
      <w:r/>
      <w:bookmarkStart w:id="21" w:name="_Toc28359005"/>
      <w:r/>
      <w:bookmarkStart w:id="22" w:name="_Toc28359082"/>
      <w:r>
        <w:rPr>
          <w:rFonts w:hint="eastAsia" w:ascii="宋体" w:hAnsi="宋体"/>
          <w:bCs/>
          <w:color w:val="000000"/>
          <w:sz w:val="24"/>
          <w:highlight w:val="none"/>
        </w:rPr>
        <w:t xml:space="preserve">1.时间：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902"/>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2.地点：</w:t>
      </w:r>
      <w:r>
        <w:rPr>
          <w:rFonts w:hint="eastAsia"/>
          <w:color w:val="000000"/>
          <w:sz w:val="24"/>
          <w:highlight w:val="none"/>
        </w:rPr>
        <w:t xml:space="preserve">投标人</w:t>
      </w:r>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90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3.方式：投标人持CA数字认证证书登录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902"/>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4.售价：0元。</w:t>
      </w:r>
      <w:r>
        <w:rPr>
          <w:rFonts w:ascii="宋体" w:hAnsi="宋体"/>
          <w:bCs/>
          <w:color w:val="000000"/>
          <w:sz w:val="24"/>
          <w:highlight w:val="none"/>
        </w:rPr>
      </w:r>
      <w:r/>
    </w:p>
    <w:p>
      <w:pPr>
        <w:pStyle w:val="904"/>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19"/>
      <w:r/>
      <w:bookmarkEnd w:id="20"/>
      <w:r/>
      <w:bookmarkEnd w:id="21"/>
      <w:r/>
      <w:bookmarkEnd w:id="22"/>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902"/>
        <w:ind w:firstLine="480"/>
        <w:spacing w:line="360" w:lineRule="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ascii="宋体" w:hAnsi="宋体"/>
          <w:bCs/>
          <w:color w:val="ff0000"/>
          <w:sz w:val="24"/>
          <w:highlight w:val="none"/>
          <w:u w:val="single"/>
        </w:rPr>
        <w:t xml:space="preserve">2</w:t>
      </w:r>
      <w:r>
        <w:rPr>
          <w:rFonts w:hint="eastAsia" w:ascii="宋体" w:hAnsi="宋体"/>
          <w:bCs/>
          <w:color w:val="ff0000"/>
          <w:sz w:val="24"/>
          <w:highlight w:val="none"/>
          <w:u w:val="single"/>
        </w:rPr>
        <w:t xml:space="preserve">026</w:t>
      </w:r>
      <w:r>
        <w:rPr>
          <w:rFonts w:ascii="宋体" w:hAnsi="宋体"/>
          <w:bCs/>
          <w:color w:val="ff0000"/>
          <w:sz w:val="24"/>
          <w:highlight w:val="none"/>
          <w:u w:val="single"/>
        </w:rPr>
        <w:t xml:space="preserve">年</w:t>
      </w:r>
      <w:r>
        <w:rPr>
          <w:rFonts w:hint="eastAsia" w:ascii="宋体" w:hAnsi="宋体"/>
          <w:bCs/>
          <w:color w:val="ff0000"/>
          <w:sz w:val="24"/>
          <w:highlight w:val="none"/>
          <w:u w:val="single"/>
          <w:lang w:val="en-US" w:eastAsia="zh-CN"/>
        </w:rPr>
        <w:t xml:space="preserve">7</w:t>
      </w:r>
      <w:r>
        <w:rPr>
          <w:rFonts w:ascii="宋体" w:hAnsi="宋体"/>
          <w:bCs/>
          <w:color w:val="ff0000"/>
          <w:sz w:val="24"/>
          <w:highlight w:val="none"/>
          <w:u w:val="single"/>
        </w:rPr>
        <w:t xml:space="preserve">月</w:t>
      </w:r>
      <w:r>
        <w:rPr>
          <w:rFonts w:hint="eastAsia" w:ascii="宋体" w:hAnsi="宋体"/>
          <w:bCs/>
          <w:color w:val="ff0000"/>
          <w:sz w:val="24"/>
          <w:highlight w:val="none"/>
          <w:u w:val="single"/>
          <w:lang w:val="en-US" w:eastAsia="zh-CN"/>
        </w:rPr>
        <w:t xml:space="preserve">17</w:t>
      </w:r>
      <w:r>
        <w:rPr>
          <w:rFonts w:ascii="宋体" w:hAnsi="宋体"/>
          <w:bCs/>
          <w:color w:val="ff0000"/>
          <w:sz w:val="24"/>
          <w:highlight w:val="none"/>
          <w:u w:val="single"/>
        </w:rPr>
        <w:t xml:space="preserve">日</w:t>
      </w:r>
      <w:r>
        <w:rPr>
          <w:rFonts w:hint="eastAsia" w:ascii="宋体" w:hAnsi="宋体"/>
          <w:bCs/>
          <w:color w:val="ff0000"/>
          <w:sz w:val="24"/>
          <w:highlight w:val="none"/>
          <w:u w:val="single"/>
          <w:lang w:val="en-US" w:eastAsia="zh-CN"/>
        </w:rPr>
        <w:t xml:space="preserve">14</w:t>
      </w:r>
      <w:r>
        <w:rPr>
          <w:rFonts w:hint="eastAsia" w:ascii="宋体" w:hAnsi="宋体"/>
          <w:bCs/>
          <w:color w:val="ff0000"/>
          <w:sz w:val="24"/>
          <w:highlight w:val="none"/>
          <w:u w:val="single"/>
        </w:rPr>
        <w:t xml:space="preserve">时</w:t>
      </w:r>
      <w:r>
        <w:rPr>
          <w:rFonts w:hint="eastAsia" w:ascii="宋体" w:hAnsi="宋体"/>
          <w:bCs/>
          <w:color w:val="ff0000"/>
          <w:sz w:val="24"/>
          <w:highlight w:val="none"/>
          <w:u w:val="single"/>
          <w:lang w:val="en-US" w:eastAsia="zh-CN"/>
        </w:rPr>
        <w:t xml:space="preserve">00</w:t>
      </w:r>
      <w:r>
        <w:rPr>
          <w:rFonts w:ascii="宋体" w:hAnsi="宋体"/>
          <w:bCs/>
          <w:color w:val="ff0000"/>
          <w:sz w:val="24"/>
          <w:highlight w:val="none"/>
          <w:u w:val="single"/>
        </w:rPr>
        <w:t xml:space="preserve">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902"/>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地点：本项目采用远程“不见面”交易方式，无需到现场提交，请投标人在开启时间截止前提前登入“苏采云”（网址：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904"/>
        <w:jc w:val="left"/>
        <w:spacing w:line="360" w:lineRule="auto"/>
        <w:rPr>
          <w:rFonts w:ascii="Times New Roman" w:eastAsia="宋体"/>
          <w:color w:val="000000"/>
          <w:sz w:val="24"/>
          <w:szCs w:val="24"/>
          <w:highlight w:val="none"/>
        </w:rPr>
      </w:pPr>
      <w:r/>
      <w:bookmarkStart w:id="23" w:name="_Toc35393625"/>
      <w:r/>
      <w:bookmarkStart w:id="24" w:name="_Toc28359007"/>
      <w:r/>
      <w:bookmarkStart w:id="25" w:name="_Toc28359084"/>
      <w:r/>
      <w:bookmarkStart w:id="26" w:name="_Toc35393794"/>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902"/>
        <w:ind w:firstLine="480"/>
        <w:spacing w:line="360" w:lineRule="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ascii="宋体" w:hAnsi="宋体"/>
          <w:bCs/>
          <w:color w:val="ff0000"/>
          <w:sz w:val="24"/>
          <w:highlight w:val="none"/>
          <w:u w:val="single"/>
        </w:rPr>
        <w:t xml:space="preserve">2</w:t>
      </w:r>
      <w:r>
        <w:rPr>
          <w:rFonts w:hint="eastAsia" w:ascii="宋体" w:hAnsi="宋体"/>
          <w:bCs/>
          <w:color w:val="ff0000"/>
          <w:sz w:val="24"/>
          <w:highlight w:val="none"/>
          <w:u w:val="single"/>
        </w:rPr>
        <w:t xml:space="preserve">026</w:t>
      </w:r>
      <w:r>
        <w:rPr>
          <w:rFonts w:ascii="宋体" w:hAnsi="宋体"/>
          <w:bCs/>
          <w:color w:val="ff0000"/>
          <w:sz w:val="24"/>
          <w:highlight w:val="none"/>
          <w:u w:val="single"/>
        </w:rPr>
        <w:t xml:space="preserve">年</w:t>
      </w:r>
      <w:r>
        <w:rPr>
          <w:rFonts w:hint="eastAsia" w:ascii="宋体" w:hAnsi="宋体"/>
          <w:bCs/>
          <w:color w:val="ff0000"/>
          <w:sz w:val="24"/>
          <w:highlight w:val="none"/>
          <w:u w:val="single"/>
          <w:lang w:val="en-US" w:eastAsia="zh-CN"/>
        </w:rPr>
        <w:t xml:space="preserve">7</w:t>
      </w:r>
      <w:r>
        <w:rPr>
          <w:rFonts w:ascii="宋体" w:hAnsi="宋体"/>
          <w:bCs/>
          <w:color w:val="ff0000"/>
          <w:sz w:val="24"/>
          <w:highlight w:val="none"/>
          <w:u w:val="single"/>
        </w:rPr>
        <w:t xml:space="preserve">月</w:t>
      </w:r>
      <w:r>
        <w:rPr>
          <w:rFonts w:hint="eastAsia" w:ascii="宋体" w:hAnsi="宋体"/>
          <w:bCs/>
          <w:color w:val="ff0000"/>
          <w:sz w:val="24"/>
          <w:highlight w:val="none"/>
          <w:u w:val="single"/>
          <w:lang w:val="en-US" w:eastAsia="zh-CN"/>
        </w:rPr>
        <w:t xml:space="preserve">17</w:t>
      </w:r>
      <w:r>
        <w:rPr>
          <w:rFonts w:ascii="宋体" w:hAnsi="宋体"/>
          <w:bCs/>
          <w:color w:val="ff0000"/>
          <w:sz w:val="24"/>
          <w:highlight w:val="none"/>
          <w:u w:val="single"/>
        </w:rPr>
        <w:t xml:space="preserve">日</w:t>
      </w:r>
      <w:r>
        <w:rPr>
          <w:rFonts w:hint="eastAsia" w:ascii="宋体" w:hAnsi="宋体"/>
          <w:bCs/>
          <w:color w:val="ff0000"/>
          <w:sz w:val="24"/>
          <w:highlight w:val="none"/>
          <w:u w:val="single"/>
          <w:lang w:val="en-US" w:eastAsia="zh-CN"/>
        </w:rPr>
        <w:t xml:space="preserve">14</w:t>
      </w:r>
      <w:r>
        <w:rPr>
          <w:rFonts w:hint="eastAsia" w:ascii="宋体" w:hAnsi="宋体"/>
          <w:bCs/>
          <w:color w:val="ff0000"/>
          <w:sz w:val="24"/>
          <w:highlight w:val="none"/>
          <w:u w:val="single"/>
        </w:rPr>
        <w:t xml:space="preserve">时</w:t>
      </w:r>
      <w:r>
        <w:rPr>
          <w:rFonts w:hint="eastAsia" w:ascii="宋体" w:hAnsi="宋体"/>
          <w:bCs/>
          <w:color w:val="ff0000"/>
          <w:sz w:val="24"/>
          <w:highlight w:val="none"/>
          <w:u w:val="single"/>
          <w:lang w:val="en-US" w:eastAsia="zh-CN"/>
        </w:rPr>
        <w:t xml:space="preserve">00</w:t>
      </w:r>
      <w:r>
        <w:rPr>
          <w:rFonts w:ascii="宋体" w:hAnsi="宋体"/>
          <w:bCs/>
          <w:color w:val="ff0000"/>
          <w:sz w:val="24"/>
          <w:highlight w:val="none"/>
          <w:u w:val="single"/>
        </w:rPr>
        <w:t xml:space="preserve">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902"/>
        <w:ind w:firstLine="480"/>
        <w:spacing w:line="360" w:lineRule="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hint="eastAsia" w:ascii="宋体" w:hAnsi="宋体"/>
          <w:color w:val="000000"/>
          <w:sz w:val="24"/>
          <w:highlight w:val="none"/>
        </w:rPr>
        <w:t xml:space="preserve">。</w:t>
      </w:r>
      <w:r>
        <w:rPr>
          <w:rFonts w:ascii="宋体" w:hAnsi="宋体"/>
          <w:bCs/>
          <w:color w:val="000000"/>
          <w:sz w:val="24"/>
          <w:highlight w:val="none"/>
        </w:rPr>
      </w:r>
      <w:r/>
    </w:p>
    <w:p>
      <w:pPr>
        <w:pStyle w:val="904"/>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3"/>
      <w:r/>
      <w:bookmarkEnd w:id="24"/>
      <w:r/>
      <w:bookmarkEnd w:id="25"/>
      <w:r/>
      <w:bookmarkEnd w:id="26"/>
      <w:r>
        <w:rPr>
          <w:rFonts w:ascii="Times New Roman" w:eastAsia="宋体"/>
          <w:color w:val="000000"/>
          <w:sz w:val="24"/>
          <w:szCs w:val="24"/>
          <w:highlight w:val="none"/>
        </w:rPr>
      </w:r>
      <w:r/>
    </w:p>
    <w:p>
      <w:pPr>
        <w:pStyle w:val="90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904"/>
        <w:jc w:val="left"/>
        <w:spacing w:line="360" w:lineRule="auto"/>
        <w:rPr>
          <w:rFonts w:ascii="Times New Roman" w:eastAsia="宋体"/>
          <w:color w:val="000000"/>
          <w:sz w:val="24"/>
          <w:szCs w:val="24"/>
          <w:highlight w:val="none"/>
        </w:rPr>
      </w:pPr>
      <w:r/>
      <w:bookmarkStart w:id="27" w:name="_Toc35393626"/>
      <w:r/>
      <w:bookmarkStart w:id="28" w:name="_Toc35393795"/>
      <w:r>
        <w:rPr>
          <w:rFonts w:hint="eastAsia" w:ascii="Times New Roman" w:eastAsia="宋体"/>
          <w:color w:val="000000"/>
          <w:sz w:val="24"/>
          <w:szCs w:val="24"/>
          <w:highlight w:val="none"/>
        </w:rPr>
        <w:t xml:space="preserve">七、其他补充事宜</w:t>
      </w:r>
      <w:bookmarkEnd w:id="27"/>
      <w:r/>
      <w:bookmarkEnd w:id="28"/>
      <w:r>
        <w:rPr>
          <w:rFonts w:ascii="Times New Roman" w:eastAsia="宋体"/>
          <w:color w:val="000000"/>
          <w:sz w:val="24"/>
          <w:szCs w:val="24"/>
          <w:highlight w:val="none"/>
        </w:rPr>
      </w:r>
      <w:r/>
    </w:p>
    <w:p>
      <w:pPr>
        <w:pStyle w:val="965"/>
        <w:shd w:val="clear" w:color="auto" w:fill="ffffff"/>
        <w:rPr>
          <w:rFonts w:hint="eastAsia" w:ascii="Times New Roman" w:hAnsi="Times New Roman" w:cs="Times New Roman"/>
          <w:color w:val="000000"/>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1.本项目采用“不见面”交易方式，请</w:t>
      </w:r>
      <w:bookmarkStart w:id="29" w:name="OLE_LINK173"/>
      <w:r/>
      <w:bookmarkStart w:id="30" w:name="OLE_LINK172"/>
      <w:r/>
      <w:bookmarkStart w:id="31" w:name="OLE_LINK174"/>
      <w:r>
        <w:rPr>
          <w:rFonts w:hint="eastAsia" w:ascii="Times New Roman" w:hAnsi="Times New Roman" w:cs="Times New Roman"/>
          <w:color w:val="000000"/>
          <w:highlight w:val="none"/>
        </w:rPr>
        <w:t xml:space="preserve">投标人（供应商）</w:t>
      </w:r>
      <w:bookmarkEnd w:id="29"/>
      <w:r/>
      <w:bookmarkEnd w:id="30"/>
      <w:r/>
      <w:bookmarkEnd w:id="31"/>
      <w:r>
        <w:rPr>
          <w:rFonts w:hint="eastAsia" w:ascii="Times New Roman" w:hAnsi="Times New Roman" w:cs="Times New Roman"/>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技术支持服务热线   0519-85588210</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CA认证证书办理联系电话   0519-85588120</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1.1办理CA认证证书</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投标人（供应商）登录常州市政府采购网“下载中心”下载并查阅 “江苏省政府采购数字证书CA及电子签章办理指南”，按照程序要求办理。因</w:t>
      </w:r>
      <w:r>
        <w:rPr>
          <w:rFonts w:hint="eastAsia"/>
          <w:color w:val="000000"/>
          <w:highlight w:val="none"/>
        </w:rPr>
        <w:t xml:space="preserve">投标人（供应商）</w:t>
      </w:r>
      <w:r>
        <w:rPr>
          <w:rFonts w:hint="eastAsia" w:ascii="Times New Roman" w:hAnsi="Times New Roman" w:cs="Times New Roman"/>
          <w:color w:val="000000"/>
          <w:highlight w:val="none"/>
        </w:rPr>
        <w:t xml:space="preserve">完成注册并办理CA证书需要一定时间,请提前办理好相关手续,逾期未成功下载采购文件的责任由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1.2注册</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2" w:name="OLE_LINK175"/>
      <w:r/>
      <w:bookmarkStart w:id="33" w:name="OLE_LINK176"/>
      <w:r/>
      <w:bookmarkStart w:id="34" w:name="OLE_LINK177"/>
      <w:r>
        <w:rPr>
          <w:rFonts w:hint="eastAsia"/>
          <w:color w:val="000000"/>
          <w:highlight w:val="none"/>
        </w:rPr>
        <w:t xml:space="preserve">投标人（供应商）</w:t>
      </w:r>
      <w:bookmarkEnd w:id="32"/>
      <w:r/>
      <w:bookmarkEnd w:id="33"/>
      <w:r/>
      <w:bookmarkEnd w:id="34"/>
      <w:r>
        <w:rPr>
          <w:rFonts w:hint="eastAsia" w:ascii="Times New Roman" w:hAnsi="Times New Roman" w:cs="Times New Roman"/>
          <w:color w:val="000000"/>
          <w:highlight w:val="none"/>
        </w:rPr>
        <w:t xml:space="preserve">登录常州市政府采购网-下载中心-“苏采云”系统</w:t>
      </w:r>
      <w:r>
        <w:rPr>
          <w:rFonts w:hint="eastAsia"/>
          <w:color w:val="000000"/>
          <w:highlight w:val="none"/>
        </w:rPr>
        <w:t xml:space="preserve">投标人（供应商）</w:t>
      </w:r>
      <w:r>
        <w:rPr>
          <w:rFonts w:hint="eastAsia" w:ascii="Times New Roman" w:hAnsi="Times New Roman" w:cs="Times New Roman"/>
          <w:color w:val="000000"/>
          <w:highlight w:val="none"/>
        </w:rPr>
        <w:t xml:space="preserve">操作手册”下载相关操作手册，查阅后进行自助注册。</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1.3控件、客户端下载</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登录“苏采云”“驱动中心”下载相关控件和客户端。</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1.4 获取电子采购文件</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5" w:name="OLE_LINK179"/>
      <w:r/>
      <w:bookmarkStart w:id="36" w:name="OLE_LINK178"/>
      <w:r>
        <w:rPr>
          <w:rFonts w:hint="eastAsia"/>
          <w:color w:val="000000"/>
          <w:highlight w:val="none"/>
        </w:rPr>
        <w:t xml:space="preserve">投标人（供应商）</w:t>
      </w:r>
      <w:bookmarkEnd w:id="35"/>
      <w:r/>
      <w:bookmarkEnd w:id="36"/>
      <w:r>
        <w:rPr>
          <w:rFonts w:hint="eastAsia" w:ascii="Times New Roman" w:hAnsi="Times New Roman" w:cs="Times New Roman"/>
          <w:color w:val="000000"/>
          <w:highlight w:val="none"/>
        </w:rPr>
        <w:t xml:space="preserve">持CA数字认证证书登录“苏采云”获取电子采购文件。未在规定期限内通过“苏采云”获取采购文件的响应无效。</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1.5编制电子投标（响应）文件</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必须通过“苏采云”投标（响应）文件制作客户端”制作并使用CA证书加密上传投标（响应）文件，除上述方式之外，不接受</w:t>
      </w:r>
      <w:r>
        <w:rPr>
          <w:rFonts w:hint="eastAsia"/>
          <w:color w:val="000000"/>
          <w:highlight w:val="none"/>
        </w:rPr>
        <w:t xml:space="preserve">投标人（供应商）</w:t>
      </w:r>
      <w:r>
        <w:rPr>
          <w:rFonts w:hint="eastAsia" w:ascii="Times New Roman" w:hAnsi="Times New Roman" w:cs="Times New Roman"/>
          <w:color w:val="000000"/>
          <w:highlight w:val="none"/>
        </w:rPr>
        <w:t xml:space="preserve">以纸质文件以及其他任何方式提交的投标（响应）文件。如无法按照要求在电子投标（响应）文件中加盖电子签章和加密，请及时通过技术支持服务热线联系技术人员。</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1.6提交电子投标（响应）文件</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应于投标（响应）截止时间（开启）前在“苏采云”提交电子投标（响应）文件，上传电子投标（响应）文件过程中请保持与互联网的连接畅通。</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1.7电子开标</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使用CA认证证书登录“苏采云”进行电子化不见面开标。</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1.8注意事项</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1）有关本次招标的事项若存在变动或修改，敬请及时关注常州市政府采购网发布的更正公告。</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w:t>
      </w:r>
      <w:r>
        <w:rPr>
          <w:rFonts w:hint="eastAsia"/>
          <w:color w:val="000000"/>
          <w:highlight w:val="none"/>
        </w:rPr>
        <w:t xml:space="preserve">投标人（供应商）</w:t>
      </w:r>
      <w:r>
        <w:rPr>
          <w:rFonts w:hint="eastAsia" w:ascii="Times New Roman" w:hAnsi="Times New Roman" w:cs="Times New Roman"/>
          <w:color w:val="000000"/>
          <w:highlight w:val="none"/>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3）如潜在</w:t>
      </w:r>
      <w:r>
        <w:rPr>
          <w:rFonts w:hint="eastAsia"/>
          <w:color w:val="000000"/>
          <w:highlight w:val="none"/>
        </w:rPr>
        <w:t xml:space="preserve">投标人（供应商）</w:t>
      </w:r>
      <w:r>
        <w:rPr>
          <w:rFonts w:hint="eastAsia" w:ascii="Times New Roman" w:hAnsi="Times New Roman" w:cs="Times New Roman"/>
          <w:color w:val="000000"/>
          <w:highlight w:val="none"/>
        </w:rPr>
        <w:t xml:space="preserve">未按上述要求操作，将自行承担所产生的风险。</w:t>
      </w:r>
      <w:r>
        <w:rPr>
          <w:rFonts w:hint="eastAsia" w:ascii="Times New Roman" w:hAnsi="Times New Roman" w:cs="Times New Roman"/>
          <w:color w:val="000000"/>
          <w:highlight w:val="none"/>
        </w:rPr>
      </w:r>
      <w:r/>
    </w:p>
    <w:p>
      <w:pPr>
        <w:pStyle w:val="965"/>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2.关于常州市中小企业政府采购信用融资：</w:t>
      </w:r>
      <w:r>
        <w:rPr>
          <w:rFonts w:hint="eastAsia" w:ascii="Times New Roman" w:hAnsi="Times New Roman" w:cs="Times New Roman"/>
          <w:color w:val="000000"/>
          <w:highlight w:val="none"/>
        </w:rPr>
      </w:r>
      <w:r/>
    </w:p>
    <w:p>
      <w:pPr>
        <w:pStyle w:val="965"/>
        <w:shd w:val="clear" w:color="auto" w:fill="ffffff"/>
        <w:rPr>
          <w:color w:val="000000"/>
          <w:highlight w:val="none"/>
        </w:rPr>
      </w:pPr>
      <w:r>
        <w:rPr>
          <w:rFonts w:hint="eastAsia" w:ascii="Times New Roman" w:hAnsi="Times New Roman" w:cs="Times New Roman"/>
          <w:color w:val="000000"/>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olor w:val="000000"/>
          <w:highlight w:val="none"/>
        </w:rPr>
        <w:t xml:space="preserve">投标人（供应商）</w:t>
      </w:r>
      <w:r>
        <w:rPr>
          <w:rFonts w:hint="eastAsia" w:ascii="Times New Roman" w:hAnsi="Times New Roman" w:cs="Times New Roman"/>
          <w:color w:val="000000"/>
          <w:highlight w:val="none"/>
        </w:rPr>
        <w:t xml:space="preserve">提供相应额度贷款的融资模式。申请条件及操作流程等事项详见该文件相关内容或者常州市政府采购网--政采融资平台栏目。</w:t>
      </w:r>
      <w:r>
        <w:rPr>
          <w:color w:val="000000"/>
          <w:highlight w:val="none"/>
        </w:rPr>
      </w:r>
      <w:r/>
    </w:p>
    <w:p>
      <w:pPr>
        <w:pStyle w:val="904"/>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15"/>
      <w:r/>
      <w:bookmarkEnd w:id="16"/>
      <w:r/>
      <w:bookmarkEnd w:id="17"/>
      <w:r/>
      <w:bookmarkEnd w:id="18"/>
      <w:r>
        <w:rPr>
          <w:rFonts w:ascii="Times New Roman" w:hAnsi="Times New Roman" w:eastAsia="宋体"/>
          <w:color w:val="000000"/>
          <w:sz w:val="24"/>
          <w:szCs w:val="24"/>
          <w:highlight w:val="none"/>
        </w:rPr>
      </w:r>
      <w:r/>
    </w:p>
    <w:p>
      <w:pPr>
        <w:pStyle w:val="902"/>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lang w:eastAsia="zh-CN"/>
        </w:rPr>
        <w:t xml:space="preserve">采购人</w:t>
      </w:r>
      <w:r>
        <w:rPr>
          <w:b/>
          <w:color w:val="000000"/>
          <w:sz w:val="24"/>
          <w:highlight w:val="none"/>
        </w:rPr>
        <w:t xml:space="preserve">信息</w:t>
      </w:r>
      <w:r>
        <w:rPr>
          <w:b/>
          <w:color w:val="000000"/>
          <w:sz w:val="24"/>
          <w:highlight w:val="none"/>
        </w:rPr>
      </w:r>
      <w:r/>
    </w:p>
    <w:p>
      <w:pPr>
        <w:pStyle w:val="902"/>
        <w:ind w:firstLine="480"/>
        <w:jc w:val="left"/>
        <w:spacing w:line="360" w:lineRule="auto"/>
        <w:rPr>
          <w:rFonts w:hint="eastAsia" w:ascii="宋体" w:hAnsi="宋体" w:cs="宋体"/>
          <w:color w:val="000000"/>
          <w:sz w:val="24"/>
          <w:highlight w:val="none"/>
        </w:rPr>
      </w:pPr>
      <w:r/>
      <w:bookmarkStart w:id="37" w:name="_Toc28359009"/>
      <w:r/>
      <w:bookmarkStart w:id="38" w:name="_Toc28359086"/>
      <w:r>
        <w:rPr>
          <w:color w:val="000000"/>
          <w:sz w:val="24"/>
          <w:highlight w:val="none"/>
        </w:rPr>
        <w:t xml:space="preserve">名    称：</w:t>
      </w:r>
      <w:r>
        <w:rPr>
          <w:rFonts w:hint="eastAsia"/>
          <w:color w:val="000000"/>
          <w:sz w:val="24"/>
          <w:highlight w:val="none"/>
          <w:lang w:eastAsia="zh-CN"/>
        </w:rPr>
        <w:t xml:space="preserve">江苏省常州技师学院</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2"/>
        <w:ind w:firstLine="480"/>
        <w:jc w:val="left"/>
        <w:spacing w:line="360" w:lineRule="auto"/>
        <w:rPr>
          <w:rFonts w:hint="eastAsia" w:ascii="宋体" w:hAnsi="宋体" w:cs="宋体"/>
          <w:color w:val="000000"/>
          <w:sz w:val="24"/>
          <w:highlight w:val="none"/>
        </w:rPr>
      </w:pPr>
      <w:r>
        <w:rPr>
          <w:color w:val="000000"/>
          <w:sz w:val="24"/>
          <w:highlight w:val="none"/>
        </w:rPr>
        <w:t xml:space="preserve">地    址：</w:t>
      </w:r>
      <w:r>
        <w:rPr>
          <w:rFonts w:hint="eastAsia" w:ascii="宋体" w:hAnsi="宋体" w:cs="宋体"/>
          <w:color w:val="000000"/>
          <w:sz w:val="24"/>
          <w:highlight w:val="none"/>
        </w:rPr>
        <w:t xml:space="preserve">常州市嫩江路8号 </w:t>
      </w:r>
      <w:r>
        <w:rPr>
          <w:rFonts w:hint="eastAsia" w:ascii="宋体" w:hAnsi="宋体" w:cs="宋体"/>
          <w:color w:val="000000"/>
          <w:sz w:val="24"/>
          <w:highlight w:val="none"/>
        </w:rPr>
      </w:r>
      <w:r/>
    </w:p>
    <w:p>
      <w:pPr>
        <w:pStyle w:val="902"/>
        <w:ind w:firstLine="480"/>
        <w:rPr>
          <w:rFonts w:hint="eastAsia" w:ascii="宋体" w:hAnsi="宋体"/>
          <w:color w:val="000000"/>
          <w:sz w:val="24"/>
          <w:highlight w:val="none"/>
        </w:rPr>
      </w:pPr>
      <w:r>
        <w:rPr>
          <w:color w:val="000000"/>
          <w:sz w:val="24"/>
          <w:highlight w:val="none"/>
        </w:rPr>
        <w:t xml:space="preserve">联系方式：</w:t>
      </w:r>
      <w:r>
        <w:rPr>
          <w:rFonts w:hint="eastAsia"/>
          <w:color w:val="000000"/>
          <w:sz w:val="24"/>
          <w:highlight w:val="none"/>
        </w:rPr>
        <w:t xml:space="preserve">姚</w:t>
      </w:r>
      <w:r>
        <w:rPr>
          <w:rFonts w:hint="eastAsia" w:ascii="宋体" w:hAnsi="宋体" w:eastAsia="宋体" w:cs="宋体"/>
          <w:color w:val="000000"/>
          <w:sz w:val="24"/>
          <w:highlight w:val="none"/>
          <w:lang w:val="en-US" w:eastAsia="zh-CN"/>
        </w:rPr>
        <w:t xml:space="preserve">先生</w:t>
      </w:r>
      <w:r>
        <w:rPr>
          <w:rFonts w:hint="eastAsia" w:ascii="宋体" w:hAnsi="宋体" w:eastAsia="宋体" w:cs="宋体"/>
          <w:color w:val="000000"/>
          <w:sz w:val="24"/>
          <w:highlight w:val="none"/>
        </w:rPr>
        <w:t xml:space="preserve"> 0519-81162006</w:t>
      </w:r>
      <w:r>
        <w:rPr>
          <w:rFonts w:hint="eastAsia" w:ascii="宋体" w:hAnsi="宋体"/>
          <w:color w:val="000000"/>
          <w:sz w:val="24"/>
          <w:highlight w:val="none"/>
        </w:rPr>
      </w:r>
      <w:r/>
    </w:p>
    <w:p>
      <w:pPr>
        <w:pStyle w:val="933"/>
        <w:tabs>
          <w:tab w:val="left" w:pos="567" w:leader="none"/>
        </w:tabs>
        <w:rPr>
          <w:rFonts w:hint="eastAsia"/>
          <w:color w:val="000000"/>
          <w:highlight w:val="none"/>
        </w:rPr>
      </w:pPr>
      <w:r>
        <w:rPr>
          <w:rFonts w:hint="eastAsia"/>
          <w:color w:val="000000"/>
          <w:highlight w:val="none"/>
        </w:rPr>
      </w:r>
      <w:r/>
    </w:p>
    <w:p>
      <w:pPr>
        <w:pStyle w:val="902"/>
        <w:ind w:firstLine="482"/>
        <w:jc w:val="left"/>
        <w:spacing w:line="360" w:lineRule="auto"/>
        <w:rPr>
          <w:b/>
          <w:color w:val="000000"/>
          <w:sz w:val="24"/>
          <w:highlight w:val="none"/>
        </w:rPr>
      </w:pPr>
      <w:r>
        <w:rPr>
          <w:b/>
          <w:color w:val="000000"/>
          <w:sz w:val="24"/>
          <w:highlight w:val="none"/>
        </w:rPr>
        <w:t xml:space="preserve">2.采购代理机构信息</w:t>
      </w:r>
      <w:bookmarkEnd w:id="37"/>
      <w:r/>
      <w:bookmarkEnd w:id="38"/>
      <w:r>
        <w:rPr>
          <w:b/>
          <w:color w:val="000000"/>
          <w:sz w:val="24"/>
          <w:highlight w:val="none"/>
        </w:rPr>
      </w:r>
      <w:r/>
    </w:p>
    <w:p>
      <w:pPr>
        <w:pStyle w:val="902"/>
        <w:ind w:firstLine="480"/>
        <w:jc w:val="left"/>
        <w:spacing w:line="360" w:lineRule="auto"/>
        <w:rPr>
          <w:color w:val="000000"/>
          <w:sz w:val="24"/>
          <w:highlight w:val="none"/>
        </w:rPr>
      </w:pPr>
      <w:r/>
      <w:bookmarkStart w:id="39" w:name="_Toc28359087"/>
      <w:r/>
      <w:bookmarkStart w:id="40" w:name="_Toc28359010"/>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902"/>
        <w:ind w:firstLine="480"/>
        <w:jc w:val="left"/>
        <w:spacing w:line="360" w:lineRule="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902"/>
        <w:ind w:firstLine="480"/>
        <w:jc w:val="left"/>
        <w:spacing w:line="360" w:lineRule="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902"/>
        <w:ind w:firstLine="482"/>
        <w:spacing w:line="360" w:lineRule="auto"/>
        <w:rPr>
          <w:rFonts w:hint="eastAsia"/>
          <w:b/>
          <w:color w:val="000000"/>
          <w:sz w:val="24"/>
          <w:highlight w:val="none"/>
        </w:rPr>
      </w:pPr>
      <w:r>
        <w:rPr>
          <w:rFonts w:hint="eastAsia"/>
          <w:b/>
          <w:color w:val="000000"/>
          <w:sz w:val="24"/>
          <w:highlight w:val="none"/>
        </w:rPr>
      </w:r>
      <w:r/>
    </w:p>
    <w:p>
      <w:pPr>
        <w:pStyle w:val="902"/>
        <w:ind w:firstLine="482"/>
        <w:spacing w:line="360" w:lineRule="auto"/>
        <w:rPr>
          <w:b/>
          <w:color w:val="000000"/>
          <w:sz w:val="24"/>
          <w:highlight w:val="none"/>
          <w:u w:val="single"/>
        </w:rPr>
      </w:pPr>
      <w:r>
        <w:rPr>
          <w:b/>
          <w:color w:val="000000"/>
          <w:sz w:val="24"/>
          <w:highlight w:val="none"/>
        </w:rPr>
        <w:t xml:space="preserve">3.项目联系方式</w:t>
      </w:r>
      <w:bookmarkEnd w:id="39"/>
      <w:r/>
      <w:bookmarkEnd w:id="40"/>
      <w:r>
        <w:rPr>
          <w:b/>
          <w:color w:val="000000"/>
          <w:sz w:val="24"/>
          <w:highlight w:val="none"/>
          <w:u w:val="single"/>
        </w:rPr>
      </w:r>
      <w:r/>
    </w:p>
    <w:p>
      <w:pPr>
        <w:pStyle w:val="942"/>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szCs w:val="24"/>
          <w:highlight w:val="none"/>
        </w:rPr>
        <w:t xml:space="preserve">戴</w:t>
      </w:r>
      <w:r>
        <w:rPr>
          <w:rFonts w:hAnsi="宋体" w:cs="宋体"/>
          <w:color w:val="000000"/>
          <w:sz w:val="24"/>
          <w:szCs w:val="24"/>
          <w:highlight w:val="none"/>
        </w:rPr>
        <w:t xml:space="preserve">女士</w:t>
      </w:r>
      <w:r>
        <w:rPr>
          <w:rFonts w:ascii="Times New Roman" w:hAnsi="Times New Roman"/>
          <w:color w:val="000000"/>
          <w:sz w:val="24"/>
          <w:szCs w:val="24"/>
          <w:highlight w:val="none"/>
        </w:rPr>
      </w:r>
      <w:r/>
    </w:p>
    <w:p>
      <w:pPr>
        <w:pStyle w:val="942"/>
        <w:ind w:firstLine="48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902"/>
        <w:jc w:val="center"/>
        <w:spacing w:line="360" w:lineRule="auto"/>
        <w:rPr>
          <w:b/>
          <w:color w:val="000000"/>
          <w:sz w:val="32"/>
          <w:szCs w:val="32"/>
          <w:highlight w:val="none"/>
        </w:rPr>
        <w:outlineLvl w:val="0"/>
      </w:pPr>
      <w:r>
        <w:rPr>
          <w:color w:val="000000"/>
          <w:sz w:val="24"/>
          <w:highlight w:val="none"/>
        </w:rPr>
        <w:br w:type="page" w:clear="all"/>
      </w:r>
      <w:bookmarkStart w:id="41" w:name="_Toc150774783"/>
      <w:r/>
      <w:bookmarkStart w:id="42" w:name="_Toc27458"/>
      <w:r/>
      <w:bookmarkStart w:id="43" w:name="_Toc265228423"/>
      <w:r/>
      <w:bookmarkStart w:id="44" w:name="_Toc305158854"/>
      <w:r/>
      <w:bookmarkStart w:id="45" w:name="_Toc264969275"/>
      <w:r/>
      <w:bookmarkStart w:id="46" w:name="_Toc18331"/>
      <w:r/>
      <w:bookmarkStart w:id="47" w:name="_Toc127161488"/>
      <w:r/>
      <w:bookmarkStart w:id="48" w:name="_Toc353873938"/>
      <w:r/>
      <w:bookmarkStart w:id="49" w:name="_Toc305158928"/>
      <w:r/>
      <w:bookmarkStart w:id="50" w:name="_Toc195842950"/>
      <w:r/>
      <w:bookmarkStart w:id="51" w:name="_Toc512937850"/>
      <w:r/>
      <w:bookmarkStart w:id="52" w:name="_Toc353825548"/>
      <w:r/>
      <w:bookmarkStart w:id="53" w:name="_Toc226965856"/>
      <w:r/>
      <w:bookmarkStart w:id="54" w:name="_Toc195013691"/>
      <w:r/>
      <w:bookmarkStart w:id="55" w:name="_Toc127151777"/>
      <w:r>
        <w:rPr>
          <w:b/>
          <w:color w:val="000000"/>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Pr>
          <w:b/>
          <w:color w:val="000000"/>
          <w:sz w:val="32"/>
          <w:szCs w:val="32"/>
          <w:highlight w:val="none"/>
        </w:rPr>
      </w:r>
      <w:r/>
    </w:p>
    <w:p>
      <w:pPr>
        <w:pStyle w:val="904"/>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6" w:name="_Toc151193689"/>
      <w:r/>
      <w:bookmarkStart w:id="57" w:name="_Toc151190146"/>
      <w:r/>
      <w:bookmarkStart w:id="58" w:name="_Toc226965709"/>
      <w:r/>
      <w:bookmarkStart w:id="59" w:name="_Toc151193833"/>
      <w:r/>
      <w:bookmarkStart w:id="60" w:name="_Toc142311021"/>
      <w:r/>
      <w:bookmarkStart w:id="61" w:name="_Toc226965792"/>
      <w:r/>
      <w:bookmarkStart w:id="62" w:name="_Toc151193761"/>
      <w:r/>
      <w:bookmarkStart w:id="63" w:name="_Toc150774619"/>
      <w:r/>
      <w:bookmarkStart w:id="64" w:name="_Toc127151519"/>
      <w:r/>
      <w:bookmarkStart w:id="65" w:name="_Toc164229214"/>
      <w:r/>
      <w:bookmarkStart w:id="66" w:name="_Toc164608633"/>
      <w:r/>
      <w:bookmarkStart w:id="67" w:name="_Toc520356144"/>
      <w:r/>
      <w:bookmarkStart w:id="68" w:name="_Toc164351613"/>
      <w:r/>
      <w:bookmarkStart w:id="69" w:name="_Toc149720812"/>
      <w:r/>
      <w:bookmarkStart w:id="70" w:name="_Toc151193907"/>
      <w:r/>
      <w:bookmarkStart w:id="71" w:name="_Toc150509270"/>
      <w:r/>
      <w:bookmarkStart w:id="72" w:name="_Toc150774724"/>
      <w:r/>
      <w:bookmarkStart w:id="73" w:name="_Toc164608788"/>
      <w:r/>
      <w:bookmarkStart w:id="74" w:name="_Toc226309763"/>
      <w:r/>
      <w:bookmarkStart w:id="75" w:name="_Toc195842884"/>
      <w:r/>
      <w:bookmarkStart w:id="76" w:name="_Toc127161433"/>
      <w:r/>
      <w:bookmarkStart w:id="77" w:name="_Toc151193617"/>
      <w:r/>
      <w:bookmarkStart w:id="78" w:name="_Toc127151720"/>
      <w:r/>
      <w:bookmarkStart w:id="79" w:name="_Toc226337215"/>
      <w:r/>
      <w:bookmarkStart w:id="80" w:name="_Toc164229360"/>
      <w:r/>
      <w:bookmarkStart w:id="81" w:name="_Toc150480757"/>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902"/>
        <w:jc w:val="center"/>
        <w:rPr>
          <w:b/>
          <w:color w:val="000000"/>
          <w:sz w:val="28"/>
          <w:szCs w:val="28"/>
          <w:highlight w:val="none"/>
        </w:rPr>
      </w:pPr>
      <w:r>
        <w:rPr>
          <w:b/>
          <w:color w:val="000000"/>
          <w:sz w:val="28"/>
          <w:szCs w:val="28"/>
          <w:highlight w:val="none"/>
        </w:rPr>
      </w:r>
      <w:r/>
    </w:p>
    <w:p>
      <w:pPr>
        <w:pStyle w:val="902"/>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902"/>
        <w:ind w:firstLine="480"/>
        <w:spacing w:line="360" w:lineRule="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02"/>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902"/>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902"/>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902"/>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902"/>
              <w:jc w:val="left"/>
              <w:rPr>
                <w:color w:val="000000"/>
                <w:sz w:val="24"/>
                <w:highlight w:val="none"/>
              </w:rPr>
            </w:pPr>
            <w:r>
              <w:rPr>
                <w:color w:val="000000"/>
                <w:sz w:val="24"/>
                <w:highlight w:val="none"/>
              </w:rPr>
              <w:t xml:space="preserve">项目属性：</w:t>
            </w:r>
            <w:r>
              <w:rPr>
                <w:color w:val="000000"/>
                <w:sz w:val="24"/>
                <w:highlight w:val="none"/>
              </w:rPr>
            </w:r>
            <w:r/>
          </w:p>
          <w:p>
            <w:pPr>
              <w:pStyle w:val="902"/>
              <w:jc w:val="left"/>
              <w:rPr>
                <w:color w:val="000000"/>
                <w:sz w:val="24"/>
                <w:highlight w:val="none"/>
              </w:rPr>
            </w:pPr>
            <w:r>
              <w:rPr>
                <w:color w:val="000000"/>
                <w:sz w:val="24"/>
                <w:highlight w:val="none"/>
              </w:rPr>
              <w:t xml:space="preserve">□服务</w:t>
            </w:r>
            <w:r>
              <w:rPr>
                <w:color w:val="000000"/>
                <w:sz w:val="24"/>
                <w:highlight w:val="none"/>
              </w:rPr>
            </w:r>
            <w:r/>
          </w:p>
          <w:p>
            <w:pPr>
              <w:pStyle w:val="902"/>
              <w:jc w:val="left"/>
              <w:rPr>
                <w:color w:val="000000"/>
                <w:sz w:val="24"/>
                <w:highlight w:val="none"/>
              </w:rPr>
            </w:pPr>
            <w:r>
              <w:rPr>
                <w:b/>
                <w:color w:val="000000"/>
                <w:sz w:val="24"/>
                <w:highlight w:val="none"/>
              </w:rPr>
              <w:t xml:space="preserve">■</w:t>
            </w:r>
            <w:r>
              <w:rPr>
                <w:color w:val="000000"/>
                <w:sz w:val="24"/>
                <w:highlight w:val="none"/>
              </w:rPr>
              <w:t xml:space="preserve">货物</w:t>
            </w:r>
            <w:r>
              <w:rPr>
                <w:color w:val="000000"/>
                <w:sz w:val="24"/>
                <w:highlight w:val="none"/>
              </w:rPr>
            </w:r>
            <w:r/>
          </w:p>
          <w:p>
            <w:pPr>
              <w:pStyle w:val="902"/>
              <w:jc w:val="left"/>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902"/>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902"/>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902"/>
              <w:jc w:val="left"/>
              <w:rPr>
                <w:color w:val="000000"/>
                <w:sz w:val="24"/>
                <w:highlight w:val="none"/>
              </w:rPr>
            </w:pPr>
            <w:r>
              <w:rPr>
                <w:color w:val="000000"/>
                <w:sz w:val="24"/>
                <w:highlight w:val="none"/>
              </w:rPr>
              <w:t xml:space="preserve">□是</w:t>
            </w:r>
            <w:r>
              <w:rPr>
                <w:color w:val="000000"/>
                <w:sz w:val="24"/>
                <w:highlight w:val="none"/>
              </w:rPr>
            </w:r>
            <w:r/>
          </w:p>
          <w:p>
            <w:pPr>
              <w:pStyle w:val="902"/>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973"/>
        </w:trPr>
        <w:tc>
          <w:tcPr>
            <w:tcW w:w="988" w:type="dxa"/>
            <w:vAlign w:val="center"/>
            <w:textDirection w:val="lrTb"/>
            <w:noWrap w:val="false"/>
          </w:tcPr>
          <w:p>
            <w:pPr>
              <w:pStyle w:val="94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902"/>
              <w:jc w:val="center"/>
              <w:rPr>
                <w:color w:val="000000"/>
                <w:sz w:val="24"/>
                <w:highlight w:val="none"/>
              </w:rPr>
            </w:pPr>
            <w:r>
              <w:rPr>
                <w:color w:val="000000"/>
                <w:sz w:val="24"/>
                <w:highlight w:val="none"/>
              </w:rPr>
              <w:t xml:space="preserve">核心产品</w:t>
            </w:r>
            <w:r>
              <w:rPr>
                <w:color w:val="000000"/>
                <w:sz w:val="24"/>
                <w:highlight w:val="none"/>
              </w:rPr>
            </w:r>
            <w:r/>
          </w:p>
        </w:tc>
        <w:tc>
          <w:tcPr>
            <w:tcW w:w="7253" w:type="dxa"/>
            <w:vAlign w:val="center"/>
            <w:textDirection w:val="lrTb"/>
            <w:noWrap w:val="false"/>
          </w:tcPr>
          <w:p>
            <w:pPr>
              <w:pStyle w:val="942"/>
              <w:rPr>
                <w:rFonts w:ascii="Times New Roman" w:hAnsi="Times New Roman"/>
                <w:color w:val="000000"/>
                <w:sz w:val="24"/>
                <w:szCs w:val="24"/>
                <w:highlight w:val="none"/>
              </w:rPr>
            </w:pPr>
            <w:r>
              <w:rPr>
                <w:rFonts w:ascii="Times New Roman" w:hAnsi="Times New Roman"/>
                <w:b/>
                <w:color w:val="000000"/>
                <w:sz w:val="24"/>
                <w:szCs w:val="24"/>
                <w:highlight w:val="none"/>
              </w:rPr>
              <w:t xml:space="preserve">■</w:t>
            </w: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942"/>
              <w:rPr>
                <w:rFonts w:ascii="Times New Roman" w:hAnsi="Times New Roman"/>
                <w:color w:val="000000"/>
                <w:sz w:val="24"/>
                <w:szCs w:val="24"/>
                <w:highlight w:val="none"/>
              </w:rPr>
            </w:pP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902"/>
              <w:jc w:val="left"/>
              <w:rPr>
                <w:rFonts w:eastAsia="宋体"/>
                <w:color w:val="000000"/>
                <w:sz w:val="24"/>
                <w:highlight w:val="none"/>
                <w:lang w:val="en-US" w:eastAsia="zh-CN"/>
              </w:rPr>
            </w:pPr>
            <w:r>
              <w:rPr>
                <w:rFonts w:ascii="Times New Roman" w:hAnsi="Times New Roman"/>
                <w:color w:val="000000"/>
                <w:sz w:val="24"/>
                <w:szCs w:val="24"/>
                <w:highlight w:val="none"/>
              </w:rPr>
              <w:t xml:space="preserve">□</w:t>
            </w:r>
            <w:r>
              <w:rPr>
                <w:color w:val="000000"/>
                <w:sz w:val="24"/>
                <w:highlight w:val="none"/>
              </w:rPr>
              <w:t xml:space="preserve">本项目为非单一产品采购项目，核心产品为：</w:t>
            </w:r>
            <w:r>
              <w:rPr>
                <w:rFonts w:hint="eastAsia"/>
                <w:color w:val="000000"/>
                <w:sz w:val="24"/>
                <w:highlight w:val="none"/>
                <w:u w:val="single"/>
                <w:lang w:val="en-US" w:eastAsia="zh-CN"/>
              </w:rPr>
              <w:t xml:space="preserve">/</w:t>
            </w:r>
            <w:r>
              <w:rPr>
                <w:rFonts w:eastAsia="宋体"/>
                <w:color w:val="000000"/>
                <w:sz w:val="24"/>
                <w:highlight w:val="none"/>
                <w:lang w:val="en-US" w:eastAsia="zh-CN"/>
              </w:rPr>
            </w:r>
            <w:r/>
          </w:p>
        </w:tc>
      </w:tr>
      <w:tr>
        <w:trPr>
          <w:trHeight w:val="20"/>
        </w:trPr>
        <w:tc>
          <w:tcPr>
            <w:tcW w:w="988" w:type="dxa"/>
            <w:vAlign w:val="center"/>
            <w:vMerge w:val="restart"/>
            <w:textDirection w:val="lrTb"/>
            <w:noWrap w:val="false"/>
          </w:tcPr>
          <w:p>
            <w:pPr>
              <w:pStyle w:val="94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902"/>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902"/>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902"/>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942"/>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942"/>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902"/>
              <w:jc w:val="center"/>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902"/>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902"/>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902"/>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94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902"/>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902"/>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工业</w:t>
            </w:r>
            <w:r>
              <w:rPr>
                <w:color w:val="000000"/>
                <w:sz w:val="24"/>
                <w:highlight w:val="none"/>
              </w:rPr>
            </w:r>
            <w:r/>
          </w:p>
        </w:tc>
      </w:tr>
      <w:tr>
        <w:trPr>
          <w:trHeight w:val="738"/>
        </w:trPr>
        <w:tc>
          <w:tcPr>
            <w:tcW w:w="988" w:type="dxa"/>
            <w:vAlign w:val="center"/>
            <w:textDirection w:val="lrTb"/>
            <w:noWrap w:val="false"/>
          </w:tcPr>
          <w:p>
            <w:pPr>
              <w:pStyle w:val="942"/>
              <w:jc w:val="center"/>
              <w:rPr>
                <w:rFonts w:hAnsi="宋体" w:cs="宋体"/>
                <w:color w:val="000000"/>
                <w:sz w:val="24"/>
                <w:szCs w:val="24"/>
                <w:highlight w:val="none"/>
              </w:rPr>
            </w:pPr>
            <w:r>
              <w:rPr>
                <w:rFonts w:ascii="Times New Roman" w:hAnsi="Times New Roman"/>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902"/>
              <w:jc w:val="center"/>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902"/>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b/>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169"/>
              <w:jc w:val="both"/>
              <w:keepLines w:val="0"/>
              <w:keepNext w:val="0"/>
              <w:spacing w:before="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94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902"/>
              <w:jc w:val="center"/>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902"/>
              <w:jc w:val="left"/>
              <w:rPr>
                <w:color w:val="000000"/>
                <w:sz w:val="24"/>
                <w:highlight w:val="none"/>
              </w:rPr>
            </w:pPr>
            <w:r>
              <w:rPr>
                <w:color w:val="000000"/>
                <w:sz w:val="24"/>
                <w:highlight w:val="none"/>
              </w:rPr>
              <w:t xml:space="preserve">报价的特殊规定：</w:t>
            </w:r>
            <w:r>
              <w:rPr>
                <w:color w:val="000000"/>
                <w:sz w:val="24"/>
                <w:highlight w:val="none"/>
              </w:rPr>
            </w:r>
            <w:r/>
          </w:p>
          <w:p>
            <w:pPr>
              <w:pStyle w:val="902"/>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902"/>
              <w:jc w:val="left"/>
              <w:rPr>
                <w:color w:val="000000"/>
                <w:sz w:val="24"/>
                <w:highlight w:val="none"/>
              </w:rPr>
            </w:pP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902"/>
              <w:jc w:val="center"/>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902"/>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902"/>
              <w:jc w:val="center"/>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902"/>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902"/>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902"/>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902"/>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902"/>
              <w:jc w:val="left"/>
              <w:rPr>
                <w:color w:val="000000"/>
                <w:sz w:val="24"/>
                <w:highlight w:val="none"/>
              </w:rPr>
            </w:pPr>
            <w:r>
              <w:rPr>
                <w:color w:val="000000"/>
                <w:sz w:val="24"/>
                <w:highlight w:val="none"/>
              </w:rPr>
              <w:t xml:space="preserve">□允许，具体要求：_______。</w:t>
            </w:r>
            <w:r>
              <w:rPr>
                <w:color w:val="000000"/>
                <w:sz w:val="24"/>
                <w:highlight w:val="none"/>
              </w:rPr>
            </w:r>
            <w:r/>
          </w:p>
          <w:p>
            <w:pPr>
              <w:pStyle w:val="902"/>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902"/>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902"/>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902"/>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902"/>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902"/>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902"/>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902"/>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902"/>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w:t>
            </w:r>
            <w:r>
              <w:rPr>
                <w:color w:val="000000"/>
                <w:sz w:val="24"/>
                <w:highlight w:val="none"/>
              </w:rPr>
            </w:r>
            <w:r/>
          </w:p>
          <w:p>
            <w:pPr>
              <w:pStyle w:val="902"/>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94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902"/>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902"/>
              <w:jc w:val="left"/>
              <w:rPr>
                <w:color w:val="000000"/>
                <w:sz w:val="24"/>
                <w:highlight w:val="none"/>
              </w:rPr>
            </w:pPr>
            <w:r>
              <w:rPr>
                <w:color w:val="000000"/>
                <w:sz w:val="24"/>
                <w:highlight w:val="none"/>
              </w:rPr>
              <w:t xml:space="preserve">收费对象：</w:t>
            </w:r>
            <w:r>
              <w:rPr>
                <w:color w:val="000000"/>
                <w:sz w:val="24"/>
                <w:highlight w:val="none"/>
              </w:rPr>
            </w:r>
            <w:r/>
          </w:p>
          <w:p>
            <w:pPr>
              <w:pStyle w:val="902"/>
              <w:jc w:val="left"/>
              <w:rPr>
                <w:rFonts w:hint="eastAsia" w:eastAsia="宋体"/>
                <w:color w:val="000000"/>
                <w:sz w:val="24"/>
                <w:highlight w:val="none"/>
                <w:lang w:eastAsia="zh-CN"/>
              </w:rPr>
            </w:pPr>
            <w:r>
              <w:rPr>
                <w:color w:val="000000"/>
                <w:sz w:val="24"/>
                <w:highlight w:val="none"/>
              </w:rPr>
              <w:t xml:space="preserve">□</w:t>
            </w:r>
            <w:r>
              <w:rPr>
                <w:rFonts w:hint="eastAsia"/>
                <w:color w:val="000000"/>
                <w:sz w:val="24"/>
                <w:highlight w:val="none"/>
                <w:lang w:eastAsia="zh-CN"/>
              </w:rPr>
              <w:t xml:space="preserve">采购人</w:t>
            </w:r>
            <w:r>
              <w:rPr>
                <w:rFonts w:hint="eastAsia" w:eastAsia="宋体"/>
                <w:color w:val="000000"/>
                <w:sz w:val="24"/>
                <w:highlight w:val="none"/>
                <w:lang w:eastAsia="zh-CN"/>
              </w:rPr>
            </w:r>
            <w:r/>
          </w:p>
          <w:p>
            <w:pPr>
              <w:pStyle w:val="902"/>
              <w:jc w:val="left"/>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中标人</w:t>
            </w:r>
            <w:r>
              <w:rPr>
                <w:rFonts w:hint="eastAsia"/>
                <w:color w:val="000000"/>
                <w:sz w:val="24"/>
                <w:highlight w:val="none"/>
              </w:rPr>
            </w:r>
            <w:r/>
          </w:p>
          <w:p>
            <w:pPr>
              <w:pStyle w:val="902"/>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902"/>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（1）服务费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9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933"/>
              <w:tabs>
                <w:tab w:val="left" w:pos="567" w:leader="none"/>
              </w:tabs>
              <w:rPr>
                <w:rFonts w:hint="eastAsia"/>
                <w:color w:val="000000"/>
                <w:highlight w:val="none"/>
              </w:rPr>
            </w:pPr>
            <w:r>
              <w:rPr>
                <w:color w:val="000000"/>
                <w:highlight w:val="none"/>
              </w:rPr>
              <mc:AlternateContent>
                <mc:Choice Requires="wpg">
                  <w:drawing>
                    <wp:inline xmlns:wp="http://schemas.openxmlformats.org/drawingml/2006/wordprocessingDrawing" distT="0" distB="0" distL="0" distR="0">
                      <wp:extent cx="4330662" cy="131776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330662" cy="1317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1.0pt;height:103.8pt;mso-wrap-distance-left:0.0pt;mso-wrap-distance-top:0.0pt;mso-wrap-distance-right:0.0pt;mso-wrap-distance-bottom:0.0pt;" stroked="f">
                      <v:path textboxrect="0,0,0,0"/>
                      <v:imagedata r:id="rId23" o:title=""/>
                    </v:shape>
                  </w:pict>
                </mc:Fallback>
              </mc:AlternateContent>
            </w:r>
            <w:r>
              <w:rPr>
                <w:rFonts w:hint="eastAsia"/>
                <w:color w:val="000000"/>
                <w:highlight w:val="none"/>
              </w:rPr>
            </w:r>
            <w:r/>
          </w:p>
          <w:p>
            <w:pPr>
              <w:pStyle w:val="902"/>
              <w:ind w:firstLine="480"/>
              <w:spacing w:line="360" w:lineRule="auto"/>
              <w:tabs>
                <w:tab w:val="left" w:pos="510" w:leader="none"/>
                <w:tab w:val="left" w:pos="735" w:leader="none"/>
                <w:tab w:val="left" w:pos="945" w:leader="none"/>
                <w:tab w:val="left" w:pos="1155" w:leader="none"/>
              </w:tabs>
              <w:rPr>
                <w:rFonts w:hint="eastAsia" w:ascii="宋体" w:hAnsi="宋体"/>
                <w:strike/>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）收费</w:t>
            </w:r>
            <w:r>
              <w:rPr>
                <w:rFonts w:hint="eastAsia" w:ascii="宋体" w:hAnsi="宋体" w:cs="宋体"/>
                <w:color w:val="000000"/>
                <w:sz w:val="24"/>
                <w:highlight w:val="none"/>
              </w:rPr>
              <w:t xml:space="preserve">比例按差额定率累进法计算，</w:t>
            </w:r>
            <w:r>
              <w:rPr>
                <w:rFonts w:hint="eastAsia" w:ascii="宋体" w:hAnsi="宋体"/>
                <w:color w:val="000000"/>
                <w:sz w:val="24"/>
                <w:highlight w:val="none"/>
              </w:rPr>
              <w:t xml:space="preserve">本项目采购代理服务费收费以中标金额为基数计算，</w:t>
            </w:r>
            <w:r>
              <w:rPr>
                <w:rFonts w:hint="eastAsia" w:ascii="宋体" w:hAnsi="宋体" w:cs="宋体"/>
                <w:color w:val="000000"/>
                <w:sz w:val="24"/>
                <w:highlight w:val="none"/>
              </w:rPr>
              <w:t xml:space="preserve">以50%收取服务费，上述计算方法不足人民币2500元的，按人民币2500元收取。</w:t>
            </w:r>
            <w:r>
              <w:rPr>
                <w:rFonts w:hint="eastAsia" w:ascii="宋体" w:hAnsi="宋体"/>
                <w:strike/>
                <w:color w:val="000000"/>
                <w:sz w:val="24"/>
                <w:highlight w:val="none"/>
              </w:rPr>
            </w:r>
            <w:r/>
          </w:p>
          <w:p>
            <w:pPr>
              <w:pStyle w:val="902"/>
              <w:spacing w:line="360" w:lineRule="auto"/>
              <w:rPr>
                <w:rFonts w:ascii="宋体" w:hAnsi="宋体"/>
                <w:bCs/>
                <w:color w:val="000000"/>
                <w:sz w:val="24"/>
                <w:highlight w:val="none"/>
              </w:rPr>
            </w:pPr>
            <w:r>
              <w:rPr>
                <w:rFonts w:hint="eastAsia" w:ascii="宋体" w:hAnsi="宋体"/>
                <w:bCs/>
                <w:color w:val="000000"/>
                <w:sz w:val="24"/>
                <w:highlight w:val="none"/>
              </w:rPr>
              <w:t xml:space="preserve">2．中标人领取中标通知书时须向中采招投标有限公司交纳代理服务费。</w:t>
            </w:r>
            <w:r>
              <w:rPr>
                <w:rFonts w:ascii="宋体" w:hAnsi="宋体"/>
                <w:bCs/>
                <w:color w:val="000000"/>
                <w:sz w:val="24"/>
                <w:highlight w:val="none"/>
              </w:rPr>
            </w:r>
            <w:r/>
          </w:p>
          <w:p>
            <w:pPr>
              <w:pStyle w:val="902"/>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902"/>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902"/>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902"/>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902"/>
        <w:ind w:firstLine="480"/>
        <w:spacing w:line="360" w:lineRule="auto"/>
        <w:rPr>
          <w:rFonts w:hint="eastAsia"/>
          <w:color w:val="000000"/>
          <w:sz w:val="24"/>
          <w:highlight w:val="none"/>
        </w:rPr>
      </w:pPr>
      <w:r>
        <w:rPr>
          <w:rFonts w:hint="eastAsia"/>
          <w:color w:val="000000"/>
          <w:sz w:val="24"/>
          <w:highlight w:val="none"/>
        </w:rPr>
      </w:r>
      <w:r/>
    </w:p>
    <w:p>
      <w:pPr>
        <w:pStyle w:val="902"/>
        <w:ind w:firstLine="480"/>
        <w:spacing w:line="360" w:lineRule="auto"/>
        <w:rPr>
          <w:rFonts w:hint="eastAsia"/>
          <w:color w:val="000000"/>
          <w:sz w:val="24"/>
          <w:highlight w:val="none"/>
        </w:rPr>
      </w:pPr>
      <w:r>
        <w:rPr>
          <w:rFonts w:hint="eastAsia"/>
          <w:color w:val="000000"/>
          <w:sz w:val="24"/>
          <w:highlight w:val="none"/>
        </w:rPr>
      </w:r>
      <w:r/>
    </w:p>
    <w:p>
      <w:pPr>
        <w:pStyle w:val="902"/>
        <w:ind w:firstLine="480"/>
        <w:spacing w:line="360" w:lineRule="auto"/>
        <w:rPr>
          <w:rFonts w:hint="eastAsia"/>
          <w:color w:val="000000"/>
          <w:sz w:val="24"/>
          <w:highlight w:val="none"/>
        </w:rPr>
      </w:pPr>
      <w:r>
        <w:rPr>
          <w:rFonts w:hint="eastAsia"/>
          <w:color w:val="000000"/>
          <w:sz w:val="24"/>
          <w:highlight w:val="none"/>
        </w:rPr>
      </w:r>
      <w:r/>
    </w:p>
    <w:p>
      <w:pPr>
        <w:pStyle w:val="902"/>
        <w:ind w:firstLine="480"/>
        <w:spacing w:line="360" w:lineRule="auto"/>
        <w:rPr>
          <w:rFonts w:hint="eastAsia"/>
          <w:color w:val="000000"/>
          <w:sz w:val="24"/>
          <w:highlight w:val="none"/>
        </w:rPr>
      </w:pPr>
      <w:r>
        <w:rPr>
          <w:rFonts w:hint="eastAsia"/>
          <w:color w:val="000000"/>
          <w:sz w:val="24"/>
          <w:highlight w:val="none"/>
        </w:rPr>
      </w:r>
      <w:r/>
    </w:p>
    <w:p>
      <w:pPr>
        <w:pStyle w:val="902"/>
        <w:rPr>
          <w:rFonts w:hint="eastAsia"/>
          <w:color w:val="000000"/>
          <w:highlight w:val="none"/>
        </w:rPr>
      </w:pPr>
      <w:r>
        <w:rPr>
          <w:rFonts w:hint="eastAsia"/>
          <w:color w:val="000000"/>
          <w:highlight w:val="none"/>
        </w:rPr>
      </w:r>
      <w:r/>
    </w:p>
    <w:p>
      <w:pPr>
        <w:pStyle w:val="902"/>
        <w:jc w:val="center"/>
        <w:pageBreakBefore/>
        <w:spacing w:before="240" w:after="240"/>
        <w:rPr>
          <w:b/>
          <w:color w:val="000000"/>
          <w:sz w:val="28"/>
          <w:szCs w:val="28"/>
          <w:highlight w:val="none"/>
        </w:rPr>
      </w:pPr>
      <w:r/>
      <w:bookmarkStart w:id="82" w:name="_Toc264969207"/>
      <w:r/>
      <w:bookmarkStart w:id="83" w:name="_Toc142311019"/>
      <w:r/>
      <w:bookmarkStart w:id="84" w:name="_Toc353825542"/>
      <w:r/>
      <w:bookmarkStart w:id="85" w:name="_Toc195842882"/>
      <w:r/>
      <w:bookmarkStart w:id="86" w:name="_Toc353873932"/>
      <w:r/>
      <w:bookmarkStart w:id="87" w:name="_Toc226337213"/>
      <w:r/>
      <w:bookmarkStart w:id="88" w:name="_Toc353873662"/>
      <w:r/>
      <w:bookmarkStart w:id="89" w:name="_Toc305158785"/>
      <w:r/>
      <w:bookmarkStart w:id="90" w:name="_Toc150774722"/>
      <w:r/>
      <w:bookmarkStart w:id="91" w:name="_Toc150480755"/>
      <w:r/>
      <w:bookmarkStart w:id="92" w:name="_Toc265228355"/>
      <w:r/>
      <w:bookmarkStart w:id="93" w:name="_Toc226965790"/>
      <w:r/>
      <w:bookmarkStart w:id="94" w:name="_Toc127151517"/>
      <w:r/>
      <w:bookmarkStart w:id="95" w:name="_Toc305158859"/>
      <w:r>
        <w:rPr>
          <w:b/>
          <w:color w:val="000000"/>
          <w:sz w:val="28"/>
          <w:szCs w:val="28"/>
          <w:highlight w:val="none"/>
        </w:rPr>
        <w:t xml:space="preserve">投标人须知</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b/>
          <w:color w:val="000000"/>
          <w:sz w:val="28"/>
          <w:szCs w:val="28"/>
          <w:highlight w:val="none"/>
        </w:rPr>
      </w:r>
      <w:r/>
    </w:p>
    <w:p>
      <w:pPr>
        <w:pStyle w:val="904"/>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6" w:name="_Toc520356143"/>
      <w:r/>
      <w:bookmarkStart w:id="97" w:name="_Toc127151518"/>
      <w:r>
        <w:rPr>
          <w:rFonts w:ascii="Times New Roman" w:hAnsi="Times New Roman" w:eastAsia="宋体"/>
          <w:color w:val="000000"/>
          <w:sz w:val="28"/>
          <w:highlight w:val="none"/>
        </w:rPr>
        <w:tab/>
      </w:r>
      <w:bookmarkStart w:id="98" w:name="_Toc151193760"/>
      <w:r/>
      <w:bookmarkStart w:id="99" w:name="_Toc150774723"/>
      <w:r/>
      <w:bookmarkStart w:id="100" w:name="_Toc150480756"/>
      <w:r/>
      <w:bookmarkStart w:id="101" w:name="_Toc226337214"/>
      <w:r/>
      <w:bookmarkStart w:id="102" w:name="_Toc151190145"/>
      <w:r/>
      <w:bookmarkStart w:id="103" w:name="_Toc151193688"/>
      <w:r/>
      <w:bookmarkStart w:id="104" w:name="_Toc151193906"/>
      <w:r/>
      <w:bookmarkStart w:id="105" w:name="_Toc142311020"/>
      <w:r/>
      <w:bookmarkStart w:id="106" w:name="_Toc151193616"/>
      <w:r/>
      <w:bookmarkStart w:id="107" w:name="_Toc150509269"/>
      <w:r/>
      <w:bookmarkStart w:id="108" w:name="_Toc264969208"/>
      <w:r/>
      <w:bookmarkStart w:id="109" w:name="_Toc226965791"/>
      <w:r/>
      <w:bookmarkStart w:id="110" w:name="_Toc305158860"/>
      <w:r/>
      <w:bookmarkStart w:id="111" w:name="_Toc226309762"/>
      <w:r/>
      <w:bookmarkStart w:id="112" w:name="_Toc151193832"/>
      <w:r/>
      <w:bookmarkStart w:id="113" w:name="_Toc150774618"/>
      <w:r/>
      <w:bookmarkStart w:id="114" w:name="_Toc265228356"/>
      <w:r/>
      <w:bookmarkStart w:id="115" w:name="_Toc195842883"/>
      <w:r/>
      <w:bookmarkStart w:id="116" w:name="_Toc226965708"/>
      <w:r/>
      <w:bookmarkStart w:id="117" w:name="_Toc305158786"/>
      <w:r>
        <w:rPr>
          <w:rFonts w:ascii="Times New Roman" w:hAnsi="Times New Roman" w:eastAsia="宋体"/>
          <w:color w:val="000000"/>
          <w:sz w:val="28"/>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02"/>
        <w:numPr>
          <w:ilvl w:val="0"/>
          <w:numId w:val="12"/>
        </w:numPr>
        <w:ind w:left="357" w:hanging="357"/>
        <w:spacing w:line="360" w:lineRule="auto"/>
        <w:tabs>
          <w:tab w:val="left" w:pos="360" w:leader="none"/>
          <w:tab w:val="left" w:pos="1184" w:leader="none"/>
        </w:tabs>
        <w:rPr>
          <w:color w:val="000000"/>
          <w:sz w:val="24"/>
          <w:highlight w:val="none"/>
        </w:rPr>
        <w:outlineLvl w:val="1"/>
      </w:pPr>
      <w:r/>
      <w:bookmarkStart w:id="118" w:name="_Toc305158861"/>
      <w:r/>
      <w:bookmarkStart w:id="119" w:name="_Toc265228357"/>
      <w:r/>
      <w:bookmarkStart w:id="120" w:name="_Toc305158787"/>
      <w:r/>
      <w:bookmarkStart w:id="121" w:name="_Toc264969209"/>
      <w:r>
        <w:rPr>
          <w:rFonts w:hint="eastAsia"/>
          <w:color w:val="000000"/>
          <w:sz w:val="24"/>
          <w:highlight w:val="none"/>
          <w:lang w:eastAsia="zh-CN"/>
        </w:rPr>
        <w:t xml:space="preserve">采购人</w:t>
      </w:r>
      <w:r>
        <w:rPr>
          <w:color w:val="000000"/>
          <w:sz w:val="24"/>
          <w:highlight w:val="none"/>
        </w:rPr>
        <w:t xml:space="preserve">、采购代理机构、投标人</w:t>
      </w:r>
      <w:bookmarkEnd w:id="118"/>
      <w:r/>
      <w:bookmarkEnd w:id="119"/>
      <w:r/>
      <w:bookmarkEnd w:id="120"/>
      <w:r/>
      <w:bookmarkEnd w:id="121"/>
      <w:r>
        <w:rPr>
          <w:rFonts w:hint="eastAsia"/>
          <w:color w:val="000000"/>
          <w:sz w:val="24"/>
          <w:highlight w:val="none"/>
        </w:rPr>
        <w:t xml:space="preserve">、联合体</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lang w:eastAsia="zh-CN"/>
        </w:rPr>
        <w:t xml:space="preserve">采购人</w:t>
      </w:r>
      <w:r>
        <w:rPr>
          <w:color w:val="000000"/>
          <w:sz w:val="24"/>
          <w:highlight w:val="none"/>
        </w:rPr>
        <w:t xml:space="preserve">、采购代理机构见第一章《投标邀请》。</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lang w:eastAsia="zh-CN"/>
        </w:rPr>
        <w:t xml:space="preserve">采购人</w:t>
      </w:r>
      <w:r>
        <w:rPr>
          <w:color w:val="000000"/>
          <w:sz w:val="24"/>
          <w:highlight w:val="none"/>
        </w:rPr>
        <w:t xml:space="preserve">提供货物、工程或者服务的法人、其他组织或者自然人。</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902"/>
        <w:numPr>
          <w:ilvl w:val="0"/>
          <w:numId w:val="12"/>
        </w:numPr>
        <w:ind w:left="357" w:hanging="357"/>
        <w:spacing w:line="360" w:lineRule="auto"/>
        <w:tabs>
          <w:tab w:val="left" w:pos="360" w:leader="none"/>
          <w:tab w:val="left" w:pos="1184" w:leader="none"/>
        </w:tabs>
        <w:rPr>
          <w:color w:val="000000"/>
          <w:sz w:val="24"/>
          <w:highlight w:val="none"/>
        </w:rPr>
        <w:outlineLvl w:val="1"/>
      </w:pPr>
      <w:r/>
      <w:bookmarkStart w:id="122" w:name="_Toc305158862"/>
      <w:r/>
      <w:bookmarkStart w:id="123" w:name="_Toc151193618"/>
      <w:r/>
      <w:bookmarkStart w:id="124" w:name="_Toc150509271"/>
      <w:r/>
      <w:bookmarkStart w:id="125" w:name="_Toc264969210"/>
      <w:r/>
      <w:bookmarkStart w:id="126" w:name="_Toc151193834"/>
      <w:r/>
      <w:bookmarkStart w:id="127" w:name="_Toc164608634"/>
      <w:r/>
      <w:bookmarkStart w:id="128" w:name="_Toc127151520"/>
      <w:r/>
      <w:bookmarkStart w:id="129" w:name="_Toc305158788"/>
      <w:r/>
      <w:bookmarkStart w:id="130" w:name="_Toc164229361"/>
      <w:r/>
      <w:bookmarkStart w:id="131" w:name="_Toc195842885"/>
      <w:r/>
      <w:bookmarkStart w:id="132" w:name="_Toc142311022"/>
      <w:r/>
      <w:bookmarkStart w:id="133" w:name="_Toc151190147"/>
      <w:r/>
      <w:bookmarkStart w:id="134" w:name="_Toc150774725"/>
      <w:r/>
      <w:bookmarkStart w:id="135" w:name="_Toc151193690"/>
      <w:r/>
      <w:bookmarkStart w:id="136" w:name="_Toc226309764"/>
      <w:r/>
      <w:bookmarkStart w:id="137" w:name="_Toc164229215"/>
      <w:r/>
      <w:bookmarkStart w:id="138" w:name="_Toc226965710"/>
      <w:r/>
      <w:bookmarkStart w:id="139" w:name="_Toc151193908"/>
      <w:r/>
      <w:bookmarkStart w:id="140" w:name="_Toc164608789"/>
      <w:r/>
      <w:bookmarkStart w:id="141" w:name="_Toc164351614"/>
      <w:r/>
      <w:bookmarkStart w:id="142" w:name="_Toc150480758"/>
      <w:r/>
      <w:bookmarkStart w:id="143" w:name="_Toc265228358"/>
      <w:r/>
      <w:bookmarkStart w:id="144" w:name="_Toc149720813"/>
      <w:r/>
      <w:bookmarkStart w:id="145" w:name="_Toc226337216"/>
      <w:r/>
      <w:bookmarkStart w:id="146" w:name="_Toc127161434"/>
      <w:r/>
      <w:bookmarkStart w:id="147" w:name="_Toc226965793"/>
      <w:r/>
      <w:bookmarkStart w:id="148" w:name="_Toc151193762"/>
      <w:r/>
      <w:bookmarkStart w:id="149" w:name="_Toc150774620"/>
      <w:r/>
      <w:bookmarkStart w:id="150" w:name="_Toc127151721"/>
      <w:r>
        <w:rPr>
          <w:color w:val="000000"/>
          <w:sz w:val="24"/>
          <w:highlight w:val="none"/>
        </w:rPr>
        <w:t xml:space="preserve">资金来源</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color w:val="000000"/>
          <w:sz w:val="24"/>
          <w:highlight w:val="none"/>
        </w:rPr>
        <w:t xml:space="preserve">、项目属性、科研仪器设备采购、核心产品</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1" w:name="_Toc226965712"/>
      <w:r/>
      <w:bookmarkStart w:id="152" w:name="_Toc195842887"/>
      <w:r/>
      <w:bookmarkStart w:id="153" w:name="_Toc151190149"/>
      <w:r/>
      <w:bookmarkStart w:id="154" w:name="_Toc151193620"/>
      <w:r/>
      <w:bookmarkStart w:id="155" w:name="_Toc226309766"/>
      <w:r/>
      <w:bookmarkStart w:id="156" w:name="_Toc226337218"/>
      <w:r/>
      <w:bookmarkStart w:id="157" w:name="_Toc151193836"/>
      <w:r/>
      <w:bookmarkStart w:id="158" w:name="_Toc151193764"/>
      <w:r/>
      <w:bookmarkStart w:id="159" w:name="_Toc150480760"/>
      <w:r/>
      <w:bookmarkStart w:id="160" w:name="_Toc127151522"/>
      <w:r/>
      <w:bookmarkStart w:id="161" w:name="_Toc520356146"/>
      <w:r/>
      <w:bookmarkStart w:id="162" w:name="_Toc226965795"/>
      <w:r/>
      <w:bookmarkStart w:id="163" w:name="_Toc142311024"/>
      <w:r/>
      <w:bookmarkStart w:id="164" w:name="_Toc151193910"/>
      <w:r/>
      <w:bookmarkStart w:id="165" w:name="_Toc305158790"/>
      <w:r/>
      <w:bookmarkStart w:id="166" w:name="_Toc150509273"/>
      <w:r/>
      <w:bookmarkStart w:id="167" w:name="_Toc150774622"/>
      <w:r/>
      <w:bookmarkStart w:id="168" w:name="_Toc265228360"/>
      <w:r/>
      <w:bookmarkStart w:id="169" w:name="_Toc150774727"/>
      <w:r/>
      <w:bookmarkStart w:id="170" w:name="_Toc151193692"/>
      <w:r/>
      <w:bookmarkStart w:id="171" w:name="_Toc264969212"/>
      <w:r/>
      <w:bookmarkStart w:id="172" w:name="_Toc305158864"/>
      <w:r>
        <w:rPr>
          <w:color w:val="000000"/>
          <w:sz w:val="28"/>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902"/>
        <w:numPr>
          <w:ilvl w:val="1"/>
          <w:numId w:val="12"/>
        </w:numPr>
        <w:ind w:left="1080" w:hanging="720"/>
        <w:spacing w:line="360" w:lineRule="auto"/>
        <w:tabs>
          <w:tab w:val="left" w:pos="1080" w:leader="none"/>
          <w:tab w:val="left" w:pos="1560"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902"/>
        <w:numPr>
          <w:ilvl w:val="0"/>
          <w:numId w:val="12"/>
        </w:numPr>
        <w:ind w:left="357" w:hanging="357"/>
        <w:spacing w:line="360" w:lineRule="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902"/>
        <w:numPr>
          <w:ilvl w:val="2"/>
          <w:numId w:val="12"/>
        </w:numPr>
        <w:ind w:left="1985"/>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902"/>
        <w:numPr>
          <w:ilvl w:val="2"/>
          <w:numId w:val="12"/>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902"/>
        <w:numPr>
          <w:ilvl w:val="2"/>
          <w:numId w:val="12"/>
        </w:numPr>
        <w:ind w:left="1985" w:hanging="851"/>
        <w:spacing w:line="360" w:lineRule="auto"/>
        <w:tabs>
          <w:tab w:val="left" w:pos="1980"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902"/>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902"/>
        <w:ind w:left="1984"/>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902"/>
        <w:ind w:left="1984"/>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902"/>
        <w:ind w:left="1984"/>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902"/>
        <w:numPr>
          <w:ilvl w:val="2"/>
          <w:numId w:val="12"/>
        </w:numPr>
        <w:ind w:left="1985" w:hanging="851"/>
        <w:spacing w:line="360" w:lineRule="auto"/>
        <w:tabs>
          <w:tab w:val="left" w:pos="1985"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902"/>
        <w:numPr>
          <w:ilvl w:val="2"/>
          <w:numId w:val="12"/>
        </w:numPr>
        <w:ind w:left="1985" w:hanging="851"/>
        <w:spacing w:line="360" w:lineRule="auto"/>
        <w:tabs>
          <w:tab w:val="left" w:pos="1985"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902"/>
        <w:numPr>
          <w:ilvl w:val="2"/>
          <w:numId w:val="12"/>
        </w:numPr>
        <w:ind w:left="1985" w:hanging="851"/>
        <w:spacing w:line="360" w:lineRule="auto"/>
        <w:tabs>
          <w:tab w:val="left" w:pos="1985"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902"/>
        <w:numPr>
          <w:ilvl w:val="2"/>
          <w:numId w:val="12"/>
        </w:numPr>
        <w:ind w:left="1985" w:hanging="1130"/>
        <w:spacing w:line="360" w:lineRule="auto"/>
        <w:tabs>
          <w:tab w:val="left" w:pos="1985"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902"/>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902"/>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902"/>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w:t>
      </w:r>
      <w:r>
        <w:rPr>
          <w:rFonts w:hint="eastAsia"/>
          <w:color w:val="000000"/>
          <w:sz w:val="24"/>
          <w:highlight w:val="none"/>
        </w:rPr>
      </w:r>
      <w:r/>
    </w:p>
    <w:p>
      <w:pPr>
        <w:pStyle w:val="902"/>
        <w:ind w:left="2267" w:hanging="280"/>
        <w:spacing w:line="360" w:lineRule="auto"/>
        <w:tabs>
          <w:tab w:val="left" w:pos="1985" w:leader="none"/>
        </w:tabs>
        <w:rPr>
          <w:color w:val="000000"/>
          <w:sz w:val="24"/>
          <w:highlight w:val="none"/>
        </w:rPr>
      </w:pPr>
      <w:r>
        <w:rPr>
          <w:color w:val="000000"/>
          <w:sz w:val="24"/>
          <w:highlight w:val="none"/>
        </w:rPr>
        <w:t xml:space="preserve">疗保险、失业保险、工伤保险和生育保险等社会保险费；</w:t>
      </w:r>
      <w:r>
        <w:rPr>
          <w:color w:val="000000"/>
          <w:sz w:val="24"/>
          <w:highlight w:val="none"/>
        </w:rPr>
      </w:r>
      <w:r/>
    </w:p>
    <w:p>
      <w:pPr>
        <w:pStyle w:val="902"/>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w:t>
      </w:r>
      <w:r>
        <w:rPr>
          <w:rFonts w:hint="eastAsia"/>
          <w:color w:val="000000"/>
          <w:sz w:val="24"/>
          <w:highlight w:val="none"/>
        </w:rPr>
      </w:r>
      <w:r/>
    </w:p>
    <w:p>
      <w:pPr>
        <w:pStyle w:val="902"/>
        <w:ind w:left="2267" w:hanging="280"/>
        <w:spacing w:line="360" w:lineRule="auto"/>
        <w:tabs>
          <w:tab w:val="left" w:pos="1985" w:leader="none"/>
        </w:tabs>
        <w:rPr>
          <w:rFonts w:hint="eastAsia"/>
          <w:color w:val="000000"/>
          <w:sz w:val="24"/>
          <w:highlight w:val="none"/>
        </w:rPr>
      </w:pPr>
      <w:r>
        <w:rPr>
          <w:color w:val="000000"/>
          <w:sz w:val="24"/>
          <w:highlight w:val="none"/>
        </w:rPr>
        <w:t xml:space="preserve">于单位所在区县适用的经省级人民政府批准的月最低工资标准的</w:t>
      </w:r>
      <w:r>
        <w:rPr>
          <w:rFonts w:hint="eastAsia"/>
          <w:color w:val="000000"/>
          <w:sz w:val="24"/>
          <w:highlight w:val="none"/>
        </w:rPr>
      </w:r>
      <w:r/>
    </w:p>
    <w:p>
      <w:pPr>
        <w:pStyle w:val="902"/>
        <w:ind w:left="2267" w:hanging="280"/>
        <w:spacing w:line="360" w:lineRule="auto"/>
        <w:tabs>
          <w:tab w:val="left" w:pos="1985" w:leader="none"/>
        </w:tabs>
        <w:rPr>
          <w:color w:val="000000"/>
          <w:sz w:val="24"/>
          <w:highlight w:val="none"/>
        </w:rPr>
      </w:pPr>
      <w:r>
        <w:rPr>
          <w:color w:val="000000"/>
          <w:sz w:val="24"/>
          <w:highlight w:val="none"/>
        </w:rPr>
        <w:t xml:space="preserve">工资；</w:t>
      </w:r>
      <w:r>
        <w:rPr>
          <w:color w:val="000000"/>
          <w:sz w:val="24"/>
          <w:highlight w:val="none"/>
        </w:rPr>
      </w:r>
      <w:r/>
    </w:p>
    <w:p>
      <w:pPr>
        <w:pStyle w:val="902"/>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w:t>
      </w:r>
      <w:r>
        <w:rPr>
          <w:rFonts w:hint="eastAsia"/>
          <w:color w:val="000000"/>
          <w:sz w:val="24"/>
          <w:highlight w:val="none"/>
        </w:rPr>
      </w:r>
      <w:r/>
    </w:p>
    <w:p>
      <w:pPr>
        <w:pStyle w:val="902"/>
        <w:ind w:left="2267" w:hanging="280"/>
        <w:spacing w:line="360" w:lineRule="auto"/>
        <w:tabs>
          <w:tab w:val="left" w:pos="1985" w:leader="none"/>
        </w:tabs>
        <w:rPr>
          <w:rFonts w:hint="eastAsia"/>
          <w:color w:val="000000"/>
          <w:sz w:val="24"/>
          <w:highlight w:val="none"/>
        </w:rPr>
      </w:pPr>
      <w:r>
        <w:rPr>
          <w:color w:val="000000"/>
          <w:sz w:val="24"/>
          <w:highlight w:val="none"/>
        </w:rPr>
        <w:t xml:space="preserve">品），或者提供其他残疾人福利性单位制造的货物（不包括使用非</w:t>
      </w:r>
      <w:r>
        <w:rPr>
          <w:rFonts w:hint="eastAsia"/>
          <w:color w:val="000000"/>
          <w:sz w:val="24"/>
          <w:highlight w:val="none"/>
        </w:rPr>
      </w:r>
      <w:r/>
    </w:p>
    <w:p>
      <w:pPr>
        <w:pStyle w:val="902"/>
        <w:ind w:left="2267" w:hanging="280"/>
        <w:spacing w:line="360" w:lineRule="auto"/>
        <w:tabs>
          <w:tab w:val="left" w:pos="1985" w:leader="none"/>
        </w:tabs>
        <w:rPr>
          <w:color w:val="000000"/>
          <w:sz w:val="24"/>
          <w:highlight w:val="none"/>
        </w:rPr>
      </w:pPr>
      <w:r>
        <w:rPr>
          <w:color w:val="000000"/>
          <w:sz w:val="24"/>
          <w:highlight w:val="none"/>
        </w:rPr>
        <w:t xml:space="preserve">残疾人福利性单位注册商标的货物）；</w:t>
      </w:r>
      <w:r>
        <w:rPr>
          <w:color w:val="000000"/>
          <w:sz w:val="24"/>
          <w:highlight w:val="none"/>
        </w:rPr>
      </w:r>
      <w:r/>
    </w:p>
    <w:p>
      <w:pPr>
        <w:pStyle w:val="902"/>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w:t>
      </w:r>
      <w:r>
        <w:rPr>
          <w:rFonts w:hint="eastAsia"/>
          <w:color w:val="000000"/>
          <w:sz w:val="24"/>
          <w:highlight w:val="none"/>
        </w:rPr>
      </w:r>
      <w:r/>
    </w:p>
    <w:p>
      <w:pPr>
        <w:pStyle w:val="902"/>
        <w:ind w:left="2267" w:hanging="280"/>
        <w:spacing w:line="360" w:lineRule="auto"/>
        <w:tabs>
          <w:tab w:val="left" w:pos="1985" w:leader="none"/>
        </w:tabs>
        <w:rPr>
          <w:rFonts w:hint="eastAsia"/>
          <w:color w:val="000000"/>
          <w:sz w:val="24"/>
          <w:highlight w:val="none"/>
        </w:rPr>
      </w:pPr>
      <w:r>
        <w:rPr>
          <w:color w:val="000000"/>
          <w:sz w:val="24"/>
          <w:highlight w:val="none"/>
        </w:rPr>
        <w:t xml:space="preserve">国残疾人证》或者《中华人民共和国残疾军人证（1 至8 级）》</w:t>
      </w:r>
      <w:r>
        <w:rPr>
          <w:rFonts w:hint="eastAsia"/>
          <w:color w:val="000000"/>
          <w:sz w:val="24"/>
          <w:highlight w:val="none"/>
        </w:rPr>
      </w:r>
      <w:r/>
    </w:p>
    <w:p>
      <w:pPr>
        <w:pStyle w:val="902"/>
        <w:ind w:left="2267" w:hanging="280"/>
        <w:spacing w:line="360" w:lineRule="auto"/>
        <w:tabs>
          <w:tab w:val="left" w:pos="1985" w:leader="none"/>
        </w:tabs>
        <w:rPr>
          <w:rFonts w:hint="eastAsia"/>
          <w:color w:val="000000"/>
          <w:sz w:val="24"/>
          <w:highlight w:val="none"/>
        </w:rPr>
      </w:pPr>
      <w:r>
        <w:rPr>
          <w:color w:val="000000"/>
          <w:sz w:val="24"/>
          <w:highlight w:val="none"/>
        </w:rPr>
        <w:t xml:space="preserve">的自然人，包括具有劳动条件和劳动意愿的精神残疾人。在职职工</w:t>
      </w:r>
      <w:r>
        <w:rPr>
          <w:rFonts w:hint="eastAsia"/>
          <w:color w:val="000000"/>
          <w:sz w:val="24"/>
          <w:highlight w:val="none"/>
        </w:rPr>
      </w:r>
      <w:r/>
    </w:p>
    <w:p>
      <w:pPr>
        <w:pStyle w:val="902"/>
        <w:ind w:left="2267" w:hanging="280"/>
        <w:spacing w:line="360" w:lineRule="auto"/>
        <w:tabs>
          <w:tab w:val="left" w:pos="1985" w:leader="none"/>
        </w:tabs>
        <w:rPr>
          <w:rFonts w:hint="eastAsia"/>
          <w:color w:val="000000"/>
          <w:sz w:val="24"/>
          <w:highlight w:val="none"/>
        </w:rPr>
      </w:pPr>
      <w:r>
        <w:rPr>
          <w:color w:val="000000"/>
          <w:sz w:val="24"/>
          <w:highlight w:val="none"/>
        </w:rPr>
        <w:t xml:space="preserve">人数是指与残疾人福利性单位建立劳动关系并依法签订劳动合同</w:t>
      </w:r>
      <w:r>
        <w:rPr>
          <w:rFonts w:hint="eastAsia"/>
          <w:color w:val="000000"/>
          <w:sz w:val="24"/>
          <w:highlight w:val="none"/>
        </w:rPr>
      </w:r>
      <w:r/>
    </w:p>
    <w:p>
      <w:pPr>
        <w:pStyle w:val="902"/>
        <w:ind w:left="2267" w:hanging="280"/>
        <w:spacing w:line="360" w:lineRule="auto"/>
        <w:tabs>
          <w:tab w:val="left" w:pos="1985" w:leader="none"/>
        </w:tabs>
        <w:rPr>
          <w:color w:val="000000"/>
          <w:sz w:val="24"/>
          <w:highlight w:val="none"/>
        </w:rPr>
      </w:pPr>
      <w:r>
        <w:rPr>
          <w:color w:val="000000"/>
          <w:sz w:val="24"/>
          <w:highlight w:val="none"/>
        </w:rPr>
        <w:t xml:space="preserve">或服务协议的雇员人数。</w:t>
      </w:r>
      <w:r>
        <w:rPr>
          <w:color w:val="000000"/>
          <w:sz w:val="24"/>
          <w:highlight w:val="none"/>
        </w:rPr>
      </w:r>
      <w:r/>
    </w:p>
    <w:p>
      <w:pPr>
        <w:pStyle w:val="902"/>
        <w:numPr>
          <w:ilvl w:val="2"/>
          <w:numId w:val="12"/>
        </w:numPr>
        <w:ind w:hanging="1413"/>
        <w:spacing w:line="360" w:lineRule="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902"/>
        <w:numPr>
          <w:ilvl w:val="2"/>
          <w:numId w:val="12"/>
        </w:numPr>
        <w:ind w:left="1985" w:hanging="1134"/>
        <w:spacing w:line="360" w:lineRule="auto"/>
        <w:tabs>
          <w:tab w:val="left" w:pos="1985"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902"/>
        <w:numPr>
          <w:ilvl w:val="2"/>
          <w:numId w:val="12"/>
        </w:numPr>
        <w:ind w:left="1985" w:hanging="1134"/>
        <w:spacing w:line="360" w:lineRule="auto"/>
        <w:tabs>
          <w:tab w:val="left" w:pos="1980" w:leader="none"/>
        </w:tabs>
        <w:rPr>
          <w:color w:val="000000"/>
          <w:highlight w:val="none"/>
        </w:rPr>
      </w:pPr>
      <w:r>
        <w:rPr>
          <w:color w:val="000000"/>
          <w:sz w:val="24"/>
          <w:highlight w:val="none"/>
        </w:rPr>
        <w:t xml:space="preserve">小微企业价格评审优惠的政策调整：见第四章《评标方法和评标标准》。</w:t>
      </w:r>
      <w:r>
        <w:rPr>
          <w:color w:val="000000"/>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902"/>
        <w:numPr>
          <w:ilvl w:val="2"/>
          <w:numId w:val="12"/>
        </w:numPr>
        <w:ind w:left="1985"/>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902"/>
        <w:numPr>
          <w:ilvl w:val="2"/>
          <w:numId w:val="12"/>
        </w:numPr>
        <w:ind w:left="1985"/>
        <w:spacing w:line="360" w:lineRule="auto"/>
        <w:tabs>
          <w:tab w:val="left" w:pos="1985"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拟采购的产品属于品目清单范围的，</w:t>
      </w:r>
      <w:r>
        <w:rPr>
          <w:rFonts w:hint="eastAsia"/>
          <w:color w:val="000000"/>
          <w:sz w:val="24"/>
          <w:highlight w:val="none"/>
          <w:lang w:eastAsia="zh-CN"/>
        </w:rPr>
        <w:t xml:space="preserve">采购人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902"/>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02"/>
        <w:numPr>
          <w:ilvl w:val="2"/>
          <w:numId w:val="12"/>
        </w:numPr>
        <w:ind w:left="1985"/>
        <w:spacing w:line="360" w:lineRule="auto"/>
        <w:tabs>
          <w:tab w:val="left" w:pos="1985"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902"/>
        <w:numPr>
          <w:ilvl w:val="2"/>
          <w:numId w:val="12"/>
        </w:numPr>
        <w:ind w:left="1985"/>
        <w:spacing w:line="360" w:lineRule="auto"/>
        <w:tabs>
          <w:tab w:val="left" w:pos="1985"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w:t>
      </w:r>
      <w:r>
        <w:rPr>
          <w:rFonts w:hint="eastAsia"/>
          <w:color w:val="000000"/>
          <w:sz w:val="24"/>
          <w:highlight w:val="none"/>
          <w:lang w:eastAsia="zh-CN"/>
        </w:rPr>
        <w:t xml:space="preserve">采购人</w:t>
      </w:r>
      <w:r>
        <w:rPr>
          <w:rFonts w:hint="eastAsia"/>
          <w:color w:val="000000"/>
          <w:sz w:val="24"/>
          <w:highlight w:val="none"/>
        </w:rPr>
        <w:t xml:space="preserve">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902"/>
        <w:numPr>
          <w:ilvl w:val="2"/>
          <w:numId w:val="12"/>
        </w:numPr>
        <w:ind w:left="1985"/>
        <w:spacing w:line="360" w:lineRule="auto"/>
        <w:tabs>
          <w:tab w:val="left" w:pos="1985"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902"/>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902"/>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902"/>
        <w:numPr>
          <w:ilvl w:val="1"/>
          <w:numId w:val="12"/>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政府采购创新产品政策</w:t>
      </w:r>
      <w:r>
        <w:rPr>
          <w:color w:val="000000"/>
          <w:sz w:val="24"/>
          <w:highlight w:val="none"/>
        </w:rPr>
      </w:r>
      <w:r/>
    </w:p>
    <w:p>
      <w:pPr>
        <w:pStyle w:val="902"/>
        <w:numPr>
          <w:ilvl w:val="2"/>
          <w:numId w:val="12"/>
        </w:numPr>
        <w:ind w:left="1985"/>
        <w:spacing w:line="360" w:lineRule="auto"/>
        <w:tabs>
          <w:tab w:val="left" w:pos="1985" w:leader="none"/>
          <w:tab w:val="left" w:pos="201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902"/>
        <w:numPr>
          <w:ilvl w:val="1"/>
          <w:numId w:val="12"/>
        </w:numPr>
        <w:ind w:hanging="1326"/>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902"/>
        <w:numPr>
          <w:ilvl w:val="2"/>
          <w:numId w:val="12"/>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933"/>
        <w:ind w:left="1984"/>
        <w:spacing w:line="360" w:lineRule="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902"/>
        <w:numPr>
          <w:ilvl w:val="2"/>
          <w:numId w:val="12"/>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902"/>
        <w:ind w:left="1843" w:firstLine="1"/>
        <w:spacing w:line="360" w:lineRule="auto"/>
        <w:tabs>
          <w:tab w:val="left" w:pos="2014" w:leader="none"/>
        </w:tabs>
        <w:rPr>
          <w:rFonts w:hint="eastAsia"/>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w:t>
      </w:r>
      <w:r>
        <w:rPr>
          <w:rFonts w:hint="eastAsia"/>
          <w:color w:val="000000"/>
          <w:sz w:val="24"/>
          <w:highlight w:val="none"/>
          <w:lang w:val="en-US" w:eastAsia="zh-CN"/>
        </w:rPr>
        <w:t xml:space="preserve"> </w:t>
      </w:r>
      <w:r>
        <w:rPr>
          <w:rFonts w:hint="eastAsia"/>
          <w:color w:val="000000"/>
          <w:sz w:val="24"/>
          <w:highlight w:val="none"/>
        </w:rPr>
        <w:t xml:space="preserve">需求、履约验收条款和违约责任。</w:t>
      </w:r>
      <w:r>
        <w:rPr>
          <w:rFonts w:hint="eastAsia"/>
          <w:color w:val="000000"/>
          <w:sz w:val="24"/>
          <w:highlight w:val="none"/>
        </w:rPr>
      </w:r>
      <w:r/>
    </w:p>
    <w:p>
      <w:pPr>
        <w:pStyle w:val="902"/>
        <w:numPr>
          <w:ilvl w:val="2"/>
          <w:numId w:val="12"/>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933"/>
        <w:ind w:left="1842"/>
        <w:spacing w:line="360" w:lineRule="auto"/>
        <w:tabs>
          <w:tab w:val="left" w:pos="567" w:leader="none"/>
        </w:tabs>
        <w:rPr>
          <w:rFonts w:hint="eastAsia"/>
          <w:color w:val="000000"/>
          <w:highlight w:val="none"/>
        </w:rPr>
      </w:pPr>
      <w:r>
        <w:rPr>
          <w:rFonts w:hint="eastAsia"/>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highlight w:val="none"/>
        </w:rPr>
      </w:r>
      <w:r/>
    </w:p>
    <w:p>
      <w:pPr>
        <w:pStyle w:val="902"/>
        <w:numPr>
          <w:ilvl w:val="1"/>
          <w:numId w:val="12"/>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902"/>
        <w:numPr>
          <w:ilvl w:val="2"/>
          <w:numId w:val="12"/>
        </w:numPr>
        <w:ind w:left="1985" w:hanging="851"/>
        <w:spacing w:line="360" w:lineRule="auto"/>
        <w:tabs>
          <w:tab w:val="left" w:pos="2014"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902"/>
        <w:numPr>
          <w:ilvl w:val="2"/>
          <w:numId w:val="12"/>
        </w:numPr>
        <w:ind w:left="1985" w:hanging="851"/>
        <w:spacing w:line="360" w:lineRule="auto"/>
        <w:tabs>
          <w:tab w:val="left" w:pos="2014"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lang w:eastAsia="zh-CN"/>
        </w:rPr>
        <w:t xml:space="preserve">采购人</w:t>
      </w:r>
      <w:r>
        <w:rPr>
          <w:color w:val="000000"/>
          <w:sz w:val="24"/>
          <w:highlight w:val="none"/>
        </w:rPr>
        <w:t xml:space="preserve">或采购代理机构在任何情况下均无承担这些费用的义务和责任。</w:t>
      </w:r>
      <w:r>
        <w:rPr>
          <w:color w:val="000000"/>
          <w:sz w:val="24"/>
          <w:highlight w:val="none"/>
        </w:rPr>
      </w:r>
      <w:r/>
    </w:p>
    <w:p>
      <w:pPr>
        <w:pStyle w:val="902"/>
        <w:ind w:left="1080"/>
        <w:spacing w:line="360" w:lineRule="auto"/>
        <w:tabs>
          <w:tab w:val="left" w:pos="1080" w:leader="none"/>
        </w:tabs>
        <w:rPr>
          <w:color w:val="000000"/>
          <w:sz w:val="28"/>
          <w:highlight w:val="none"/>
        </w:rPr>
      </w:pPr>
      <w:r/>
      <w:bookmarkStart w:id="173" w:name="_1.8_计量单位"/>
      <w:r/>
      <w:bookmarkEnd w:id="173"/>
      <w:r>
        <w:rPr>
          <w:color w:val="000000"/>
          <w:sz w:val="28"/>
          <w:highlight w:val="none"/>
        </w:rPr>
      </w:r>
      <w:r/>
    </w:p>
    <w:p>
      <w:pPr>
        <w:pStyle w:val="904"/>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ascii="Times New Roman" w:hAnsi="Times New Roman" w:eastAsia="宋体"/>
          <w:color w:val="000000"/>
          <w:sz w:val="28"/>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174" w:name="_Toc150774623"/>
      <w:r/>
      <w:bookmarkStart w:id="175" w:name="_Toc305158865"/>
      <w:r/>
      <w:bookmarkStart w:id="176" w:name="_Toc226309767"/>
      <w:r/>
      <w:bookmarkStart w:id="177" w:name="_Toc127151523"/>
      <w:r/>
      <w:bookmarkStart w:id="178" w:name="_Toc142311025"/>
      <w:r/>
      <w:bookmarkStart w:id="179" w:name="_Toc226965796"/>
      <w:r/>
      <w:bookmarkStart w:id="180" w:name="_Toc127151724"/>
      <w:r/>
      <w:bookmarkStart w:id="181" w:name="_Toc149720816"/>
      <w:r/>
      <w:bookmarkStart w:id="182" w:name="_Toc151193693"/>
      <w:r/>
      <w:bookmarkStart w:id="183" w:name="_Toc164229364"/>
      <w:r/>
      <w:bookmarkStart w:id="184" w:name="_Toc151193911"/>
      <w:r/>
      <w:bookmarkStart w:id="185" w:name="_Toc520356147"/>
      <w:r/>
      <w:bookmarkStart w:id="186" w:name="_Toc164608792"/>
      <w:r/>
      <w:bookmarkStart w:id="187" w:name="_Toc265228361"/>
      <w:r/>
      <w:bookmarkStart w:id="188" w:name="_Toc164608637"/>
      <w:r/>
      <w:bookmarkStart w:id="189" w:name="_Toc195842888"/>
      <w:r/>
      <w:bookmarkStart w:id="190" w:name="_Toc127161437"/>
      <w:r/>
      <w:bookmarkStart w:id="191" w:name="_Toc264969213"/>
      <w:r/>
      <w:bookmarkStart w:id="192" w:name="_Toc164351617"/>
      <w:r/>
      <w:bookmarkStart w:id="193" w:name="_Toc150509274"/>
      <w:r/>
      <w:bookmarkStart w:id="194" w:name="_Toc226965713"/>
      <w:r/>
      <w:bookmarkStart w:id="195" w:name="_Toc151193621"/>
      <w:r/>
      <w:bookmarkStart w:id="196" w:name="_Toc151193765"/>
      <w:r/>
      <w:bookmarkStart w:id="197" w:name="_Toc151190150"/>
      <w:r/>
      <w:bookmarkStart w:id="198" w:name="_Toc150480761"/>
      <w:r/>
      <w:bookmarkStart w:id="199" w:name="_Toc150774728"/>
      <w:r/>
      <w:bookmarkStart w:id="200" w:name="_Toc164229218"/>
      <w:r/>
      <w:bookmarkStart w:id="201" w:name="_Toc305158791"/>
      <w:r/>
      <w:bookmarkStart w:id="202" w:name="_Toc226337219"/>
      <w:r/>
      <w:bookmarkStart w:id="203" w:name="_Toc151193837"/>
      <w:r>
        <w:rPr>
          <w:color w:val="000000"/>
          <w:sz w:val="24"/>
          <w:highlight w:val="none"/>
        </w:rPr>
        <w:t xml:space="preserve">招标文件构</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color w:val="000000"/>
          <w:sz w:val="24"/>
          <w:highlight w:val="none"/>
        </w:rPr>
        <w:t xml:space="preserve">成</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902"/>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902"/>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902"/>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902"/>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902"/>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902"/>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902"/>
        <w:numPr>
          <w:ilvl w:val="0"/>
          <w:numId w:val="13"/>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02"/>
        <w:numPr>
          <w:ilvl w:val="0"/>
          <w:numId w:val="12"/>
        </w:numPr>
        <w:ind w:left="357" w:hanging="357"/>
        <w:spacing w:line="360" w:lineRule="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902"/>
        <w:numPr>
          <w:ilvl w:val="1"/>
          <w:numId w:val="12"/>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902"/>
        <w:numPr>
          <w:ilvl w:val="1"/>
          <w:numId w:val="12"/>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904"/>
        <w:spacing w:before="0" w:line="360" w:lineRule="auto"/>
        <w:rPr>
          <w:rFonts w:ascii="Times New Roman" w:hAnsi="Times New Roman" w:eastAsia="宋体"/>
          <w:color w:val="000000"/>
          <w:sz w:val="28"/>
          <w:highlight w:val="none"/>
        </w:rPr>
      </w:pPr>
      <w:r/>
      <w:bookmarkStart w:id="204" w:name="_Toc516367020"/>
      <w:r/>
      <w:bookmarkStart w:id="205" w:name="_Toc305158794"/>
      <w:r/>
      <w:bookmarkStart w:id="206" w:name="_Toc150774626"/>
      <w:r/>
      <w:bookmarkStart w:id="207" w:name="_Toc151193840"/>
      <w:r/>
      <w:bookmarkStart w:id="208" w:name="_Toc226965716"/>
      <w:r/>
      <w:bookmarkStart w:id="209" w:name="_Toc226337222"/>
      <w:r/>
      <w:bookmarkStart w:id="210" w:name="_Toc127151526"/>
      <w:r/>
      <w:bookmarkStart w:id="211" w:name="_Toc520356150"/>
      <w:r/>
      <w:bookmarkStart w:id="212" w:name="_Toc150480764"/>
      <w:r/>
      <w:bookmarkStart w:id="213" w:name="_Toc305158868"/>
      <w:r/>
      <w:bookmarkStart w:id="214" w:name="_Toc151193914"/>
      <w:r/>
      <w:bookmarkStart w:id="215" w:name="_Toc264969216"/>
      <w:r/>
      <w:bookmarkStart w:id="216" w:name="_Toc226965799"/>
      <w:r/>
      <w:bookmarkStart w:id="217" w:name="_Toc150774731"/>
      <w:r/>
      <w:bookmarkStart w:id="218" w:name="_Toc142311028"/>
      <w:r/>
      <w:bookmarkStart w:id="219" w:name="_Toc195842891"/>
      <w:r/>
      <w:bookmarkStart w:id="220" w:name="_Toc226309770"/>
      <w:r/>
      <w:bookmarkStart w:id="221" w:name="_Toc150509277"/>
      <w:r/>
      <w:bookmarkStart w:id="222" w:name="_Toc151190153"/>
      <w:r/>
      <w:bookmarkStart w:id="223" w:name="_Toc151193768"/>
      <w:r/>
      <w:bookmarkStart w:id="224" w:name="_Toc151193696"/>
      <w:r/>
      <w:bookmarkStart w:id="225" w:name="_Toc265228364"/>
      <w:r/>
      <w:bookmarkStart w:id="226" w:name="_Toc151193624"/>
      <w:r>
        <w:rPr>
          <w:rFonts w:ascii="Times New Roman" w:hAnsi="Times New Roman" w:eastAsia="宋体"/>
          <w:color w:val="000000"/>
          <w:sz w:val="28"/>
          <w:highlight w:val="none"/>
        </w:rPr>
        <w:t xml:space="preserve">三   投标文件</w:t>
      </w:r>
      <w:bookmarkEnd w:id="204"/>
      <w:r>
        <w:rPr>
          <w:rFonts w:ascii="Times New Roman" w:hAnsi="Times New Roman" w:eastAsia="宋体"/>
          <w:color w:val="000000"/>
          <w:sz w:val="28"/>
          <w:highlight w:val="none"/>
        </w:rPr>
        <w:t xml:space="preserve">的编制</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rFonts w:ascii="Times New Roman" w:hAnsi="Times New Roman" w:eastAsia="宋体"/>
          <w:color w:val="000000"/>
          <w:sz w:val="28"/>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27" w:name="_Toc127161441"/>
      <w:r/>
      <w:bookmarkStart w:id="228" w:name="_Toc127151728"/>
      <w:r/>
      <w:bookmarkStart w:id="229" w:name="_Toc265228365"/>
      <w:r/>
      <w:bookmarkStart w:id="230" w:name="_Toc151193841"/>
      <w:r/>
      <w:bookmarkStart w:id="231" w:name="_Toc149720820"/>
      <w:r/>
      <w:bookmarkStart w:id="232" w:name="_Toc164229368"/>
      <w:r/>
      <w:bookmarkStart w:id="233" w:name="_Toc305158869"/>
      <w:r/>
      <w:bookmarkStart w:id="234" w:name="_Toc127151527"/>
      <w:r/>
      <w:bookmarkStart w:id="235" w:name="_Toc164351621"/>
      <w:r/>
      <w:bookmarkStart w:id="236" w:name="_Toc226337223"/>
      <w:r/>
      <w:bookmarkStart w:id="237" w:name="_Toc226965800"/>
      <w:r/>
      <w:bookmarkStart w:id="238" w:name="_Toc150509278"/>
      <w:r/>
      <w:bookmarkStart w:id="239" w:name="_Toc520356151"/>
      <w:r/>
      <w:bookmarkStart w:id="240" w:name="_Toc150774627"/>
      <w:r/>
      <w:bookmarkStart w:id="241" w:name="_Toc305158795"/>
      <w:r/>
      <w:bookmarkStart w:id="242" w:name="_Toc142311029"/>
      <w:r/>
      <w:bookmarkStart w:id="243" w:name="_Toc151193697"/>
      <w:r/>
      <w:bookmarkStart w:id="244" w:name="_Toc226965717"/>
      <w:r/>
      <w:bookmarkStart w:id="245" w:name="_Toc150774732"/>
      <w:r/>
      <w:bookmarkStart w:id="246" w:name="_Toc164608796"/>
      <w:r/>
      <w:bookmarkStart w:id="247" w:name="_Toc195842892"/>
      <w:r/>
      <w:bookmarkStart w:id="248" w:name="_Toc164229222"/>
      <w:r/>
      <w:bookmarkStart w:id="249" w:name="_Toc151190154"/>
      <w:r/>
      <w:bookmarkStart w:id="250" w:name="_Toc264969217"/>
      <w:r/>
      <w:bookmarkStart w:id="251" w:name="_Toc151193915"/>
      <w:r/>
      <w:bookmarkStart w:id="252" w:name="_Toc516367021"/>
      <w:r/>
      <w:bookmarkStart w:id="253" w:name="_Toc164608641"/>
      <w:r/>
      <w:bookmarkStart w:id="254" w:name="_Toc151193769"/>
      <w:r/>
      <w:bookmarkStart w:id="255" w:name="_Toc151193625"/>
      <w:r/>
      <w:bookmarkStart w:id="256" w:name="_Toc226309771"/>
      <w:r/>
      <w:bookmarkStart w:id="257" w:name="_Toc150480765"/>
      <w:r>
        <w:rPr>
          <w:color w:val="000000"/>
          <w:sz w:val="24"/>
          <w:highlight w:val="none"/>
        </w:rPr>
        <w:t xml:space="preserve">投标范围、投标文件中计量单位的使用</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color w:val="000000"/>
          <w:sz w:val="24"/>
          <w:highlight w:val="none"/>
        </w:rPr>
        <w:t xml:space="preserve">及投标语言</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58" w:name="_Toc520356152"/>
      <w:r/>
      <w:bookmarkStart w:id="259" w:name="_Toc264969218"/>
      <w:r/>
      <w:bookmarkStart w:id="260" w:name="_Toc226337224"/>
      <w:r/>
      <w:bookmarkStart w:id="261" w:name="_Toc150774628"/>
      <w:r/>
      <w:bookmarkStart w:id="262" w:name="_Toc226965801"/>
      <w:r/>
      <w:bookmarkStart w:id="263" w:name="_Toc150774733"/>
      <w:r/>
      <w:bookmarkStart w:id="264" w:name="_Toc142311030"/>
      <w:r/>
      <w:bookmarkStart w:id="265" w:name="_Toc516367022"/>
      <w:r/>
      <w:bookmarkStart w:id="266" w:name="_Ref467306195"/>
      <w:r/>
      <w:bookmarkStart w:id="267" w:name="_Ref467306676"/>
      <w:r/>
      <w:bookmarkStart w:id="268" w:name="_Toc127151528"/>
      <w:r/>
      <w:bookmarkStart w:id="269" w:name="_Toc151193770"/>
      <w:r/>
      <w:bookmarkStart w:id="270" w:name="_Toc151193842"/>
      <w:r/>
      <w:bookmarkStart w:id="271" w:name="_Toc151193626"/>
      <w:r/>
      <w:bookmarkStart w:id="272" w:name="_Toc164608797"/>
      <w:r/>
      <w:bookmarkStart w:id="273" w:name="_Toc164229223"/>
      <w:r/>
      <w:bookmarkStart w:id="274" w:name="_Toc151190155"/>
      <w:r/>
      <w:bookmarkStart w:id="275" w:name="_Toc226965718"/>
      <w:r/>
      <w:bookmarkStart w:id="276" w:name="_Toc150480766"/>
      <w:r/>
      <w:bookmarkStart w:id="277" w:name="_Toc151193698"/>
      <w:r/>
      <w:bookmarkStart w:id="278" w:name="_Toc164229369"/>
      <w:r/>
      <w:bookmarkStart w:id="279" w:name="_Toc195842893"/>
      <w:r/>
      <w:bookmarkStart w:id="280" w:name="_Toc149720821"/>
      <w:r/>
      <w:bookmarkStart w:id="281" w:name="_Toc265228366"/>
      <w:r/>
      <w:bookmarkStart w:id="282" w:name="_Toc305158796"/>
      <w:r/>
      <w:bookmarkStart w:id="283" w:name="_Toc150509279"/>
      <w:r/>
      <w:bookmarkStart w:id="284" w:name="_Toc127151729"/>
      <w:r/>
      <w:bookmarkStart w:id="285" w:name="_Toc164351622"/>
      <w:r/>
      <w:bookmarkStart w:id="286" w:name="_Toc164608642"/>
      <w:r/>
      <w:bookmarkStart w:id="287" w:name="_Toc305158870"/>
      <w:r/>
      <w:bookmarkStart w:id="288" w:name="_Toc226309772"/>
      <w:r/>
      <w:bookmarkStart w:id="289" w:name="_Toc127161442"/>
      <w:r/>
      <w:bookmarkStart w:id="290" w:name="_Toc151193916"/>
      <w:r>
        <w:rPr>
          <w:color w:val="000000"/>
          <w:sz w:val="24"/>
          <w:highlight w:val="none"/>
        </w:rPr>
        <w:t xml:space="preserve">投标文件</w:t>
      </w:r>
      <w:bookmarkEnd w:id="265"/>
      <w:r/>
      <w:bookmarkEnd w:id="266"/>
      <w:r/>
      <w:bookmarkEnd w:id="267"/>
      <w:r>
        <w:rPr>
          <w:color w:val="000000"/>
          <w:sz w:val="24"/>
          <w:highlight w:val="none"/>
        </w:rPr>
        <w:t xml:space="preserve">构成</w:t>
      </w:r>
      <w:bookmarkEnd w:id="258"/>
      <w:r/>
      <w:bookmarkEnd w:id="259"/>
      <w:r/>
      <w:bookmarkEnd w:id="260"/>
      <w:r/>
      <w:bookmarkEnd w:id="261"/>
      <w:r/>
      <w:bookmarkEnd w:id="262"/>
      <w:r/>
      <w:bookmarkEnd w:id="263"/>
      <w:r/>
      <w:bookmarkEnd w:id="264"/>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bookmarkStart w:id="291"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1"/>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92" w:name="_Toc151193628"/>
      <w:r/>
      <w:bookmarkStart w:id="293" w:name="_Toc142311032"/>
      <w:r/>
      <w:bookmarkStart w:id="294" w:name="_Toc195842895"/>
      <w:r/>
      <w:bookmarkStart w:id="295" w:name="_Toc127161444"/>
      <w:r/>
      <w:bookmarkStart w:id="296" w:name="_Toc149720823"/>
      <w:r/>
      <w:bookmarkStart w:id="297" w:name="_Toc150774630"/>
      <w:r/>
      <w:bookmarkStart w:id="298" w:name="_Toc150774735"/>
      <w:r/>
      <w:bookmarkStart w:id="299" w:name="_Toc127151530"/>
      <w:r/>
      <w:bookmarkStart w:id="300" w:name="_Toc150509281"/>
      <w:r/>
      <w:bookmarkStart w:id="301" w:name="_Toc520356155"/>
      <w:r/>
      <w:bookmarkStart w:id="302" w:name="_Toc151193918"/>
      <w:r/>
      <w:bookmarkStart w:id="303" w:name="_Toc164608644"/>
      <w:r/>
      <w:bookmarkStart w:id="304" w:name="_Toc151193772"/>
      <w:r/>
      <w:bookmarkStart w:id="305" w:name="_Toc151193700"/>
      <w:r/>
      <w:bookmarkStart w:id="306" w:name="_Toc164351624"/>
      <w:r/>
      <w:bookmarkStart w:id="307" w:name="_Toc151190157"/>
      <w:r/>
      <w:bookmarkStart w:id="308" w:name="_Toc127151731"/>
      <w:r/>
      <w:bookmarkStart w:id="309" w:name="_Toc164608799"/>
      <w:r/>
      <w:bookmarkStart w:id="310" w:name="_Toc164229371"/>
      <w:r/>
      <w:bookmarkStart w:id="311" w:name="_Toc164229225"/>
      <w:r/>
      <w:bookmarkStart w:id="312" w:name="_Toc150480768"/>
      <w:r/>
      <w:bookmarkStart w:id="313" w:name="_Toc151193844"/>
      <w:r>
        <w:rPr>
          <w:color w:val="000000"/>
          <w:sz w:val="24"/>
          <w:highlight w:val="none"/>
        </w:rPr>
        <w:t xml:space="preserve">投标报价</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w:t>
      </w:r>
      <w:r>
        <w:rPr>
          <w:rFonts w:hint="eastAsia"/>
          <w:color w:val="000000"/>
          <w:sz w:val="24"/>
          <w:highlight w:val="none"/>
          <w:lang w:eastAsia="zh-CN"/>
        </w:rPr>
        <w:t xml:space="preserve">采购人</w:t>
      </w:r>
      <w:r>
        <w:rPr>
          <w:color w:val="000000"/>
          <w:sz w:val="24"/>
          <w:highlight w:val="none"/>
        </w:rPr>
        <w:t xml:space="preserve">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902"/>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902"/>
        <w:numPr>
          <w:ilvl w:val="2"/>
          <w:numId w:val="12"/>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不得向供应商索要或者接受其给予的赠品、回扣或者与采购无关的其他商品、服务。</w:t>
      </w:r>
      <w:r>
        <w:rPr>
          <w:color w:val="000000"/>
          <w:sz w:val="24"/>
          <w:highlight w:val="none"/>
        </w:rPr>
      </w:r>
      <w:r/>
    </w:p>
    <w:p>
      <w:pPr>
        <w:pStyle w:val="902"/>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314" w:name="_Toc305158873"/>
      <w:r/>
      <w:bookmarkStart w:id="315" w:name="_Toc305158799"/>
      <w:r/>
      <w:bookmarkStart w:id="316" w:name="_Toc151193629"/>
      <w:r/>
      <w:bookmarkStart w:id="317" w:name="_Ref467306513"/>
      <w:r/>
      <w:bookmarkStart w:id="318" w:name="_Toc226965721"/>
      <w:r/>
      <w:bookmarkStart w:id="319" w:name="_Toc149720824"/>
      <w:r/>
      <w:bookmarkStart w:id="320" w:name="_Toc150509282"/>
      <w:r/>
      <w:bookmarkStart w:id="321" w:name="_Toc226337227"/>
      <w:r/>
      <w:bookmarkStart w:id="322" w:name="_Toc150480769"/>
      <w:r/>
      <w:bookmarkStart w:id="323" w:name="_Toc127151732"/>
      <w:r/>
      <w:bookmarkStart w:id="324" w:name="_Toc164229226"/>
      <w:r/>
      <w:bookmarkStart w:id="325" w:name="_Toc164351625"/>
      <w:r/>
      <w:bookmarkStart w:id="326" w:name="_Toc164229372"/>
      <w:r/>
      <w:bookmarkStart w:id="327" w:name="_Toc164608645"/>
      <w:r/>
      <w:bookmarkStart w:id="328" w:name="_Toc151193773"/>
      <w:r/>
      <w:bookmarkStart w:id="329" w:name="_Toc151193919"/>
      <w:r/>
      <w:bookmarkStart w:id="330" w:name="_Toc264969221"/>
      <w:r/>
      <w:bookmarkStart w:id="331" w:name="_Toc127161445"/>
      <w:r/>
      <w:bookmarkStart w:id="332" w:name="_Toc127151531"/>
      <w:r/>
      <w:bookmarkStart w:id="333" w:name="_Toc164608800"/>
      <w:r/>
      <w:bookmarkStart w:id="334" w:name="_Toc142311033"/>
      <w:r/>
      <w:bookmarkStart w:id="335" w:name="_Toc151193701"/>
      <w:r/>
      <w:bookmarkStart w:id="336" w:name="_Toc226309775"/>
      <w:r/>
      <w:bookmarkStart w:id="337" w:name="_Toc151190158"/>
      <w:r/>
      <w:bookmarkStart w:id="338" w:name="_Toc150774736"/>
      <w:r/>
      <w:bookmarkStart w:id="339" w:name="_Toc150774631"/>
      <w:r/>
      <w:bookmarkStart w:id="340" w:name="_Toc195842896"/>
      <w:r/>
      <w:bookmarkStart w:id="341" w:name="_Toc520356156"/>
      <w:r/>
      <w:bookmarkStart w:id="342" w:name="_Toc265228369"/>
      <w:r/>
      <w:bookmarkStart w:id="343" w:name="_Toc226965804"/>
      <w:r/>
      <w:bookmarkStart w:id="344" w:name="_Toc151193845"/>
      <w:r>
        <w:rPr>
          <w:color w:val="000000"/>
          <w:sz w:val="24"/>
          <w:highlight w:val="none"/>
        </w:rPr>
        <w:t xml:space="preserve">投标保证金</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hint="eastAsia"/>
          <w:color w:val="000000"/>
          <w:sz w:val="24"/>
          <w:highlight w:val="none"/>
        </w:rPr>
        <w:t xml:space="preserve"> </w:t>
      </w:r>
      <w:r>
        <w:rPr>
          <w:rFonts w:hint="eastAsia"/>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45" w:name="_Toc195842897"/>
      <w:r/>
      <w:bookmarkStart w:id="346" w:name="_Toc164229373"/>
      <w:r/>
      <w:bookmarkStart w:id="347" w:name="_Toc164229227"/>
      <w:r/>
      <w:bookmarkStart w:id="348" w:name="_Toc265228370"/>
      <w:r/>
      <w:bookmarkStart w:id="349" w:name="_Toc150480770"/>
      <w:r/>
      <w:bookmarkStart w:id="350" w:name="_Toc142311034"/>
      <w:r/>
      <w:bookmarkStart w:id="351" w:name="_Toc127161446"/>
      <w:r/>
      <w:bookmarkStart w:id="352" w:name="_Toc127151733"/>
      <w:r/>
      <w:bookmarkStart w:id="353" w:name="_Toc151193630"/>
      <w:r/>
      <w:bookmarkStart w:id="354" w:name="_Toc150509283"/>
      <w:r/>
      <w:bookmarkStart w:id="355" w:name="_Toc164351626"/>
      <w:r/>
      <w:bookmarkStart w:id="356" w:name="_Toc164608801"/>
      <w:r/>
      <w:bookmarkStart w:id="357" w:name="_Toc264969222"/>
      <w:r/>
      <w:bookmarkStart w:id="358" w:name="_Toc226337228"/>
      <w:r/>
      <w:bookmarkStart w:id="359" w:name="_Toc150774632"/>
      <w:r/>
      <w:bookmarkStart w:id="360" w:name="_Toc151193846"/>
      <w:r/>
      <w:bookmarkStart w:id="361" w:name="_Toc151193774"/>
      <w:r/>
      <w:bookmarkStart w:id="362" w:name="_Toc520356157"/>
      <w:r/>
      <w:bookmarkStart w:id="363" w:name="_Toc226965722"/>
      <w:r/>
      <w:bookmarkStart w:id="364" w:name="_Toc305158800"/>
      <w:r/>
      <w:bookmarkStart w:id="365" w:name="_Toc151193702"/>
      <w:r/>
      <w:bookmarkStart w:id="366" w:name="_Toc151190159"/>
      <w:r/>
      <w:bookmarkStart w:id="367" w:name="_Toc305158874"/>
      <w:r/>
      <w:bookmarkStart w:id="368" w:name="_Toc149720825"/>
      <w:r/>
      <w:bookmarkStart w:id="369" w:name="_Toc226965805"/>
      <w:r/>
      <w:bookmarkStart w:id="370" w:name="_Toc164608646"/>
      <w:r/>
      <w:bookmarkStart w:id="371" w:name="_Toc226309776"/>
      <w:r/>
      <w:bookmarkStart w:id="372" w:name="_Toc127151532"/>
      <w:r/>
      <w:bookmarkStart w:id="373" w:name="_Toc150774737"/>
      <w:r/>
      <w:bookmarkStart w:id="374" w:name="_Toc151193920"/>
      <w:r>
        <w:rPr>
          <w:color w:val="000000"/>
          <w:sz w:val="24"/>
          <w:highlight w:val="none"/>
        </w:rPr>
        <w:t xml:space="preserve">投标有效期</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75" w:name="_Toc520356158"/>
      <w:r/>
      <w:bookmarkStart w:id="376" w:name="_Toc164608647"/>
      <w:r/>
      <w:bookmarkStart w:id="377" w:name="_Toc151193775"/>
      <w:r/>
      <w:bookmarkStart w:id="378" w:name="_Toc150774738"/>
      <w:r/>
      <w:bookmarkStart w:id="379" w:name="_Toc226965806"/>
      <w:r/>
      <w:bookmarkStart w:id="380" w:name="_Toc150509284"/>
      <w:r/>
      <w:bookmarkStart w:id="381" w:name="_Toc305158801"/>
      <w:r/>
      <w:bookmarkStart w:id="382" w:name="_Toc164229228"/>
      <w:r/>
      <w:bookmarkStart w:id="383" w:name="_Toc151193631"/>
      <w:r/>
      <w:bookmarkStart w:id="384" w:name="_Toc265228371"/>
      <w:r/>
      <w:bookmarkStart w:id="385" w:name="_Toc164351627"/>
      <w:r/>
      <w:bookmarkStart w:id="386" w:name="_Toc195842898"/>
      <w:r/>
      <w:bookmarkStart w:id="387" w:name="_Toc127151734"/>
      <w:r/>
      <w:bookmarkStart w:id="388" w:name="_Toc151190160"/>
      <w:r/>
      <w:bookmarkStart w:id="389" w:name="_Toc226309777"/>
      <w:r/>
      <w:bookmarkStart w:id="390" w:name="_Toc164229374"/>
      <w:r/>
      <w:bookmarkStart w:id="391" w:name="_Toc226337229"/>
      <w:r/>
      <w:bookmarkStart w:id="392" w:name="_Toc151193921"/>
      <w:r/>
      <w:bookmarkStart w:id="393" w:name="_Toc150774633"/>
      <w:r/>
      <w:bookmarkStart w:id="394" w:name="_Toc151193703"/>
      <w:r/>
      <w:bookmarkStart w:id="395" w:name="_Toc127151533"/>
      <w:r/>
      <w:bookmarkStart w:id="396" w:name="_Toc142311035"/>
      <w:r/>
      <w:bookmarkStart w:id="397" w:name="_Toc151193847"/>
      <w:r/>
      <w:bookmarkStart w:id="398" w:name="_Toc127161447"/>
      <w:r/>
      <w:bookmarkStart w:id="399" w:name="_Toc150480771"/>
      <w:r/>
      <w:bookmarkStart w:id="400" w:name="_Toc264969223"/>
      <w:r/>
      <w:bookmarkStart w:id="401" w:name="_Toc226965723"/>
      <w:r/>
      <w:bookmarkStart w:id="402" w:name="_Toc305158875"/>
      <w:r/>
      <w:bookmarkStart w:id="403" w:name="_Toc164608802"/>
      <w:r/>
      <w:bookmarkStart w:id="404" w:name="_Toc149720826"/>
      <w:r>
        <w:rPr>
          <w:color w:val="000000"/>
          <w:sz w:val="24"/>
          <w:highlight w:val="none"/>
        </w:rPr>
        <w:t xml:space="preserve">投标文件的签署</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color w:val="000000"/>
          <w:sz w:val="24"/>
          <w:highlight w:val="none"/>
        </w:rPr>
        <w:t xml:space="preserve">、加盖公章</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05" w:name="_Toc305158876"/>
      <w:r/>
      <w:bookmarkStart w:id="406" w:name="_Toc150774634"/>
      <w:r/>
      <w:bookmarkStart w:id="407" w:name="_Toc226965724"/>
      <w:r/>
      <w:bookmarkStart w:id="408" w:name="_Toc142311036"/>
      <w:r/>
      <w:bookmarkStart w:id="409" w:name="_Toc151190161"/>
      <w:r/>
      <w:bookmarkStart w:id="410" w:name="_Toc305158802"/>
      <w:r/>
      <w:bookmarkStart w:id="411" w:name="_Toc520356159"/>
      <w:r/>
      <w:bookmarkStart w:id="412" w:name="_Toc151193776"/>
      <w:r/>
      <w:bookmarkStart w:id="413" w:name="_Toc226309778"/>
      <w:r/>
      <w:bookmarkStart w:id="414" w:name="_Toc151193848"/>
      <w:r/>
      <w:bookmarkStart w:id="415" w:name="_Toc151193632"/>
      <w:r/>
      <w:bookmarkStart w:id="416" w:name="_Toc151193922"/>
      <w:r/>
      <w:bookmarkStart w:id="417" w:name="_Toc151193704"/>
      <w:r/>
      <w:bookmarkStart w:id="418" w:name="_Toc226965807"/>
      <w:r/>
      <w:bookmarkStart w:id="419" w:name="_Toc150480772"/>
      <w:r/>
      <w:bookmarkStart w:id="420" w:name="_Toc264969224"/>
      <w:r/>
      <w:bookmarkStart w:id="421" w:name="_Toc150774739"/>
      <w:r/>
      <w:bookmarkStart w:id="422" w:name="_Toc265228372"/>
      <w:r/>
      <w:bookmarkStart w:id="423" w:name="_Toc150509285"/>
      <w:r/>
      <w:bookmarkStart w:id="424" w:name="_Toc226337230"/>
      <w:r/>
      <w:bookmarkStart w:id="425" w:name="_Toc195842899"/>
      <w:r/>
      <w:bookmarkStart w:id="426" w:name="_Toc127151534"/>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902"/>
        <w:ind w:left="357"/>
        <w:spacing w:line="360" w:lineRule="auto"/>
        <w:tabs>
          <w:tab w:val="left" w:pos="900" w:leader="none"/>
          <w:tab w:val="left" w:pos="1080" w:leader="none"/>
        </w:tabs>
        <w:rPr>
          <w:color w:val="000000"/>
          <w:highlight w:val="none"/>
        </w:rPr>
      </w:pPr>
      <w:r>
        <w:rPr>
          <w:color w:val="000000"/>
          <w:highlight w:val="none"/>
        </w:rPr>
      </w:r>
      <w:r/>
    </w:p>
    <w:p>
      <w:pPr>
        <w:pStyle w:val="904"/>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rFonts w:ascii="Times New Roman" w:hAnsi="Times New Roman" w:eastAsia="宋体"/>
          <w:color w:val="000000"/>
          <w:sz w:val="28"/>
          <w:highlight w:val="none"/>
        </w:rPr>
      </w:r>
      <w:r/>
    </w:p>
    <w:p>
      <w:pPr>
        <w:pStyle w:val="902"/>
        <w:numPr>
          <w:ilvl w:val="0"/>
          <w:numId w:val="12"/>
        </w:numPr>
        <w:ind w:left="357" w:hanging="357"/>
        <w:spacing w:line="360" w:lineRule="auto"/>
        <w:tabs>
          <w:tab w:val="left" w:pos="360" w:leader="none"/>
          <w:tab w:val="left" w:pos="1184" w:leader="none"/>
        </w:tabs>
        <w:rPr>
          <w:color w:val="000000"/>
          <w:sz w:val="24"/>
          <w:highlight w:val="none"/>
        </w:rPr>
        <w:outlineLvl w:val="1"/>
      </w:pPr>
      <w:r/>
      <w:bookmarkStart w:id="427" w:name="_Toc164229376"/>
      <w:r/>
      <w:bookmarkStart w:id="428" w:name="_Toc305158803"/>
      <w:r/>
      <w:bookmarkStart w:id="429" w:name="_Toc151193923"/>
      <w:r/>
      <w:bookmarkStart w:id="430" w:name="_Toc164229230"/>
      <w:r/>
      <w:bookmarkStart w:id="431" w:name="_Toc164608649"/>
      <w:r/>
      <w:bookmarkStart w:id="432" w:name="_Toc151193705"/>
      <w:r/>
      <w:bookmarkStart w:id="433" w:name="_Toc305158877"/>
      <w:r/>
      <w:bookmarkStart w:id="434" w:name="_Toc151193849"/>
      <w:r/>
      <w:bookmarkStart w:id="435" w:name="_Toc127151535"/>
      <w:r/>
      <w:bookmarkStart w:id="436" w:name="_Toc151193633"/>
      <w:r/>
      <w:bookmarkStart w:id="437" w:name="_Toc226309779"/>
      <w:r/>
      <w:bookmarkStart w:id="438" w:name="_Toc195842900"/>
      <w:r/>
      <w:bookmarkStart w:id="439" w:name="_Toc150774740"/>
      <w:r/>
      <w:bookmarkStart w:id="440" w:name="_Toc226965725"/>
      <w:r/>
      <w:bookmarkStart w:id="441" w:name="_Toc151190162"/>
      <w:r/>
      <w:bookmarkStart w:id="442" w:name="_Toc151193777"/>
      <w:r/>
      <w:bookmarkStart w:id="443" w:name="_Toc164608804"/>
      <w:r/>
      <w:bookmarkStart w:id="444" w:name="_Toc127161449"/>
      <w:r/>
      <w:bookmarkStart w:id="445" w:name="_Toc150480773"/>
      <w:r/>
      <w:bookmarkStart w:id="446" w:name="_Toc226965808"/>
      <w:r/>
      <w:bookmarkStart w:id="447" w:name="_Toc142311037"/>
      <w:r/>
      <w:bookmarkStart w:id="448" w:name="_Toc520356160"/>
      <w:r/>
      <w:bookmarkStart w:id="449" w:name="_Toc265228373"/>
      <w:r/>
      <w:bookmarkStart w:id="450" w:name="_Toc149720828"/>
      <w:r/>
      <w:bookmarkStart w:id="451" w:name="_Toc150774635"/>
      <w:r/>
      <w:bookmarkStart w:id="452" w:name="_Toc226337231"/>
      <w:r/>
      <w:bookmarkStart w:id="453" w:name="_Toc150509286"/>
      <w:r/>
      <w:bookmarkStart w:id="454" w:name="_Toc264969225"/>
      <w:r/>
      <w:bookmarkStart w:id="455" w:name="_Toc127151736"/>
      <w:r/>
      <w:bookmarkStart w:id="456" w:name="_Toc164351629"/>
      <w:r>
        <w:rPr>
          <w:color w:val="000000"/>
          <w:sz w:val="24"/>
          <w:highlight w:val="none"/>
        </w:rPr>
        <w:t xml:space="preserve">投标文件的</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color w:val="000000"/>
          <w:sz w:val="24"/>
          <w:highlight w:val="none"/>
        </w:rPr>
        <w:t xml:space="preserve">提交</w:t>
      </w:r>
      <w:r>
        <w:rPr>
          <w:color w:val="000000"/>
          <w:sz w:val="24"/>
          <w:highlight w:val="none"/>
        </w:rPr>
      </w:r>
      <w:r/>
    </w:p>
    <w:p>
      <w:pPr>
        <w:pStyle w:val="902"/>
        <w:numPr>
          <w:ilvl w:val="1"/>
          <w:numId w:val="12"/>
        </w:numPr>
        <w:ind w:left="1134" w:hanging="708"/>
        <w:spacing w:line="360" w:lineRule="auto"/>
        <w:tabs>
          <w:tab w:val="left" w:pos="1080" w:leader="none"/>
          <w:tab w:val="left" w:pos="1731" w:leader="none"/>
          <w:tab w:val="left" w:pos="1873" w:leader="none"/>
          <w:tab w:val="left" w:pos="2014" w:leader="none"/>
        </w:tabs>
        <w:rPr>
          <w:rFonts w:ascii="Calibri" w:hAnsi="Calibri"/>
          <w:color w:val="000000"/>
          <w:sz w:val="24"/>
          <w:highlight w:val="none"/>
        </w:rPr>
      </w:pPr>
      <w:r>
        <w:rPr>
          <w:color w:val="000000"/>
          <w:sz w:val="24"/>
          <w:highlight w:val="none"/>
        </w:rPr>
        <w:t xml:space="preserve">本项目使用</w:t>
      </w:r>
      <w:r>
        <w:rPr>
          <w:color w:val="000000"/>
          <w:sz w:val="24"/>
          <w:highlight w:val="none"/>
          <w:lang w:bidi="ar"/>
        </w:rPr>
        <w:t xml:space="preserve">”苏采云”政府采购一体化平台</w:t>
      </w:r>
      <w:r>
        <w:rPr>
          <w:color w:val="000000"/>
          <w:sz w:val="24"/>
          <w:highlight w:val="none"/>
        </w:rPr>
        <w:t xml:space="preserve">。投标人根据招标文件及</w:t>
      </w:r>
      <w:r>
        <w:rPr>
          <w:color w:val="000000"/>
          <w:sz w:val="24"/>
          <w:highlight w:val="none"/>
          <w:lang w:bidi="ar"/>
        </w:rPr>
        <w:t xml:space="preserve">”苏采云”政府采购一体化平台</w:t>
      </w:r>
      <w:r>
        <w:rPr>
          <w:color w:val="000000"/>
          <w:sz w:val="24"/>
          <w:highlight w:val="none"/>
        </w:rPr>
        <w:t xml:space="preserve">供应商操作手册要求编制、生成并提交电子投标文件。</w:t>
      </w:r>
      <w:r>
        <w:rPr>
          <w:rFonts w:ascii="Calibri" w:hAnsi="Calibri"/>
          <w:color w:val="000000"/>
          <w:sz w:val="24"/>
          <w:highlight w:val="none"/>
        </w:rPr>
      </w:r>
      <w:r/>
    </w:p>
    <w:p>
      <w:pPr>
        <w:pStyle w:val="902"/>
        <w:numPr>
          <w:ilvl w:val="1"/>
          <w:numId w:val="12"/>
        </w:numPr>
        <w:ind w:left="1077" w:hanging="720"/>
        <w:spacing w:line="360" w:lineRule="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lang w:eastAsia="zh-CN"/>
        </w:rPr>
        <w:t xml:space="preserve">采购人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拒绝接受通过”苏采云”政府采购一体化平台以外任何形式提交的投标文件。</w:t>
      </w:r>
      <w:r>
        <w:rPr>
          <w:rFonts w:hint="eastAsia"/>
          <w:color w:val="000000"/>
          <w:sz w:val="24"/>
          <w:highlight w:val="none"/>
        </w:rPr>
      </w:r>
      <w:r/>
    </w:p>
    <w:p>
      <w:pPr>
        <w:pStyle w:val="902"/>
        <w:numPr>
          <w:ilvl w:val="1"/>
          <w:numId w:val="12"/>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rFonts w:hint="eastAsia"/>
          <w:b/>
          <w:color w:val="000000"/>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r>
        <w:rPr>
          <w:color w:val="000000"/>
          <w:sz w:val="24"/>
          <w:highlight w:val="none"/>
        </w:rPr>
      </w:r>
      <w:r/>
    </w:p>
    <w:p>
      <w:pPr>
        <w:pStyle w:val="902"/>
        <w:numPr>
          <w:ilvl w:val="0"/>
          <w:numId w:val="12"/>
        </w:numPr>
        <w:ind w:left="357" w:hanging="357"/>
        <w:spacing w:line="360" w:lineRule="auto"/>
        <w:tabs>
          <w:tab w:val="left" w:pos="360" w:leader="none"/>
          <w:tab w:val="left" w:pos="1184" w:leader="none"/>
        </w:tabs>
        <w:rPr>
          <w:color w:val="000000"/>
          <w:sz w:val="24"/>
          <w:highlight w:val="none"/>
        </w:rPr>
        <w:outlineLvl w:val="1"/>
      </w:pPr>
      <w:r/>
      <w:bookmarkStart w:id="457" w:name="_Toc150480774"/>
      <w:r/>
      <w:bookmarkStart w:id="458" w:name="_Toc127151737"/>
      <w:r/>
      <w:bookmarkStart w:id="459" w:name="_Toc164351630"/>
      <w:r/>
      <w:bookmarkStart w:id="460" w:name="_Toc151193850"/>
      <w:r/>
      <w:bookmarkStart w:id="461" w:name="_Toc195842901"/>
      <w:r/>
      <w:bookmarkStart w:id="462" w:name="_Toc151193706"/>
      <w:r/>
      <w:bookmarkStart w:id="463" w:name="_Toc150509287"/>
      <w:r/>
      <w:bookmarkStart w:id="464" w:name="_Toc305158878"/>
      <w:r/>
      <w:bookmarkStart w:id="465" w:name="_Toc151193634"/>
      <w:r/>
      <w:bookmarkStart w:id="466" w:name="_Toc226337232"/>
      <w:r/>
      <w:bookmarkStart w:id="467" w:name="_Toc127161450"/>
      <w:r/>
      <w:bookmarkStart w:id="468" w:name="_Toc164608805"/>
      <w:r/>
      <w:bookmarkStart w:id="469" w:name="_Toc150774636"/>
      <w:r/>
      <w:bookmarkStart w:id="470" w:name="_Toc305158804"/>
      <w:r/>
      <w:bookmarkStart w:id="471" w:name="_Toc151190163"/>
      <w:r/>
      <w:bookmarkStart w:id="472" w:name="_Toc149720829"/>
      <w:r/>
      <w:bookmarkStart w:id="473" w:name="_Toc151193924"/>
      <w:r/>
      <w:bookmarkStart w:id="474" w:name="_Toc520356161"/>
      <w:r/>
      <w:bookmarkStart w:id="475" w:name="_Toc226965809"/>
      <w:r/>
      <w:bookmarkStart w:id="476" w:name="_Toc226309780"/>
      <w:r/>
      <w:bookmarkStart w:id="477" w:name="_Toc150774741"/>
      <w:r/>
      <w:bookmarkStart w:id="478" w:name="_Toc127151536"/>
      <w:r/>
      <w:bookmarkStart w:id="479" w:name="_Toc164608650"/>
      <w:r/>
      <w:bookmarkStart w:id="480" w:name="_Toc226965726"/>
      <w:r/>
      <w:bookmarkStart w:id="481" w:name="_Toc164229231"/>
      <w:r/>
      <w:bookmarkStart w:id="482" w:name="_Toc151193778"/>
      <w:r/>
      <w:bookmarkStart w:id="483" w:name="_Toc142311038"/>
      <w:r/>
      <w:bookmarkStart w:id="484" w:name="_Toc164229377"/>
      <w:r/>
      <w:bookmarkStart w:id="485" w:name="_Toc265228374"/>
      <w:r/>
      <w:bookmarkStart w:id="486" w:name="_Toc264969226"/>
      <w:r>
        <w:rPr>
          <w:color w:val="000000"/>
          <w:sz w:val="24"/>
          <w:highlight w:val="none"/>
        </w:rPr>
        <w:t xml:space="preserve">投标截止</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color w:val="000000"/>
          <w:sz w:val="24"/>
          <w:highlight w:val="none"/>
        </w:rPr>
        <w:t xml:space="preserve">时间</w:t>
      </w:r>
      <w:r>
        <w:rPr>
          <w:color w:val="000000"/>
          <w:sz w:val="24"/>
          <w:highlight w:val="none"/>
        </w:rPr>
      </w:r>
      <w:r/>
    </w:p>
    <w:p>
      <w:pPr>
        <w:pStyle w:val="902"/>
        <w:numPr>
          <w:ilvl w:val="1"/>
          <w:numId w:val="12"/>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投标人应在招标文件要求提交投标文件截止时间前，将电子投标文件提交至”苏采云”政府采购一体化平台。</w:t>
      </w:r>
      <w:r>
        <w:rPr>
          <w:color w:val="000000"/>
          <w:sz w:val="24"/>
          <w:highlight w:val="none"/>
        </w:rPr>
      </w:r>
      <w:r/>
    </w:p>
    <w:p>
      <w:pPr>
        <w:pStyle w:val="902"/>
        <w:numPr>
          <w:ilvl w:val="0"/>
          <w:numId w:val="12"/>
        </w:numPr>
        <w:ind w:left="357" w:hanging="357"/>
        <w:spacing w:line="360" w:lineRule="auto"/>
        <w:tabs>
          <w:tab w:val="left" w:pos="360" w:leader="none"/>
          <w:tab w:val="left" w:pos="1184" w:leader="none"/>
        </w:tabs>
        <w:rPr>
          <w:color w:val="000000"/>
          <w:sz w:val="24"/>
          <w:highlight w:val="none"/>
        </w:rPr>
        <w:outlineLvl w:val="1"/>
      </w:pPr>
      <w:r/>
      <w:bookmarkStart w:id="487" w:name="_Toc265228375"/>
      <w:r/>
      <w:bookmarkStart w:id="488" w:name="_Toc150480775"/>
      <w:r/>
      <w:bookmarkStart w:id="489" w:name="_Toc305158805"/>
      <w:r/>
      <w:bookmarkStart w:id="490" w:name="_Toc226965810"/>
      <w:r/>
      <w:bookmarkStart w:id="491" w:name="_Toc151193925"/>
      <w:r/>
      <w:bookmarkStart w:id="492" w:name="_Toc305158879"/>
      <w:r/>
      <w:bookmarkStart w:id="493" w:name="_Toc142311039"/>
      <w:r/>
      <w:bookmarkStart w:id="494" w:name="_Toc127161451"/>
      <w:r/>
      <w:bookmarkStart w:id="495" w:name="_Toc226337233"/>
      <w:r/>
      <w:bookmarkStart w:id="496" w:name="_Toc151193779"/>
      <w:r/>
      <w:bookmarkStart w:id="497" w:name="_Toc264969227"/>
      <w:r/>
      <w:bookmarkStart w:id="498" w:name="_Toc150509288"/>
      <w:r/>
      <w:bookmarkStart w:id="499" w:name="_Toc195842902"/>
      <w:r/>
      <w:bookmarkStart w:id="500" w:name="_Toc164229378"/>
      <w:r/>
      <w:bookmarkStart w:id="501" w:name="_Toc149720830"/>
      <w:r/>
      <w:bookmarkStart w:id="502" w:name="_Toc226309781"/>
      <w:r/>
      <w:bookmarkStart w:id="503" w:name="_Toc164608651"/>
      <w:r/>
      <w:bookmarkStart w:id="504" w:name="_Toc164351631"/>
      <w:r/>
      <w:bookmarkStart w:id="505" w:name="_Toc151193707"/>
      <w:r/>
      <w:bookmarkStart w:id="506" w:name="_Toc151193851"/>
      <w:r/>
      <w:bookmarkStart w:id="507" w:name="_Toc127151537"/>
      <w:r/>
      <w:bookmarkStart w:id="508" w:name="_Toc226965727"/>
      <w:r/>
      <w:bookmarkStart w:id="509" w:name="_Toc150774742"/>
      <w:r/>
      <w:bookmarkStart w:id="510" w:name="_Toc151193635"/>
      <w:r/>
      <w:bookmarkStart w:id="511" w:name="_Toc164608806"/>
      <w:r/>
      <w:bookmarkStart w:id="512" w:name="_Toc127151738"/>
      <w:r/>
      <w:bookmarkStart w:id="513" w:name="_Toc520356162"/>
      <w:r/>
      <w:bookmarkStart w:id="514" w:name="_Toc150774637"/>
      <w:r/>
      <w:bookmarkStart w:id="515" w:name="_Toc164229232"/>
      <w:r/>
      <w:bookmarkStart w:id="516" w:name="_Toc151190164"/>
      <w:r>
        <w:rPr>
          <w:color w:val="000000"/>
          <w:sz w:val="24"/>
          <w:highlight w:val="none"/>
        </w:rPr>
        <w:t xml:space="preserve">投标文件的修改与撤回</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Pr>
          <w:color w:val="000000"/>
          <w:sz w:val="24"/>
          <w:highlight w:val="none"/>
        </w:rPr>
      </w:r>
      <w:r/>
    </w:p>
    <w:p>
      <w:pPr>
        <w:pStyle w:val="902"/>
        <w:numPr>
          <w:ilvl w:val="1"/>
          <w:numId w:val="12"/>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投标截止时间前，投标人可以通过”苏采云”政府采购一体化平台对所提交的投标文件进行补充、修改或者撤回。</w:t>
      </w:r>
      <w:r>
        <w:rPr>
          <w:color w:val="000000"/>
          <w:sz w:val="24"/>
          <w:highlight w:val="none"/>
        </w:rPr>
      </w:r>
      <w:r/>
    </w:p>
    <w:p>
      <w:pPr>
        <w:pStyle w:val="902"/>
        <w:numPr>
          <w:ilvl w:val="1"/>
          <w:numId w:val="12"/>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17" w:name="OLE_LINK3"/>
      <w:r/>
      <w:bookmarkStart w:id="518" w:name="OLE_LINK1"/>
      <w:r/>
      <w:bookmarkStart w:id="519" w:name="OLE_LINK2"/>
      <w:r>
        <w:rPr>
          <w:rFonts w:hint="eastAsia"/>
          <w:color w:val="000000"/>
          <w:sz w:val="24"/>
          <w:highlight w:val="none"/>
        </w:rPr>
        <w:t xml:space="preserve">补充、修改的内容与投标文件不一致的，以补充、修改的内容为准。</w:t>
      </w:r>
      <w:bookmarkEnd w:id="517"/>
      <w:r/>
      <w:bookmarkEnd w:id="518"/>
      <w:r/>
      <w:bookmarkEnd w:id="519"/>
      <w:r>
        <w:rPr>
          <w:color w:val="000000"/>
          <w:sz w:val="24"/>
          <w:highlight w:val="none"/>
        </w:rPr>
      </w:r>
      <w:r/>
    </w:p>
    <w:p>
      <w:pPr>
        <w:pStyle w:val="902"/>
        <w:spacing w:line="360" w:lineRule="auto"/>
        <w:rPr>
          <w:color w:val="000000"/>
          <w:sz w:val="24"/>
          <w:highlight w:val="none"/>
        </w:rPr>
      </w:pPr>
      <w:r>
        <w:rPr>
          <w:color w:val="000000"/>
          <w:sz w:val="24"/>
          <w:highlight w:val="none"/>
        </w:rPr>
      </w:r>
      <w:r/>
    </w:p>
    <w:p>
      <w:pPr>
        <w:pStyle w:val="904"/>
        <w:spacing w:before="0" w:line="360" w:lineRule="auto"/>
        <w:rPr>
          <w:rFonts w:ascii="Times New Roman" w:hAnsi="Times New Roman" w:eastAsia="宋体"/>
          <w:color w:val="000000"/>
          <w:sz w:val="28"/>
          <w:highlight w:val="none"/>
        </w:rPr>
      </w:pPr>
      <w:r/>
      <w:bookmarkStart w:id="520" w:name="_Toc520356163"/>
      <w:r/>
      <w:bookmarkStart w:id="521" w:name="_Toc150774743"/>
      <w:r/>
      <w:bookmarkStart w:id="522" w:name="_Toc151190165"/>
      <w:r/>
      <w:bookmarkStart w:id="523" w:name="_Toc150509289"/>
      <w:r/>
      <w:bookmarkStart w:id="524" w:name="_Toc265228376"/>
      <w:r/>
      <w:bookmarkStart w:id="525" w:name="_Toc226965728"/>
      <w:r/>
      <w:bookmarkStart w:id="526" w:name="_Toc151193852"/>
      <w:r/>
      <w:bookmarkStart w:id="527" w:name="_Toc151193636"/>
      <w:r/>
      <w:bookmarkStart w:id="528" w:name="_Toc305158806"/>
      <w:r/>
      <w:bookmarkStart w:id="529" w:name="_Toc305158880"/>
      <w:r/>
      <w:bookmarkStart w:id="530" w:name="_Toc150480776"/>
      <w:r/>
      <w:bookmarkStart w:id="531" w:name="_Toc264969228"/>
      <w:r/>
      <w:bookmarkStart w:id="532" w:name="_Toc151193780"/>
      <w:r/>
      <w:bookmarkStart w:id="533" w:name="_Toc150774638"/>
      <w:r/>
      <w:bookmarkStart w:id="534" w:name="_Toc151193926"/>
      <w:r/>
      <w:bookmarkStart w:id="535" w:name="_Toc127151538"/>
      <w:r/>
      <w:bookmarkStart w:id="536" w:name="_Toc195842903"/>
      <w:r/>
      <w:bookmarkStart w:id="537" w:name="_Toc226337234"/>
      <w:r/>
      <w:bookmarkStart w:id="538" w:name="_Toc226309782"/>
      <w:r/>
      <w:bookmarkStart w:id="539" w:name="_Toc226965811"/>
      <w:r/>
      <w:bookmarkStart w:id="540" w:name="_Toc151193708"/>
      <w:r/>
      <w:bookmarkStart w:id="541" w:name="_Toc142311040"/>
      <w:r>
        <w:rPr>
          <w:rFonts w:ascii="Times New Roman" w:hAnsi="Times New Roman" w:eastAsia="宋体"/>
          <w:color w:val="000000"/>
          <w:sz w:val="28"/>
          <w:highlight w:val="none"/>
        </w:rPr>
        <w:t xml:space="preserve">五   开标、资格审查及评标</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ascii="Times New Roman" w:hAnsi="Times New Roman" w:eastAsia="宋体"/>
          <w:color w:val="000000"/>
          <w:sz w:val="28"/>
          <w:highlight w:val="none"/>
        </w:rPr>
      </w:r>
      <w:r/>
    </w:p>
    <w:p>
      <w:pPr>
        <w:pStyle w:val="902"/>
        <w:numPr>
          <w:ilvl w:val="0"/>
          <w:numId w:val="12"/>
        </w:numPr>
        <w:ind w:left="357" w:hanging="357"/>
        <w:spacing w:line="360" w:lineRule="auto"/>
        <w:tabs>
          <w:tab w:val="left" w:pos="360" w:leader="none"/>
          <w:tab w:val="left" w:pos="900" w:leader="none"/>
          <w:tab w:val="left" w:pos="1184" w:leader="none"/>
          <w:tab w:val="left" w:pos="4587" w:leader="none"/>
        </w:tabs>
        <w:rPr>
          <w:rFonts w:hint="eastAsia"/>
          <w:color w:val="000000"/>
          <w:sz w:val="24"/>
          <w:highlight w:val="none"/>
        </w:rPr>
        <w:outlineLvl w:val="1"/>
      </w:pPr>
      <w:r/>
      <w:bookmarkStart w:id="542" w:name="_Toc151193637"/>
      <w:r/>
      <w:bookmarkStart w:id="543" w:name="_Toc150480777"/>
      <w:r/>
      <w:bookmarkStart w:id="544" w:name="_Toc150774744"/>
      <w:r/>
      <w:bookmarkStart w:id="545" w:name="_Toc151190166"/>
      <w:r/>
      <w:bookmarkStart w:id="546" w:name="_Toc127151740"/>
      <w:r/>
      <w:bookmarkStart w:id="547" w:name="_Toc127161453"/>
      <w:r/>
      <w:bookmarkStart w:id="548" w:name="_Toc150509290"/>
      <w:r/>
      <w:bookmarkStart w:id="549" w:name="_Toc226965812"/>
      <w:r/>
      <w:bookmarkStart w:id="550" w:name="_Toc305158807"/>
      <w:r/>
      <w:bookmarkStart w:id="551" w:name="_Toc164229380"/>
      <w:r/>
      <w:bookmarkStart w:id="552" w:name="_Toc151193927"/>
      <w:r/>
      <w:bookmarkStart w:id="553" w:name="_Toc164608653"/>
      <w:r/>
      <w:bookmarkStart w:id="554" w:name="_Toc226965729"/>
      <w:r/>
      <w:bookmarkStart w:id="555" w:name="_Toc195842904"/>
      <w:r/>
      <w:bookmarkStart w:id="556" w:name="_Toc151193781"/>
      <w:r/>
      <w:bookmarkStart w:id="557" w:name="_Toc164608808"/>
      <w:r/>
      <w:bookmarkStart w:id="558" w:name="_Toc151193853"/>
      <w:r/>
      <w:bookmarkStart w:id="559" w:name="_Toc264969229"/>
      <w:r/>
      <w:bookmarkStart w:id="560" w:name="_Toc150774639"/>
      <w:r/>
      <w:bookmarkStart w:id="561" w:name="_Toc226337235"/>
      <w:r/>
      <w:bookmarkStart w:id="562" w:name="_Toc127151539"/>
      <w:r/>
      <w:bookmarkStart w:id="563" w:name="_Toc149720832"/>
      <w:r/>
      <w:bookmarkStart w:id="564" w:name="_Toc142311041"/>
      <w:r/>
      <w:bookmarkStart w:id="565" w:name="_Toc164229234"/>
      <w:r/>
      <w:bookmarkStart w:id="566" w:name="_Toc305158881"/>
      <w:r/>
      <w:bookmarkStart w:id="567" w:name="_Toc226309783"/>
      <w:r/>
      <w:bookmarkStart w:id="568" w:name="_Toc520356164"/>
      <w:r/>
      <w:bookmarkStart w:id="569" w:name="_Toc151193709"/>
      <w:r/>
      <w:bookmarkStart w:id="570" w:name="_Toc164351633"/>
      <w:r/>
      <w:bookmarkStart w:id="571" w:name="_Toc265228377"/>
      <w:r>
        <w:rPr>
          <w:color w:val="000000"/>
          <w:sz w:val="24"/>
          <w:highlight w:val="none"/>
        </w:rPr>
        <w:t xml:space="preserve">开标</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rFonts w:hint="eastAsia"/>
          <w:color w:val="000000"/>
          <w:sz w:val="24"/>
          <w:highlight w:val="none"/>
        </w:rPr>
      </w:r>
      <w:r/>
    </w:p>
    <w:p>
      <w:pPr>
        <w:pStyle w:val="902"/>
        <w:numPr>
          <w:ilvl w:val="1"/>
          <w:numId w:val="12"/>
        </w:numPr>
        <w:ind w:left="1077" w:hanging="793"/>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lang w:eastAsia="zh-CN"/>
        </w:rPr>
        <w:t xml:space="preserve">采购人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902"/>
        <w:numPr>
          <w:ilvl w:val="1"/>
          <w:numId w:val="12"/>
        </w:numPr>
        <w:ind w:left="1134" w:hanging="850"/>
        <w:spacing w:line="360" w:lineRule="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902"/>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902"/>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902"/>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902"/>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902"/>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902"/>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bookmarkStart w:id="572" w:name="OLE_LINK34"/>
      <w:r>
        <w:rPr>
          <w:rFonts w:hint="eastAsia"/>
          <w:color w:val="000000"/>
          <w:sz w:val="24"/>
          <w:highlight w:val="none"/>
        </w:rPr>
        <w:t xml:space="preserve">“苏采云”政府采购一体化平台</w:t>
      </w:r>
      <w:bookmarkEnd w:id="572"/>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902"/>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902"/>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902"/>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902"/>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902"/>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573" w:name="_Toc520356165"/>
      <w:r>
        <w:rPr>
          <w:color w:val="000000"/>
          <w:sz w:val="24"/>
          <w:highlight w:val="none"/>
        </w:rPr>
        <w:t xml:space="preserve">资格审查</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573"/>
      <w:r/>
      <w:bookmarkStart w:id="574" w:name="_Toc149720833"/>
      <w:r/>
      <w:bookmarkStart w:id="575" w:name="_Toc127161454"/>
      <w:r/>
      <w:bookmarkStart w:id="576" w:name="_Toc164351634"/>
      <w:r/>
      <w:bookmarkStart w:id="577" w:name="_Toc151193854"/>
      <w:r/>
      <w:bookmarkStart w:id="578" w:name="_Toc150774640"/>
      <w:r/>
      <w:bookmarkStart w:id="579" w:name="_Toc305158882"/>
      <w:r/>
      <w:bookmarkStart w:id="580" w:name="_Toc151190167"/>
      <w:r/>
      <w:bookmarkStart w:id="581" w:name="_Toc150480778"/>
      <w:r/>
      <w:bookmarkStart w:id="582" w:name="_Toc151193928"/>
      <w:r/>
      <w:bookmarkStart w:id="583" w:name="_Toc264969230"/>
      <w:r/>
      <w:bookmarkStart w:id="584" w:name="_Toc195842905"/>
      <w:r/>
      <w:bookmarkStart w:id="585" w:name="_Toc150774745"/>
      <w:r/>
      <w:bookmarkStart w:id="586" w:name="_Toc151193782"/>
      <w:r/>
      <w:bookmarkStart w:id="587" w:name="_Toc226309784"/>
      <w:r/>
      <w:bookmarkStart w:id="588" w:name="_Toc226337236"/>
      <w:r/>
      <w:bookmarkStart w:id="589" w:name="_Toc127151741"/>
      <w:r/>
      <w:bookmarkStart w:id="590" w:name="_Toc305158808"/>
      <w:r/>
      <w:bookmarkStart w:id="591" w:name="_Toc142311042"/>
      <w:r/>
      <w:bookmarkStart w:id="592" w:name="_Toc265228378"/>
      <w:r/>
      <w:bookmarkStart w:id="593" w:name="_Toc226965813"/>
      <w:r/>
      <w:bookmarkStart w:id="594" w:name="_Toc151193638"/>
      <w:r/>
      <w:bookmarkStart w:id="595" w:name="_Toc226965730"/>
      <w:r/>
      <w:bookmarkStart w:id="596" w:name="_Toc164608809"/>
      <w:r/>
      <w:bookmarkStart w:id="597" w:name="_Toc127151540"/>
      <w:r/>
      <w:bookmarkStart w:id="598" w:name="_Toc164229235"/>
      <w:r/>
      <w:bookmarkStart w:id="599" w:name="_Toc164229381"/>
      <w:r/>
      <w:bookmarkStart w:id="600" w:name="_Toc150509291"/>
      <w:r/>
      <w:bookmarkStart w:id="601" w:name="_Toc164608654"/>
      <w:r/>
      <w:bookmarkStart w:id="602" w:name="_Toc151193710"/>
      <w:r>
        <w:rPr>
          <w:color w:val="000000"/>
          <w:sz w:val="24"/>
          <w:highlight w:val="none"/>
        </w:rPr>
        <w:t xml:space="preserve">评标委员会</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3" w:name="_Toc520356166"/>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lang w:eastAsia="zh-CN"/>
        </w:rPr>
        <w:t xml:space="preserve">采购人</w:t>
      </w:r>
      <w:r>
        <w:rPr>
          <w:color w:val="000000"/>
          <w:sz w:val="24"/>
          <w:highlight w:val="none"/>
        </w:rPr>
        <w:t xml:space="preserve">和采购代理机构将查询有关信用记录，对具有行贿、受贿、欺诈等不良信用记录的人员，拒绝其参与政府采购活动。</w:t>
      </w:r>
      <w:bookmarkEnd w:id="603"/>
      <w:r/>
      <w:bookmarkStart w:id="604" w:name="_Toc520356169"/>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902"/>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904"/>
        <w:spacing w:before="0" w:line="360" w:lineRule="auto"/>
        <w:rPr>
          <w:rFonts w:ascii="Times New Roman" w:hAnsi="Times New Roman" w:eastAsia="宋体"/>
          <w:color w:val="000000"/>
          <w:sz w:val="28"/>
          <w:highlight w:val="none"/>
        </w:rPr>
      </w:pPr>
      <w:r/>
      <w:bookmarkStart w:id="605" w:name="_Toc305158813"/>
      <w:r/>
      <w:bookmarkStart w:id="606" w:name="_Toc151190172"/>
      <w:r/>
      <w:bookmarkStart w:id="607" w:name="_Toc226309789"/>
      <w:r/>
      <w:bookmarkStart w:id="608" w:name="_Toc226965735"/>
      <w:r/>
      <w:bookmarkStart w:id="609" w:name="_Toc265228383"/>
      <w:r/>
      <w:bookmarkStart w:id="610" w:name="_Toc151193643"/>
      <w:r/>
      <w:bookmarkStart w:id="611" w:name="_Toc151193933"/>
      <w:r/>
      <w:bookmarkStart w:id="612" w:name="_Toc264969235"/>
      <w:r/>
      <w:bookmarkStart w:id="613" w:name="_Toc226965818"/>
      <w:r/>
      <w:bookmarkStart w:id="614" w:name="_Toc151193787"/>
      <w:r/>
      <w:bookmarkStart w:id="615" w:name="_Toc150509296"/>
      <w:r/>
      <w:bookmarkStart w:id="616" w:name="_Toc127151545"/>
      <w:r/>
      <w:bookmarkStart w:id="617" w:name="_Toc150774645"/>
      <w:r/>
      <w:bookmarkStart w:id="618" w:name="_Toc151193859"/>
      <w:r/>
      <w:bookmarkStart w:id="619" w:name="_Toc142311047"/>
      <w:r/>
      <w:bookmarkStart w:id="620" w:name="_Toc150480783"/>
      <w:r/>
      <w:bookmarkStart w:id="621" w:name="_Toc195842910"/>
      <w:r/>
      <w:bookmarkStart w:id="622" w:name="_Toc150774750"/>
      <w:r/>
      <w:bookmarkStart w:id="623" w:name="_Toc305158887"/>
      <w:r/>
      <w:bookmarkStart w:id="624" w:name="_Toc226337241"/>
      <w:r/>
      <w:bookmarkStart w:id="625" w:name="_Toc151193715"/>
      <w:r>
        <w:rPr>
          <w:rFonts w:ascii="Times New Roman" w:hAnsi="Times New Roman" w:eastAsia="宋体"/>
          <w:color w:val="000000"/>
          <w:sz w:val="28"/>
          <w:highlight w:val="none"/>
        </w:rPr>
        <w:t xml:space="preserve">六   </w:t>
      </w:r>
      <w:bookmarkEnd w:id="604"/>
      <w:r>
        <w:rPr>
          <w:rFonts w:ascii="Times New Roman" w:hAnsi="Times New Roman" w:eastAsia="宋体"/>
          <w:color w:val="000000"/>
          <w:sz w:val="28"/>
          <w:highlight w:val="none"/>
        </w:rPr>
        <w:t xml:space="preserve">确定中标</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Start w:id="626" w:name="_Toc226337243"/>
      <w:r/>
      <w:bookmarkStart w:id="627" w:name="_Toc226965820"/>
      <w:r/>
      <w:bookmarkStart w:id="628" w:name="_Toc151193861"/>
      <w:r/>
      <w:bookmarkStart w:id="629" w:name="_Toc164608661"/>
      <w:r/>
      <w:bookmarkStart w:id="630" w:name="_Toc150774647"/>
      <w:r/>
      <w:bookmarkStart w:id="631" w:name="_Toc164351641"/>
      <w:r/>
      <w:bookmarkStart w:id="632" w:name="_Toc264969237"/>
      <w:r/>
      <w:bookmarkStart w:id="633" w:name="_Toc127151547"/>
      <w:r/>
      <w:bookmarkStart w:id="634" w:name="_Toc265228385"/>
      <w:r/>
      <w:bookmarkStart w:id="635" w:name="_Toc150774752"/>
      <w:r/>
      <w:bookmarkStart w:id="636" w:name="_Toc305158815"/>
      <w:r/>
      <w:bookmarkStart w:id="637" w:name="_Toc164229242"/>
      <w:r/>
      <w:bookmarkStart w:id="638" w:name="_Toc151193645"/>
      <w:r/>
      <w:bookmarkStart w:id="639" w:name="_Toc149720840"/>
      <w:r/>
      <w:bookmarkStart w:id="640" w:name="_Toc127151748"/>
      <w:r/>
      <w:bookmarkStart w:id="641" w:name="_Toc226965737"/>
      <w:r/>
      <w:bookmarkStart w:id="642" w:name="_Toc164229388"/>
      <w:r/>
      <w:bookmarkStart w:id="643" w:name="_Toc151193789"/>
      <w:r/>
      <w:bookmarkStart w:id="644" w:name="_Toc150509298"/>
      <w:r/>
      <w:bookmarkStart w:id="645" w:name="_Toc151193935"/>
      <w:r/>
      <w:bookmarkStart w:id="646" w:name="_Toc150480785"/>
      <w:r/>
      <w:bookmarkStart w:id="647" w:name="_Toc195842912"/>
      <w:r/>
      <w:bookmarkStart w:id="648" w:name="_Toc142311049"/>
      <w:r/>
      <w:bookmarkStart w:id="649" w:name="_Toc151190174"/>
      <w:r/>
      <w:bookmarkStart w:id="650" w:name="_Toc305158889"/>
      <w:r/>
      <w:bookmarkStart w:id="651" w:name="_Toc127161461"/>
      <w:r/>
      <w:bookmarkStart w:id="652" w:name="_Toc226309791"/>
      <w:r/>
      <w:bookmarkStart w:id="653" w:name="_Toc151193717"/>
      <w:r/>
      <w:bookmarkStart w:id="654" w:name="_Toc164608816"/>
      <w:r>
        <w:rPr>
          <w:rFonts w:ascii="Times New Roman" w:hAnsi="Times New Roman" w:eastAsia="宋体"/>
          <w:color w:val="000000"/>
          <w:sz w:val="28"/>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将在评标报告确定的中标候选人名单中按顺序确定中标人，中标候选人并列的，由</w:t>
      </w:r>
      <w:r>
        <w:rPr>
          <w:rFonts w:hint="eastAsia"/>
          <w:color w:val="000000"/>
          <w:sz w:val="24"/>
          <w:highlight w:val="none"/>
          <w:lang w:eastAsia="zh-CN"/>
        </w:rPr>
        <w:t xml:space="preserve">采购人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655" w:name="_Toc264969239"/>
      <w:r/>
      <w:bookmarkStart w:id="656" w:name="_Toc151193647"/>
      <w:r/>
      <w:bookmarkStart w:id="657" w:name="_Toc151193937"/>
      <w:r/>
      <w:bookmarkStart w:id="658" w:name="_Toc305158817"/>
      <w:r/>
      <w:bookmarkStart w:id="659" w:name="_Toc127151750"/>
      <w:r/>
      <w:bookmarkStart w:id="660" w:name="_Toc150774649"/>
      <w:r/>
      <w:bookmarkStart w:id="661" w:name="_Toc149720842"/>
      <w:r/>
      <w:bookmarkStart w:id="662" w:name="_Toc150480787"/>
      <w:r/>
      <w:bookmarkStart w:id="663" w:name="_Ref467307090"/>
      <w:r/>
      <w:bookmarkStart w:id="664" w:name="_Ref467306425"/>
      <w:r/>
      <w:bookmarkStart w:id="665" w:name="_Toc164608663"/>
      <w:r/>
      <w:bookmarkStart w:id="666" w:name="_Toc195842914"/>
      <w:r/>
      <w:bookmarkStart w:id="667" w:name="_Toc151193719"/>
      <w:r/>
      <w:bookmarkStart w:id="668" w:name="_Toc142311051"/>
      <w:r/>
      <w:bookmarkStart w:id="669" w:name="_Toc164608818"/>
      <w:r/>
      <w:bookmarkStart w:id="670" w:name="_Toc226965739"/>
      <w:r/>
      <w:bookmarkStart w:id="671" w:name="_Toc151190176"/>
      <w:r/>
      <w:bookmarkStart w:id="672" w:name="_Toc151193863"/>
      <w:r/>
      <w:bookmarkStart w:id="673" w:name="_Toc164351643"/>
      <w:r/>
      <w:bookmarkStart w:id="674" w:name="_Toc164229244"/>
      <w:r/>
      <w:bookmarkStart w:id="675" w:name="_Toc305158891"/>
      <w:r/>
      <w:bookmarkStart w:id="676" w:name="_Toc265228387"/>
      <w:r/>
      <w:bookmarkStart w:id="677" w:name="_Toc151193791"/>
      <w:r/>
      <w:bookmarkStart w:id="678" w:name="_Toc164229390"/>
      <w:r/>
      <w:bookmarkStart w:id="679" w:name="_Toc226309793"/>
      <w:r/>
      <w:bookmarkStart w:id="680" w:name="_Toc127161463"/>
      <w:r/>
      <w:bookmarkStart w:id="681" w:name="_Toc226965822"/>
      <w:r/>
      <w:bookmarkStart w:id="682" w:name="_Toc150774754"/>
      <w:r/>
      <w:bookmarkStart w:id="683" w:name="_Toc150509300"/>
      <w:r/>
      <w:bookmarkStart w:id="684" w:name="_Toc127151549"/>
      <w:r/>
      <w:bookmarkStart w:id="685" w:name="_Toc226337245"/>
      <w:r/>
      <w:bookmarkStart w:id="686" w:name="_Toc520356176"/>
      <w:r>
        <w:rPr>
          <w:color w:val="000000"/>
          <w:sz w:val="24"/>
          <w:highlight w:val="none"/>
        </w:rPr>
        <w:t xml:space="preserve">中标公告与中标通知书</w:t>
      </w:r>
      <w:bookmarkEnd w:id="658"/>
      <w:r/>
      <w:bookmarkEnd w:id="675"/>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lang w:eastAsia="zh-CN"/>
        </w:rPr>
        <w:t xml:space="preserve">采购人</w:t>
      </w:r>
      <w:r>
        <w:rPr>
          <w:color w:val="000000"/>
          <w:sz w:val="24"/>
          <w:highlight w:val="none"/>
        </w:rPr>
        <w:t xml:space="preserve">和中标供应商均具有法律效力。中标通知书发出后，</w:t>
      </w:r>
      <w:r>
        <w:rPr>
          <w:rFonts w:hint="eastAsia"/>
          <w:color w:val="000000"/>
          <w:sz w:val="24"/>
          <w:highlight w:val="none"/>
          <w:lang w:eastAsia="zh-CN"/>
        </w:rPr>
        <w:t xml:space="preserve">采购人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902"/>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902"/>
        <w:numPr>
          <w:ilvl w:val="2"/>
          <w:numId w:val="12"/>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902"/>
        <w:numPr>
          <w:ilvl w:val="2"/>
          <w:numId w:val="12"/>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lang w:eastAsia="zh-CN"/>
        </w:rPr>
        <w:t xml:space="preserve">采购人</w:t>
      </w:r>
      <w:r>
        <w:rPr>
          <w:color w:val="000000"/>
          <w:sz w:val="24"/>
          <w:highlight w:val="none"/>
        </w:rPr>
        <w:t xml:space="preserve">不能支付的；</w:t>
      </w:r>
      <w:r>
        <w:rPr>
          <w:color w:val="000000"/>
          <w:sz w:val="24"/>
          <w:highlight w:val="none"/>
        </w:rPr>
      </w:r>
      <w:r/>
    </w:p>
    <w:p>
      <w:pPr>
        <w:pStyle w:val="902"/>
        <w:numPr>
          <w:ilvl w:val="2"/>
          <w:numId w:val="12"/>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lang w:eastAsia="zh-CN"/>
        </w:rPr>
        <w:t xml:space="preserve">采购人</w:t>
      </w:r>
      <w:r>
        <w:rPr>
          <w:color w:val="000000"/>
          <w:sz w:val="24"/>
          <w:highlight w:val="none"/>
        </w:rPr>
        <w:t xml:space="preserve">将废标理由通知所有投标人。</w:t>
      </w:r>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55"/>
      <w:r/>
      <w:bookmarkEnd w:id="656"/>
      <w:r/>
      <w:bookmarkEnd w:id="657"/>
      <w:r/>
      <w:bookmarkEnd w:id="659"/>
      <w:r/>
      <w:bookmarkEnd w:id="660"/>
      <w:r/>
      <w:bookmarkEnd w:id="661"/>
      <w:r/>
      <w:bookmarkEnd w:id="662"/>
      <w:r/>
      <w:bookmarkEnd w:id="665"/>
      <w:r/>
      <w:bookmarkEnd w:id="666"/>
      <w:r/>
      <w:bookmarkEnd w:id="667"/>
      <w:r/>
      <w:bookmarkEnd w:id="668"/>
      <w:r/>
      <w:bookmarkEnd w:id="669"/>
      <w:r/>
      <w:bookmarkEnd w:id="670"/>
      <w:r/>
      <w:bookmarkEnd w:id="671"/>
      <w:r/>
      <w:bookmarkEnd w:id="672"/>
      <w:r/>
      <w:bookmarkEnd w:id="673"/>
      <w:r/>
      <w:bookmarkEnd w:id="674"/>
      <w:r/>
      <w:bookmarkEnd w:id="676"/>
      <w:r/>
      <w:bookmarkEnd w:id="677"/>
      <w:r/>
      <w:bookmarkEnd w:id="678"/>
      <w:r/>
      <w:bookmarkEnd w:id="679"/>
      <w:r/>
      <w:bookmarkEnd w:id="680"/>
      <w:r/>
      <w:bookmarkEnd w:id="681"/>
      <w:r/>
      <w:bookmarkEnd w:id="682"/>
      <w:r/>
      <w:bookmarkEnd w:id="683"/>
      <w:r/>
      <w:bookmarkEnd w:id="684"/>
      <w:r/>
      <w:bookmarkEnd w:id="685"/>
      <w:r/>
      <w:bookmarkStart w:id="687" w:name="_Toc164608664"/>
      <w:r/>
      <w:bookmarkStart w:id="688" w:name="_Toc164608819"/>
      <w:r/>
      <w:bookmarkStart w:id="689" w:name="_Toc151193648"/>
      <w:r/>
      <w:bookmarkStart w:id="690" w:name="_Ref467307062"/>
      <w:r/>
      <w:bookmarkStart w:id="691" w:name="_Toc520356175"/>
      <w:r/>
      <w:bookmarkStart w:id="692" w:name="_Toc127151550"/>
      <w:r/>
      <w:bookmarkStart w:id="693" w:name="_Ref467306978"/>
      <w:r/>
      <w:bookmarkStart w:id="694" w:name="_Toc195842915"/>
      <w:r/>
      <w:bookmarkStart w:id="695" w:name="_Toc142311052"/>
      <w:r/>
      <w:bookmarkStart w:id="696" w:name="_Toc265228388"/>
      <w:r/>
      <w:bookmarkStart w:id="697" w:name="_Toc149720843"/>
      <w:r/>
      <w:bookmarkStart w:id="698" w:name="_Toc164229391"/>
      <w:r/>
      <w:bookmarkStart w:id="699" w:name="_Toc305158892"/>
      <w:r/>
      <w:bookmarkStart w:id="700" w:name="_Toc226337246"/>
      <w:r/>
      <w:bookmarkStart w:id="701" w:name="_Toc150774755"/>
      <w:r/>
      <w:bookmarkStart w:id="702" w:name="_Ref467306377"/>
      <w:r/>
      <w:bookmarkStart w:id="703" w:name="_Toc151193938"/>
      <w:r/>
      <w:bookmarkStart w:id="704" w:name="_Toc151190177"/>
      <w:r/>
      <w:bookmarkStart w:id="705" w:name="_Toc264969240"/>
      <w:r/>
      <w:bookmarkStart w:id="706" w:name="_Toc127161464"/>
      <w:r/>
      <w:bookmarkStart w:id="707" w:name="_Toc226965740"/>
      <w:r/>
      <w:bookmarkStart w:id="708" w:name="_Toc127151751"/>
      <w:r/>
      <w:bookmarkStart w:id="709" w:name="_Toc150774650"/>
      <w:r/>
      <w:bookmarkStart w:id="710" w:name="_Toc151193864"/>
      <w:r/>
      <w:bookmarkStart w:id="711" w:name="_Toc164229245"/>
      <w:r/>
      <w:bookmarkStart w:id="712" w:name="_Toc226309794"/>
      <w:r/>
      <w:bookmarkStart w:id="713" w:name="_Toc150509301"/>
      <w:r/>
      <w:bookmarkStart w:id="714" w:name="_Toc151193720"/>
      <w:r/>
      <w:bookmarkStart w:id="715" w:name="_Ref467307204"/>
      <w:r/>
      <w:bookmarkStart w:id="716" w:name="_Toc150480788"/>
      <w:r/>
      <w:bookmarkStart w:id="717" w:name="_Toc151193792"/>
      <w:r/>
      <w:bookmarkStart w:id="718" w:name="_Toc164351644"/>
      <w:r/>
      <w:bookmarkStart w:id="719" w:name="_Toc305158818"/>
      <w:r/>
      <w:bookmarkStart w:id="720" w:name="_Toc226965823"/>
      <w:r>
        <w:rPr>
          <w:color w:val="000000"/>
          <w:sz w:val="24"/>
          <w:highlight w:val="none"/>
        </w:rPr>
        <w:t xml:space="preserve">签订合同</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lang w:eastAsia="zh-CN"/>
        </w:rPr>
        <w:t xml:space="preserve">采购人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lang w:eastAsia="zh-CN"/>
        </w:rPr>
        <w:t xml:space="preserve">采购人</w:t>
      </w:r>
      <w:r>
        <w:rPr>
          <w:color w:val="000000"/>
          <w:sz w:val="24"/>
          <w:highlight w:val="none"/>
        </w:rPr>
        <w:t xml:space="preserve">签订合同的，</w:t>
      </w:r>
      <w:r>
        <w:rPr>
          <w:rFonts w:hint="eastAsia"/>
          <w:color w:val="000000"/>
          <w:sz w:val="24"/>
          <w:highlight w:val="none"/>
          <w:lang w:eastAsia="zh-CN"/>
        </w:rPr>
        <w:t xml:space="preserve">采购人</w:t>
      </w:r>
      <w:r>
        <w:rPr>
          <w:rFonts w:hint="eastAsia"/>
          <w:color w:val="000000"/>
          <w:sz w:val="24"/>
          <w:highlight w:val="none"/>
        </w:rPr>
        <w:t xml:space="preserve">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lang w:eastAsia="zh-CN"/>
        </w:rPr>
        <w:t xml:space="preserve">采购人</w:t>
      </w:r>
      <w:r>
        <w:rPr>
          <w:color w:val="000000"/>
          <w:sz w:val="24"/>
          <w:highlight w:val="none"/>
        </w:rPr>
        <w:t xml:space="preserve">签订合同，就中标项目向</w:t>
      </w:r>
      <w:r>
        <w:rPr>
          <w:rFonts w:hint="eastAsia"/>
          <w:color w:val="000000"/>
          <w:sz w:val="24"/>
          <w:highlight w:val="none"/>
          <w:lang w:eastAsia="zh-CN"/>
        </w:rPr>
        <w:t xml:space="preserve">采购人</w:t>
      </w:r>
      <w:r>
        <w:rPr>
          <w:color w:val="000000"/>
          <w:sz w:val="24"/>
          <w:highlight w:val="none"/>
        </w:rPr>
        <w:t xml:space="preserve">承担连带责任。</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lang w:eastAsia="zh-CN"/>
        </w:rPr>
        <w:t xml:space="preserve">采购人</w:t>
      </w:r>
      <w:r>
        <w:rPr>
          <w:color w:val="000000"/>
          <w:sz w:val="24"/>
          <w:highlight w:val="none"/>
        </w:rPr>
        <w:t xml:space="preserve">负责，分包供应商就分包项目承担责任。</w:t>
      </w:r>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3"/>
      <w:r/>
      <w:bookmarkEnd w:id="664"/>
      <w:r/>
      <w:bookmarkEnd w:id="686"/>
      <w:r>
        <w:rPr>
          <w:color w:val="000000"/>
          <w:sz w:val="24"/>
          <w:highlight w:val="none"/>
        </w:rPr>
        <w:t xml:space="preserve">询问与质疑</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902"/>
        <w:numPr>
          <w:ilvl w:val="2"/>
          <w:numId w:val="12"/>
        </w:numPr>
        <w:ind w:left="1985"/>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lang w:eastAsia="zh-CN"/>
        </w:rPr>
        <w:t xml:space="preserve">采购人</w:t>
      </w:r>
      <w:r>
        <w:rPr>
          <w:color w:val="000000"/>
          <w:sz w:val="24"/>
          <w:highlight w:val="none"/>
        </w:rPr>
        <w:t xml:space="preserve">或采购代理机构。</w:t>
      </w:r>
      <w:r>
        <w:rPr>
          <w:color w:val="000000"/>
          <w:sz w:val="24"/>
          <w:highlight w:val="none"/>
        </w:rPr>
      </w:r>
      <w:r/>
    </w:p>
    <w:p>
      <w:pPr>
        <w:pStyle w:val="902"/>
        <w:numPr>
          <w:ilvl w:val="2"/>
          <w:numId w:val="12"/>
        </w:numPr>
        <w:ind w:left="1985"/>
        <w:spacing w:line="360" w:lineRule="auto"/>
        <w:tabs>
          <w:tab w:val="left" w:pos="1980" w:leader="none"/>
        </w:tabs>
        <w:rPr>
          <w:color w:val="000000"/>
          <w:sz w:val="24"/>
          <w:highlight w:val="none"/>
        </w:rPr>
      </w:pPr>
      <w:r>
        <w:rPr>
          <w:rFonts w:hint="eastAsia"/>
          <w:color w:val="000000"/>
          <w:sz w:val="24"/>
          <w:highlight w:val="none"/>
          <w:lang w:eastAsia="zh-CN"/>
        </w:rPr>
        <w:t xml:space="preserve">采购人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902"/>
        <w:numPr>
          <w:ilvl w:val="2"/>
          <w:numId w:val="12"/>
        </w:numPr>
        <w:ind w:left="1985"/>
        <w:spacing w:line="360" w:lineRule="auto"/>
        <w:tabs>
          <w:tab w:val="left" w:pos="1985"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lang w:eastAsia="zh-CN"/>
        </w:rPr>
        <w:t xml:space="preserve">采购人</w:t>
      </w:r>
      <w:r>
        <w:rPr>
          <w:color w:val="000000"/>
          <w:sz w:val="24"/>
          <w:highlight w:val="none"/>
        </w:rPr>
        <w:t xml:space="preserve">、采购代理机构提出质疑。</w:t>
      </w:r>
      <w:r>
        <w:rPr>
          <w:rFonts w:hint="eastAsia"/>
          <w:color w:val="000000"/>
          <w:sz w:val="24"/>
          <w:highlight w:val="none"/>
          <w:lang w:eastAsia="zh-CN"/>
        </w:rPr>
        <w:t xml:space="preserve">采购人</w:t>
      </w:r>
      <w:r>
        <w:rPr>
          <w:color w:val="000000"/>
          <w:sz w:val="24"/>
          <w:highlight w:val="none"/>
        </w:rPr>
        <w:t xml:space="preserve">、采购代理机构在收到质疑函后7个工作日内作出答复。</w:t>
      </w:r>
      <w:r>
        <w:rPr>
          <w:rFonts w:hint="eastAsia"/>
          <w:color w:val="000000"/>
          <w:sz w:val="24"/>
          <w:highlight w:val="none"/>
        </w:rPr>
      </w:r>
      <w:r/>
    </w:p>
    <w:p>
      <w:pPr>
        <w:pStyle w:val="902"/>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982"/>
          <w:color w:val="000000"/>
          <w:highlight w:val="none"/>
        </w:rPr>
        <w:t xml:space="preserve">http://gk</w:t>
      </w:r>
      <w:bookmarkStart w:id="721" w:name="_Hlt100654014"/>
      <w:r>
        <w:rPr>
          <w:rStyle w:val="982"/>
          <w:color w:val="000000"/>
          <w:highlight w:val="none"/>
        </w:rPr>
        <w:t xml:space="preserve">s</w:t>
      </w:r>
      <w:bookmarkEnd w:id="721"/>
      <w:r>
        <w:rPr>
          <w:rStyle w:val="982"/>
          <w:color w:val="000000"/>
          <w:highlight w:val="none"/>
        </w:rPr>
        <w:t xml:space="preserve">.m</w:t>
      </w:r>
      <w:bookmarkStart w:id="722" w:name="_Hlt100653994"/>
      <w:r/>
      <w:bookmarkStart w:id="723" w:name="_Hlt100653993"/>
      <w:r>
        <w:rPr>
          <w:rStyle w:val="982"/>
          <w:color w:val="000000"/>
          <w:highlight w:val="none"/>
        </w:rPr>
        <w:t xml:space="preserve">o</w:t>
      </w:r>
      <w:bookmarkEnd w:id="722"/>
      <w:r/>
      <w:bookmarkEnd w:id="723"/>
      <w:r>
        <w:rPr>
          <w:rStyle w:val="982"/>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902"/>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902"/>
        <w:numPr>
          <w:ilvl w:val="2"/>
          <w:numId w:val="12"/>
        </w:numPr>
        <w:ind w:left="1985"/>
        <w:spacing w:line="360" w:lineRule="auto"/>
        <w:tabs>
          <w:tab w:val="left" w:pos="1985"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lang w:eastAsia="zh-CN"/>
        </w:rPr>
        <w:t xml:space="preserve">采购人</w:t>
      </w:r>
      <w:r>
        <w:rPr>
          <w:color w:val="000000"/>
          <w:sz w:val="24"/>
          <w:highlight w:val="none"/>
        </w:rPr>
        <w:t xml:space="preserve">、采购代理机构有权不予答复。</w:t>
      </w:r>
      <w:r>
        <w:rPr>
          <w:rFonts w:hint="eastAsia"/>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902"/>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902"/>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24" w:name="OLE_LINK24"/>
      <w:r>
        <w:rPr>
          <w:color w:val="000000"/>
          <w:sz w:val="24"/>
          <w:highlight w:val="none"/>
        </w:rPr>
        <w:t xml:space="preserve">及前期项目相关论证等费用</w:t>
      </w:r>
      <w:bookmarkEnd w:id="724"/>
      <w:r>
        <w:rPr>
          <w:color w:val="000000"/>
          <w:sz w:val="24"/>
          <w:highlight w:val="none"/>
        </w:rPr>
        <w:t xml:space="preserve">。</w:t>
      </w:r>
      <w:r>
        <w:rPr>
          <w:color w:val="000000"/>
          <w:sz w:val="24"/>
          <w:highlight w:val="none"/>
        </w:rPr>
      </w:r>
      <w:r/>
    </w:p>
    <w:p>
      <w:pPr>
        <w:pStyle w:val="902"/>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902"/>
        <w:jc w:val="center"/>
        <w:spacing w:line="360" w:lineRule="auto"/>
        <w:rPr>
          <w:b/>
          <w:color w:val="000000"/>
          <w:sz w:val="36"/>
          <w:szCs w:val="36"/>
          <w:highlight w:val="none"/>
        </w:rPr>
        <w:outlineLvl w:val="0"/>
      </w:pPr>
      <w:r/>
      <w:bookmarkStart w:id="725" w:name="_Toc127151554"/>
      <w:r/>
      <w:bookmarkStart w:id="726" w:name="_Toc305158822"/>
      <w:r/>
      <w:bookmarkStart w:id="727" w:name="_Toc353873934"/>
      <w:r/>
      <w:bookmarkStart w:id="728" w:name="_Toc150480792"/>
      <w:r/>
      <w:bookmarkStart w:id="729" w:name="_Toc353873664"/>
      <w:r/>
      <w:bookmarkStart w:id="730" w:name="_Toc142311056"/>
      <w:r/>
      <w:bookmarkStart w:id="731" w:name="_Toc150774759"/>
      <w:r/>
      <w:bookmarkStart w:id="732" w:name="_Toc264969244"/>
      <w:r/>
      <w:bookmarkStart w:id="733" w:name="_Toc305158896"/>
      <w:r/>
      <w:bookmarkStart w:id="734" w:name="_Toc265228392"/>
      <w:r/>
      <w:bookmarkStart w:id="735" w:name="_Toc226337250"/>
      <w:r/>
      <w:bookmarkStart w:id="736" w:name="_Toc353825544"/>
      <w:r/>
      <w:bookmarkStart w:id="737" w:name="_Toc226965827"/>
      <w:r>
        <w:rPr>
          <w:color w:val="000000"/>
          <w:sz w:val="24"/>
          <w:highlight w:val="none"/>
        </w:rPr>
        <w:br w:type="page" w:clear="all"/>
      </w:r>
      <w:bookmarkStart w:id="738" w:name="_Toc19420"/>
      <w:r/>
      <w:bookmarkStart w:id="739" w:name="_Toc22874"/>
      <w:r/>
      <w:bookmarkStart w:id="740" w:name="_Toc195013692"/>
      <w:r>
        <w:rPr>
          <w:b/>
          <w:color w:val="000000"/>
          <w:sz w:val="36"/>
          <w:szCs w:val="36"/>
          <w:highlight w:val="none"/>
        </w:rPr>
        <w:t xml:space="preserve">第三章   </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b/>
          <w:color w:val="000000"/>
          <w:sz w:val="36"/>
          <w:szCs w:val="36"/>
          <w:highlight w:val="none"/>
        </w:rPr>
        <w:t xml:space="preserve">资格审查</w:t>
      </w:r>
      <w:bookmarkEnd w:id="738"/>
      <w:r/>
      <w:bookmarkEnd w:id="739"/>
      <w:r/>
      <w:bookmarkEnd w:id="740"/>
      <w:r/>
      <w:bookmarkStart w:id="741" w:name="_Toc487900382"/>
      <w:r>
        <w:rPr>
          <w:b/>
          <w:color w:val="000000"/>
          <w:sz w:val="36"/>
          <w:szCs w:val="36"/>
          <w:highlight w:val="none"/>
        </w:rPr>
      </w:r>
      <w:r/>
    </w:p>
    <w:p>
      <w:pPr>
        <w:pStyle w:val="902"/>
        <w:jc w:val="center"/>
        <w:spacing w:line="360" w:lineRule="auto"/>
        <w:tabs>
          <w:tab w:val="left" w:pos="360" w:leader="none"/>
          <w:tab w:val="left" w:pos="900" w:leader="none"/>
        </w:tabs>
        <w:rPr>
          <w:b/>
          <w:color w:val="000000"/>
          <w:sz w:val="24"/>
          <w:highlight w:val="none"/>
        </w:rPr>
        <w:outlineLvl w:val="1"/>
      </w:pPr>
      <w:r/>
      <w:bookmarkStart w:id="742" w:name="_Toc99301422"/>
      <w:r>
        <w:rPr>
          <w:b/>
          <w:color w:val="000000"/>
          <w:sz w:val="24"/>
          <w:highlight w:val="none"/>
        </w:rPr>
        <w:t xml:space="preserve">一、资格审查程序</w:t>
      </w:r>
      <w:bookmarkEnd w:id="742"/>
      <w:r>
        <w:rPr>
          <w:b/>
          <w:color w:val="000000"/>
          <w:sz w:val="24"/>
          <w:highlight w:val="none"/>
        </w:rPr>
      </w:r>
      <w:r/>
    </w:p>
    <w:p>
      <w:pPr>
        <w:pStyle w:val="902"/>
        <w:numPr>
          <w:ilvl w:val="0"/>
          <w:numId w:val="14"/>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lang w:eastAsia="zh-CN"/>
        </w:rPr>
        <w:t xml:space="preserve">采购人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902"/>
        <w:numPr>
          <w:ilvl w:val="0"/>
          <w:numId w:val="14"/>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902"/>
        <w:numPr>
          <w:ilvl w:val="0"/>
          <w:numId w:val="14"/>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02"/>
        <w:numPr>
          <w:ilvl w:val="0"/>
          <w:numId w:val="14"/>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902"/>
        <w:jc w:val="left"/>
        <w:widowControl/>
        <w:rPr>
          <w:color w:val="000000"/>
          <w:sz w:val="24"/>
          <w:highlight w:val="none"/>
        </w:rPr>
      </w:pPr>
      <w:r>
        <w:rPr>
          <w:color w:val="000000"/>
          <w:sz w:val="24"/>
          <w:highlight w:val="none"/>
        </w:rPr>
      </w:r>
      <w:r/>
    </w:p>
    <w:p>
      <w:pPr>
        <w:pStyle w:val="902"/>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99"/>
        <w:gridCol w:w="4868"/>
        <w:gridCol w:w="1653"/>
      </w:tblGrid>
      <w:tr>
        <w:trPr>
          <w:cantSplit/>
          <w:trHeight w:val="468"/>
          <w:tblHeader/>
        </w:trPr>
        <w:tc>
          <w:tcPr>
            <w:tcW w:w="455" w:type="dxa"/>
            <w:vAlign w:val="center"/>
            <w:textDirection w:val="lrTb"/>
            <w:noWrap w:val="false"/>
          </w:tcPr>
          <w:p>
            <w:pPr>
              <w:pStyle w:val="902"/>
              <w:jc w:val="center"/>
              <w:tabs>
                <w:tab w:val="left" w:pos="1080" w:leader="none"/>
              </w:tabs>
              <w:rPr>
                <w:b/>
                <w:color w:val="000000"/>
                <w:sz w:val="24"/>
                <w:highlight w:val="none"/>
              </w:rPr>
            </w:pPr>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741"/>
            <w:r/>
            <w:bookmarkStart w:id="743" w:name="_Hlt487972895"/>
            <w:r/>
            <w:bookmarkEnd w:id="743"/>
            <w:r/>
            <w:bookmarkStart w:id="744" w:name="_Toc127151779"/>
            <w:r/>
            <w:bookmarkStart w:id="745" w:name="_Toc226965858"/>
            <w:r/>
            <w:bookmarkStart w:id="746" w:name="_Toc127161490"/>
            <w:r/>
            <w:bookmarkStart w:id="747" w:name="_Toc353873940"/>
            <w:r/>
            <w:bookmarkStart w:id="748" w:name="_Toc353825550"/>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902"/>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902"/>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902"/>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902"/>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902"/>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5" w:type="dxa"/>
            <w:vAlign w:val="center"/>
            <w:textDirection w:val="lrTb"/>
            <w:noWrap w:val="false"/>
          </w:tcPr>
          <w:p>
            <w:pPr>
              <w:pStyle w:val="902"/>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902"/>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902"/>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902"/>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5" w:type="dxa"/>
            <w:vAlign w:val="center"/>
            <w:textDirection w:val="lrTb"/>
            <w:noWrap w:val="false"/>
          </w:tcPr>
          <w:p>
            <w:pPr>
              <w:pStyle w:val="902"/>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902"/>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902"/>
              <w:jc w:val="center"/>
              <w:tabs>
                <w:tab w:val="left" w:pos="1080" w:leader="none"/>
              </w:tabs>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1066" w:type="dxa"/>
            <w:vAlign w:val="center"/>
            <w:textDirection w:val="lrTb"/>
            <w:noWrap w:val="false"/>
          </w:tcPr>
          <w:p>
            <w:pPr>
              <w:pStyle w:val="902"/>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902"/>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02"/>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w:t>
            </w:r>
            <w:r>
              <w:rPr>
                <w:rFonts w:hint="eastAsia"/>
                <w:color w:val="000000"/>
                <w:sz w:val="24"/>
                <w:highlight w:val="none"/>
                <w:lang w:eastAsia="zh-CN"/>
              </w:rPr>
              <w:t xml:space="preserve">采购人</w:t>
            </w:r>
            <w:r>
              <w:rPr>
                <w:rFonts w:hint="eastAsia"/>
                <w:color w:val="000000"/>
                <w:sz w:val="24"/>
                <w:highlight w:val="none"/>
              </w:rPr>
              <w:t xml:space="preserve">或</w:t>
            </w:r>
            <w:r>
              <w:rPr>
                <w:color w:val="000000"/>
                <w:sz w:val="24"/>
                <w:highlight w:val="none"/>
              </w:rPr>
              <w:t xml:space="preserve">采购代理机构的实际查询时间；</w:t>
            </w:r>
            <w:r>
              <w:rPr>
                <w:color w:val="000000"/>
                <w:sz w:val="24"/>
                <w:highlight w:val="none"/>
              </w:rPr>
            </w:r>
            <w:r/>
          </w:p>
          <w:p>
            <w:pPr>
              <w:pStyle w:val="902"/>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902"/>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902"/>
              <w:tabs>
                <w:tab w:val="left" w:pos="1080" w:leader="none"/>
              </w:tabs>
              <w:rPr>
                <w:color w:val="000000"/>
                <w:sz w:val="24"/>
                <w:highlight w:val="none"/>
              </w:rPr>
            </w:pPr>
            <w:r>
              <w:rPr>
                <w:color w:val="000000"/>
                <w:sz w:val="24"/>
                <w:highlight w:val="none"/>
              </w:rPr>
              <w:t xml:space="preserve">由</w:t>
            </w:r>
            <w:r>
              <w:rPr>
                <w:rFonts w:hint="eastAsia"/>
                <w:color w:val="000000"/>
                <w:sz w:val="24"/>
                <w:highlight w:val="none"/>
                <w:lang w:eastAsia="zh-CN"/>
              </w:rPr>
              <w:t xml:space="preserve">采购人</w:t>
            </w:r>
            <w:r>
              <w:rPr>
                <w:rFonts w:hint="eastAsia"/>
                <w:color w:val="000000"/>
                <w:sz w:val="24"/>
                <w:highlight w:val="none"/>
              </w:rPr>
              <w:t xml:space="preserve">核实</w:t>
            </w:r>
            <w:r>
              <w:rPr>
                <w:color w:val="000000"/>
                <w:sz w:val="24"/>
                <w:highlight w:val="none"/>
              </w:rPr>
              <w:t xml:space="preserve">。</w:t>
            </w:r>
            <w:r>
              <w:rPr>
                <w:color w:val="000000"/>
                <w:sz w:val="24"/>
                <w:highlight w:val="none"/>
              </w:rPr>
            </w:r>
            <w:r/>
          </w:p>
        </w:tc>
      </w:tr>
      <w:tr>
        <w:trPr>
          <w:cantSplit/>
          <w:trHeight w:val="468"/>
        </w:trPr>
        <w:tc>
          <w:tcPr>
            <w:tcW w:w="455" w:type="dxa"/>
            <w:vAlign w:val="center"/>
            <w:textDirection w:val="lrTb"/>
            <w:noWrap w:val="false"/>
          </w:tcPr>
          <w:p>
            <w:pPr>
              <w:pStyle w:val="902"/>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902"/>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902"/>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902"/>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902"/>
              <w:jc w:val="center"/>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6" w:type="dxa"/>
            <w:vAlign w:val="center"/>
            <w:textDirection w:val="lrTb"/>
            <w:noWrap w:val="false"/>
          </w:tcPr>
          <w:p>
            <w:pPr>
              <w:pStyle w:val="902"/>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5" w:type="dxa"/>
            <w:vAlign w:val="center"/>
            <w:textDirection w:val="lrTb"/>
            <w:noWrap w:val="false"/>
          </w:tcPr>
          <w:p>
            <w:pPr>
              <w:pStyle w:val="902"/>
              <w:tabs>
                <w:tab w:val="left" w:pos="1080" w:leader="none"/>
              </w:tabs>
              <w:rPr>
                <w:color w:val="000000"/>
                <w:sz w:val="24"/>
                <w:highlight w:val="none"/>
              </w:rPr>
            </w:pPr>
            <w:r>
              <w:rPr>
                <w:rFonts w:hint="eastAsia"/>
                <w:color w:val="000000"/>
                <w:sz w:val="24"/>
                <w:highlight w:val="none"/>
              </w:rPr>
              <w:t xml:space="preserve">1、投标人单独投标的，应提供中小企业声明函；如为监狱企业或</w:t>
            </w:r>
            <w:r>
              <w:rPr>
                <w:color w:val="000000"/>
                <w:sz w:val="24"/>
                <w:highlight w:val="none"/>
              </w:rPr>
              <w:t xml:space="preserve">残疾人福利性单位</w:t>
            </w:r>
            <w:r>
              <w:rPr>
                <w:rFonts w:hint="eastAsia"/>
                <w:color w:val="000000"/>
                <w:sz w:val="24"/>
                <w:highlight w:val="none"/>
              </w:rPr>
              <w:t xml:space="preserve">，不必提供中小企业声明函，但须按注1或注2要求提供证明材料。</w:t>
            </w:r>
            <w:r>
              <w:rPr>
                <w:color w:val="000000"/>
                <w:sz w:val="24"/>
                <w:highlight w:val="none"/>
              </w:rPr>
            </w:r>
            <w:r/>
          </w:p>
          <w:p>
            <w:pPr>
              <w:pStyle w:val="902"/>
              <w:tabs>
                <w:tab w:val="left" w:pos="1080" w:leader="none"/>
              </w:tabs>
              <w:rPr>
                <w:color w:val="000000"/>
                <w:sz w:val="24"/>
                <w:highlight w:val="none"/>
              </w:rPr>
            </w:pPr>
            <w:r>
              <w:rPr>
                <w:rFonts w:hint="eastAsia"/>
                <w:color w:val="000000"/>
                <w:sz w:val="24"/>
                <w:highlight w:val="none"/>
              </w:rPr>
              <w:t xml:space="preserve">2、如招标文件</w:t>
            </w:r>
            <w:r>
              <w:rPr>
                <w:color w:val="000000"/>
                <w:sz w:val="24"/>
                <w:highlight w:val="none"/>
              </w:rPr>
              <w:t xml:space="preserve">要求以联合体形式参加或者要求合同分包的，</w:t>
            </w:r>
            <w:r>
              <w:rPr>
                <w:rFonts w:hint="eastAsia"/>
                <w:color w:val="000000"/>
                <w:sz w:val="24"/>
                <w:highlight w:val="none"/>
              </w:rPr>
              <w:t xml:space="preserve">且投标人为联合体或拟进行合同分包的，则</w:t>
            </w:r>
            <w:r>
              <w:rPr>
                <w:color w:val="000000"/>
                <w:sz w:val="24"/>
                <w:highlight w:val="none"/>
              </w:rPr>
              <w:t xml:space="preserve">联合体中的中小企业、签订分包意向协议的中小企业具体情况须在《中小企业声明函》中如实填报。</w:t>
            </w:r>
            <w:r>
              <w:rPr>
                <w:rFonts w:hint="eastAsia"/>
                <w:color w:val="000000"/>
                <w:sz w:val="24"/>
                <w:highlight w:val="none"/>
              </w:rPr>
              <w:t xml:space="preserve">上述中小企业如为监狱企业或</w:t>
            </w:r>
            <w:r>
              <w:rPr>
                <w:color w:val="000000"/>
                <w:sz w:val="24"/>
                <w:highlight w:val="none"/>
              </w:rPr>
              <w:t xml:space="preserve">残疾人福利性单位</w:t>
            </w:r>
            <w:r>
              <w:rPr>
                <w:rFonts w:hint="eastAsia"/>
                <w:color w:val="000000"/>
                <w:sz w:val="24"/>
                <w:highlight w:val="none"/>
              </w:rPr>
              <w:t xml:space="preserve">应在声明函中如实列明单位性质，并按注1或注2要求提供证明材料。</w:t>
            </w:r>
            <w:r>
              <w:rPr>
                <w:color w:val="000000"/>
                <w:sz w:val="24"/>
                <w:highlight w:val="none"/>
              </w:rPr>
            </w:r>
            <w:r/>
          </w:p>
          <w:p>
            <w:pPr>
              <w:pStyle w:val="902"/>
              <w:tabs>
                <w:tab w:val="left" w:pos="1080" w:leader="none"/>
              </w:tabs>
              <w:rPr>
                <w:color w:val="000000"/>
                <w:sz w:val="24"/>
                <w:highlight w:val="none"/>
              </w:rPr>
            </w:pPr>
            <w:r>
              <w:rPr>
                <w:color w:val="000000"/>
                <w:sz w:val="24"/>
                <w:highlight w:val="none"/>
              </w:rPr>
            </w:r>
            <w:r/>
          </w:p>
          <w:p>
            <w:pPr>
              <w:pStyle w:val="902"/>
              <w:tabs>
                <w:tab w:val="left" w:pos="1080" w:leader="none"/>
              </w:tabs>
              <w:rPr>
                <w:color w:val="000000"/>
                <w:sz w:val="24"/>
                <w:highlight w:val="none"/>
              </w:rPr>
            </w:pPr>
            <w:r>
              <w:rPr>
                <w:rFonts w:hint="eastAsia"/>
                <w:color w:val="000000"/>
                <w:sz w:val="24"/>
                <w:highlight w:val="none"/>
              </w:rPr>
              <w:t xml:space="preserve">注1：</w:t>
            </w:r>
            <w:r>
              <w:rPr>
                <w:color w:val="000000"/>
                <w:sz w:val="24"/>
                <w:highlight w:val="none"/>
              </w:rPr>
              <w:t xml:space="preserve">监狱企业须提供由省级以上监狱管理局（常州市含教育矫治局）、戒毒管理局（含新疆生产建设兵团）出具的属于监狱企业的证明文件。</w:t>
            </w:r>
            <w:r>
              <w:rPr>
                <w:color w:val="000000"/>
                <w:sz w:val="24"/>
                <w:highlight w:val="none"/>
              </w:rPr>
            </w:r>
            <w:r/>
          </w:p>
          <w:p>
            <w:pPr>
              <w:pStyle w:val="902"/>
              <w:tabs>
                <w:tab w:val="left" w:pos="1080" w:leader="none"/>
              </w:tabs>
              <w:rPr>
                <w:color w:val="000000"/>
                <w:sz w:val="24"/>
                <w:highlight w:val="none"/>
              </w:rPr>
            </w:pPr>
            <w:r>
              <w:rPr>
                <w:rFonts w:hint="eastAsia"/>
                <w:color w:val="000000"/>
                <w:sz w:val="24"/>
                <w:highlight w:val="none"/>
              </w:rPr>
              <w:t xml:space="preserve">注2：</w:t>
            </w:r>
            <w:r>
              <w:rPr>
                <w:color w:val="000000"/>
                <w:sz w:val="24"/>
                <w:highlight w:val="none"/>
              </w:rPr>
              <w:t xml:space="preserve">残疾人福利性单位须按招标文件要求提供《残疾人福利性单位声明函》。</w:t>
            </w:r>
            <w:r>
              <w:rPr>
                <w:color w:val="000000"/>
                <w:sz w:val="24"/>
                <w:highlight w:val="none"/>
              </w:rPr>
            </w:r>
            <w:r/>
          </w:p>
        </w:tc>
        <w:tc>
          <w:tcPr>
            <w:tcW w:w="881" w:type="dxa"/>
            <w:vAlign w:val="center"/>
            <w:textDirection w:val="lrTb"/>
            <w:noWrap w:val="false"/>
          </w:tcPr>
          <w:p>
            <w:pPr>
              <w:pStyle w:val="902"/>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5" w:type="dxa"/>
            <w:vAlign w:val="center"/>
            <w:textDirection w:val="lrTb"/>
            <w:noWrap w:val="false"/>
          </w:tcPr>
          <w:p>
            <w:pPr>
              <w:pStyle w:val="902"/>
              <w:jc w:val="center"/>
              <w:tabs>
                <w:tab w:val="left" w:pos="1080" w:leader="none"/>
              </w:tabs>
              <w:rPr>
                <w:rFonts w:hint="eastAsia"/>
                <w:color w:val="000000"/>
                <w:sz w:val="24"/>
                <w:highlight w:val="none"/>
              </w:rPr>
            </w:pPr>
            <w:r>
              <w:rPr>
                <w:rFonts w:hint="eastAsia"/>
                <w:color w:val="000000"/>
                <w:sz w:val="24"/>
                <w:highlight w:val="none"/>
              </w:rPr>
              <w:t xml:space="preserve">2-2</w:t>
            </w:r>
            <w:r>
              <w:rPr>
                <w:rFonts w:hint="eastAsia"/>
                <w:color w:val="000000"/>
                <w:sz w:val="24"/>
                <w:highlight w:val="none"/>
              </w:rPr>
            </w:r>
            <w:r/>
          </w:p>
        </w:tc>
        <w:tc>
          <w:tcPr>
            <w:tcW w:w="1066" w:type="dxa"/>
            <w:vAlign w:val="center"/>
            <w:textDirection w:val="lrTb"/>
            <w:noWrap w:val="false"/>
          </w:tcPr>
          <w:p>
            <w:pPr>
              <w:pStyle w:val="902"/>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5" w:type="dxa"/>
            <w:vAlign w:val="center"/>
            <w:textDirection w:val="lrTb"/>
            <w:noWrap w:val="false"/>
          </w:tcPr>
          <w:p>
            <w:pPr>
              <w:pStyle w:val="902"/>
              <w:tabs>
                <w:tab w:val="left" w:pos="1080" w:leader="none"/>
              </w:tabs>
              <w:rPr>
                <w:color w:val="000000"/>
                <w:sz w:val="24"/>
                <w:highlight w:val="none"/>
              </w:rPr>
            </w:pPr>
            <w:r>
              <w:rPr>
                <w:rFonts w:hint="eastAsia"/>
                <w:color w:val="000000"/>
                <w:sz w:val="24"/>
                <w:highlight w:val="none"/>
              </w:rPr>
              <w:t xml:space="preserve">无</w:t>
            </w:r>
            <w:r>
              <w:rPr>
                <w:color w:val="000000"/>
                <w:sz w:val="24"/>
                <w:highlight w:val="none"/>
              </w:rPr>
            </w:r>
            <w:r/>
          </w:p>
        </w:tc>
        <w:tc>
          <w:tcPr>
            <w:tcW w:w="881" w:type="dxa"/>
            <w:vAlign w:val="center"/>
            <w:textDirection w:val="lrTb"/>
            <w:noWrap w:val="false"/>
          </w:tcPr>
          <w:p>
            <w:pPr>
              <w:pStyle w:val="902"/>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902"/>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902"/>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5" w:type="dxa"/>
            <w:vAlign w:val="center"/>
            <w:textDirection w:val="lrTb"/>
            <w:noWrap w:val="false"/>
          </w:tcPr>
          <w:p>
            <w:pPr>
              <w:pStyle w:val="902"/>
              <w:tabs>
                <w:tab w:val="left" w:pos="1080" w:leader="none"/>
              </w:tabs>
              <w:rPr>
                <w:color w:val="000000"/>
                <w:sz w:val="24"/>
                <w:highlight w:val="none"/>
              </w:rPr>
            </w:pPr>
            <w:r>
              <w:rPr>
                <w:rFonts w:hint="eastAsia"/>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902"/>
              <w:tabs>
                <w:tab w:val="left" w:pos="1080" w:leader="none"/>
              </w:tabs>
              <w:rPr>
                <w:color w:val="000000"/>
                <w:sz w:val="24"/>
                <w:highlight w:val="none"/>
              </w:rPr>
            </w:pPr>
            <w:r>
              <w:rPr>
                <w:color w:val="000000"/>
                <w:sz w:val="24"/>
                <w:highlight w:val="none"/>
              </w:rPr>
            </w:r>
            <w:r/>
          </w:p>
        </w:tc>
      </w:tr>
      <w:tr>
        <w:trPr>
          <w:cantSplit/>
          <w:trHeight w:val="941"/>
        </w:trPr>
        <w:tc>
          <w:tcPr>
            <w:tcW w:w="455" w:type="dxa"/>
            <w:vAlign w:val="center"/>
            <w:textDirection w:val="lrTb"/>
            <w:noWrap w:val="false"/>
          </w:tcPr>
          <w:p>
            <w:pPr>
              <w:pStyle w:val="902"/>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902"/>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5" w:type="dxa"/>
            <w:vAlign w:val="center"/>
            <w:textDirection w:val="lrTb"/>
            <w:noWrap w:val="false"/>
          </w:tcPr>
          <w:p>
            <w:pPr>
              <w:pStyle w:val="902"/>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902"/>
              <w:tabs>
                <w:tab w:val="left" w:pos="1080" w:leader="none"/>
              </w:tabs>
              <w:rPr>
                <w:color w:val="000000"/>
                <w:sz w:val="24"/>
                <w:highlight w:val="none"/>
              </w:rPr>
            </w:pPr>
            <w:r>
              <w:rPr>
                <w:color w:val="000000"/>
                <w:sz w:val="24"/>
                <w:highlight w:val="none"/>
              </w:rPr>
            </w:r>
            <w:r/>
          </w:p>
        </w:tc>
      </w:tr>
      <w:tr>
        <w:trPr>
          <w:cantSplit/>
          <w:trHeight w:val="460"/>
        </w:trPr>
        <w:tc>
          <w:tcPr>
            <w:tcW w:w="455" w:type="dxa"/>
            <w:vAlign w:val="center"/>
            <w:textDirection w:val="lrTb"/>
            <w:noWrap w:val="false"/>
          </w:tcPr>
          <w:p>
            <w:pPr>
              <w:pStyle w:val="902"/>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902"/>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5" w:type="dxa"/>
            <w:vAlign w:val="center"/>
            <w:textDirection w:val="lrTb"/>
            <w:noWrap w:val="false"/>
          </w:tcPr>
          <w:p>
            <w:pPr>
              <w:pStyle w:val="902"/>
              <w:tabs>
                <w:tab w:val="left" w:pos="1080" w:leader="none"/>
              </w:tabs>
              <w:rPr>
                <w:rFonts w:hint="eastAsia"/>
                <w:color w:val="000000"/>
                <w:sz w:val="24"/>
                <w:highlight w:val="none"/>
              </w:rPr>
            </w:pPr>
            <w:r>
              <w:rPr>
                <w:color w:val="000000"/>
                <w:sz w:val="24"/>
                <w:highlight w:val="none"/>
              </w:rPr>
              <w:t xml:space="preserve">具体要求见第一章《投标邀请》</w:t>
            </w:r>
            <w:r>
              <w:rPr>
                <w:rFonts w:hint="eastAsia"/>
                <w:color w:val="000000"/>
                <w:sz w:val="24"/>
                <w:highlight w:val="none"/>
              </w:rPr>
            </w:r>
            <w:r/>
          </w:p>
        </w:tc>
        <w:tc>
          <w:tcPr>
            <w:tcW w:w="881" w:type="dxa"/>
            <w:vAlign w:val="center"/>
            <w:textDirection w:val="lrTb"/>
            <w:noWrap w:val="false"/>
          </w:tcPr>
          <w:p>
            <w:pPr>
              <w:pStyle w:val="902"/>
              <w:tabs>
                <w:tab w:val="left" w:pos="1080" w:leader="none"/>
              </w:tabs>
              <w:rPr>
                <w:color w:val="000000"/>
                <w:sz w:val="24"/>
                <w:highlight w:val="none"/>
              </w:rPr>
            </w:pPr>
            <w:r>
              <w:rPr>
                <w:color w:val="000000"/>
                <w:sz w:val="24"/>
                <w:highlight w:val="none"/>
              </w:rPr>
            </w:r>
            <w:r/>
          </w:p>
        </w:tc>
      </w:tr>
    </w:tbl>
    <w:p>
      <w:pPr>
        <w:pStyle w:val="902"/>
        <w:jc w:val="center"/>
        <w:spacing w:line="360" w:lineRule="auto"/>
        <w:rPr>
          <w:b/>
          <w:color w:val="000000"/>
          <w:sz w:val="36"/>
          <w:szCs w:val="36"/>
          <w:highlight w:val="none"/>
        </w:rPr>
        <w:outlineLvl w:val="0"/>
      </w:pPr>
      <w:r>
        <w:rPr>
          <w:color w:val="000000"/>
          <w:highlight w:val="none"/>
        </w:rPr>
        <w:br w:type="page" w:clear="all"/>
      </w:r>
      <w:bookmarkStart w:id="749" w:name="_Toc195013693"/>
      <w:r/>
      <w:bookmarkStart w:id="750" w:name="_Toc17454"/>
      <w:r/>
      <w:bookmarkStart w:id="751" w:name="_Toc30795"/>
      <w:r>
        <w:rPr>
          <w:b/>
          <w:color w:val="000000"/>
          <w:sz w:val="36"/>
          <w:szCs w:val="36"/>
          <w:highlight w:val="none"/>
        </w:rPr>
        <w:t xml:space="preserve">第四章   </w:t>
      </w:r>
      <w:bookmarkEnd w:id="744"/>
      <w:r/>
      <w:bookmarkEnd w:id="745"/>
      <w:r/>
      <w:bookmarkEnd w:id="746"/>
      <w:r/>
      <w:bookmarkEnd w:id="747"/>
      <w:r/>
      <w:bookmarkEnd w:id="748"/>
      <w:r/>
      <w:bookmarkStart w:id="752" w:name="_Hlt164229061"/>
      <w:r/>
      <w:bookmarkEnd w:id="752"/>
      <w:r>
        <w:rPr>
          <w:b/>
          <w:color w:val="000000"/>
          <w:sz w:val="36"/>
          <w:szCs w:val="36"/>
          <w:highlight w:val="none"/>
        </w:rPr>
        <w:t xml:space="preserve">评标程序、评标方法和评标标准</w:t>
      </w:r>
      <w:bookmarkEnd w:id="749"/>
      <w:r/>
      <w:bookmarkEnd w:id="750"/>
      <w:r/>
      <w:bookmarkEnd w:id="751"/>
      <w:r>
        <w:rPr>
          <w:b/>
          <w:color w:val="000000"/>
          <w:sz w:val="36"/>
          <w:szCs w:val="36"/>
          <w:highlight w:val="none"/>
        </w:rPr>
      </w:r>
      <w:r/>
    </w:p>
    <w:p>
      <w:pPr>
        <w:pStyle w:val="902"/>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902"/>
        <w:numPr>
          <w:ilvl w:val="0"/>
          <w:numId w:val="15"/>
        </w:numPr>
        <w:spacing w:line="360" w:lineRule="auto"/>
        <w:tabs>
          <w:tab w:val="left" w:pos="360" w:leader="none"/>
          <w:tab w:val="left" w:pos="900" w:leader="none"/>
        </w:tabs>
        <w:rPr>
          <w:color w:val="000000"/>
          <w:sz w:val="24"/>
          <w:highlight w:val="none"/>
        </w:rPr>
        <w:outlineLvl w:val="1"/>
      </w:pPr>
      <w:r/>
      <w:bookmarkStart w:id="753" w:name="_Toc164608655"/>
      <w:r/>
      <w:bookmarkStart w:id="754" w:name="_Toc305158883"/>
      <w:r/>
      <w:bookmarkStart w:id="755" w:name="_Toc151193639"/>
      <w:r/>
      <w:bookmarkStart w:id="756" w:name="_Toc150509292"/>
      <w:r/>
      <w:bookmarkStart w:id="757" w:name="_Toc305158809"/>
      <w:r/>
      <w:bookmarkStart w:id="758" w:name="_Toc195842906"/>
      <w:r/>
      <w:bookmarkStart w:id="759" w:name="_Toc127151541"/>
      <w:r/>
      <w:bookmarkStart w:id="760" w:name="_Toc142311043"/>
      <w:r/>
      <w:bookmarkStart w:id="761" w:name="_Toc127161455"/>
      <w:r/>
      <w:bookmarkStart w:id="762" w:name="_Toc226965731"/>
      <w:r/>
      <w:bookmarkStart w:id="763" w:name="_Toc151190168"/>
      <w:r/>
      <w:bookmarkStart w:id="764" w:name="_Toc151193855"/>
      <w:r/>
      <w:bookmarkStart w:id="765" w:name="_Toc151193929"/>
      <w:r/>
      <w:bookmarkStart w:id="766" w:name="_Toc226337237"/>
      <w:r/>
      <w:bookmarkStart w:id="767" w:name="_Toc149720834"/>
      <w:r/>
      <w:bookmarkStart w:id="768" w:name="_Toc265228379"/>
      <w:r/>
      <w:bookmarkStart w:id="769" w:name="_Toc226309785"/>
      <w:r/>
      <w:bookmarkStart w:id="770" w:name="_Toc151193783"/>
      <w:r/>
      <w:bookmarkStart w:id="771" w:name="_Toc226965814"/>
      <w:r/>
      <w:bookmarkStart w:id="772" w:name="_Toc164229382"/>
      <w:r/>
      <w:bookmarkStart w:id="773" w:name="_Toc151193711"/>
      <w:r/>
      <w:bookmarkStart w:id="774" w:name="_Toc150480779"/>
      <w:r/>
      <w:bookmarkStart w:id="775" w:name="_Toc264969231"/>
      <w:r/>
      <w:bookmarkStart w:id="776" w:name="_Toc164229236"/>
      <w:r/>
      <w:bookmarkStart w:id="777" w:name="_Toc164608810"/>
      <w:r/>
      <w:bookmarkStart w:id="778" w:name="_Toc127151742"/>
      <w:r/>
      <w:bookmarkStart w:id="779" w:name="_Toc150774641"/>
      <w:r/>
      <w:bookmarkStart w:id="780" w:name="_Toc164351635"/>
      <w:r/>
      <w:bookmarkStart w:id="781" w:name="_Toc150774746"/>
      <w:r/>
      <w:bookmarkStart w:id="782" w:name="_Toc353873941"/>
      <w:r/>
      <w:bookmarkStart w:id="783" w:name="_Toc353825551"/>
      <w:r/>
      <w:bookmarkStart w:id="784" w:name="_Toc226337251"/>
      <w:r/>
      <w:bookmarkStart w:id="785" w:name="_Toc353873665"/>
      <w:r/>
      <w:bookmarkStart w:id="786" w:name="_Toc150480793"/>
      <w:r/>
      <w:bookmarkStart w:id="787" w:name="_Toc305158823"/>
      <w:r/>
      <w:bookmarkStart w:id="788" w:name="_Toc305158897"/>
      <w:r/>
      <w:bookmarkStart w:id="789" w:name="_Toc142311057"/>
      <w:r/>
      <w:bookmarkStart w:id="790" w:name="_Toc226965828"/>
      <w:r/>
      <w:bookmarkStart w:id="791" w:name="_Toc127151555"/>
      <w:r/>
      <w:bookmarkStart w:id="792" w:name="_Toc150774760"/>
      <w:r/>
      <w:bookmarkStart w:id="793" w:name="_Toc353825545"/>
      <w:r/>
      <w:bookmarkStart w:id="794" w:name="_Toc265228393"/>
      <w:r/>
      <w:bookmarkStart w:id="795" w:name="_Toc195842920"/>
      <w:r/>
      <w:bookmarkStart w:id="796" w:name="_Toc353873935"/>
      <w:r/>
      <w:bookmarkStart w:id="797" w:name="_Toc264969245"/>
      <w:r>
        <w:rPr>
          <w:color w:val="000000"/>
          <w:sz w:val="24"/>
          <w:highlight w:val="none"/>
        </w:rPr>
        <w:t xml:space="preserve">投标文件的符合性审查</w:t>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color w:val="000000"/>
          <w:sz w:val="24"/>
          <w:highlight w:val="none"/>
        </w:rPr>
      </w:r>
      <w:r/>
    </w:p>
    <w:p>
      <w:pPr>
        <w:pStyle w:val="902"/>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98" w:name="_Toc520356167"/>
      <w:r>
        <w:rPr>
          <w:color w:val="000000"/>
          <w:sz w:val="24"/>
          <w:highlight w:val="none"/>
        </w:rPr>
      </w:r>
      <w:r/>
    </w:p>
    <w:p>
      <w:pPr>
        <w:pStyle w:val="902"/>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98"/>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902"/>
        <w:ind w:hanging="357"/>
        <w:jc w:val="center"/>
        <w:spacing w:line="360" w:lineRule="auto"/>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828"/>
        <w:gridCol w:w="6788"/>
      </w:tblGrid>
      <w:tr>
        <w:trPr>
          <w:trHeight w:val="300"/>
        </w:trPr>
        <w:tc>
          <w:tcPr>
            <w:tcW w:w="403" w:type="dxa"/>
            <w:vAlign w:val="center"/>
            <w:textDirection w:val="lrTb"/>
            <w:noWrap w:val="false"/>
          </w:tcPr>
          <w:p>
            <w:pPr>
              <w:pStyle w:val="902"/>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902"/>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902"/>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3" w:type="dxa"/>
            <w:vAlign w:val="center"/>
            <w:textDirection w:val="lrTb"/>
            <w:noWrap w:val="false"/>
          </w:tcPr>
          <w:p>
            <w:pPr>
              <w:pStyle w:val="902"/>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r>
            <w:r/>
          </w:p>
        </w:tc>
        <w:tc>
          <w:tcPr>
            <w:tcW w:w="3620" w:type="dxa"/>
            <w:vAlign w:val="center"/>
            <w:textDirection w:val="lrTb"/>
            <w:noWrap w:val="false"/>
          </w:tcPr>
          <w:p>
            <w:pPr>
              <w:pStyle w:val="902"/>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902"/>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0" w:type="dxa"/>
            <w:vAlign w:val="center"/>
            <w:textDirection w:val="lrTb"/>
            <w:noWrap w:val="false"/>
          </w:tcPr>
          <w:p>
            <w:pPr>
              <w:pStyle w:val="902"/>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3" w:type="dxa"/>
            <w:vAlign w:val="center"/>
            <w:textDirection w:val="lrTb"/>
            <w:noWrap w:val="false"/>
          </w:tcPr>
          <w:p>
            <w:pPr>
              <w:pStyle w:val="902"/>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0" w:type="dxa"/>
            <w:vAlign w:val="center"/>
            <w:textDirection w:val="lrTb"/>
            <w:noWrap w:val="false"/>
          </w:tcPr>
          <w:p>
            <w:pPr>
              <w:pStyle w:val="902"/>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902"/>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902"/>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902"/>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0" w:type="dxa"/>
            <w:vAlign w:val="center"/>
            <w:textDirection w:val="lrTb"/>
            <w:noWrap w:val="false"/>
          </w:tcPr>
          <w:p>
            <w:pPr>
              <w:pStyle w:val="902"/>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3" w:type="dxa"/>
            <w:vAlign w:val="center"/>
            <w:textDirection w:val="lrTb"/>
            <w:noWrap w:val="false"/>
          </w:tcPr>
          <w:p>
            <w:pPr>
              <w:pStyle w:val="902"/>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902"/>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3" w:type="dxa"/>
            <w:vAlign w:val="center"/>
            <w:textDirection w:val="lrTb"/>
            <w:noWrap w:val="false"/>
          </w:tcPr>
          <w:p>
            <w:pPr>
              <w:pStyle w:val="902"/>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rFonts w:hint="eastAsia"/>
                <w:color w:val="000000"/>
                <w:sz w:val="24"/>
                <w:highlight w:val="none"/>
              </w:rPr>
              <w:t xml:space="preserve">进口产品（如有）</w:t>
            </w:r>
            <w:r>
              <w:rPr>
                <w:color w:val="000000"/>
                <w:sz w:val="24"/>
                <w:highlight w:val="none"/>
              </w:rPr>
            </w:r>
            <w:r/>
          </w:p>
        </w:tc>
        <w:tc>
          <w:tcPr>
            <w:tcW w:w="3620" w:type="dxa"/>
            <w:vAlign w:val="center"/>
            <w:textDirection w:val="lrTb"/>
            <w:noWrap w:val="false"/>
          </w:tcPr>
          <w:p>
            <w:pPr>
              <w:pStyle w:val="902"/>
              <w:jc w:val="left"/>
              <w:widowControl/>
              <w:rPr>
                <w:color w:val="000000"/>
                <w:sz w:val="24"/>
                <w:highlight w:val="none"/>
              </w:rPr>
            </w:pPr>
            <w:r>
              <w:rPr>
                <w:rFonts w:hint="eastAsia"/>
                <w:color w:val="000000"/>
                <w:sz w:val="24"/>
                <w:highlight w:val="none"/>
              </w:rPr>
              <w:t xml:space="preserve">招标文件不接受进口产品投标的内容时，投标人所投产品均为非进口产品。</w:t>
            </w:r>
            <w:r>
              <w:rPr>
                <w:color w:val="000000"/>
                <w:sz w:val="24"/>
                <w:highlight w:val="none"/>
              </w:rPr>
            </w:r>
            <w:r/>
          </w:p>
        </w:tc>
      </w:tr>
      <w:tr>
        <w:trPr>
          <w:trHeight w:val="685"/>
        </w:trPr>
        <w:tc>
          <w:tcPr>
            <w:tcW w:w="403" w:type="dxa"/>
            <w:vAlign w:val="center"/>
            <w:textDirection w:val="lrTb"/>
            <w:noWrap w:val="false"/>
          </w:tcPr>
          <w:p>
            <w:pPr>
              <w:pStyle w:val="902"/>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902"/>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t xml:space="preserve"> </w:t>
            </w:r>
            <w:r>
              <w:rPr>
                <w:color w:val="000000"/>
                <w:sz w:val="24"/>
                <w:highlight w:val="none"/>
              </w:rPr>
            </w:r>
            <w:r/>
          </w:p>
        </w:tc>
      </w:tr>
      <w:tr>
        <w:trPr>
          <w:trHeight w:val="685"/>
        </w:trPr>
        <w:tc>
          <w:tcPr>
            <w:tcW w:w="403" w:type="dxa"/>
            <w:vAlign w:val="center"/>
            <w:textDirection w:val="lrTb"/>
            <w:noWrap w:val="false"/>
          </w:tcPr>
          <w:p>
            <w:pPr>
              <w:pStyle w:val="902"/>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0" w:type="dxa"/>
            <w:vAlign w:val="center"/>
            <w:textDirection w:val="lrTb"/>
            <w:noWrap w:val="false"/>
          </w:tcPr>
          <w:p>
            <w:pPr>
              <w:pStyle w:val="902"/>
              <w:jc w:val="left"/>
              <w:widowControl/>
              <w:rPr>
                <w:color w:val="000000"/>
                <w:sz w:val="24"/>
                <w:highlight w:val="none"/>
              </w:rPr>
            </w:pPr>
            <w:r>
              <w:rPr>
                <w:rFonts w:hint="eastAsia"/>
                <w:color w:val="000000"/>
                <w:sz w:val="24"/>
                <w:highlight w:val="none"/>
              </w:rPr>
              <w:t xml:space="preserve">投标文件报价出现前后不一致时，按《符合性审查要求》3.2.2-3.2.5项规定修正，投标人对修正后的报价予以确认；</w:t>
            </w:r>
            <w:r>
              <w:rPr>
                <w:color w:val="000000"/>
                <w:sz w:val="24"/>
                <w:highlight w:val="none"/>
              </w:rPr>
            </w:r>
            <w:r/>
          </w:p>
        </w:tc>
      </w:tr>
      <w:tr>
        <w:trPr>
          <w:trHeight w:val="685"/>
        </w:trPr>
        <w:tc>
          <w:tcPr>
            <w:tcW w:w="403" w:type="dxa"/>
            <w:vAlign w:val="center"/>
            <w:textDirection w:val="lrTb"/>
            <w:noWrap w:val="false"/>
          </w:tcPr>
          <w:p>
            <w:pPr>
              <w:pStyle w:val="902"/>
              <w:jc w:val="center"/>
              <w:widowControl/>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rFonts w:hint="eastAsia"/>
                <w:color w:val="000000"/>
                <w:sz w:val="24"/>
                <w:highlight w:val="none"/>
              </w:rPr>
              <w:t xml:space="preserve">国家有关部门对供应商的响应产品有强制性规定或要求的</w:t>
            </w:r>
            <w:r>
              <w:rPr>
                <w:color w:val="000000"/>
                <w:sz w:val="24"/>
                <w:highlight w:val="none"/>
              </w:rPr>
            </w:r>
            <w:r/>
          </w:p>
        </w:tc>
        <w:tc>
          <w:tcPr>
            <w:tcW w:w="3620" w:type="dxa"/>
            <w:vAlign w:val="center"/>
            <w:textDirection w:val="lrTb"/>
            <w:noWrap w:val="false"/>
          </w:tcPr>
          <w:p>
            <w:pPr>
              <w:pStyle w:val="902"/>
              <w:jc w:val="left"/>
              <w:widowControl/>
              <w:rPr>
                <w:color w:val="000000"/>
                <w:sz w:val="24"/>
                <w:highlight w:val="none"/>
              </w:rPr>
            </w:pPr>
            <w:r>
              <w:rPr>
                <w:rFonts w:hint="eastAsia"/>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sz w:val="24"/>
                <w:highlight w:val="none"/>
              </w:rPr>
            </w:r>
            <w:r/>
          </w:p>
          <w:p>
            <w:pPr>
              <w:pStyle w:val="902"/>
              <w:jc w:val="left"/>
              <w:widowControl/>
              <w:rPr>
                <w:color w:val="000000"/>
                <w:sz w:val="24"/>
                <w:highlight w:val="none"/>
              </w:rPr>
            </w:pPr>
            <w:r>
              <w:rPr>
                <w:color w:val="000000"/>
                <w:sz w:val="24"/>
                <w:highlight w:val="none"/>
              </w:rPr>
              <w:t xml:space="preserve">1</w:t>
            </w:r>
            <w:r>
              <w:rPr>
                <w:rFonts w:hint="eastAsia"/>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902"/>
              <w:jc w:val="left"/>
              <w:widowControl/>
              <w:rPr>
                <w:color w:val="000000"/>
                <w:sz w:val="24"/>
                <w:highlight w:val="none"/>
              </w:rPr>
            </w:pPr>
            <w:r>
              <w:rPr>
                <w:color w:val="000000"/>
                <w:sz w:val="24"/>
                <w:highlight w:val="none"/>
              </w:rPr>
              <w:t xml:space="preserve">2</w:t>
            </w:r>
            <w:r>
              <w:rPr>
                <w:rFonts w:hint="eastAsia"/>
                <w:color w:val="000000"/>
                <w:sz w:val="24"/>
                <w:highlight w:val="none"/>
              </w:rPr>
              <w:t xml:space="preserve">）投标产品如涉及计算机信息系统安全专用产品的，须提供公安部颁发的计算机信息系统安全专用产品销售许可证；</w:t>
            </w:r>
            <w:r>
              <w:rPr>
                <w:color w:val="000000"/>
                <w:sz w:val="24"/>
                <w:highlight w:val="none"/>
              </w:rPr>
            </w:r>
            <w:r/>
          </w:p>
          <w:p>
            <w:pPr>
              <w:pStyle w:val="902"/>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）投标产品如有属于开展国家信息安全产品认证产品范围的，须提供由中国网络安全审查技术与认证中心（原中国信息安全认证中心）按国家标准认证颁发的有效认证证书等）；</w:t>
            </w:r>
            <w:r>
              <w:rPr>
                <w:color w:val="000000"/>
                <w:sz w:val="24"/>
                <w:highlight w:val="none"/>
              </w:rPr>
            </w:r>
            <w:r/>
          </w:p>
          <w:p>
            <w:pPr>
              <w:pStyle w:val="902"/>
              <w:jc w:val="left"/>
              <w:widowControl/>
              <w:rPr>
                <w:rFonts w:hint="eastAsia"/>
                <w:color w:val="000000"/>
                <w:sz w:val="24"/>
                <w:highlight w:val="none"/>
              </w:rPr>
            </w:pPr>
            <w:r>
              <w:rPr>
                <w:color w:val="000000"/>
                <w:sz w:val="24"/>
                <w:highlight w:val="none"/>
              </w:rPr>
              <w:t xml:space="preserve">4</w:t>
            </w:r>
            <w:r>
              <w:rPr>
                <w:rFonts w:hint="eastAsia"/>
                <w:color w:val="000000"/>
                <w:sz w:val="24"/>
                <w:highlight w:val="none"/>
              </w:rPr>
              <w:t xml:space="preserve">）国家有特殊信息安全要求的项目，采购产品涉及无线局域网产品和含有无线局域网功能的计算机、通信设备、打印机、复印机、投影仪等产品的，</w:t>
            </w:r>
            <w:r>
              <w:rPr>
                <w:rFonts w:hint="eastAsia"/>
                <w:color w:val="000000"/>
                <w:sz w:val="24"/>
                <w:highlight w:val="none"/>
              </w:rPr>
              <w:t xml:space="preserve">投标</w:t>
            </w:r>
            <w:r>
              <w:rPr>
                <w:rFonts w:hint="eastAsia"/>
                <w:color w:val="000000"/>
                <w:sz w:val="24"/>
                <w:highlight w:val="none"/>
              </w:rPr>
              <w:t xml:space="preserve">产品须为符合国家无线局域网安全标准（</w:t>
            </w:r>
            <w:r>
              <w:rPr>
                <w:color w:val="000000"/>
                <w:sz w:val="24"/>
                <w:highlight w:val="none"/>
              </w:rPr>
              <w:t xml:space="preserve">GB 15629.11/1102</w:t>
            </w:r>
            <w:r>
              <w:rPr>
                <w:rFonts w:hint="eastAsia"/>
                <w:color w:val="000000"/>
                <w:sz w:val="24"/>
                <w:highlight w:val="none"/>
              </w:rPr>
              <w:t xml:space="preserve">）并通过国家产品认证的产品；</w:t>
            </w:r>
            <w:r>
              <w:rPr>
                <w:rFonts w:hint="eastAsia"/>
                <w:color w:val="000000"/>
                <w:sz w:val="24"/>
                <w:highlight w:val="none"/>
              </w:rPr>
            </w:r>
            <w:r/>
          </w:p>
        </w:tc>
      </w:tr>
      <w:tr>
        <w:trPr>
          <w:trHeight w:val="685"/>
        </w:trPr>
        <w:tc>
          <w:tcPr>
            <w:tcW w:w="403" w:type="dxa"/>
            <w:vAlign w:val="center"/>
            <w:textDirection w:val="lrTb"/>
            <w:noWrap w:val="false"/>
          </w:tcPr>
          <w:p>
            <w:pPr>
              <w:pStyle w:val="902"/>
              <w:jc w:val="center"/>
              <w:widowControl/>
              <w:rPr>
                <w:color w:val="000000"/>
                <w:sz w:val="24"/>
                <w:highlight w:val="none"/>
              </w:rPr>
            </w:pPr>
            <w:r/>
            <w:bookmarkStart w:id="799" w:name="OLE_LINK73"/>
            <w:r/>
            <w:bookmarkStart w:id="800" w:name="OLE_LINK72"/>
            <w:r/>
            <w:bookmarkStart w:id="801" w:name="_Hlk193354894"/>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0" w:type="dxa"/>
            <w:vAlign w:val="center"/>
            <w:textDirection w:val="lrTb"/>
            <w:noWrap w:val="false"/>
          </w:tcPr>
          <w:p>
            <w:pPr>
              <w:pStyle w:val="902"/>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3" w:type="dxa"/>
            <w:vAlign w:val="center"/>
            <w:textDirection w:val="lrTb"/>
            <w:noWrap w:val="false"/>
          </w:tcPr>
          <w:p>
            <w:pPr>
              <w:pStyle w:val="902"/>
              <w:jc w:val="center"/>
              <w:widowControl/>
              <w:rPr>
                <w:color w:val="000000"/>
                <w:sz w:val="24"/>
                <w:highlight w:val="none"/>
              </w:rPr>
            </w:pPr>
            <w:r/>
            <w:bookmarkEnd w:id="799"/>
            <w:r/>
            <w:bookmarkEnd w:id="800"/>
            <w:r/>
            <w:bookmarkEnd w:id="801"/>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902"/>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lang w:eastAsia="zh-CN"/>
              </w:rPr>
              <w:t xml:space="preserve">采购人</w:t>
            </w:r>
            <w:r>
              <w:rPr>
                <w:color w:val="000000"/>
                <w:sz w:val="24"/>
                <w:highlight w:val="none"/>
              </w:rPr>
              <w:t xml:space="preserve">或者其他投标人的合法权益情形的；</w:t>
            </w:r>
            <w:r>
              <w:rPr>
                <w:color w:val="000000"/>
                <w:sz w:val="24"/>
                <w:highlight w:val="none"/>
              </w:rPr>
            </w:r>
            <w:r/>
          </w:p>
        </w:tc>
      </w:tr>
      <w:tr>
        <w:trPr>
          <w:trHeight w:val="685"/>
        </w:trPr>
        <w:tc>
          <w:tcPr>
            <w:tcW w:w="403" w:type="dxa"/>
            <w:vAlign w:val="center"/>
            <w:textDirection w:val="lrTb"/>
            <w:noWrap w:val="false"/>
          </w:tcPr>
          <w:p>
            <w:pPr>
              <w:pStyle w:val="902"/>
              <w:jc w:val="center"/>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rFonts w:hint="eastAsia"/>
                <w:color w:val="000000"/>
                <w:sz w:val="24"/>
                <w:highlight w:val="none"/>
              </w:rPr>
              <w:t xml:space="preserve">串通投标</w:t>
            </w:r>
            <w:r>
              <w:rPr>
                <w:color w:val="000000"/>
                <w:sz w:val="24"/>
                <w:highlight w:val="none"/>
              </w:rPr>
            </w:r>
            <w:r/>
          </w:p>
        </w:tc>
        <w:tc>
          <w:tcPr>
            <w:tcW w:w="3620" w:type="dxa"/>
            <w:vAlign w:val="center"/>
            <w:textDirection w:val="lrTb"/>
            <w:noWrap w:val="false"/>
          </w:tcPr>
          <w:p>
            <w:pPr>
              <w:pStyle w:val="902"/>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r>
            <w:r/>
          </w:p>
        </w:tc>
      </w:tr>
      <w:tr>
        <w:trPr>
          <w:trHeight w:val="685"/>
        </w:trPr>
        <w:tc>
          <w:tcPr>
            <w:tcW w:w="403" w:type="dxa"/>
            <w:vAlign w:val="center"/>
            <w:textDirection w:val="lrTb"/>
            <w:noWrap w:val="false"/>
          </w:tcPr>
          <w:p>
            <w:pPr>
              <w:pStyle w:val="902"/>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902"/>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lang w:eastAsia="zh-CN"/>
              </w:rPr>
              <w:t xml:space="preserve">采购人</w:t>
            </w:r>
            <w:r>
              <w:rPr>
                <w:color w:val="000000"/>
                <w:sz w:val="24"/>
                <w:highlight w:val="none"/>
              </w:rPr>
              <w:t xml:space="preserve">不能接受的附加条件的；</w:t>
            </w:r>
            <w:r>
              <w:rPr>
                <w:color w:val="000000"/>
                <w:sz w:val="24"/>
                <w:highlight w:val="none"/>
              </w:rPr>
            </w:r>
            <w:r/>
          </w:p>
        </w:tc>
      </w:tr>
      <w:tr>
        <w:trPr>
          <w:trHeight w:val="685"/>
        </w:trPr>
        <w:tc>
          <w:tcPr>
            <w:tcW w:w="403" w:type="dxa"/>
            <w:vAlign w:val="center"/>
            <w:textDirection w:val="lrTb"/>
            <w:noWrap w:val="false"/>
          </w:tcPr>
          <w:p>
            <w:pPr>
              <w:pStyle w:val="902"/>
              <w:jc w:val="center"/>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0" w:type="dxa"/>
            <w:vAlign w:val="center"/>
            <w:textDirection w:val="lrTb"/>
            <w:noWrap w:val="false"/>
          </w:tcPr>
          <w:p>
            <w:pPr>
              <w:pStyle w:val="902"/>
              <w:jc w:val="left"/>
              <w:widowControl/>
              <w:rPr>
                <w:color w:val="000000"/>
                <w:sz w:val="24"/>
                <w:highlight w:val="none"/>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投标文件满足招标文件第五章《采购需求》中实质性条款（斜体且有下划线部分的、或者加“★”号的、或者以文字说明属于实质性要求的内容）要求的，逐项提供相关证明材料；</w:t>
            </w:r>
            <w:r>
              <w:rPr>
                <w:color w:val="000000"/>
                <w:sz w:val="24"/>
                <w:highlight w:val="none"/>
              </w:rPr>
            </w:r>
            <w:r/>
          </w:p>
        </w:tc>
      </w:tr>
      <w:tr>
        <w:trPr>
          <w:trHeight w:val="685"/>
        </w:trPr>
        <w:tc>
          <w:tcPr>
            <w:tcW w:w="403" w:type="dxa"/>
            <w:vAlign w:val="center"/>
            <w:textDirection w:val="lrTb"/>
            <w:noWrap w:val="false"/>
          </w:tcPr>
          <w:p>
            <w:pPr>
              <w:pStyle w:val="902"/>
              <w:jc w:val="center"/>
              <w:widowControl/>
              <w:rPr>
                <w:rFonts w:hint="eastAsia"/>
                <w:color w:val="000000"/>
                <w:sz w:val="24"/>
                <w:highlight w:val="none"/>
              </w:rPr>
            </w:pPr>
            <w:r/>
            <w:bookmarkStart w:id="802" w:name="OLE_LINK20"/>
            <w:r/>
            <w:bookmarkStart w:id="803" w:name="OLE_LINK19"/>
            <w:r/>
            <w:bookmarkStart w:id="804" w:name="_Hlk193190038"/>
            <w:r>
              <w:rPr>
                <w:rFonts w:hint="eastAsia"/>
                <w:color w:val="000000"/>
                <w:sz w:val="24"/>
                <w:highlight w:val="none"/>
              </w:rPr>
              <w:t xml:space="preserve">16</w:t>
            </w:r>
            <w:r>
              <w:rPr>
                <w:rFonts w:hint="eastAsia"/>
                <w:color w:val="000000"/>
                <w:sz w:val="24"/>
                <w:highlight w:val="none"/>
              </w:rPr>
            </w:r>
            <w:r/>
          </w:p>
        </w:tc>
        <w:tc>
          <w:tcPr>
            <w:tcW w:w="975" w:type="dxa"/>
            <w:vAlign w:val="center"/>
            <w:textDirection w:val="lrTb"/>
            <w:noWrap w:val="false"/>
          </w:tcPr>
          <w:p>
            <w:pPr>
              <w:pStyle w:val="902"/>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902"/>
              <w:jc w:val="left"/>
              <w:widowControl/>
              <w:rPr>
                <w:color w:val="000000"/>
                <w:sz w:val="24"/>
                <w:highlight w:val="none"/>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color w:val="000000"/>
                <w:sz w:val="24"/>
                <w:highlight w:val="none"/>
              </w:rPr>
            </w:r>
            <w:r/>
          </w:p>
        </w:tc>
      </w:tr>
    </w:tbl>
    <w:p>
      <w:pPr>
        <w:pStyle w:val="902"/>
        <w:numPr>
          <w:ilvl w:val="0"/>
          <w:numId w:val="15"/>
        </w:numPr>
        <w:spacing w:line="360" w:lineRule="auto"/>
        <w:tabs>
          <w:tab w:val="left" w:pos="360" w:leader="none"/>
          <w:tab w:val="left" w:pos="900" w:leader="none"/>
        </w:tabs>
        <w:rPr>
          <w:color w:val="000000"/>
          <w:sz w:val="24"/>
          <w:highlight w:val="none"/>
        </w:rPr>
        <w:outlineLvl w:val="1"/>
      </w:pPr>
      <w:r/>
      <w:bookmarkEnd w:id="802"/>
      <w:r/>
      <w:bookmarkEnd w:id="803"/>
      <w:r/>
      <w:bookmarkEnd w:id="804"/>
      <w:r>
        <w:rPr>
          <w:color w:val="000000"/>
          <w:sz w:val="24"/>
          <w:highlight w:val="none"/>
        </w:rPr>
        <w:t xml:space="preserve">投标文件有关事项的澄清或者说明</w:t>
      </w:r>
      <w:r>
        <w:rPr>
          <w:color w:val="000000"/>
          <w:sz w:val="24"/>
          <w:highlight w:val="none"/>
        </w:rPr>
      </w:r>
      <w:r/>
    </w:p>
    <w:p>
      <w:pPr>
        <w:pStyle w:val="902"/>
        <w:numPr>
          <w:ilvl w:val="1"/>
          <w:numId w:val="15"/>
        </w:numPr>
        <w:ind w:left="1077" w:hanging="720"/>
        <w:spacing w:line="360" w:lineRule="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902"/>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902"/>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902"/>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902"/>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902"/>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p>
      <w:pPr>
        <w:pStyle w:val="902"/>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02"/>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902"/>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902"/>
        <w:ind w:left="2035"/>
        <w:spacing w:line="360" w:lineRule="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902"/>
        <w:numPr>
          <w:ilvl w:val="2"/>
          <w:numId w:val="15"/>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902"/>
        <w:numPr>
          <w:ilvl w:val="2"/>
          <w:numId w:val="15"/>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902"/>
        <w:numPr>
          <w:ilvl w:val="2"/>
          <w:numId w:val="15"/>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902"/>
        <w:numPr>
          <w:ilvl w:val="2"/>
          <w:numId w:val="15"/>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902"/>
        <w:numPr>
          <w:ilvl w:val="2"/>
          <w:numId w:val="15"/>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02"/>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rFonts w:hint="eastAsia"/>
          <w:color w:val="000000"/>
          <w:sz w:val="24"/>
          <w:highlight w:val="none"/>
        </w:rPr>
      </w:r>
      <w:r/>
    </w:p>
    <w:p>
      <w:pPr>
        <w:pStyle w:val="902"/>
        <w:numPr>
          <w:ilvl w:val="2"/>
          <w:numId w:val="15"/>
        </w:numPr>
        <w:spacing w:line="360" w:lineRule="auto"/>
        <w:tabs>
          <w:tab w:val="left" w:pos="1980" w:leader="none"/>
        </w:tabs>
        <w:rPr>
          <w:color w:val="000000"/>
          <w:sz w:val="24"/>
          <w:highlight w:val="none"/>
        </w:rPr>
      </w:pPr>
      <w:r>
        <w:rPr>
          <w:rFonts w:hint="eastAsia"/>
          <w:color w:val="000000"/>
          <w:sz w:val="24"/>
          <w:highlight w:val="none"/>
        </w:rPr>
        <w:t xml:space="preserve">非政府强制采购的节能产品或环境标志产品，依据品目清单和认证证书实施政府优先采购。优先采购的具体规定（如涉及）：</w:t>
      </w:r>
      <w:r>
        <w:rPr>
          <w:color w:val="000000"/>
          <w:sz w:val="24"/>
          <w:highlight w:val="none"/>
        </w:rPr>
        <w:t xml:space="preserve">______</w:t>
      </w:r>
      <w:r>
        <w:rPr>
          <w:rFonts w:hint="eastAsia"/>
          <w:color w:val="000000"/>
          <w:sz w:val="24"/>
          <w:highlight w:val="none"/>
        </w:rPr>
        <w:t xml:space="preserve">。</w:t>
      </w:r>
      <w:r>
        <w:rPr>
          <w:color w:val="000000"/>
          <w:sz w:val="24"/>
          <w:highlight w:val="none"/>
        </w:rPr>
      </w:r>
      <w:r/>
    </w:p>
    <w:p>
      <w:pPr>
        <w:pStyle w:val="902"/>
        <w:numPr>
          <w:ilvl w:val="2"/>
          <w:numId w:val="15"/>
        </w:numPr>
        <w:spacing w:line="360" w:lineRule="auto"/>
        <w:tabs>
          <w:tab w:val="left" w:pos="1980" w:leader="none"/>
        </w:tabs>
        <w:rPr>
          <w:color w:val="000000"/>
          <w:sz w:val="24"/>
          <w:highlight w:val="none"/>
        </w:rPr>
      </w:pPr>
      <w:r>
        <w:rPr>
          <w:rFonts w:hint="eastAsia"/>
          <w:color w:val="000000"/>
          <w:sz w:val="24"/>
          <w:highlight w:val="none"/>
        </w:rPr>
        <w:t xml:space="preserve">关于无线局域网认证产品政府采购清单中的产品，优先采购的具体规定（如涉及）：</w:t>
      </w:r>
      <w:r>
        <w:rPr>
          <w:color w:val="000000"/>
          <w:sz w:val="24"/>
          <w:highlight w:val="none"/>
        </w:rPr>
        <w:t xml:space="preserve">_________</w:t>
      </w:r>
      <w:r>
        <w:rPr>
          <w:rFonts w:hint="eastAsia"/>
          <w:color w:val="000000"/>
          <w:sz w:val="24"/>
          <w:highlight w:val="none"/>
        </w:rPr>
        <w:t xml:space="preserve">。</w:t>
      </w:r>
      <w:r>
        <w:rPr>
          <w:color w:val="000000"/>
          <w:sz w:val="24"/>
          <w:highlight w:val="none"/>
        </w:rPr>
      </w:r>
      <w:r/>
    </w:p>
    <w:p>
      <w:pPr>
        <w:pStyle w:val="902"/>
        <w:numPr>
          <w:ilvl w:val="2"/>
          <w:numId w:val="15"/>
        </w:numPr>
        <w:spacing w:line="360" w:lineRule="auto"/>
        <w:tabs>
          <w:tab w:val="left" w:pos="1980" w:leader="none"/>
        </w:tabs>
        <w:rPr>
          <w:color w:val="000000"/>
          <w:sz w:val="24"/>
          <w:highlight w:val="none"/>
        </w:rPr>
      </w:pPr>
      <w:r>
        <w:rPr>
          <w:color w:val="000000"/>
          <w:sz w:val="24"/>
          <w:highlight w:val="none"/>
        </w:rPr>
        <w:t xml:space="preserve">其他为落实政府采购政策实施的优先采购</w:t>
      </w:r>
      <w:r>
        <w:rPr>
          <w:rFonts w:hint="eastAsia"/>
          <w:color w:val="000000"/>
          <w:sz w:val="24"/>
          <w:highlight w:val="none"/>
        </w:rPr>
        <w:t xml:space="preserve">（如涉及）</w:t>
      </w:r>
      <w:r>
        <w:rPr>
          <w:color w:val="000000"/>
          <w:sz w:val="24"/>
          <w:highlight w:val="none"/>
        </w:rPr>
        <w:t xml:space="preserve">：______________。</w:t>
      </w:r>
      <w:r>
        <w:rPr>
          <w:color w:val="000000"/>
          <w:sz w:val="24"/>
          <w:highlight w:val="none"/>
        </w:rPr>
      </w:r>
      <w:r/>
    </w:p>
    <w:p>
      <w:pPr>
        <w:pStyle w:val="902"/>
        <w:numPr>
          <w:ilvl w:val="1"/>
          <w:numId w:val="15"/>
        </w:numPr>
        <w:ind w:left="1077" w:hanging="72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对本国产品给予的价格评审优惠与小微企业价格扣减的优惠政策可重复享受。</w:t>
      </w:r>
      <w:r>
        <w:rPr>
          <w:rFonts w:hint="eastAsia"/>
          <w:color w:val="000000"/>
          <w:sz w:val="24"/>
          <w:highlight w:val="none"/>
        </w:rPr>
      </w:r>
      <w:r/>
    </w:p>
    <w:p>
      <w:pPr>
        <w:pStyle w:val="902"/>
        <w:numPr>
          <w:ilvl w:val="0"/>
          <w:numId w:val="15"/>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2"/>
      <w:r/>
      <w:bookmarkEnd w:id="783"/>
      <w:r>
        <w:rPr>
          <w:color w:val="000000"/>
          <w:sz w:val="24"/>
          <w:highlight w:val="none"/>
        </w:rPr>
      </w:r>
      <w:r/>
    </w:p>
    <w:p>
      <w:pPr>
        <w:pStyle w:val="902"/>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902"/>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902"/>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902"/>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lang w:eastAsia="zh-CN"/>
        </w:rPr>
        <w:t xml:space="preserve">采购人</w:t>
      </w:r>
      <w:r>
        <w:rPr>
          <w:color w:val="000000"/>
          <w:sz w:val="24"/>
          <w:highlight w:val="none"/>
        </w:rPr>
        <w:t xml:space="preserve">或者</w:t>
      </w:r>
      <w:r>
        <w:rPr>
          <w:rFonts w:hint="eastAsia"/>
          <w:color w:val="000000"/>
          <w:sz w:val="24"/>
          <w:highlight w:val="none"/>
          <w:lang w:eastAsia="zh-CN"/>
        </w:rPr>
        <w:t xml:space="preserve">采购人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02"/>
        <w:ind w:left="2035"/>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eastAsia="zh-CN"/>
        </w:rPr>
        <w:t xml:space="preserve">□</w:t>
      </w:r>
      <w:r>
        <w:rPr>
          <w:color w:val="000000"/>
          <w:sz w:val="24"/>
          <w:highlight w:val="none"/>
        </w:rPr>
        <w:t xml:space="preserve">随机抽取</w:t>
      </w:r>
      <w:r>
        <w:rPr>
          <w:color w:val="000000"/>
          <w:sz w:val="24"/>
          <w:highlight w:val="none"/>
        </w:rPr>
      </w:r>
      <w:r/>
    </w:p>
    <w:p>
      <w:pPr>
        <w:pStyle w:val="902"/>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902"/>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902"/>
        <w:numPr>
          <w:ilvl w:val="0"/>
          <w:numId w:val="15"/>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5" w:name="_Ref467307010"/>
      <w:r/>
      <w:bookmarkStart w:id="806" w:name="_Toc164229387"/>
      <w:r/>
      <w:bookmarkStart w:id="807" w:name="_Toc264969236"/>
      <w:r/>
      <w:bookmarkStart w:id="808" w:name="_Toc164351640"/>
      <w:r/>
      <w:bookmarkStart w:id="809" w:name="_Toc151193716"/>
      <w:r/>
      <w:bookmarkStart w:id="810" w:name="_Toc265228384"/>
      <w:r/>
      <w:bookmarkStart w:id="811" w:name="_Toc151193644"/>
      <w:r/>
      <w:bookmarkStart w:id="812" w:name="_Toc150774751"/>
      <w:r/>
      <w:bookmarkStart w:id="813" w:name="_Toc305158888"/>
      <w:r/>
      <w:bookmarkStart w:id="814" w:name="_Toc149720839"/>
      <w:r/>
      <w:bookmarkStart w:id="815" w:name="_Toc151193860"/>
      <w:r/>
      <w:bookmarkStart w:id="816" w:name="_Toc226965736"/>
      <w:r/>
      <w:bookmarkStart w:id="817" w:name="_Toc226965819"/>
      <w:r/>
      <w:bookmarkStart w:id="818" w:name="_Toc127161460"/>
      <w:r/>
      <w:bookmarkStart w:id="819" w:name="_Toc305158814"/>
      <w:r/>
      <w:bookmarkStart w:id="820" w:name="_Toc226309790"/>
      <w:r/>
      <w:bookmarkStart w:id="821" w:name="_Toc127151747"/>
      <w:r/>
      <w:bookmarkStart w:id="822" w:name="_Toc520356170"/>
      <w:r/>
      <w:bookmarkStart w:id="823" w:name="_Toc164608815"/>
      <w:r/>
      <w:bookmarkStart w:id="824" w:name="_Toc127151546"/>
      <w:r/>
      <w:bookmarkStart w:id="825" w:name="_Toc151193788"/>
      <w:r/>
      <w:bookmarkStart w:id="826" w:name="_Toc226337242"/>
      <w:r/>
      <w:bookmarkStart w:id="827" w:name="_Toc164608660"/>
      <w:r/>
      <w:bookmarkStart w:id="828" w:name="_Toc150774646"/>
      <w:r/>
      <w:bookmarkStart w:id="829" w:name="_Toc150509297"/>
      <w:r/>
      <w:bookmarkStart w:id="830" w:name="_Toc150480784"/>
      <w:r/>
      <w:bookmarkStart w:id="831" w:name="_Toc151190173"/>
      <w:r/>
      <w:bookmarkStart w:id="832" w:name="_Toc195842911"/>
      <w:r/>
      <w:bookmarkStart w:id="833" w:name="_Toc142311048"/>
      <w:r/>
      <w:bookmarkStart w:id="834" w:name="_Toc164229241"/>
      <w:r/>
      <w:bookmarkStart w:id="835" w:name="_Toc151193934"/>
      <w:r>
        <w:rPr>
          <w:color w:val="000000"/>
          <w:sz w:val="24"/>
          <w:highlight w:val="none"/>
        </w:rPr>
        <w:t xml:space="preserve">中标候选人名单</w:t>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rPr>
          <w:color w:val="000000"/>
          <w:sz w:val="24"/>
          <w:highlight w:val="none"/>
        </w:rPr>
      </w:r>
      <w:r/>
    </w:p>
    <w:p>
      <w:pPr>
        <w:pStyle w:val="902"/>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942"/>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942"/>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902"/>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902"/>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902"/>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902"/>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902"/>
        <w:numPr>
          <w:ilvl w:val="0"/>
          <w:numId w:val="15"/>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902"/>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lang w:eastAsia="zh-CN"/>
        </w:rPr>
        <w:t xml:space="preserve">采购人</w:t>
      </w:r>
      <w:r>
        <w:rPr>
          <w:color w:val="000000"/>
          <w:sz w:val="24"/>
          <w:highlight w:val="none"/>
        </w:rPr>
        <w:t xml:space="preserve">、采购代理机构或者有关部门报告的职责。</w:t>
      </w:r>
      <w:r>
        <w:rPr>
          <w:color w:val="000000"/>
          <w:sz w:val="24"/>
          <w:highlight w:val="none"/>
        </w:rPr>
      </w:r>
      <w:r/>
    </w:p>
    <w:p>
      <w:pPr>
        <w:pStyle w:val="902"/>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90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902"/>
              <w:jc w:val="center"/>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90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902"/>
              <w:ind w:firstLine="42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90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90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902"/>
              <w:jc w:val="center"/>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90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rPr>
            </w:r>
            <w:r/>
          </w:p>
        </w:tc>
        <w:tc>
          <w:tcPr>
            <w:tcW w:w="4876" w:type="dxa"/>
            <w:vAlign w:val="center"/>
            <w:textDirection w:val="lrTb"/>
            <w:noWrap w:val="false"/>
          </w:tcPr>
          <w:p>
            <w:pPr>
              <w:pStyle w:val="902"/>
              <w:ind w:firstLine="42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902"/>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902"/>
              <w:jc w:val="center"/>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902"/>
              <w:jc w:val="center"/>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902"/>
              <w:jc w:val="center"/>
              <w:rPr>
                <w:rFonts w:ascii="宋体" w:hAnsi="宋体" w:cs="宋体"/>
                <w:bCs/>
                <w:color w:val="000000"/>
                <w:sz w:val="24"/>
                <w:highlight w:val="none"/>
              </w:rPr>
            </w:pPr>
            <w:r>
              <w:rPr>
                <w:rFonts w:hint="eastAsia" w:ascii="宋体" w:hAnsi="宋体" w:cs="宋体"/>
                <w:bCs/>
                <w:color w:val="000000"/>
                <w:sz w:val="24"/>
                <w:highlight w:val="none"/>
              </w:rPr>
              <w:t xml:space="preserve">30</w:t>
            </w:r>
            <w:r>
              <w:rPr>
                <w:rFonts w:ascii="宋体" w:hAnsi="宋体" w:cs="宋体"/>
                <w:bCs/>
                <w:color w:val="000000"/>
                <w:sz w:val="24"/>
                <w:highlight w:val="none"/>
              </w:rPr>
            </w:r>
            <w:r/>
          </w:p>
        </w:tc>
        <w:tc>
          <w:tcPr>
            <w:tcW w:w="4876" w:type="dxa"/>
            <w:vAlign w:val="center"/>
            <w:textDirection w:val="lrTb"/>
            <w:noWrap w:val="false"/>
          </w:tcPr>
          <w:p>
            <w:pPr>
              <w:pStyle w:val="902"/>
              <w:rPr>
                <w:rFonts w:hint="eastAsia" w:ascii="宋体" w:hAnsi="宋体" w:cs="宋体"/>
                <w:color w:val="000000"/>
                <w:sz w:val="24"/>
                <w:highlight w:val="none"/>
              </w:rPr>
            </w:pPr>
            <w:r>
              <w:rPr>
                <w:rFonts w:hint="eastAsia" w:ascii="宋体" w:hAnsi="宋体" w:cs="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s="宋体"/>
                <w:color w:val="000000"/>
                <w:sz w:val="24"/>
                <w:highlight w:val="none"/>
              </w:rPr>
            </w:r>
            <w:r/>
          </w:p>
          <w:p>
            <w:pPr>
              <w:pStyle w:val="902"/>
              <w:rPr>
                <w:rFonts w:ascii="宋体" w:hAnsi="宋体" w:cs="宋体"/>
                <w:bCs/>
                <w:color w:val="000000"/>
                <w:sz w:val="24"/>
                <w:highlight w:val="none"/>
              </w:rPr>
            </w:pPr>
            <w:r>
              <w:rPr>
                <w:rFonts w:hint="eastAsia" w:ascii="宋体" w:hAnsi="宋体" w:cs="宋体"/>
                <w:color w:val="000000"/>
                <w:sz w:val="24"/>
                <w:highlight w:val="none"/>
              </w:rPr>
              <w:t xml:space="preserve">投标报价得分=(投标基准价／投标报价)×30％×100。</w:t>
            </w:r>
            <w:r>
              <w:rPr>
                <w:rFonts w:ascii="宋体" w:hAnsi="宋体" w:cs="宋体"/>
                <w:bCs/>
                <w:color w:val="000000"/>
                <w:sz w:val="24"/>
                <w:highlight w:val="none"/>
              </w:rPr>
            </w:r>
            <w:r/>
          </w:p>
        </w:tc>
        <w:tc>
          <w:tcPr>
            <w:tcW w:w="1644" w:type="dxa"/>
            <w:vAlign w:val="center"/>
            <w:textDirection w:val="lrTb"/>
            <w:noWrap w:val="false"/>
          </w:tcPr>
          <w:p>
            <w:pPr>
              <w:pStyle w:val="902"/>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902"/>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902"/>
              <w:jc w:val="center"/>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902"/>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41</w:t>
            </w:r>
            <w:r>
              <w:rPr>
                <w:rFonts w:ascii="宋体" w:hAnsi="宋体" w:cs="宋体"/>
                <w:b/>
                <w:bCs/>
                <w:color w:val="000000"/>
                <w:spacing w:val="-3"/>
                <w:sz w:val="24"/>
                <w:highlight w:val="none"/>
              </w:rPr>
            </w:r>
            <w:r/>
          </w:p>
        </w:tc>
        <w:tc>
          <w:tcPr>
            <w:tcW w:w="4876" w:type="dxa"/>
            <w:vAlign w:val="center"/>
            <w:textDirection w:val="lrTb"/>
            <w:noWrap w:val="false"/>
          </w:tcPr>
          <w:p>
            <w:pPr>
              <w:pStyle w:val="902"/>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902"/>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700"/>
        </w:trPr>
        <w:tc>
          <w:tcPr>
            <w:tcW w:w="939" w:type="dxa"/>
            <w:vAlign w:val="center"/>
            <w:textDirection w:val="lrTb"/>
            <w:noWrap w:val="false"/>
          </w:tcPr>
          <w:p>
            <w:pPr>
              <w:pStyle w:val="902"/>
              <w:jc w:val="center"/>
              <w:rPr>
                <w:rFonts w:ascii="宋体" w:hAnsi="宋体" w:cs="宋体"/>
                <w:color w:val="000000"/>
                <w:spacing w:val="-3"/>
                <w:sz w:val="24"/>
                <w:highlight w:val="none"/>
              </w:rPr>
            </w:pPr>
            <w:r>
              <w:rPr>
                <w:rFonts w:hint="eastAsia" w:ascii="宋体" w:hAnsi="宋体" w:cs="宋体"/>
                <w:color w:val="000000"/>
                <w:spacing w:val="-3"/>
                <w:sz w:val="24"/>
                <w:highlight w:val="none"/>
              </w:rPr>
              <w:t xml:space="preserve">2.1</w:t>
            </w:r>
            <w:r>
              <w:rPr>
                <w:rFonts w:ascii="宋体" w:hAnsi="宋体" w:cs="宋体"/>
                <w:color w:val="000000"/>
                <w:spacing w:val="-3"/>
                <w:sz w:val="24"/>
                <w:highlight w:val="none"/>
              </w:rPr>
            </w:r>
            <w:r/>
          </w:p>
        </w:tc>
        <w:tc>
          <w:tcPr>
            <w:tcW w:w="1469" w:type="dxa"/>
            <w:vAlign w:val="center"/>
            <w:textDirection w:val="lrTb"/>
            <w:noWrap w:val="false"/>
          </w:tcPr>
          <w:p>
            <w:pPr>
              <w:pStyle w:val="1163"/>
              <w:jc w:val="center"/>
              <w:spacing w:before="0" w:beforeAutospacing="0" w:after="0" w:afterAutospacing="0" w:line="360" w:lineRule="exact"/>
              <w:widowControl w:val="off"/>
              <w:rPr>
                <w:color w:val="000000"/>
                <w:highlight w:val="none"/>
              </w:rPr>
            </w:pPr>
            <w:r>
              <w:rPr>
                <w:rFonts w:hint="eastAsia"/>
                <w:color w:val="000000"/>
                <w:highlight w:val="none"/>
              </w:rPr>
              <w:t xml:space="preserve">生产组织方案</w:t>
            </w:r>
            <w:r>
              <w:rPr>
                <w:color w:val="000000"/>
                <w:highlight w:val="none"/>
              </w:rPr>
            </w:r>
            <w:r/>
          </w:p>
        </w:tc>
        <w:tc>
          <w:tcPr>
            <w:tcW w:w="778" w:type="dxa"/>
            <w:vAlign w:val="center"/>
            <w:textDirection w:val="lrTb"/>
            <w:noWrap w:val="false"/>
          </w:tcPr>
          <w:p>
            <w:pPr>
              <w:pStyle w:val="90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r>
            <w:r/>
          </w:p>
        </w:tc>
        <w:tc>
          <w:tcPr>
            <w:tcW w:w="4876" w:type="dxa"/>
            <w:vAlign w:val="center"/>
            <w:textDirection w:val="lrTb"/>
            <w:noWrap w:val="false"/>
          </w:tcPr>
          <w:p>
            <w:pPr>
              <w:pStyle w:val="90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根据提供的针对本项目的实施方案，包括但不限于原材料采购及生产设备投入方案、生产工艺及质量保障方案、工期计划及人员配备方案等进行评审。</w:t>
            </w:r>
            <w:r>
              <w:rPr>
                <w:rFonts w:hint="eastAsia" w:ascii="宋体" w:hAnsi="宋体" w:cs="宋体"/>
                <w:color w:val="000000"/>
                <w:sz w:val="24"/>
                <w:highlight w:val="none"/>
              </w:rPr>
            </w:r>
            <w:r/>
          </w:p>
          <w:p>
            <w:pPr>
              <w:pStyle w:val="90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方案详细完整、针对性强、可行性高的，得6分；</w:t>
            </w:r>
            <w:r>
              <w:rPr>
                <w:rFonts w:hint="eastAsia" w:ascii="宋体" w:hAnsi="宋体" w:cs="宋体"/>
                <w:color w:val="000000"/>
                <w:sz w:val="24"/>
                <w:highlight w:val="none"/>
              </w:rPr>
            </w:r>
            <w:r/>
          </w:p>
          <w:p>
            <w:pPr>
              <w:pStyle w:val="90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方案较详细完整、针对性较强、可行性较高的，得4分；</w:t>
            </w:r>
            <w:r>
              <w:rPr>
                <w:rFonts w:hint="eastAsia" w:ascii="宋体" w:hAnsi="宋体" w:cs="宋体"/>
                <w:color w:val="000000"/>
                <w:sz w:val="24"/>
                <w:highlight w:val="none"/>
              </w:rPr>
            </w:r>
            <w:r/>
          </w:p>
          <w:p>
            <w:pPr>
              <w:pStyle w:val="90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方案基本详细完整、针对性一般、可行性一般的，得2分；</w:t>
            </w:r>
            <w:r>
              <w:rPr>
                <w:rFonts w:hint="eastAsia" w:ascii="宋体" w:hAnsi="宋体" w:cs="宋体"/>
                <w:color w:val="000000"/>
                <w:sz w:val="24"/>
                <w:highlight w:val="none"/>
              </w:rPr>
            </w:r>
            <w:r/>
          </w:p>
          <w:p>
            <w:pPr>
              <w:pStyle w:val="90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方案简略、针对性较差、可行性较差的，得1分；</w:t>
            </w:r>
            <w:r>
              <w:rPr>
                <w:rFonts w:hint="eastAsia" w:ascii="宋体" w:hAnsi="宋体" w:cs="宋体"/>
                <w:color w:val="000000"/>
                <w:sz w:val="24"/>
                <w:highlight w:val="none"/>
              </w:rPr>
            </w:r>
            <w:r/>
          </w:p>
          <w:p>
            <w:pPr>
              <w:pStyle w:val="902"/>
              <w:jc w:val="left"/>
              <w:widowControl/>
              <w:rPr>
                <w:rFonts w:ascii="宋体" w:hAnsi="宋体" w:cs="宋体"/>
                <w:color w:val="000000"/>
                <w:sz w:val="24"/>
                <w:highlight w:val="none"/>
              </w:rPr>
            </w:pPr>
            <w:r>
              <w:rPr>
                <w:rFonts w:hint="eastAsia" w:ascii="宋体" w:hAnsi="宋体" w:cs="宋体"/>
                <w:color w:val="000000"/>
                <w:sz w:val="24"/>
                <w:highlight w:val="none"/>
              </w:rPr>
              <w:t xml:space="preserve">未提供不得分。</w:t>
            </w:r>
            <w:r>
              <w:rPr>
                <w:rFonts w:ascii="宋体" w:hAnsi="宋体" w:cs="宋体"/>
                <w:color w:val="000000"/>
                <w:sz w:val="24"/>
                <w:highlight w:val="none"/>
              </w:rPr>
            </w:r>
            <w:r/>
          </w:p>
        </w:tc>
        <w:tc>
          <w:tcPr>
            <w:tcW w:w="1644" w:type="dxa"/>
            <w:vAlign w:val="center"/>
            <w:textDirection w:val="lrTb"/>
            <w:noWrap w:val="false"/>
          </w:tcPr>
          <w:p>
            <w:pPr>
              <w:pStyle w:val="902"/>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902"/>
              <w:jc w:val="center"/>
              <w:rPr>
                <w:rFonts w:ascii="宋体" w:hAnsi="宋体" w:cs="宋体"/>
                <w:color w:val="000000"/>
                <w:spacing w:val="-3"/>
                <w:sz w:val="24"/>
                <w:highlight w:val="none"/>
              </w:rPr>
            </w:pPr>
            <w:r>
              <w:rPr>
                <w:rFonts w:hint="eastAsia" w:ascii="宋体" w:hAnsi="宋体" w:cs="宋体"/>
                <w:color w:val="000000"/>
                <w:spacing w:val="-3"/>
                <w:sz w:val="24"/>
                <w:highlight w:val="none"/>
              </w:rPr>
              <w:t xml:space="preserve">2.2</w:t>
            </w:r>
            <w:r>
              <w:rPr>
                <w:rFonts w:ascii="宋体" w:hAnsi="宋体" w:cs="宋体"/>
                <w:color w:val="000000"/>
                <w:spacing w:val="-3"/>
                <w:sz w:val="24"/>
                <w:highlight w:val="none"/>
              </w:rPr>
            </w:r>
            <w:r/>
          </w:p>
        </w:tc>
        <w:tc>
          <w:tcPr>
            <w:tcW w:w="1469" w:type="dxa"/>
            <w:vAlign w:val="center"/>
            <w:textDirection w:val="lrTb"/>
            <w:noWrap w:val="false"/>
          </w:tcPr>
          <w:p>
            <w:pPr>
              <w:pStyle w:val="1163"/>
              <w:jc w:val="center"/>
              <w:spacing w:before="0" w:beforeAutospacing="0" w:after="0" w:afterAutospacing="0" w:line="360" w:lineRule="exact"/>
              <w:widowControl w:val="off"/>
              <w:rPr>
                <w:color w:val="000000"/>
                <w:highlight w:val="none"/>
              </w:rPr>
            </w:pPr>
            <w:r>
              <w:rPr>
                <w:rFonts w:hint="eastAsia"/>
                <w:color w:val="000000"/>
                <w:highlight w:val="none"/>
              </w:rPr>
              <w:t xml:space="preserve">现场施工方案</w:t>
            </w:r>
            <w:r>
              <w:rPr>
                <w:color w:val="000000"/>
                <w:highlight w:val="none"/>
              </w:rPr>
            </w:r>
            <w:r/>
          </w:p>
        </w:tc>
        <w:tc>
          <w:tcPr>
            <w:tcW w:w="778" w:type="dxa"/>
            <w:vAlign w:val="center"/>
            <w:textDirection w:val="lrTb"/>
            <w:noWrap w:val="false"/>
          </w:tcPr>
          <w:p>
            <w:pPr>
              <w:pStyle w:val="90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r>
            <w:r/>
          </w:p>
        </w:tc>
        <w:tc>
          <w:tcPr>
            <w:tcW w:w="4876" w:type="dxa"/>
            <w:vAlign w:val="center"/>
            <w:textDirection w:val="lrTb"/>
            <w:noWrap w:val="false"/>
          </w:tcPr>
          <w:p>
            <w:pPr>
              <w:pStyle w:val="902"/>
              <w:jc w:val="lef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根据投标人提供的针对本项目的现场施工方案，包装及运输方案、搬运及安装方案、成品保护方案、安全文明施工方案等进行评审。</w:t>
            </w:r>
            <w:r>
              <w:rPr>
                <w:rFonts w:hint="eastAsia" w:ascii="宋体" w:hAnsi="宋体" w:cs="宋体"/>
                <w:bCs/>
                <w:color w:val="000000"/>
                <w:sz w:val="24"/>
                <w:highlight w:val="none"/>
              </w:rPr>
            </w:r>
            <w:r/>
          </w:p>
          <w:p>
            <w:pPr>
              <w:pStyle w:val="90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方案详细完整、针对性强、可行性高的，得6分；</w:t>
            </w:r>
            <w:r>
              <w:rPr>
                <w:rFonts w:hint="eastAsia" w:ascii="宋体" w:hAnsi="宋体" w:cs="宋体"/>
                <w:color w:val="000000"/>
                <w:sz w:val="24"/>
                <w:highlight w:val="none"/>
              </w:rPr>
            </w:r>
            <w:r/>
          </w:p>
          <w:p>
            <w:pPr>
              <w:pStyle w:val="90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方案较详细完整、针对性较强、可行性较高，</w:t>
            </w:r>
            <w:r>
              <w:rPr>
                <w:rFonts w:hint="eastAsia" w:ascii="宋体" w:hAnsi="宋体" w:cs="宋体"/>
                <w:bCs/>
                <w:color w:val="000000"/>
                <w:sz w:val="24"/>
                <w:highlight w:val="none"/>
              </w:rPr>
              <w:t xml:space="preserve">能完全满足项目实施要求</w:t>
            </w:r>
            <w:r>
              <w:rPr>
                <w:rFonts w:hint="eastAsia" w:ascii="宋体" w:hAnsi="宋体" w:cs="宋体"/>
                <w:color w:val="000000"/>
                <w:sz w:val="24"/>
                <w:highlight w:val="none"/>
              </w:rPr>
              <w:t xml:space="preserve">的，得4分；</w:t>
            </w:r>
            <w:r>
              <w:rPr>
                <w:rFonts w:hint="eastAsia" w:ascii="宋体" w:hAnsi="宋体" w:cs="宋体"/>
                <w:color w:val="000000"/>
                <w:sz w:val="24"/>
                <w:highlight w:val="none"/>
              </w:rPr>
            </w:r>
            <w:r/>
          </w:p>
          <w:p>
            <w:pPr>
              <w:pStyle w:val="90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方案基本详细完整、针对性一般、可行性一般，</w:t>
            </w:r>
            <w:r>
              <w:rPr>
                <w:rFonts w:hint="eastAsia" w:ascii="宋体" w:hAnsi="宋体" w:cs="宋体"/>
                <w:bCs/>
                <w:color w:val="000000"/>
                <w:sz w:val="24"/>
                <w:highlight w:val="none"/>
              </w:rPr>
              <w:t xml:space="preserve">较满足项目实施要求</w:t>
            </w:r>
            <w:r>
              <w:rPr>
                <w:rFonts w:hint="eastAsia" w:ascii="宋体" w:hAnsi="宋体" w:cs="宋体"/>
                <w:color w:val="000000"/>
                <w:sz w:val="24"/>
                <w:highlight w:val="none"/>
              </w:rPr>
              <w:t xml:space="preserve">的，得2分；</w:t>
            </w:r>
            <w:r>
              <w:rPr>
                <w:rFonts w:hint="eastAsia" w:ascii="宋体" w:hAnsi="宋体" w:cs="宋体"/>
                <w:color w:val="000000"/>
                <w:sz w:val="24"/>
                <w:highlight w:val="none"/>
              </w:rPr>
            </w:r>
            <w:r/>
          </w:p>
          <w:p>
            <w:pPr>
              <w:pStyle w:val="90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方案简略、针对性较差、可行性较差，</w:t>
            </w:r>
            <w:r>
              <w:rPr>
                <w:rFonts w:hint="eastAsia" w:ascii="宋体" w:hAnsi="宋体" w:cs="宋体"/>
                <w:bCs/>
                <w:color w:val="000000"/>
                <w:sz w:val="24"/>
                <w:highlight w:val="none"/>
              </w:rPr>
              <w:t xml:space="preserve">对项目实施要求响应一般</w:t>
            </w:r>
            <w:r>
              <w:rPr>
                <w:rFonts w:hint="eastAsia" w:ascii="宋体" w:hAnsi="宋体" w:cs="宋体"/>
                <w:color w:val="000000"/>
                <w:sz w:val="24"/>
                <w:highlight w:val="none"/>
              </w:rPr>
              <w:t xml:space="preserve">的，得1分；</w:t>
            </w:r>
            <w:r>
              <w:rPr>
                <w:rFonts w:hint="eastAsia" w:ascii="宋体" w:hAnsi="宋体" w:cs="宋体"/>
                <w:color w:val="000000"/>
                <w:sz w:val="24"/>
                <w:highlight w:val="none"/>
              </w:rPr>
            </w:r>
            <w:r/>
          </w:p>
          <w:p>
            <w:pPr>
              <w:pStyle w:val="902"/>
              <w:jc w:val="left"/>
              <w:widowControl/>
              <w:rPr>
                <w:rFonts w:ascii="宋体" w:hAnsi="宋体" w:cs="宋体"/>
                <w:bCs/>
                <w:color w:val="000000"/>
                <w:sz w:val="24"/>
                <w:highlight w:val="none"/>
              </w:rPr>
            </w:pPr>
            <w:r>
              <w:rPr>
                <w:rFonts w:hint="eastAsia" w:ascii="宋体" w:hAnsi="宋体" w:cs="宋体"/>
                <w:color w:val="000000"/>
                <w:sz w:val="24"/>
                <w:highlight w:val="none"/>
              </w:rPr>
              <w:t xml:space="preserve">未提供不得分。</w:t>
            </w:r>
            <w:r>
              <w:rPr>
                <w:rFonts w:ascii="宋体" w:hAnsi="宋体" w:cs="宋体"/>
                <w:bCs/>
                <w:color w:val="000000"/>
                <w:sz w:val="24"/>
                <w:highlight w:val="none"/>
              </w:rPr>
            </w:r>
            <w:r/>
          </w:p>
        </w:tc>
        <w:tc>
          <w:tcPr>
            <w:tcW w:w="1644" w:type="dxa"/>
            <w:vAlign w:val="center"/>
            <w:textDirection w:val="lrTb"/>
            <w:noWrap w:val="false"/>
          </w:tcPr>
          <w:p>
            <w:pPr>
              <w:pStyle w:val="902"/>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902"/>
              <w:jc w:val="center"/>
              <w:rPr>
                <w:rFonts w:ascii="宋体" w:hAnsi="宋体" w:cs="宋体"/>
                <w:color w:val="000000"/>
                <w:spacing w:val="-3"/>
                <w:sz w:val="24"/>
                <w:highlight w:val="none"/>
              </w:rPr>
            </w:pPr>
            <w:r>
              <w:rPr>
                <w:rFonts w:hint="eastAsia" w:ascii="宋体" w:hAnsi="宋体" w:cs="宋体"/>
                <w:color w:val="000000"/>
                <w:spacing w:val="-3"/>
                <w:sz w:val="24"/>
                <w:highlight w:val="none"/>
              </w:rPr>
              <w:t xml:space="preserve">2.3</w:t>
            </w:r>
            <w:r>
              <w:rPr>
                <w:rFonts w:ascii="宋体" w:hAnsi="宋体" w:cs="宋体"/>
                <w:color w:val="000000"/>
                <w:spacing w:val="-3"/>
                <w:sz w:val="24"/>
                <w:highlight w:val="none"/>
              </w:rPr>
            </w:r>
            <w:r/>
          </w:p>
        </w:tc>
        <w:tc>
          <w:tcPr>
            <w:tcW w:w="1469" w:type="dxa"/>
            <w:vAlign w:val="center"/>
            <w:textDirection w:val="lrTb"/>
            <w:noWrap w:val="false"/>
          </w:tcPr>
          <w:p>
            <w:pPr>
              <w:pStyle w:val="1163"/>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售后服务方案</w:t>
            </w:r>
            <w:r>
              <w:rPr>
                <w:rFonts w:hint="eastAsia"/>
                <w:color w:val="000000"/>
                <w:highlight w:val="none"/>
              </w:rPr>
            </w:r>
            <w:r/>
          </w:p>
        </w:tc>
        <w:tc>
          <w:tcPr>
            <w:tcW w:w="778" w:type="dxa"/>
            <w:vAlign w:val="center"/>
            <w:textDirection w:val="lrTb"/>
            <w:noWrap w:val="false"/>
          </w:tcPr>
          <w:p>
            <w:pPr>
              <w:pStyle w:val="90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4876" w:type="dxa"/>
            <w:vAlign w:val="center"/>
            <w:textDirection w:val="lrTb"/>
            <w:noWrap w:val="false"/>
          </w:tcPr>
          <w:p>
            <w:pPr>
              <w:pStyle w:val="90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根据投标人提供的针对本项目的售后服务方案，包括但不限于：</w:t>
            </w:r>
            <w:r>
              <w:rPr>
                <w:rFonts w:hint="eastAsia" w:ascii="宋体" w:hAnsi="宋体" w:cs="宋体"/>
                <w:bCs/>
                <w:color w:val="000000"/>
                <w:sz w:val="24"/>
                <w:highlight w:val="none"/>
              </w:rPr>
              <w:t xml:space="preserve">质保年限及</w:t>
            </w:r>
            <w:r>
              <w:rPr>
                <w:rFonts w:hint="eastAsia" w:ascii="宋体" w:hAnsi="宋体" w:cs="宋体"/>
                <w:color w:val="000000"/>
                <w:sz w:val="24"/>
                <w:highlight w:val="none"/>
              </w:rPr>
              <w:t xml:space="preserve">质保期内外的服务方案、响应时间及备品备件供应方案、售后服务体系及执行情况进行评审。</w:t>
            </w:r>
            <w:r>
              <w:rPr>
                <w:rFonts w:hint="eastAsia" w:ascii="宋体" w:hAnsi="宋体" w:cs="宋体"/>
                <w:color w:val="000000"/>
                <w:sz w:val="24"/>
                <w:highlight w:val="none"/>
              </w:rPr>
            </w:r>
            <w:r/>
          </w:p>
          <w:p>
            <w:pPr>
              <w:pStyle w:val="90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方案详细完整、针对性强、可行性高的，得5分；</w:t>
            </w:r>
            <w:r>
              <w:rPr>
                <w:rFonts w:hint="eastAsia" w:ascii="宋体" w:hAnsi="宋体" w:cs="宋体"/>
                <w:color w:val="000000"/>
                <w:sz w:val="24"/>
                <w:highlight w:val="none"/>
              </w:rPr>
            </w:r>
            <w:r/>
          </w:p>
          <w:p>
            <w:pPr>
              <w:pStyle w:val="90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方案较详细完整、针对性较强、可行性较高的，得3分；</w:t>
            </w:r>
            <w:r>
              <w:rPr>
                <w:rFonts w:hint="eastAsia" w:ascii="宋体" w:hAnsi="宋体" w:cs="宋体"/>
                <w:color w:val="000000"/>
                <w:sz w:val="24"/>
                <w:highlight w:val="none"/>
              </w:rPr>
            </w:r>
            <w:r/>
          </w:p>
          <w:p>
            <w:pPr>
              <w:pStyle w:val="90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方案基本详细完整、针对性一般、可行性一般的，得2分；</w:t>
            </w:r>
            <w:r>
              <w:rPr>
                <w:rFonts w:hint="eastAsia" w:ascii="宋体" w:hAnsi="宋体" w:cs="宋体"/>
                <w:color w:val="000000"/>
                <w:sz w:val="24"/>
                <w:highlight w:val="none"/>
              </w:rPr>
            </w:r>
            <w:r/>
          </w:p>
          <w:p>
            <w:pPr>
              <w:pStyle w:val="90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方案简略、针对性较差、可行性较差的，得1分；</w:t>
            </w:r>
            <w:r>
              <w:rPr>
                <w:rFonts w:hint="eastAsia" w:ascii="宋体" w:hAnsi="宋体" w:cs="宋体"/>
                <w:color w:val="000000"/>
                <w:sz w:val="24"/>
                <w:highlight w:val="none"/>
              </w:rPr>
            </w:r>
            <w:r/>
          </w:p>
          <w:p>
            <w:pPr>
              <w:pStyle w:val="902"/>
              <w:jc w:val="left"/>
              <w:widowControl/>
              <w:rPr>
                <w:rFonts w:ascii="宋体" w:hAnsi="宋体" w:cs="宋体"/>
                <w:bCs/>
                <w:color w:val="000000"/>
                <w:sz w:val="24"/>
                <w:highlight w:val="none"/>
              </w:rPr>
            </w:pPr>
            <w:r>
              <w:rPr>
                <w:rFonts w:hint="eastAsia" w:ascii="宋体" w:hAnsi="宋体" w:cs="宋体"/>
                <w:color w:val="000000"/>
                <w:sz w:val="24"/>
                <w:highlight w:val="none"/>
              </w:rPr>
              <w:t xml:space="preserve">未提供不得分。</w:t>
            </w:r>
            <w:r>
              <w:rPr>
                <w:rFonts w:ascii="宋体" w:hAnsi="宋体" w:cs="宋体"/>
                <w:bCs/>
                <w:color w:val="000000"/>
                <w:sz w:val="24"/>
                <w:highlight w:val="none"/>
              </w:rPr>
            </w:r>
            <w:r/>
          </w:p>
        </w:tc>
        <w:tc>
          <w:tcPr>
            <w:tcW w:w="1644" w:type="dxa"/>
            <w:vAlign w:val="center"/>
            <w:textDirection w:val="lrTb"/>
            <w:noWrap w:val="false"/>
          </w:tcPr>
          <w:p>
            <w:pPr>
              <w:pStyle w:val="902"/>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902"/>
              <w:jc w:val="center"/>
              <w:rPr>
                <w:rFonts w:ascii="宋体" w:hAnsi="宋体" w:cs="宋体"/>
                <w:color w:val="000000"/>
                <w:spacing w:val="-3"/>
                <w:sz w:val="24"/>
                <w:highlight w:val="none"/>
              </w:rPr>
            </w:pPr>
            <w:r>
              <w:rPr>
                <w:rFonts w:hint="eastAsia" w:ascii="宋体" w:hAnsi="宋体" w:cs="宋体"/>
                <w:color w:val="000000"/>
                <w:spacing w:val="-3"/>
                <w:sz w:val="24"/>
                <w:highlight w:val="none"/>
              </w:rPr>
              <w:t xml:space="preserve">2.4</w:t>
            </w:r>
            <w:r>
              <w:rPr>
                <w:rFonts w:ascii="宋体" w:hAnsi="宋体" w:cs="宋体"/>
                <w:color w:val="000000"/>
                <w:spacing w:val="-3"/>
                <w:sz w:val="24"/>
                <w:highlight w:val="none"/>
              </w:rPr>
            </w:r>
            <w:r/>
          </w:p>
        </w:tc>
        <w:tc>
          <w:tcPr>
            <w:tcW w:w="1469" w:type="dxa"/>
            <w:vAlign w:val="center"/>
            <w:textDirection w:val="lrTb"/>
            <w:noWrap w:val="false"/>
          </w:tcPr>
          <w:p>
            <w:pPr>
              <w:pStyle w:val="1163"/>
              <w:jc w:val="center"/>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样品1</w:t>
            </w:r>
            <w:r>
              <w:rPr>
                <w:rFonts w:hint="eastAsia"/>
                <w:color w:val="000000"/>
                <w:highlight w:val="none"/>
                <w:lang w:val="zh-CN" w:bidi="ar"/>
              </w:rPr>
            </w:r>
            <w:r/>
          </w:p>
        </w:tc>
        <w:tc>
          <w:tcPr>
            <w:tcW w:w="778" w:type="dxa"/>
            <w:vAlign w:val="center"/>
            <w:textDirection w:val="lrTb"/>
            <w:noWrap w:val="false"/>
          </w:tcPr>
          <w:p>
            <w:pPr>
              <w:pStyle w:val="90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12</w:t>
            </w:r>
            <w:r>
              <w:rPr>
                <w:rFonts w:ascii="宋体" w:hAnsi="宋体" w:cs="宋体"/>
                <w:color w:val="000000"/>
                <w:sz w:val="24"/>
                <w:highlight w:val="none"/>
                <w:lang w:bidi="ar"/>
              </w:rPr>
            </w:r>
            <w:r/>
          </w:p>
        </w:tc>
        <w:tc>
          <w:tcPr>
            <w:tcW w:w="4876" w:type="dxa"/>
            <w:vAlign w:val="center"/>
            <w:textDirection w:val="lrTb"/>
            <w:noWrap w:val="false"/>
          </w:tcPr>
          <w:p>
            <w:pPr>
              <w:pStyle w:val="902"/>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样品1：安全栏板1套</w:t>
            </w:r>
            <w:r>
              <w:rPr>
                <w:rFonts w:hint="eastAsia" w:ascii="宋体" w:hAnsi="宋体" w:cs="宋体"/>
                <w:b/>
                <w:bCs/>
                <w:color w:val="000000"/>
                <w:sz w:val="24"/>
                <w:highlight w:val="none"/>
              </w:rPr>
            </w:r>
            <w:r/>
          </w:p>
          <w:p>
            <w:pPr>
              <w:pStyle w:val="902"/>
              <w:widowControl/>
              <w:rPr>
                <w:rFonts w:ascii="宋体" w:hAnsi="宋体" w:cs="宋体"/>
                <w:color w:val="000000"/>
                <w:sz w:val="24"/>
                <w:highlight w:val="none"/>
              </w:rPr>
            </w:pPr>
            <w:r>
              <w:rPr>
                <w:rFonts w:hint="eastAsia" w:ascii="宋体" w:hAnsi="宋体" w:cs="宋体"/>
                <w:color w:val="000000"/>
                <w:sz w:val="24"/>
                <w:highlight w:val="none"/>
              </w:rPr>
              <w:t xml:space="preserve">（1）材质、规格尺寸：主辅材料材质、规格尺寸符合或优于采购需求的得3分；主辅选材一般，规格尺寸基本符合的得2分；有所欠缺</w:t>
            </w:r>
            <w:r>
              <w:rPr>
                <w:rFonts w:hint="eastAsia" w:ascii="宋体" w:hAnsi="宋体" w:cs="宋体"/>
                <w:color w:val="000000"/>
                <w:sz w:val="24"/>
                <w:highlight w:val="none"/>
              </w:rPr>
              <w:t xml:space="preserve">略有偏差</w:t>
            </w:r>
            <w:r>
              <w:rPr>
                <w:rFonts w:hint="eastAsia" w:ascii="宋体" w:hAnsi="宋体" w:cs="宋体"/>
                <w:color w:val="000000"/>
                <w:sz w:val="24"/>
                <w:highlight w:val="none"/>
              </w:rPr>
              <w:t xml:space="preserve">得1分；差异较大严重负偏离的不得分。</w:t>
            </w:r>
            <w:r>
              <w:rPr>
                <w:rFonts w:ascii="宋体" w:hAnsi="宋体" w:cs="宋体"/>
                <w:color w:val="000000"/>
                <w:sz w:val="24"/>
                <w:highlight w:val="none"/>
              </w:rPr>
            </w:r>
            <w:r/>
          </w:p>
          <w:p>
            <w:pPr>
              <w:pStyle w:val="902"/>
              <w:widowControl/>
              <w:rPr>
                <w:rFonts w:ascii="宋体" w:hAnsi="宋体" w:cs="宋体"/>
                <w:color w:val="000000"/>
                <w:sz w:val="24"/>
                <w:highlight w:val="none"/>
              </w:rPr>
            </w:pPr>
            <w:r>
              <w:rPr>
                <w:rFonts w:hint="eastAsia" w:ascii="宋体" w:hAnsi="宋体" w:cs="宋体"/>
                <w:color w:val="000000"/>
                <w:sz w:val="24"/>
                <w:highlight w:val="none"/>
              </w:rPr>
              <w:t xml:space="preserve">（2）工艺、加工质量：工艺成熟精湛、品质精良、结实耐用得3分；工艺品质一般得2分；工艺品质粗糙得1分。</w:t>
            </w:r>
            <w:r>
              <w:rPr>
                <w:rFonts w:ascii="宋体" w:hAnsi="宋体" w:cs="宋体"/>
                <w:color w:val="000000"/>
                <w:sz w:val="24"/>
                <w:highlight w:val="none"/>
              </w:rPr>
            </w:r>
            <w:r/>
          </w:p>
          <w:p>
            <w:pPr>
              <w:pStyle w:val="902"/>
              <w:rPr>
                <w:rFonts w:ascii="宋体" w:hAnsi="宋体" w:cs="宋体"/>
                <w:color w:val="000000"/>
                <w:sz w:val="24"/>
                <w:highlight w:val="none"/>
              </w:rPr>
            </w:pPr>
            <w:r>
              <w:rPr>
                <w:rFonts w:hint="eastAsia" w:ascii="宋体" w:hAnsi="宋体" w:cs="宋体"/>
                <w:color w:val="000000"/>
                <w:sz w:val="24"/>
                <w:highlight w:val="none"/>
              </w:rPr>
              <w:t xml:space="preserve">（3）结构、安全性：结构强度高、安全耐用性强的得3分；结构强度较高、较耐用的得2分；结构一般的得1分。</w:t>
            </w:r>
            <w:r>
              <w:rPr>
                <w:rFonts w:ascii="宋体" w:hAnsi="宋体" w:cs="宋体"/>
                <w:color w:val="000000"/>
                <w:sz w:val="24"/>
                <w:highlight w:val="none"/>
              </w:rPr>
            </w:r>
            <w:r/>
          </w:p>
          <w:p>
            <w:pPr>
              <w:pStyle w:val="902"/>
              <w:rPr>
                <w:rFonts w:hint="eastAsia" w:ascii="宋体" w:hAnsi="宋体" w:cs="宋体"/>
                <w:color w:val="000000"/>
                <w:sz w:val="24"/>
                <w:highlight w:val="none"/>
              </w:rPr>
            </w:pPr>
            <w:r>
              <w:rPr>
                <w:rFonts w:hint="eastAsia" w:ascii="宋体" w:hAnsi="宋体" w:cs="宋体"/>
                <w:color w:val="000000"/>
                <w:sz w:val="24"/>
                <w:highlight w:val="none"/>
              </w:rPr>
              <w:t xml:space="preserve">（4）外观整体效果、使用功能：外观整体效果好、人性化设计、功能实用的得3分；整体效果、功能一般的得2分；整体效果、功能有所欠缺的得1分。</w:t>
            </w:r>
            <w:r>
              <w:rPr>
                <w:rFonts w:hint="eastAsia" w:ascii="宋体" w:hAnsi="宋体" w:cs="宋体"/>
                <w:color w:val="000000"/>
                <w:sz w:val="24"/>
                <w:highlight w:val="none"/>
              </w:rPr>
            </w:r>
            <w:r/>
          </w:p>
          <w:p>
            <w:pPr>
              <w:pStyle w:val="902"/>
              <w:rPr>
                <w:rFonts w:ascii="宋体" w:hAnsi="宋体" w:cs="宋体"/>
                <w:color w:val="000000"/>
                <w:sz w:val="24"/>
                <w:highlight w:val="none"/>
              </w:rPr>
            </w:pPr>
            <w:r>
              <w:rPr>
                <w:rFonts w:hint="eastAsia" w:ascii="宋体" w:hAnsi="宋体" w:cs="宋体"/>
                <w:color w:val="000000"/>
                <w:sz w:val="24"/>
                <w:highlight w:val="none"/>
              </w:rPr>
              <w:t xml:space="preserve">未提供样品不得分。</w:t>
            </w:r>
            <w:r>
              <w:rPr>
                <w:rFonts w:ascii="宋体" w:hAnsi="宋体" w:cs="宋体"/>
                <w:color w:val="000000"/>
                <w:sz w:val="24"/>
                <w:highlight w:val="none"/>
              </w:rPr>
            </w:r>
            <w:r/>
          </w:p>
        </w:tc>
        <w:tc>
          <w:tcPr>
            <w:tcW w:w="1644" w:type="dxa"/>
            <w:vAlign w:val="center"/>
            <w:textDirection w:val="lrTb"/>
            <w:noWrap w:val="false"/>
          </w:tcPr>
          <w:p>
            <w:pPr>
              <w:pStyle w:val="902"/>
              <w:ind w:right="109"/>
              <w:rPr>
                <w:rFonts w:ascii="宋体" w:hAnsi="宋体" w:cs="宋体"/>
                <w:color w:val="000000"/>
                <w:spacing w:val="-3"/>
                <w:sz w:val="24"/>
                <w:highlight w:val="none"/>
              </w:rPr>
            </w:pPr>
            <w:r>
              <w:rPr>
                <w:rFonts w:hint="eastAsia" w:ascii="宋体" w:hAnsi="宋体" w:cs="宋体"/>
                <w:color w:val="000000"/>
                <w:spacing w:val="-3"/>
                <w:sz w:val="24"/>
                <w:highlight w:val="none"/>
              </w:rPr>
              <w:t xml:space="preserve">根据提供的样品进行评审。</w:t>
            </w: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902"/>
              <w:jc w:val="center"/>
              <w:rPr>
                <w:rFonts w:ascii="宋体" w:hAnsi="宋体" w:cs="宋体"/>
                <w:color w:val="000000"/>
                <w:spacing w:val="-3"/>
                <w:sz w:val="24"/>
                <w:highlight w:val="none"/>
              </w:rPr>
            </w:pPr>
            <w:r>
              <w:rPr>
                <w:rFonts w:hint="eastAsia" w:ascii="宋体" w:hAnsi="宋体" w:cs="宋体"/>
                <w:color w:val="000000"/>
                <w:spacing w:val="-3"/>
                <w:sz w:val="24"/>
                <w:highlight w:val="none"/>
              </w:rPr>
              <w:t xml:space="preserve">2.5</w:t>
            </w:r>
            <w:r>
              <w:rPr>
                <w:rFonts w:ascii="宋体" w:hAnsi="宋体" w:cs="宋体"/>
                <w:color w:val="000000"/>
                <w:spacing w:val="-3"/>
                <w:sz w:val="24"/>
                <w:highlight w:val="none"/>
              </w:rPr>
            </w:r>
            <w:r/>
          </w:p>
        </w:tc>
        <w:tc>
          <w:tcPr>
            <w:tcW w:w="1469" w:type="dxa"/>
            <w:vAlign w:val="center"/>
            <w:textDirection w:val="lrTb"/>
            <w:noWrap w:val="false"/>
          </w:tcPr>
          <w:p>
            <w:pPr>
              <w:pStyle w:val="1163"/>
              <w:jc w:val="center"/>
              <w:spacing w:before="0" w:beforeAutospacing="0" w:after="0" w:afterAutospacing="0" w:line="360" w:lineRule="exact"/>
              <w:widowControl w:val="off"/>
              <w:rPr>
                <w:color w:val="000000"/>
                <w:highlight w:val="none"/>
                <w:lang w:bidi="ar"/>
              </w:rPr>
            </w:pPr>
            <w:r>
              <w:rPr>
                <w:rFonts w:hint="eastAsia"/>
                <w:color w:val="000000"/>
                <w:highlight w:val="none"/>
              </w:rPr>
              <w:t xml:space="preserve">样品2</w:t>
            </w:r>
            <w:r>
              <w:rPr>
                <w:color w:val="000000"/>
                <w:highlight w:val="none"/>
                <w:lang w:bidi="ar"/>
              </w:rPr>
            </w:r>
            <w:r/>
          </w:p>
        </w:tc>
        <w:tc>
          <w:tcPr>
            <w:tcW w:w="778" w:type="dxa"/>
            <w:vAlign w:val="center"/>
            <w:textDirection w:val="lrTb"/>
            <w:noWrap w:val="false"/>
          </w:tcPr>
          <w:p>
            <w:pPr>
              <w:pStyle w:val="90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12</w:t>
            </w:r>
            <w:r>
              <w:rPr>
                <w:rFonts w:ascii="宋体" w:hAnsi="宋体" w:cs="宋体"/>
                <w:color w:val="000000"/>
                <w:sz w:val="24"/>
                <w:highlight w:val="none"/>
                <w:lang w:bidi="ar"/>
              </w:rPr>
            </w:r>
            <w:r/>
          </w:p>
        </w:tc>
        <w:tc>
          <w:tcPr>
            <w:tcW w:w="4876" w:type="dxa"/>
            <w:vAlign w:val="center"/>
            <w:textDirection w:val="lrTb"/>
            <w:noWrap w:val="false"/>
          </w:tcPr>
          <w:p>
            <w:pPr>
              <w:pStyle w:val="902"/>
              <w:rPr>
                <w:rFonts w:ascii="宋体" w:hAnsi="宋体" w:cs="宋体"/>
                <w:b/>
                <w:bCs/>
                <w:color w:val="000000"/>
                <w:sz w:val="24"/>
                <w:highlight w:val="none"/>
              </w:rPr>
            </w:pPr>
            <w:r>
              <w:rPr>
                <w:rFonts w:hint="eastAsia" w:ascii="宋体" w:hAnsi="宋体" w:cs="宋体"/>
                <w:b/>
                <w:bCs/>
                <w:color w:val="000000"/>
                <w:sz w:val="24"/>
                <w:highlight w:val="none"/>
              </w:rPr>
              <w:t xml:space="preserve">样品2：</w:t>
            </w:r>
            <w:r>
              <w:rPr>
                <w:rFonts w:ascii="宋体" w:hAnsi="宋体" w:cs="宋体"/>
                <w:b/>
                <w:bCs/>
                <w:color w:val="000000"/>
                <w:sz w:val="24"/>
                <w:szCs w:val="32"/>
                <w:highlight w:val="none"/>
              </w:rPr>
              <w:t xml:space="preserve">公</w:t>
            </w:r>
            <w:r>
              <w:rPr>
                <w:rFonts w:hint="eastAsia" w:ascii="宋体" w:hAnsi="宋体" w:cs="宋体"/>
                <w:b/>
                <w:bCs/>
                <w:color w:val="000000"/>
                <w:sz w:val="24"/>
                <w:highlight w:val="none"/>
              </w:rPr>
              <w:t xml:space="preserve">用扶梯1张</w:t>
            </w:r>
            <w:r>
              <w:rPr>
                <w:rFonts w:ascii="宋体" w:hAnsi="宋体" w:cs="宋体"/>
                <w:b/>
                <w:bCs/>
                <w:color w:val="000000"/>
                <w:sz w:val="24"/>
                <w:highlight w:val="none"/>
              </w:rPr>
            </w:r>
            <w:r/>
          </w:p>
          <w:p>
            <w:pPr>
              <w:pStyle w:val="902"/>
              <w:widowControl/>
              <w:rPr>
                <w:rFonts w:ascii="宋体" w:hAnsi="宋体" w:cs="宋体"/>
                <w:color w:val="000000"/>
                <w:sz w:val="24"/>
                <w:highlight w:val="none"/>
              </w:rPr>
            </w:pPr>
            <w:r>
              <w:rPr>
                <w:rFonts w:hint="eastAsia" w:ascii="宋体" w:hAnsi="宋体" w:cs="宋体"/>
                <w:color w:val="000000"/>
                <w:sz w:val="24"/>
                <w:highlight w:val="none"/>
              </w:rPr>
              <w:t xml:space="preserve">（1）材质、规格尺寸：主辅材料材质、规格尺寸符合或优于采购需求的得3分；主辅选材一般，规格尺寸基本符合的得2分；有所欠缺</w:t>
            </w:r>
            <w:r>
              <w:rPr>
                <w:rFonts w:hint="eastAsia" w:ascii="宋体" w:hAnsi="宋体" w:cs="宋体"/>
                <w:color w:val="000000"/>
                <w:sz w:val="24"/>
                <w:highlight w:val="none"/>
              </w:rPr>
              <w:t xml:space="preserve">略有偏差</w:t>
            </w:r>
            <w:r>
              <w:rPr>
                <w:rFonts w:hint="eastAsia" w:ascii="宋体" w:hAnsi="宋体" w:cs="宋体"/>
                <w:color w:val="000000"/>
                <w:sz w:val="24"/>
                <w:highlight w:val="none"/>
              </w:rPr>
              <w:t xml:space="preserve">得1分；差异较大严重负偏离的不得分。</w:t>
            </w:r>
            <w:r>
              <w:rPr>
                <w:rFonts w:ascii="宋体" w:hAnsi="宋体" w:cs="宋体"/>
                <w:color w:val="000000"/>
                <w:sz w:val="24"/>
                <w:highlight w:val="none"/>
              </w:rPr>
            </w:r>
            <w:r/>
          </w:p>
          <w:p>
            <w:pPr>
              <w:pStyle w:val="902"/>
              <w:widowControl/>
              <w:rPr>
                <w:rFonts w:ascii="宋体" w:hAnsi="宋体" w:cs="宋体"/>
                <w:color w:val="000000"/>
                <w:sz w:val="24"/>
                <w:highlight w:val="none"/>
              </w:rPr>
            </w:pPr>
            <w:r>
              <w:rPr>
                <w:rFonts w:hint="eastAsia" w:ascii="宋体" w:hAnsi="宋体" w:cs="宋体"/>
                <w:color w:val="000000"/>
                <w:sz w:val="24"/>
                <w:highlight w:val="none"/>
              </w:rPr>
              <w:t xml:space="preserve">（2）工艺、加工质量：工艺成熟精湛、品质精良、结实耐用得3分；工艺品质一般得2分；工艺品质粗糙得1分。</w:t>
            </w:r>
            <w:r>
              <w:rPr>
                <w:rFonts w:ascii="宋体" w:hAnsi="宋体" w:cs="宋体"/>
                <w:color w:val="000000"/>
                <w:sz w:val="24"/>
                <w:highlight w:val="none"/>
              </w:rPr>
            </w:r>
            <w:r/>
          </w:p>
          <w:p>
            <w:pPr>
              <w:pStyle w:val="902"/>
              <w:rPr>
                <w:rFonts w:ascii="宋体" w:hAnsi="宋体" w:cs="宋体"/>
                <w:color w:val="000000"/>
                <w:sz w:val="24"/>
                <w:highlight w:val="none"/>
              </w:rPr>
            </w:pPr>
            <w:r>
              <w:rPr>
                <w:rFonts w:hint="eastAsia" w:ascii="宋体" w:hAnsi="宋体" w:cs="宋体"/>
                <w:color w:val="000000"/>
                <w:sz w:val="24"/>
                <w:highlight w:val="none"/>
              </w:rPr>
              <w:t xml:space="preserve">（3）结构、安全性：结构强度高、安全耐用性强的得3分；结构强度较高、较耐用的得2分；结构一般的得1分。</w:t>
            </w:r>
            <w:r>
              <w:rPr>
                <w:rFonts w:ascii="宋体" w:hAnsi="宋体" w:cs="宋体"/>
                <w:color w:val="000000"/>
                <w:sz w:val="24"/>
                <w:highlight w:val="none"/>
              </w:rPr>
            </w:r>
            <w:r/>
          </w:p>
          <w:p>
            <w:pPr>
              <w:pStyle w:val="902"/>
              <w:rPr>
                <w:rFonts w:hint="eastAsia" w:ascii="宋体" w:hAnsi="宋体" w:cs="宋体"/>
                <w:color w:val="000000"/>
                <w:sz w:val="24"/>
                <w:highlight w:val="none"/>
              </w:rPr>
            </w:pPr>
            <w:r>
              <w:rPr>
                <w:rFonts w:hint="eastAsia" w:ascii="宋体" w:hAnsi="宋体" w:cs="宋体"/>
                <w:color w:val="000000"/>
                <w:sz w:val="24"/>
                <w:highlight w:val="none"/>
              </w:rPr>
              <w:t xml:space="preserve">（4）外观整体效果、使用功能：外观整体效果好、人性化设计、功能实用的得3分；整体效果、功能一般的得2分；整体效果、功能有所欠缺的得1分。</w:t>
            </w:r>
            <w:r>
              <w:rPr>
                <w:rFonts w:hint="eastAsia" w:ascii="宋体" w:hAnsi="宋体" w:cs="宋体"/>
                <w:color w:val="000000"/>
                <w:sz w:val="24"/>
                <w:highlight w:val="none"/>
              </w:rPr>
            </w:r>
            <w:r/>
          </w:p>
          <w:p>
            <w:pPr>
              <w:pStyle w:val="902"/>
              <w:rPr>
                <w:rFonts w:hint="eastAsia" w:ascii="宋体" w:hAnsi="宋体" w:cs="宋体"/>
                <w:color w:val="000000"/>
                <w:sz w:val="24"/>
                <w:highlight w:val="none"/>
                <w:lang w:val="zh-CN"/>
              </w:rPr>
            </w:pPr>
            <w:r>
              <w:rPr>
                <w:rFonts w:hint="eastAsia" w:ascii="宋体" w:hAnsi="宋体" w:cs="宋体"/>
                <w:color w:val="000000"/>
                <w:sz w:val="24"/>
                <w:highlight w:val="none"/>
              </w:rPr>
              <w:t xml:space="preserve">未提供样品不得分。</w:t>
            </w:r>
            <w:r>
              <w:rPr>
                <w:rFonts w:hint="eastAsia" w:ascii="宋体" w:hAnsi="宋体" w:cs="宋体"/>
                <w:color w:val="000000"/>
                <w:sz w:val="24"/>
                <w:highlight w:val="none"/>
                <w:lang w:val="zh-CN"/>
              </w:rPr>
            </w:r>
            <w:r/>
          </w:p>
        </w:tc>
        <w:tc>
          <w:tcPr>
            <w:tcW w:w="1644" w:type="dxa"/>
            <w:vAlign w:val="center"/>
            <w:textDirection w:val="lrTb"/>
            <w:noWrap w:val="false"/>
          </w:tcPr>
          <w:p>
            <w:pPr>
              <w:pStyle w:val="902"/>
              <w:ind w:right="109"/>
              <w:rPr>
                <w:rFonts w:ascii="宋体" w:hAnsi="宋体" w:cs="宋体"/>
                <w:color w:val="000000"/>
                <w:spacing w:val="-3"/>
                <w:sz w:val="24"/>
                <w:highlight w:val="none"/>
              </w:rPr>
            </w:pPr>
            <w:r>
              <w:rPr>
                <w:rFonts w:hint="eastAsia" w:ascii="宋体" w:hAnsi="宋体" w:cs="宋体"/>
                <w:color w:val="000000"/>
                <w:spacing w:val="-3"/>
                <w:sz w:val="24"/>
                <w:highlight w:val="none"/>
              </w:rPr>
              <w:t xml:space="preserve">根据提供的样品进行评审。</w:t>
            </w:r>
            <w:r>
              <w:rPr>
                <w:rFonts w:ascii="宋体" w:hAnsi="宋体" w:cs="宋体"/>
                <w:color w:val="000000"/>
                <w:spacing w:val="-3"/>
                <w:sz w:val="24"/>
                <w:highlight w:val="none"/>
              </w:rPr>
            </w:r>
            <w:r/>
          </w:p>
        </w:tc>
      </w:tr>
      <w:tr>
        <w:trPr/>
        <w:tc>
          <w:tcPr>
            <w:tcW w:w="939" w:type="dxa"/>
            <w:vAlign w:val="center"/>
            <w:textDirection w:val="lrTb"/>
            <w:noWrap w:val="false"/>
          </w:tcPr>
          <w:p>
            <w:pPr>
              <w:pStyle w:val="90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90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90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29</w:t>
            </w:r>
            <w:r>
              <w:rPr>
                <w:rFonts w:ascii="宋体" w:hAnsi="宋体" w:cs="宋体"/>
                <w:b/>
                <w:bCs/>
                <w:color w:val="000000"/>
                <w:sz w:val="24"/>
                <w:highlight w:val="none"/>
              </w:rPr>
            </w:r>
            <w:r/>
          </w:p>
        </w:tc>
        <w:tc>
          <w:tcPr>
            <w:tcW w:w="4876" w:type="dxa"/>
            <w:vAlign w:val="center"/>
            <w:textDirection w:val="lrTb"/>
            <w:noWrap w:val="false"/>
          </w:tcPr>
          <w:p>
            <w:pPr>
              <w:pStyle w:val="902"/>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902"/>
              <w:ind w:firstLine="643"/>
              <w:rPr>
                <w:rFonts w:ascii="宋体" w:hAnsi="宋体" w:cs="宋体"/>
                <w:b/>
                <w:bCs/>
                <w:color w:val="000000"/>
                <w:sz w:val="24"/>
                <w:highlight w:val="none"/>
              </w:rPr>
            </w:pPr>
            <w:r>
              <w:rPr>
                <w:rFonts w:ascii="宋体" w:hAnsi="宋体" w:cs="宋体"/>
                <w:b/>
                <w:bCs/>
                <w:color w:val="000000"/>
                <w:sz w:val="24"/>
                <w:highlight w:val="none"/>
              </w:rPr>
            </w:r>
            <w:r/>
          </w:p>
        </w:tc>
      </w:tr>
      <w:tr>
        <w:trPr>
          <w:trHeight w:val="1705"/>
        </w:trPr>
        <w:tc>
          <w:tcPr>
            <w:tcW w:w="939" w:type="dxa"/>
            <w:vAlign w:val="center"/>
            <w:textDirection w:val="lrTb"/>
            <w:noWrap w:val="false"/>
          </w:tcPr>
          <w:p>
            <w:pPr>
              <w:pStyle w:val="902"/>
              <w:jc w:val="center"/>
              <w:rPr>
                <w:rFonts w:hint="eastAsia" w:ascii="宋体" w:hAnsi="宋体" w:eastAsia="宋体" w:cs="宋体"/>
                <w:bCs/>
                <w:color w:val="ff0000"/>
                <w:sz w:val="24"/>
                <w:highlight w:val="none"/>
                <w:lang w:eastAsia="zh-CN"/>
              </w:rPr>
            </w:pPr>
            <w:r>
              <w:rPr>
                <w:rFonts w:hint="eastAsia" w:ascii="宋体" w:hAnsi="宋体" w:cs="宋体"/>
                <w:bCs/>
                <w:color w:val="ff0000"/>
                <w:sz w:val="24"/>
                <w:highlight w:val="none"/>
              </w:rPr>
              <w:t xml:space="preserve">3.</w:t>
            </w:r>
            <w:r>
              <w:rPr>
                <w:rFonts w:hint="eastAsia" w:ascii="宋体" w:hAnsi="宋体" w:cs="宋体"/>
                <w:bCs/>
                <w:color w:val="ff0000"/>
                <w:sz w:val="24"/>
                <w:highlight w:val="none"/>
                <w:lang w:val="en-US" w:eastAsia="zh-CN"/>
              </w:rPr>
              <w:t xml:space="preserve">1</w:t>
            </w:r>
            <w:r>
              <w:rPr>
                <w:rFonts w:hint="eastAsia" w:ascii="宋体" w:hAnsi="宋体" w:eastAsia="宋体" w:cs="宋体"/>
                <w:bCs/>
                <w:color w:val="ff0000"/>
                <w:sz w:val="24"/>
                <w:highlight w:val="none"/>
                <w:lang w:eastAsia="zh-CN"/>
              </w:rPr>
            </w:r>
            <w:r/>
          </w:p>
        </w:tc>
        <w:tc>
          <w:tcPr>
            <w:tcW w:w="1469" w:type="dxa"/>
            <w:vAlign w:val="center"/>
            <w:textDirection w:val="lrTb"/>
            <w:noWrap w:val="false"/>
          </w:tcPr>
          <w:p>
            <w:pPr>
              <w:pStyle w:val="902"/>
              <w:ind w:firstLine="28"/>
              <w:jc w:val="center"/>
              <w:rPr>
                <w:rFonts w:hint="eastAsia" w:ascii="宋体" w:hAnsi="宋体" w:eastAsia="宋体" w:cs="宋体"/>
                <w:bCs/>
                <w:color w:val="ff0000"/>
                <w:sz w:val="24"/>
                <w:highlight w:val="none"/>
                <w:lang w:eastAsia="zh-CN"/>
              </w:rPr>
            </w:pPr>
            <w:r>
              <w:rPr>
                <w:rFonts w:hint="eastAsia" w:ascii="宋体" w:hAnsi="宋体" w:cs="宋体"/>
                <w:color w:val="ff0000"/>
                <w:spacing w:val="-2"/>
                <w:position w:val="7"/>
                <w:sz w:val="24"/>
                <w:highlight w:val="none"/>
              </w:rPr>
              <w:t xml:space="preserve">证书</w:t>
            </w:r>
            <w:r>
              <w:rPr>
                <w:rFonts w:hint="eastAsia" w:ascii="宋体" w:hAnsi="宋体" w:cs="宋体"/>
                <w:color w:val="ff0000"/>
                <w:spacing w:val="-2"/>
                <w:position w:val="7"/>
                <w:sz w:val="24"/>
                <w:highlight w:val="none"/>
                <w:lang w:val="en-US" w:eastAsia="zh-CN"/>
              </w:rPr>
              <w:t xml:space="preserve">1</w:t>
            </w:r>
            <w:r>
              <w:rPr>
                <w:rFonts w:hint="eastAsia" w:ascii="宋体" w:hAnsi="宋体" w:eastAsia="宋体" w:cs="宋体"/>
                <w:bCs/>
                <w:color w:val="ff0000"/>
                <w:sz w:val="24"/>
                <w:highlight w:val="none"/>
                <w:lang w:eastAsia="zh-CN"/>
              </w:rPr>
            </w:r>
            <w:r/>
          </w:p>
        </w:tc>
        <w:tc>
          <w:tcPr>
            <w:tcW w:w="778" w:type="dxa"/>
            <w:vAlign w:val="center"/>
            <w:textDirection w:val="lrTb"/>
            <w:noWrap w:val="false"/>
          </w:tcPr>
          <w:p>
            <w:pPr>
              <w:pStyle w:val="902"/>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4876" w:type="dxa"/>
            <w:vAlign w:val="center"/>
            <w:textDirection w:val="lrTb"/>
            <w:noWrap w:val="false"/>
          </w:tcPr>
          <w:p>
            <w:pPr>
              <w:pStyle w:val="902"/>
              <w:jc w:val="left"/>
              <w:widowControl/>
              <w:rPr>
                <w:rFonts w:hint="eastAsia"/>
                <w:color w:val="000000"/>
                <w:highlight w:val="none"/>
              </w:rPr>
            </w:pPr>
            <w:r>
              <w:rPr>
                <w:rFonts w:hint="eastAsia" w:ascii="宋体" w:hAnsi="宋体" w:cs="宋体"/>
                <w:color w:val="ff0000"/>
                <w:sz w:val="24"/>
                <w:highlight w:val="none"/>
              </w:rPr>
              <w:t xml:space="preserve">投标人或产品制造商</w:t>
            </w:r>
            <w:r>
              <w:rPr>
                <w:rFonts w:hint="eastAsia" w:ascii="宋体" w:hAnsi="宋体" w:cs="宋体"/>
                <w:color w:val="000000"/>
                <w:sz w:val="24"/>
                <w:highlight w:val="none"/>
              </w:rPr>
              <w:t xml:space="preserve">具备有效的中国环境标志产品认证证书（十环），认证单元为金属家具且认证的产品含公寓床的得3分。</w:t>
            </w:r>
            <w:r>
              <w:rPr>
                <w:rFonts w:hint="eastAsia"/>
                <w:color w:val="000000"/>
                <w:highlight w:val="none"/>
              </w:rPr>
            </w:r>
            <w:r/>
          </w:p>
        </w:tc>
        <w:tc>
          <w:tcPr>
            <w:tcW w:w="1644" w:type="dxa"/>
            <w:vAlign w:val="center"/>
            <w:textDirection w:val="lrTb"/>
            <w:noWrap w:val="false"/>
          </w:tcPr>
          <w:p>
            <w:pPr>
              <w:pStyle w:val="1163"/>
              <w:spacing w:before="0" w:beforeAutospacing="0" w:after="0" w:afterAutospacing="0" w:line="360" w:lineRule="exact"/>
              <w:widowControl w:val="off"/>
              <w:rPr>
                <w:rFonts w:hint="eastAsia"/>
                <w:color w:val="000000"/>
                <w:highlight w:val="none"/>
                <w:lang w:bidi="ar"/>
              </w:rPr>
            </w:pPr>
            <w:r>
              <w:rPr>
                <w:rFonts w:hint="eastAsia"/>
                <w:color w:val="000000"/>
                <w:highlight w:val="none"/>
              </w:rPr>
              <w:t xml:space="preserve">提供有效的证书扫描件及在全国认证认可信息公共服务平台查询截图扫描件并加盖投标人公章，否则不得分。</w:t>
            </w:r>
            <w:r>
              <w:rPr>
                <w:rFonts w:hint="eastAsia"/>
                <w:color w:val="000000"/>
                <w:highlight w:val="none"/>
                <w:lang w:bidi="ar"/>
              </w:rPr>
            </w:r>
            <w:r/>
          </w:p>
        </w:tc>
      </w:tr>
      <w:tr>
        <w:trPr>
          <w:trHeight w:val="90"/>
        </w:trPr>
        <w:tc>
          <w:tcPr>
            <w:tcW w:w="939" w:type="dxa"/>
            <w:vAlign w:val="center"/>
            <w:textDirection w:val="lrTb"/>
            <w:noWrap w:val="false"/>
          </w:tcPr>
          <w:p>
            <w:pPr>
              <w:pStyle w:val="902"/>
              <w:jc w:val="center"/>
              <w:rPr>
                <w:rFonts w:hint="eastAsia" w:ascii="宋体" w:hAnsi="宋体" w:eastAsia="宋体" w:cs="宋体"/>
                <w:bCs/>
                <w:color w:val="ff0000"/>
                <w:sz w:val="24"/>
                <w:highlight w:val="none"/>
                <w:lang w:eastAsia="zh-CN"/>
              </w:rPr>
            </w:pPr>
            <w:r>
              <w:rPr>
                <w:rFonts w:hint="eastAsia" w:ascii="宋体" w:hAnsi="宋体" w:cs="宋体"/>
                <w:bCs/>
                <w:color w:val="ff0000"/>
                <w:sz w:val="24"/>
                <w:highlight w:val="none"/>
              </w:rPr>
              <w:t xml:space="preserve">3.</w:t>
            </w:r>
            <w:r>
              <w:rPr>
                <w:rFonts w:hint="eastAsia" w:ascii="宋体" w:hAnsi="宋体" w:cs="宋体"/>
                <w:bCs/>
                <w:color w:val="ff0000"/>
                <w:sz w:val="24"/>
                <w:highlight w:val="none"/>
                <w:lang w:val="en-US" w:eastAsia="zh-CN"/>
              </w:rPr>
              <w:t xml:space="preserve">2</w:t>
            </w:r>
            <w:r>
              <w:rPr>
                <w:rFonts w:hint="eastAsia" w:ascii="宋体" w:hAnsi="宋体" w:eastAsia="宋体" w:cs="宋体"/>
                <w:bCs/>
                <w:color w:val="ff0000"/>
                <w:sz w:val="24"/>
                <w:highlight w:val="none"/>
                <w:lang w:eastAsia="zh-CN"/>
              </w:rPr>
            </w:r>
            <w:r/>
          </w:p>
        </w:tc>
        <w:tc>
          <w:tcPr>
            <w:tcW w:w="1469" w:type="dxa"/>
            <w:vAlign w:val="center"/>
            <w:textDirection w:val="lrTb"/>
            <w:noWrap w:val="false"/>
          </w:tcPr>
          <w:p>
            <w:pPr>
              <w:pStyle w:val="902"/>
              <w:jc w:val="center"/>
              <w:rPr>
                <w:rFonts w:hint="eastAsia" w:ascii="宋体" w:hAnsi="宋体" w:eastAsia="宋体" w:cs="宋体"/>
                <w:color w:val="ff0000"/>
                <w:sz w:val="24"/>
                <w:highlight w:val="none"/>
                <w:lang w:val="en-US" w:eastAsia="zh-CN" w:bidi="ar"/>
              </w:rPr>
            </w:pPr>
            <w:r>
              <w:rPr>
                <w:rFonts w:hint="eastAsia" w:ascii="宋体" w:hAnsi="宋体" w:cs="宋体"/>
                <w:color w:val="ff0000"/>
                <w:spacing w:val="-2"/>
                <w:position w:val="7"/>
                <w:sz w:val="24"/>
                <w:highlight w:val="none"/>
              </w:rPr>
              <w:t xml:space="preserve">证书</w:t>
            </w:r>
            <w:r>
              <w:rPr>
                <w:rFonts w:hint="eastAsia" w:ascii="宋体" w:hAnsi="宋体" w:cs="宋体"/>
                <w:color w:val="ff0000"/>
                <w:spacing w:val="-2"/>
                <w:position w:val="7"/>
                <w:sz w:val="24"/>
                <w:highlight w:val="none"/>
                <w:lang w:val="en-US" w:eastAsia="zh-CN"/>
              </w:rPr>
              <w:t xml:space="preserve">2</w:t>
            </w:r>
            <w:r>
              <w:rPr>
                <w:rFonts w:hint="eastAsia" w:ascii="宋体" w:hAnsi="宋体" w:eastAsia="宋体" w:cs="宋体"/>
                <w:color w:val="ff0000"/>
                <w:sz w:val="24"/>
                <w:highlight w:val="none"/>
                <w:lang w:val="en-US" w:eastAsia="zh-CN" w:bidi="ar"/>
              </w:rPr>
            </w:r>
            <w:r/>
          </w:p>
        </w:tc>
        <w:tc>
          <w:tcPr>
            <w:tcW w:w="778"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4876" w:type="dxa"/>
            <w:vAlign w:val="center"/>
            <w:textDirection w:val="lrTb"/>
            <w:noWrap w:val="false"/>
          </w:tcPr>
          <w:p>
            <w:pPr>
              <w:pStyle w:val="902"/>
              <w:jc w:val="left"/>
              <w:widowControl/>
              <w:rPr>
                <w:rFonts w:hint="eastAsia"/>
                <w:color w:val="000000"/>
                <w:highlight w:val="none"/>
                <w:lang w:bidi="ar"/>
              </w:rPr>
            </w:pPr>
            <w:r>
              <w:rPr>
                <w:rFonts w:hint="eastAsia" w:ascii="宋体" w:hAnsi="宋体" w:cs="宋体"/>
                <w:color w:val="ff0000"/>
                <w:sz w:val="24"/>
                <w:highlight w:val="none"/>
              </w:rPr>
              <w:t xml:space="preserve">投标人或产品制造商</w:t>
            </w:r>
            <w:r>
              <w:rPr>
                <w:rFonts w:hint="eastAsia" w:ascii="宋体" w:hAnsi="宋体" w:cs="宋体"/>
                <w:color w:val="000000"/>
                <w:sz w:val="24"/>
                <w:highlight w:val="none"/>
              </w:rPr>
              <w:t xml:space="preserve">具备有效的中国环保产品认证证书（CQC），且认证的产品为金属公寓家具，产品含床类的得3分。</w:t>
            </w:r>
            <w:r>
              <w:rPr>
                <w:rFonts w:hint="eastAsia"/>
                <w:color w:val="000000"/>
                <w:highlight w:val="none"/>
                <w:lang w:bidi="ar"/>
              </w:rPr>
            </w:r>
            <w:r/>
          </w:p>
        </w:tc>
        <w:tc>
          <w:tcPr>
            <w:tcW w:w="1644" w:type="dxa"/>
            <w:vAlign w:val="center"/>
            <w:textDirection w:val="lrTb"/>
            <w:noWrap w:val="false"/>
          </w:tcPr>
          <w:p>
            <w:pPr>
              <w:pStyle w:val="1163"/>
              <w:spacing w:before="0" w:beforeAutospacing="0" w:after="0" w:afterAutospacing="0" w:line="360" w:lineRule="exact"/>
              <w:widowControl w:val="off"/>
              <w:rPr>
                <w:color w:val="000000"/>
                <w:highlight w:val="none"/>
                <w:lang w:bidi="ar"/>
              </w:rPr>
            </w:pPr>
            <w:r>
              <w:rPr>
                <w:rFonts w:hint="eastAsia"/>
                <w:color w:val="000000"/>
                <w:highlight w:val="none"/>
              </w:rPr>
              <w:t xml:space="preserve">提供有效的证书扫描件及在全国认证认可信息公共服务平台查询截图扫描件并加盖投标人公章，否则不得分。</w:t>
            </w:r>
            <w:r>
              <w:rPr>
                <w:color w:val="000000"/>
                <w:highlight w:val="none"/>
                <w:lang w:bidi="ar"/>
              </w:rPr>
            </w:r>
            <w:r/>
          </w:p>
        </w:tc>
      </w:tr>
      <w:tr>
        <w:trPr>
          <w:trHeight w:val="850"/>
        </w:trPr>
        <w:tc>
          <w:tcPr>
            <w:tcW w:w="939" w:type="dxa"/>
            <w:vAlign w:val="center"/>
            <w:textDirection w:val="lrTb"/>
            <w:noWrap w:val="false"/>
          </w:tcPr>
          <w:p>
            <w:pPr>
              <w:pStyle w:val="902"/>
              <w:jc w:val="center"/>
              <w:rPr>
                <w:rFonts w:hint="eastAsia" w:ascii="宋体" w:hAnsi="宋体" w:eastAsia="宋体" w:cs="宋体"/>
                <w:bCs/>
                <w:color w:val="ff0000"/>
                <w:sz w:val="24"/>
                <w:highlight w:val="none"/>
                <w:lang w:eastAsia="zh-CN"/>
              </w:rPr>
            </w:pPr>
            <w:r>
              <w:rPr>
                <w:rFonts w:hint="eastAsia" w:ascii="宋体" w:hAnsi="宋体" w:cs="宋体"/>
                <w:bCs/>
                <w:color w:val="ff0000"/>
                <w:sz w:val="24"/>
                <w:highlight w:val="none"/>
              </w:rPr>
              <w:t xml:space="preserve">3.</w:t>
            </w:r>
            <w:r>
              <w:rPr>
                <w:rFonts w:hint="eastAsia" w:ascii="宋体" w:hAnsi="宋体" w:cs="宋体"/>
                <w:bCs/>
                <w:color w:val="ff0000"/>
                <w:sz w:val="24"/>
                <w:highlight w:val="none"/>
                <w:lang w:val="en-US" w:eastAsia="zh-CN"/>
              </w:rPr>
              <w:t xml:space="preserve">3</w:t>
            </w:r>
            <w:r>
              <w:rPr>
                <w:rFonts w:hint="eastAsia" w:ascii="宋体" w:hAnsi="宋体" w:eastAsia="宋体" w:cs="宋体"/>
                <w:bCs/>
                <w:color w:val="ff0000"/>
                <w:sz w:val="24"/>
                <w:highlight w:val="none"/>
                <w:lang w:eastAsia="zh-CN"/>
              </w:rPr>
            </w:r>
            <w:r/>
          </w:p>
        </w:tc>
        <w:tc>
          <w:tcPr>
            <w:tcW w:w="1469" w:type="dxa"/>
            <w:vAlign w:val="center"/>
            <w:textDirection w:val="lrTb"/>
            <w:noWrap w:val="false"/>
          </w:tcPr>
          <w:p>
            <w:pPr>
              <w:pStyle w:val="90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lang w:bidi="ar"/>
              </w:rPr>
            </w:r>
            <w:r/>
          </w:p>
        </w:tc>
        <w:tc>
          <w:tcPr>
            <w:tcW w:w="778" w:type="dxa"/>
            <w:vAlign w:val="center"/>
            <w:textDirection w:val="lrTb"/>
            <w:noWrap w:val="false"/>
          </w:tcPr>
          <w:p>
            <w:pPr>
              <w:pStyle w:val="902"/>
              <w:jc w:val="center"/>
              <w:widowControl/>
              <w:rPr>
                <w:rFonts w:hint="eastAsia" w:ascii="宋体" w:hAnsi="宋体" w:eastAsia="宋体" w:cs="宋体"/>
                <w:color w:val="000000"/>
                <w:sz w:val="24"/>
                <w:highlight w:val="none"/>
                <w:lang w:eastAsia="zh-CN"/>
              </w:rPr>
            </w:pPr>
            <w:r>
              <w:rPr>
                <w:rFonts w:hint="eastAsia" w:ascii="宋体" w:hAnsi="宋体" w:cs="宋体"/>
                <w:color w:val="ff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4876" w:type="dxa"/>
            <w:vAlign w:val="center"/>
            <w:textDirection w:val="lrTb"/>
            <w:noWrap w:val="false"/>
          </w:tcPr>
          <w:p>
            <w:pPr>
              <w:pStyle w:val="902"/>
              <w:jc w:val="left"/>
              <w:widowControl/>
              <w:rPr>
                <w:color w:val="000000"/>
                <w:highlight w:val="none"/>
                <w:lang w:bidi="ar"/>
              </w:rPr>
            </w:pPr>
            <w:r>
              <w:rPr>
                <w:rFonts w:hint="eastAsia" w:ascii="宋体" w:hAnsi="宋体" w:cs="宋体"/>
                <w:color w:val="000000"/>
                <w:sz w:val="24"/>
                <w:highlight w:val="none"/>
              </w:rPr>
              <w:t xml:space="preserve">提供自2023年以来（以合同签订时间为准）完成的类似金属家具类业绩合同，每提供一份</w:t>
            </w:r>
            <w:r>
              <w:rPr>
                <w:rFonts w:hint="eastAsia" w:ascii="宋体" w:hAnsi="宋体" w:cs="宋体"/>
                <w:color w:val="ff0000"/>
                <w:sz w:val="24"/>
                <w:highlight w:val="none"/>
              </w:rPr>
              <w:t xml:space="preserve">得</w:t>
            </w:r>
            <w:r>
              <w:rPr>
                <w:rFonts w:hint="eastAsia" w:ascii="宋体" w:hAnsi="宋体" w:cs="宋体"/>
                <w:color w:val="ff0000"/>
                <w:sz w:val="24"/>
                <w:highlight w:val="none"/>
                <w:lang w:val="en-US" w:eastAsia="zh-CN"/>
              </w:rPr>
              <w:t xml:space="preserve">3</w:t>
            </w:r>
            <w:r>
              <w:rPr>
                <w:rFonts w:hint="eastAsia" w:ascii="宋体" w:hAnsi="宋体" w:cs="宋体"/>
                <w:color w:val="ff0000"/>
                <w:sz w:val="24"/>
                <w:highlight w:val="none"/>
              </w:rPr>
              <w:t xml:space="preserve">分</w:t>
            </w:r>
            <w:r>
              <w:rPr>
                <w:rFonts w:hint="eastAsia" w:ascii="宋体" w:hAnsi="宋体" w:cs="宋体"/>
                <w:color w:val="000000"/>
                <w:sz w:val="24"/>
                <w:highlight w:val="none"/>
              </w:rPr>
              <w:t xml:space="preserve">，本项最高</w:t>
            </w:r>
            <w:r>
              <w:rPr>
                <w:rFonts w:hint="eastAsia" w:ascii="宋体" w:hAnsi="宋体" w:cs="宋体"/>
                <w:color w:val="ff0000"/>
                <w:sz w:val="24"/>
                <w:highlight w:val="none"/>
              </w:rPr>
              <w:t xml:space="preserve">得</w:t>
            </w:r>
            <w:r>
              <w:rPr>
                <w:rFonts w:hint="eastAsia" w:ascii="宋体" w:hAnsi="宋体" w:cs="宋体"/>
                <w:color w:val="ff0000"/>
                <w:sz w:val="24"/>
                <w:highlight w:val="none"/>
                <w:lang w:val="en-US" w:eastAsia="zh-CN"/>
              </w:rPr>
              <w:t xml:space="preserve">9</w:t>
            </w:r>
            <w:r>
              <w:rPr>
                <w:rFonts w:hint="eastAsia" w:ascii="宋体" w:hAnsi="宋体" w:cs="宋体"/>
                <w:color w:val="ff0000"/>
                <w:sz w:val="24"/>
                <w:highlight w:val="none"/>
              </w:rPr>
              <w:t xml:space="preserve">分</w:t>
            </w:r>
            <w:r>
              <w:rPr>
                <w:rFonts w:hint="eastAsia" w:ascii="宋体" w:hAnsi="宋体" w:cs="宋体"/>
                <w:color w:val="000000"/>
                <w:sz w:val="24"/>
                <w:highlight w:val="none"/>
              </w:rPr>
              <w:t xml:space="preserve">。</w:t>
            </w:r>
            <w:r>
              <w:rPr>
                <w:color w:val="000000"/>
                <w:highlight w:val="none"/>
                <w:lang w:bidi="ar"/>
              </w:rPr>
            </w:r>
            <w:r/>
          </w:p>
        </w:tc>
        <w:tc>
          <w:tcPr>
            <w:tcW w:w="1644" w:type="dxa"/>
            <w:vAlign w:val="center"/>
            <w:textDirection w:val="lrTb"/>
            <w:noWrap w:val="false"/>
          </w:tcPr>
          <w:p>
            <w:pPr>
              <w:pStyle w:val="1163"/>
              <w:spacing w:before="0" w:beforeAutospacing="0" w:after="0" w:afterAutospacing="0" w:line="360" w:lineRule="exact"/>
              <w:widowControl w:val="off"/>
              <w:rPr>
                <w:color w:val="000000"/>
                <w:spacing w:val="-3"/>
                <w:highlight w:val="none"/>
              </w:rPr>
            </w:pPr>
            <w:r>
              <w:rPr>
                <w:rFonts w:hint="eastAsia"/>
                <w:color w:val="000000"/>
                <w:spacing w:val="-3"/>
                <w:highlight w:val="none"/>
              </w:rPr>
              <w:t xml:space="preserve">提供合同及验收证明扫描件加盖投标人公章，否则不得分。</w:t>
            </w:r>
            <w:r>
              <w:rPr>
                <w:color w:val="000000"/>
                <w:spacing w:val="-3"/>
                <w:highlight w:val="none"/>
              </w:rPr>
            </w:r>
            <w:r/>
          </w:p>
        </w:tc>
      </w:tr>
      <w:tr>
        <w:trPr>
          <w:trHeight w:val="290"/>
        </w:trPr>
        <w:tc>
          <w:tcPr>
            <w:tcW w:w="939" w:type="dxa"/>
            <w:vAlign w:val="center"/>
            <w:textDirection w:val="lrTb"/>
            <w:noWrap w:val="false"/>
          </w:tcPr>
          <w:p>
            <w:pPr>
              <w:pStyle w:val="902"/>
              <w:jc w:val="center"/>
              <w:rPr>
                <w:rFonts w:hint="eastAsia" w:ascii="宋体" w:hAnsi="宋体" w:eastAsia="宋体" w:cs="宋体"/>
                <w:bCs/>
                <w:color w:val="ff0000"/>
                <w:sz w:val="24"/>
                <w:highlight w:val="none"/>
                <w:lang w:eastAsia="zh-CN"/>
              </w:rPr>
            </w:pPr>
            <w:r>
              <w:rPr>
                <w:rFonts w:hint="eastAsia" w:ascii="宋体" w:hAnsi="宋体" w:cs="宋体"/>
                <w:bCs/>
                <w:color w:val="ff0000"/>
                <w:sz w:val="24"/>
                <w:highlight w:val="none"/>
              </w:rPr>
              <w:t xml:space="preserve">3.</w:t>
            </w:r>
            <w:r>
              <w:rPr>
                <w:rFonts w:hint="eastAsia" w:ascii="宋体" w:hAnsi="宋体" w:cs="宋体"/>
                <w:bCs/>
                <w:color w:val="ff0000"/>
                <w:sz w:val="24"/>
                <w:highlight w:val="none"/>
                <w:lang w:val="en-US" w:eastAsia="zh-CN"/>
              </w:rPr>
              <w:t xml:space="preserve">4</w:t>
            </w:r>
            <w:r>
              <w:rPr>
                <w:rFonts w:hint="eastAsia" w:ascii="宋体" w:hAnsi="宋体" w:eastAsia="宋体" w:cs="宋体"/>
                <w:bCs/>
                <w:color w:val="ff0000"/>
                <w:sz w:val="24"/>
                <w:highlight w:val="none"/>
                <w:lang w:eastAsia="zh-CN"/>
              </w:rPr>
            </w:r>
            <w:r/>
          </w:p>
        </w:tc>
        <w:tc>
          <w:tcPr>
            <w:tcW w:w="1469" w:type="dxa"/>
            <w:vAlign w:val="center"/>
            <w:textDirection w:val="lrTb"/>
            <w:noWrap w:val="false"/>
          </w:tcPr>
          <w:p>
            <w:pPr>
              <w:pStyle w:val="90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检测报告1</w:t>
            </w:r>
            <w:r>
              <w:rPr>
                <w:rFonts w:ascii="宋体" w:hAnsi="宋体" w:cs="宋体"/>
                <w:color w:val="000000"/>
                <w:sz w:val="24"/>
                <w:highlight w:val="none"/>
                <w:lang w:bidi="ar"/>
              </w:rPr>
            </w:r>
            <w:r/>
          </w:p>
        </w:tc>
        <w:tc>
          <w:tcPr>
            <w:tcW w:w="778"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4876" w:type="dxa"/>
            <w:vAlign w:val="center"/>
            <w:textDirection w:val="lrTb"/>
            <w:noWrap w:val="false"/>
          </w:tcPr>
          <w:p>
            <w:pPr>
              <w:pStyle w:val="902"/>
              <w:jc w:val="left"/>
              <w:widowControl/>
              <w:rPr>
                <w:rFonts w:hint="eastAsia"/>
                <w:color w:val="000000"/>
                <w:highlight w:val="none"/>
                <w:lang w:bidi="ar"/>
              </w:rPr>
            </w:pPr>
            <w:r>
              <w:rPr>
                <w:rFonts w:hint="eastAsia" w:ascii="宋体" w:hAnsi="宋体" w:cs="宋体"/>
                <w:color w:val="000000"/>
                <w:sz w:val="24"/>
                <w:highlight w:val="none"/>
              </w:rPr>
              <w:t xml:space="preserve">投标人或产品制造商提供</w:t>
            </w:r>
            <w:r>
              <w:rPr>
                <w:rFonts w:hint="eastAsia" w:ascii="宋体" w:hAnsi="宋体" w:cs="宋体"/>
                <w:bCs/>
                <w:color w:val="000000"/>
                <w:sz w:val="24"/>
                <w:highlight w:val="none"/>
              </w:rPr>
              <w:t xml:space="preserve">具有CMA或CNAS</w:t>
            </w:r>
            <w:r>
              <w:rPr>
                <w:rFonts w:hint="eastAsia" w:ascii="宋体" w:hAnsi="宋体" w:cs="宋体"/>
                <w:color w:val="000000"/>
                <w:sz w:val="24"/>
                <w:highlight w:val="none"/>
              </w:rPr>
              <w:t xml:space="preserve">标识</w:t>
            </w:r>
            <w:r>
              <w:rPr>
                <w:rFonts w:hint="eastAsia" w:ascii="宋体" w:hAnsi="宋体" w:cs="宋体"/>
                <w:bCs/>
                <w:color w:val="000000"/>
                <w:sz w:val="24"/>
                <w:highlight w:val="none"/>
              </w:rPr>
              <w:t xml:space="preserve">的国家认可的第三方检测机构出具的符合</w:t>
            </w:r>
            <w:r>
              <w:rPr>
                <w:rFonts w:ascii="宋体" w:hAnsi="宋体" w:cs="宋体"/>
                <w:color w:val="000000"/>
                <w:sz w:val="24"/>
                <w:szCs w:val="32"/>
                <w:highlight w:val="none"/>
              </w:rPr>
              <w:t xml:space="preserve">GB/T3325-20</w:t>
            </w:r>
            <w:r>
              <w:rPr>
                <w:rFonts w:hint="eastAsia" w:ascii="宋体" w:hAnsi="宋体" w:cs="宋体"/>
                <w:color w:val="000000"/>
                <w:sz w:val="24"/>
                <w:szCs w:val="32"/>
                <w:highlight w:val="none"/>
              </w:rPr>
              <w:t xml:space="preserve">24</w:t>
            </w:r>
            <w:r>
              <w:rPr>
                <w:rFonts w:hint="eastAsia" w:ascii="宋体" w:hAnsi="宋体" w:cs="宋体"/>
                <w:bCs/>
                <w:color w:val="000000"/>
                <w:sz w:val="24"/>
                <w:highlight w:val="none"/>
              </w:rPr>
              <w:t xml:space="preserve">标准的公寓床</w:t>
            </w:r>
            <w:r>
              <w:rPr>
                <w:rFonts w:hint="eastAsia" w:ascii="宋体" w:hAnsi="宋体" w:cs="宋体"/>
                <w:color w:val="000000"/>
                <w:sz w:val="24"/>
                <w:highlight w:val="none"/>
              </w:rPr>
              <w:t xml:space="preserve">的</w:t>
            </w:r>
            <w:r>
              <w:rPr>
                <w:rFonts w:hint="eastAsia" w:ascii="宋体" w:hAnsi="宋体" w:cs="宋体"/>
                <w:bCs/>
                <w:color w:val="000000"/>
                <w:sz w:val="24"/>
                <w:highlight w:val="none"/>
              </w:rPr>
              <w:t xml:space="preserve">合格</w:t>
            </w:r>
            <w:r>
              <w:rPr>
                <w:rFonts w:hint="eastAsia" w:ascii="宋体" w:hAnsi="宋体" w:cs="宋体"/>
                <w:color w:val="000000"/>
                <w:sz w:val="24"/>
                <w:highlight w:val="none"/>
              </w:rPr>
              <w:t xml:space="preserve">检测报告，</w:t>
            </w:r>
            <w:r>
              <w:rPr>
                <w:rFonts w:hint="eastAsia" w:ascii="宋体" w:hAnsi="宋体" w:cs="宋体"/>
                <w:bCs/>
                <w:color w:val="000000"/>
                <w:sz w:val="24"/>
                <w:highlight w:val="none"/>
              </w:rPr>
              <w:t xml:space="preserve">检测项目至少包含：①</w:t>
            </w:r>
            <w:r>
              <w:rPr>
                <w:rFonts w:hint="eastAsia" w:ascii="宋体" w:hAnsi="宋体" w:cs="宋体"/>
                <w:color w:val="000000"/>
                <w:sz w:val="24"/>
                <w:highlight w:val="none"/>
              </w:rPr>
              <w:t xml:space="preserve">金属喷漆（塑）涂层理化性能（硬度、冲击强度、耐盐浴、附着力）；②安全栏板的静载荷试验；③</w:t>
            </w:r>
            <w:r>
              <w:rPr>
                <w:rFonts w:hint="eastAsia" w:ascii="宋体" w:hAnsi="宋体" w:cs="宋体"/>
                <w:bCs/>
                <w:color w:val="000000"/>
                <w:sz w:val="24"/>
                <w:highlight w:val="none"/>
              </w:rPr>
              <w:t xml:space="preserve">安全性能（安全栏板）；</w:t>
            </w:r>
            <w:r>
              <w:rPr>
                <w:rFonts w:hint="eastAsia" w:ascii="宋体" w:hAnsi="宋体" w:cs="宋体"/>
                <w:color w:val="000000"/>
                <w:sz w:val="24"/>
                <w:highlight w:val="none"/>
              </w:rPr>
              <w:t xml:space="preserve">④踏脚板垂直静载荷</w:t>
            </w:r>
            <w:r>
              <w:rPr>
                <w:rFonts w:hint="eastAsia" w:ascii="宋体" w:hAnsi="宋体" w:cs="宋体"/>
                <w:bCs/>
                <w:color w:val="000000"/>
                <w:sz w:val="24"/>
                <w:highlight w:val="none"/>
              </w:rPr>
              <w:t xml:space="preserve">；⑤踏脚板耐久性试验；⑥踏脚板冲击试验；⑦甲醛释放量</w:t>
            </w:r>
            <w:r>
              <w:rPr>
                <w:rFonts w:hint="eastAsia" w:ascii="宋体" w:hAnsi="宋体" w:eastAsia="宋体" w:cs="宋体"/>
                <w:bCs/>
                <w:color w:val="000000"/>
                <w:sz w:val="24"/>
                <w:highlight w:val="none"/>
              </w:rPr>
              <w:t xml:space="preserve">（≤0.08mg/</w:t>
            </w:r>
            <w:r>
              <w:rPr>
                <w:rFonts w:hint="eastAsia" w:ascii="宋体" w:hAnsi="宋体" w:eastAsia="宋体" w:cs="宋体"/>
                <w:bCs/>
                <w:color w:val="000000"/>
                <w:sz w:val="24"/>
                <w:highlight w:val="none"/>
                <w:lang w:val="en-US" w:eastAsia="zh-CN"/>
              </w:rPr>
              <w:t xml:space="preserve">m³</w:t>
            </w:r>
            <w:r>
              <w:rPr>
                <w:rFonts w:hint="eastAsia" w:ascii="宋体" w:hAnsi="宋体" w:eastAsia="宋体" w:cs="宋体"/>
                <w:bCs/>
                <w:color w:val="000000"/>
                <w:sz w:val="24"/>
                <w:highlight w:val="none"/>
              </w:rPr>
              <w:t xml:space="preserve">）。全部满足得5分。每缺少一项检测项目，</w:t>
            </w:r>
            <w:r>
              <w:rPr>
                <w:rFonts w:hint="eastAsia" w:ascii="宋体" w:hAnsi="宋体" w:cs="宋体"/>
                <w:color w:val="000000"/>
                <w:sz w:val="24"/>
                <w:highlight w:val="none"/>
              </w:rPr>
              <w:t xml:space="preserve">或任一检测项目评定为‘不合格’或不满足指标要求的，扣1分，扣完为止。</w:t>
            </w:r>
            <w:r>
              <w:rPr>
                <w:rFonts w:hint="eastAsia"/>
                <w:color w:val="000000"/>
                <w:highlight w:val="none"/>
                <w:lang w:bidi="ar"/>
              </w:rPr>
            </w:r>
            <w:r/>
          </w:p>
        </w:tc>
        <w:tc>
          <w:tcPr>
            <w:tcW w:w="1644" w:type="dxa"/>
            <w:vAlign w:val="center"/>
            <w:textDirection w:val="lrTb"/>
            <w:noWrap w:val="false"/>
          </w:tcPr>
          <w:p>
            <w:pPr>
              <w:pStyle w:val="90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①提供具有CMA或CNAS标识的国家认可的第三方检测机构出具的合格检测报告扫描件，并加盖投标人公章。</w:t>
            </w:r>
            <w:r>
              <w:rPr>
                <w:rFonts w:hint="eastAsia" w:ascii="宋体" w:hAnsi="宋体" w:eastAsia="宋体" w:cs="宋体"/>
                <w:color w:val="000000"/>
                <w:sz w:val="24"/>
                <w:highlight w:val="none"/>
              </w:rPr>
            </w:r>
            <w:r/>
          </w:p>
          <w:p>
            <w:pPr>
              <w:pStyle w:val="90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②如投标人为经销商，则须提供所投产品制造商的授权证明。</w:t>
            </w:r>
            <w:r>
              <w:rPr>
                <w:rFonts w:hint="eastAsia" w:ascii="宋体" w:hAnsi="宋体" w:eastAsia="宋体" w:cs="宋体"/>
                <w:color w:val="000000"/>
                <w:sz w:val="24"/>
                <w:highlight w:val="none"/>
              </w:rPr>
            </w:r>
            <w:r/>
          </w:p>
          <w:p>
            <w:pPr>
              <w:pStyle w:val="90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③检测报告上的名称与采购要求的名称不同的，但内容实质相同的可视作等同。</w:t>
            </w:r>
            <w:r>
              <w:rPr>
                <w:rFonts w:hint="eastAsia" w:ascii="宋体" w:hAnsi="宋体" w:eastAsia="宋体" w:cs="宋体"/>
                <w:color w:val="000000"/>
                <w:sz w:val="24"/>
                <w:highlight w:val="none"/>
              </w:rPr>
            </w:r>
            <w:r/>
          </w:p>
        </w:tc>
      </w:tr>
      <w:tr>
        <w:trPr>
          <w:trHeight w:val="850"/>
        </w:trPr>
        <w:tc>
          <w:tcPr>
            <w:tcW w:w="939" w:type="dxa"/>
            <w:vAlign w:val="center"/>
            <w:textDirection w:val="lrTb"/>
            <w:noWrap w:val="false"/>
          </w:tcPr>
          <w:p>
            <w:pPr>
              <w:pStyle w:val="902"/>
              <w:jc w:val="center"/>
              <w:rPr>
                <w:rFonts w:hint="eastAsia" w:ascii="宋体" w:hAnsi="宋体" w:eastAsia="宋体" w:cs="宋体"/>
                <w:bCs/>
                <w:color w:val="ff0000"/>
                <w:sz w:val="24"/>
                <w:highlight w:val="none"/>
                <w:lang w:eastAsia="zh-CN"/>
              </w:rPr>
            </w:pPr>
            <w:r>
              <w:rPr>
                <w:rFonts w:hint="eastAsia" w:ascii="宋体" w:hAnsi="宋体" w:cs="宋体"/>
                <w:bCs/>
                <w:color w:val="ff0000"/>
                <w:sz w:val="24"/>
                <w:highlight w:val="none"/>
              </w:rPr>
              <w:t xml:space="preserve">3.</w:t>
            </w:r>
            <w:r>
              <w:rPr>
                <w:rFonts w:hint="eastAsia" w:ascii="宋体" w:hAnsi="宋体" w:cs="宋体"/>
                <w:bCs/>
                <w:color w:val="ff0000"/>
                <w:sz w:val="24"/>
                <w:highlight w:val="none"/>
                <w:lang w:val="en-US" w:eastAsia="zh-CN"/>
              </w:rPr>
              <w:t xml:space="preserve">5</w:t>
            </w:r>
            <w:r>
              <w:rPr>
                <w:rFonts w:hint="eastAsia" w:ascii="宋体" w:hAnsi="宋体" w:eastAsia="宋体" w:cs="宋体"/>
                <w:bCs/>
                <w:color w:val="ff0000"/>
                <w:sz w:val="24"/>
                <w:highlight w:val="none"/>
                <w:lang w:eastAsia="zh-CN"/>
              </w:rPr>
            </w:r>
            <w:r/>
          </w:p>
        </w:tc>
        <w:tc>
          <w:tcPr>
            <w:tcW w:w="1469" w:type="dxa"/>
            <w:vAlign w:val="center"/>
            <w:textDirection w:val="lrTb"/>
            <w:noWrap w:val="false"/>
          </w:tcPr>
          <w:p>
            <w:pPr>
              <w:pStyle w:val="90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检测报告2</w:t>
            </w:r>
            <w:r>
              <w:rPr>
                <w:rFonts w:ascii="宋体" w:hAnsi="宋体" w:cs="宋体"/>
                <w:color w:val="000000"/>
                <w:sz w:val="24"/>
                <w:highlight w:val="none"/>
                <w:lang w:bidi="ar"/>
              </w:rPr>
            </w:r>
            <w:r/>
          </w:p>
        </w:tc>
        <w:tc>
          <w:tcPr>
            <w:tcW w:w="778"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4876" w:type="dxa"/>
            <w:vAlign w:val="center"/>
            <w:textDirection w:val="lrTb"/>
            <w:noWrap w:val="false"/>
          </w:tcPr>
          <w:p>
            <w:pPr>
              <w:pStyle w:val="902"/>
              <w:jc w:val="left"/>
              <w:widowControl/>
              <w:rPr>
                <w:rFonts w:hint="eastAsia"/>
                <w:color w:val="000000"/>
                <w:highlight w:val="none"/>
                <w:lang w:bidi="ar"/>
              </w:rPr>
            </w:pPr>
            <w:r>
              <w:rPr>
                <w:rFonts w:hint="eastAsia" w:ascii="宋体" w:hAnsi="宋体" w:cs="宋体"/>
                <w:color w:val="000000"/>
                <w:sz w:val="24"/>
                <w:highlight w:val="none"/>
              </w:rPr>
              <w:t xml:space="preserve">投标人或产品制造商提供具有CMA或CNAS标识的</w:t>
            </w:r>
            <w:r>
              <w:rPr>
                <w:rFonts w:hint="eastAsia" w:ascii="宋体" w:hAnsi="宋体" w:cs="宋体"/>
                <w:bCs/>
                <w:color w:val="000000"/>
                <w:sz w:val="24"/>
                <w:highlight w:val="none"/>
              </w:rPr>
              <w:t xml:space="preserve">国家认可的第三方</w:t>
            </w:r>
            <w:r>
              <w:rPr>
                <w:rFonts w:hint="eastAsia" w:ascii="宋体" w:hAnsi="宋体" w:cs="宋体"/>
                <w:color w:val="000000"/>
                <w:sz w:val="24"/>
                <w:highlight w:val="none"/>
              </w:rPr>
              <w:t xml:space="preserve">检测机构出具的符合GB/T 228.1-2021、GB/T232-2024、GB/T 4336-2016、GB/T 11253-2019标准的钢板</w:t>
            </w:r>
            <w:r>
              <w:rPr>
                <w:rFonts w:hint="eastAsia" w:ascii="宋体" w:hAnsi="宋体" w:cs="宋体"/>
                <w:color w:val="000000"/>
                <w:sz w:val="24"/>
                <w:highlight w:val="none"/>
                <w:lang w:val="en-US" w:eastAsia="zh-CN"/>
              </w:rPr>
              <w:t xml:space="preserve">原材料</w:t>
            </w:r>
            <w:r>
              <w:rPr>
                <w:rFonts w:hint="eastAsia" w:ascii="宋体" w:hAnsi="宋体" w:cs="宋体"/>
                <w:color w:val="000000"/>
                <w:sz w:val="24"/>
                <w:highlight w:val="none"/>
              </w:rPr>
              <w:t xml:space="preserve">(厚度3.0mm)的合格检测报告，检测项目至少包含：</w:t>
            </w:r>
            <w:r>
              <w:rPr>
                <w:rFonts w:hint="eastAsia" w:ascii="宋体" w:hAnsi="宋体" w:cs="宋体"/>
                <w:bCs/>
                <w:color w:val="000000"/>
                <w:sz w:val="24"/>
                <w:highlight w:val="none"/>
              </w:rPr>
              <w:t xml:space="preserve">①</w:t>
            </w:r>
            <w:r>
              <w:rPr>
                <w:rFonts w:hint="eastAsia" w:ascii="宋体" w:hAnsi="宋体" w:cs="宋体"/>
                <w:color w:val="000000"/>
                <w:sz w:val="24"/>
                <w:highlight w:val="none"/>
              </w:rPr>
              <w:t xml:space="preserve">抗拉强度；②断后伸长率；③化学成分(C、S、Mn、Si、P)；④弯曲试验。全部满足得3分。每缺少一项检测项目，或任一检测项目评定为‘不合格’或不满足指标要求的，扣1分，扣完为止。</w:t>
            </w:r>
            <w:r>
              <w:rPr>
                <w:rFonts w:hint="eastAsia"/>
                <w:color w:val="000000"/>
                <w:highlight w:val="none"/>
                <w:lang w:bidi="ar"/>
              </w:rPr>
            </w:r>
            <w:r/>
          </w:p>
        </w:tc>
        <w:tc>
          <w:tcPr>
            <w:tcW w:w="1644" w:type="dxa"/>
            <w:vAlign w:val="center"/>
            <w:textDirection w:val="lrTb"/>
            <w:noWrap w:val="false"/>
          </w:tcPr>
          <w:p>
            <w:pPr>
              <w:pStyle w:val="90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①提供具有CMA或CNAS标识的国家认可的第三方检测机构出具的合格检测报告扫描件，并加盖投标人公章。</w:t>
            </w:r>
            <w:r>
              <w:rPr>
                <w:rFonts w:hint="eastAsia" w:ascii="宋体" w:hAnsi="宋体" w:eastAsia="宋体" w:cs="宋体"/>
                <w:color w:val="000000"/>
                <w:sz w:val="24"/>
                <w:highlight w:val="none"/>
              </w:rPr>
            </w:r>
            <w:r/>
          </w:p>
          <w:p>
            <w:pPr>
              <w:pStyle w:val="90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②如投标人为经销商，则须提供所投产品制造商的授权证明。</w:t>
            </w:r>
            <w:r>
              <w:rPr>
                <w:rFonts w:hint="eastAsia" w:ascii="宋体" w:hAnsi="宋体" w:eastAsia="宋体" w:cs="宋体"/>
                <w:color w:val="000000"/>
                <w:sz w:val="24"/>
                <w:highlight w:val="none"/>
              </w:rPr>
            </w:r>
            <w:r/>
          </w:p>
          <w:p>
            <w:pPr>
              <w:pStyle w:val="90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③检测报告上的名称与采购要求的名称不同的，但内容实质相同的可视作等同。</w:t>
            </w:r>
            <w:r>
              <w:rPr>
                <w:rFonts w:hint="eastAsia" w:ascii="宋体" w:hAnsi="宋体" w:eastAsia="宋体" w:cs="宋体"/>
                <w:color w:val="000000"/>
                <w:sz w:val="24"/>
                <w:highlight w:val="none"/>
              </w:rPr>
            </w:r>
            <w:r/>
          </w:p>
        </w:tc>
      </w:tr>
      <w:tr>
        <w:trPr>
          <w:trHeight w:val="850"/>
        </w:trPr>
        <w:tc>
          <w:tcPr>
            <w:tcW w:w="939" w:type="dxa"/>
            <w:vAlign w:val="center"/>
            <w:textDirection w:val="lrTb"/>
            <w:noWrap w:val="false"/>
          </w:tcPr>
          <w:p>
            <w:pPr>
              <w:pStyle w:val="902"/>
              <w:jc w:val="center"/>
              <w:rPr>
                <w:rFonts w:hint="eastAsia" w:ascii="宋体" w:hAnsi="宋体" w:eastAsia="宋体" w:cs="宋体"/>
                <w:bCs/>
                <w:color w:val="ff0000"/>
                <w:sz w:val="24"/>
                <w:highlight w:val="none"/>
                <w:lang w:eastAsia="zh-CN"/>
              </w:rPr>
            </w:pPr>
            <w:r>
              <w:rPr>
                <w:rFonts w:hint="eastAsia" w:ascii="宋体" w:hAnsi="宋体" w:cs="宋体"/>
                <w:bCs/>
                <w:color w:val="ff0000"/>
                <w:sz w:val="24"/>
                <w:highlight w:val="none"/>
              </w:rPr>
              <w:t xml:space="preserve">3.</w:t>
            </w:r>
            <w:r>
              <w:rPr>
                <w:rFonts w:hint="eastAsia" w:ascii="宋体" w:hAnsi="宋体" w:cs="宋体"/>
                <w:bCs/>
                <w:color w:val="ff0000"/>
                <w:sz w:val="24"/>
                <w:highlight w:val="none"/>
                <w:lang w:val="en-US" w:eastAsia="zh-CN"/>
              </w:rPr>
              <w:t xml:space="preserve">6</w:t>
            </w:r>
            <w:r>
              <w:rPr>
                <w:rFonts w:hint="eastAsia" w:ascii="宋体" w:hAnsi="宋体" w:eastAsia="宋体" w:cs="宋体"/>
                <w:bCs/>
                <w:color w:val="ff0000"/>
                <w:sz w:val="24"/>
                <w:highlight w:val="none"/>
                <w:lang w:eastAsia="zh-CN"/>
              </w:rPr>
            </w:r>
            <w:r/>
          </w:p>
        </w:tc>
        <w:tc>
          <w:tcPr>
            <w:tcW w:w="1469" w:type="dxa"/>
            <w:vAlign w:val="center"/>
            <w:textDirection w:val="lrTb"/>
            <w:noWrap w:val="false"/>
          </w:tcPr>
          <w:p>
            <w:pPr>
              <w:pStyle w:val="90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检测报告3</w:t>
            </w:r>
            <w:r>
              <w:rPr>
                <w:rFonts w:ascii="宋体" w:hAnsi="宋体" w:cs="宋体"/>
                <w:color w:val="000000"/>
                <w:sz w:val="24"/>
                <w:highlight w:val="none"/>
                <w:lang w:bidi="ar"/>
              </w:rPr>
            </w:r>
            <w:r/>
          </w:p>
        </w:tc>
        <w:tc>
          <w:tcPr>
            <w:tcW w:w="778"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4876" w:type="dxa"/>
            <w:vAlign w:val="center"/>
            <w:textDirection w:val="lrTb"/>
            <w:noWrap w:val="false"/>
          </w:tcPr>
          <w:p>
            <w:pPr>
              <w:pStyle w:val="902"/>
              <w:jc w:val="left"/>
              <w:widowControl/>
              <w:rPr>
                <w:rFonts w:hint="eastAsia"/>
                <w:color w:val="000000"/>
                <w:highlight w:val="none"/>
                <w:lang w:bidi="ar"/>
              </w:rPr>
            </w:pPr>
            <w:r>
              <w:rPr>
                <w:rFonts w:hint="eastAsia" w:ascii="宋体" w:hAnsi="宋体" w:cs="宋体"/>
                <w:color w:val="000000"/>
                <w:sz w:val="24"/>
                <w:highlight w:val="none"/>
              </w:rPr>
              <w:t xml:space="preserve">投标人或产品制造商提供具有CMA或CNAS标识的</w:t>
            </w:r>
            <w:r>
              <w:rPr>
                <w:rFonts w:hint="eastAsia" w:ascii="宋体" w:hAnsi="宋体" w:cs="宋体"/>
                <w:bCs/>
                <w:color w:val="000000"/>
                <w:sz w:val="24"/>
                <w:highlight w:val="none"/>
              </w:rPr>
              <w:t xml:space="preserve">国家认可的第三方</w:t>
            </w:r>
            <w:r>
              <w:rPr>
                <w:rFonts w:hint="eastAsia" w:ascii="宋体" w:hAnsi="宋体" w:cs="宋体"/>
                <w:color w:val="000000"/>
                <w:sz w:val="24"/>
                <w:highlight w:val="none"/>
              </w:rPr>
              <w:t xml:space="preserve">检测机构出具的符合GB/T 228.1-2021、GB/T232-2024、GB/T 4336-2016、GB/T 11253-2019标准的钢管</w:t>
            </w:r>
            <w:r>
              <w:rPr>
                <w:rFonts w:hint="eastAsia" w:ascii="宋体" w:hAnsi="宋体" w:cs="宋体"/>
                <w:color w:val="000000"/>
                <w:sz w:val="24"/>
                <w:highlight w:val="none"/>
                <w:lang w:val="en-US" w:eastAsia="zh-CN"/>
              </w:rPr>
              <w:t xml:space="preserve">原材料</w:t>
            </w:r>
            <w:r>
              <w:rPr>
                <w:rFonts w:hint="eastAsia" w:ascii="宋体" w:hAnsi="宋体" w:cs="宋体"/>
                <w:color w:val="000000"/>
                <w:sz w:val="24"/>
                <w:highlight w:val="none"/>
              </w:rPr>
              <w:t xml:space="preserve">(20*20*1.5mm)的合格检测报告，检测项目至少包含：</w:t>
            </w:r>
            <w:r>
              <w:rPr>
                <w:rFonts w:hint="eastAsia" w:ascii="宋体" w:hAnsi="宋体" w:cs="宋体"/>
                <w:bCs/>
                <w:color w:val="000000"/>
                <w:sz w:val="24"/>
                <w:highlight w:val="none"/>
              </w:rPr>
              <w:t xml:space="preserve">①</w:t>
            </w:r>
            <w:r>
              <w:rPr>
                <w:rFonts w:hint="eastAsia" w:ascii="宋体" w:hAnsi="宋体" w:cs="宋体"/>
                <w:color w:val="000000"/>
                <w:sz w:val="24"/>
                <w:highlight w:val="none"/>
              </w:rPr>
              <w:t xml:space="preserve">抗拉强度；②断后伸长率；③化学成分(C、S、Mn、Si、P)；④弯曲试验。全部满足得3分。每缺少一项检测项目，或任一检测项目评定为‘不合格’或不满足指标要求的，扣1分，扣完为止。</w:t>
            </w:r>
            <w:r>
              <w:rPr>
                <w:rFonts w:hint="eastAsia"/>
                <w:color w:val="000000"/>
                <w:highlight w:val="none"/>
                <w:lang w:bidi="ar"/>
              </w:rPr>
            </w:r>
            <w:r/>
          </w:p>
        </w:tc>
        <w:tc>
          <w:tcPr>
            <w:tcW w:w="1644" w:type="dxa"/>
            <w:vAlign w:val="center"/>
            <w:textDirection w:val="lrTb"/>
            <w:noWrap w:val="false"/>
          </w:tcPr>
          <w:p>
            <w:pPr>
              <w:pStyle w:val="90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①提供具有CMA或CNAS标识的国家认可的第三方检测机构出具的合格检测报告扫描件，并加盖投标人公章。</w:t>
            </w:r>
            <w:r>
              <w:rPr>
                <w:rFonts w:hint="eastAsia" w:ascii="宋体" w:hAnsi="宋体" w:eastAsia="宋体" w:cs="宋体"/>
                <w:color w:val="000000"/>
                <w:sz w:val="24"/>
                <w:highlight w:val="none"/>
              </w:rPr>
            </w:r>
            <w:r/>
          </w:p>
          <w:p>
            <w:pPr>
              <w:pStyle w:val="90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②如投标人为经销商，则须提供所投产品制造商的授权证明。</w:t>
            </w:r>
            <w:r>
              <w:rPr>
                <w:rFonts w:hint="eastAsia" w:ascii="宋体" w:hAnsi="宋体" w:eastAsia="宋体" w:cs="宋体"/>
                <w:color w:val="000000"/>
                <w:sz w:val="24"/>
                <w:highlight w:val="none"/>
              </w:rPr>
            </w:r>
            <w:r/>
          </w:p>
          <w:p>
            <w:pPr>
              <w:pStyle w:val="90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③检测报告上的名称与采购要求的名称不同的，但内容实质相同的可视作等同。</w:t>
            </w:r>
            <w:r>
              <w:rPr>
                <w:rFonts w:hint="eastAsia" w:ascii="宋体" w:hAnsi="宋体" w:eastAsia="宋体" w:cs="宋体"/>
                <w:color w:val="000000"/>
                <w:sz w:val="24"/>
                <w:highlight w:val="none"/>
              </w:rPr>
            </w:r>
            <w:r/>
          </w:p>
        </w:tc>
      </w:tr>
      <w:tr>
        <w:trPr>
          <w:trHeight w:val="850"/>
        </w:trPr>
        <w:tc>
          <w:tcPr>
            <w:tcW w:w="939" w:type="dxa"/>
            <w:vAlign w:val="center"/>
            <w:textDirection w:val="lrTb"/>
            <w:noWrap w:val="false"/>
          </w:tcPr>
          <w:p>
            <w:pPr>
              <w:pStyle w:val="902"/>
              <w:jc w:val="center"/>
              <w:rPr>
                <w:rFonts w:hint="eastAsia" w:ascii="宋体" w:hAnsi="宋体" w:eastAsia="宋体" w:cs="宋体"/>
                <w:bCs/>
                <w:color w:val="ff0000"/>
                <w:sz w:val="24"/>
                <w:highlight w:val="none"/>
                <w:lang w:eastAsia="zh-CN"/>
              </w:rPr>
            </w:pPr>
            <w:r>
              <w:rPr>
                <w:rFonts w:hint="eastAsia" w:ascii="宋体" w:hAnsi="宋体" w:cs="宋体"/>
                <w:bCs/>
                <w:color w:val="ff0000"/>
                <w:sz w:val="24"/>
                <w:highlight w:val="none"/>
              </w:rPr>
              <w:t xml:space="preserve">3.</w:t>
            </w:r>
            <w:r>
              <w:rPr>
                <w:rFonts w:hint="eastAsia" w:ascii="宋体" w:hAnsi="宋体" w:cs="宋体"/>
                <w:bCs/>
                <w:color w:val="ff0000"/>
                <w:sz w:val="24"/>
                <w:highlight w:val="none"/>
                <w:lang w:val="en-US" w:eastAsia="zh-CN"/>
              </w:rPr>
              <w:t xml:space="preserve">7</w:t>
            </w:r>
            <w:r>
              <w:rPr>
                <w:rFonts w:hint="eastAsia" w:ascii="宋体" w:hAnsi="宋体" w:eastAsia="宋体" w:cs="宋体"/>
                <w:bCs/>
                <w:color w:val="ff0000"/>
                <w:sz w:val="24"/>
                <w:highlight w:val="none"/>
                <w:lang w:eastAsia="zh-CN"/>
              </w:rPr>
            </w:r>
            <w:r/>
          </w:p>
        </w:tc>
        <w:tc>
          <w:tcPr>
            <w:tcW w:w="1469" w:type="dxa"/>
            <w:vAlign w:val="center"/>
            <w:textDirection w:val="lrTb"/>
            <w:noWrap w:val="false"/>
          </w:tcPr>
          <w:p>
            <w:pPr>
              <w:pStyle w:val="90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检测报告4</w:t>
            </w:r>
            <w:r>
              <w:rPr>
                <w:rFonts w:ascii="宋体" w:hAnsi="宋体" w:cs="宋体"/>
                <w:color w:val="000000"/>
                <w:sz w:val="24"/>
                <w:highlight w:val="none"/>
                <w:lang w:bidi="ar"/>
              </w:rPr>
            </w:r>
            <w:r/>
          </w:p>
        </w:tc>
        <w:tc>
          <w:tcPr>
            <w:tcW w:w="778"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4876" w:type="dxa"/>
            <w:vAlign w:val="center"/>
            <w:textDirection w:val="lrTb"/>
            <w:noWrap w:val="false"/>
          </w:tcPr>
          <w:p>
            <w:pPr>
              <w:pStyle w:val="902"/>
              <w:jc w:val="left"/>
              <w:widowControl/>
              <w:rPr>
                <w:rFonts w:hint="eastAsia"/>
                <w:color w:val="000000"/>
                <w:highlight w:val="none"/>
                <w:lang w:bidi="ar"/>
              </w:rPr>
            </w:pPr>
            <w:r>
              <w:rPr>
                <w:rFonts w:hint="eastAsia" w:ascii="宋体" w:hAnsi="宋体" w:cs="宋体"/>
                <w:color w:val="000000"/>
                <w:sz w:val="24"/>
                <w:highlight w:val="none"/>
              </w:rPr>
              <w:t xml:space="preserve">投标人或产品制造商提供</w:t>
            </w:r>
            <w:r>
              <w:rPr>
                <w:rFonts w:hint="eastAsia" w:ascii="宋体" w:hAnsi="宋体" w:cs="宋体"/>
                <w:bCs/>
                <w:color w:val="000000"/>
                <w:sz w:val="24"/>
                <w:highlight w:val="none"/>
              </w:rPr>
              <w:t xml:space="preserve">具有CMA或CNAS</w:t>
            </w:r>
            <w:r>
              <w:rPr>
                <w:rFonts w:hint="eastAsia" w:ascii="宋体" w:hAnsi="宋体" w:cs="宋体"/>
                <w:color w:val="000000"/>
                <w:sz w:val="24"/>
                <w:highlight w:val="none"/>
              </w:rPr>
              <w:t xml:space="preserve">标识</w:t>
            </w:r>
            <w:r>
              <w:rPr>
                <w:rFonts w:hint="eastAsia" w:ascii="宋体" w:hAnsi="宋体" w:cs="宋体"/>
                <w:bCs/>
                <w:color w:val="000000"/>
                <w:sz w:val="24"/>
                <w:highlight w:val="none"/>
              </w:rPr>
              <w:t xml:space="preserve">的国家认可的第三方检测机构出具的符合</w:t>
            </w:r>
            <w:r>
              <w:rPr>
                <w:rFonts w:hint="eastAsia" w:ascii="宋体" w:hAnsi="宋体" w:cs="宋体"/>
                <w:color w:val="000000"/>
                <w:sz w:val="24"/>
                <w:highlight w:val="none"/>
              </w:rPr>
              <w:t xml:space="preserve">HG/T 2006-2022</w:t>
            </w:r>
            <w:r>
              <w:rPr>
                <w:rFonts w:hint="eastAsia" w:ascii="宋体" w:hAnsi="宋体" w:cs="宋体"/>
                <w:bCs/>
                <w:color w:val="000000"/>
                <w:sz w:val="24"/>
                <w:highlight w:val="none"/>
              </w:rPr>
              <w:t xml:space="preserve">标准的</w:t>
            </w:r>
            <w:r>
              <w:rPr>
                <w:rFonts w:hint="eastAsia" w:ascii="宋体" w:hAnsi="宋体" w:cs="宋体"/>
                <w:color w:val="000000"/>
                <w:sz w:val="24"/>
                <w:highlight w:val="none"/>
              </w:rPr>
              <w:t xml:space="preserve">热固性粉末涂料（塑粉）的</w:t>
            </w:r>
            <w:r>
              <w:rPr>
                <w:rFonts w:hint="eastAsia" w:ascii="宋体" w:hAnsi="宋体" w:cs="宋体"/>
                <w:bCs/>
                <w:color w:val="000000"/>
                <w:sz w:val="24"/>
                <w:highlight w:val="none"/>
              </w:rPr>
              <w:t xml:space="preserve">合格</w:t>
            </w:r>
            <w:r>
              <w:rPr>
                <w:rFonts w:hint="eastAsia" w:ascii="宋体" w:hAnsi="宋体" w:cs="宋体"/>
                <w:color w:val="000000"/>
                <w:sz w:val="24"/>
                <w:highlight w:val="none"/>
              </w:rPr>
              <w:t xml:space="preserve">检测报告，</w:t>
            </w:r>
            <w:r>
              <w:rPr>
                <w:rFonts w:hint="eastAsia" w:ascii="宋体" w:hAnsi="宋体" w:cs="宋体"/>
                <w:bCs/>
                <w:color w:val="000000"/>
                <w:sz w:val="24"/>
                <w:highlight w:val="none"/>
              </w:rPr>
              <w:t xml:space="preserve">检测项目至少包含：①</w:t>
            </w:r>
            <w:r>
              <w:rPr>
                <w:rFonts w:hint="eastAsia" w:ascii="宋体" w:hAnsi="宋体" w:cs="宋体"/>
                <w:color w:val="000000"/>
                <w:sz w:val="24"/>
                <w:highlight w:val="none"/>
              </w:rPr>
              <w:t xml:space="preserve">附着力；②</w:t>
            </w:r>
            <w:r>
              <w:rPr>
                <w:rFonts w:hint="eastAsia" w:ascii="宋体" w:hAnsi="宋体" w:cs="宋体"/>
                <w:bCs/>
                <w:color w:val="000000"/>
                <w:sz w:val="24"/>
                <w:highlight w:val="none"/>
              </w:rPr>
              <w:t xml:space="preserve">铅笔硬度</w:t>
            </w:r>
            <w:r>
              <w:rPr>
                <w:rFonts w:hint="eastAsia" w:ascii="宋体" w:hAnsi="宋体" w:cs="宋体"/>
                <w:color w:val="000000"/>
                <w:sz w:val="24"/>
                <w:highlight w:val="none"/>
              </w:rPr>
              <w:t xml:space="preserve">；③</w:t>
            </w:r>
            <w:r>
              <w:rPr>
                <w:rFonts w:hint="eastAsia" w:ascii="宋体" w:hAnsi="宋体" w:cs="宋体"/>
                <w:bCs/>
                <w:color w:val="000000"/>
                <w:sz w:val="24"/>
                <w:highlight w:val="none"/>
              </w:rPr>
              <w:t xml:space="preserve">耐冲击性；</w:t>
            </w:r>
            <w:r>
              <w:rPr>
                <w:rFonts w:hint="eastAsia" w:ascii="宋体" w:hAnsi="宋体" w:cs="宋体"/>
                <w:color w:val="000000"/>
                <w:sz w:val="24"/>
                <w:highlight w:val="none"/>
              </w:rPr>
              <w:t xml:space="preserve">④</w:t>
            </w:r>
            <w:r>
              <w:rPr>
                <w:rFonts w:hint="eastAsia" w:ascii="宋体" w:hAnsi="宋体" w:cs="宋体"/>
                <w:bCs/>
                <w:color w:val="000000"/>
                <w:sz w:val="24"/>
                <w:highlight w:val="none"/>
              </w:rPr>
              <w:t xml:space="preserve">耐磨性；⑤耐酸性（240h无异常）；⑥耐碱性（室内用：168h无异常）；⑦耐盐雾性（500h无异常）；⑧耐湿性（室内用：500h无异常）</w:t>
            </w:r>
            <w:r>
              <w:rPr>
                <w:rFonts w:hint="eastAsia" w:ascii="宋体" w:hAnsi="宋体" w:cs="宋体"/>
                <w:color w:val="000000"/>
                <w:sz w:val="24"/>
                <w:highlight w:val="none"/>
              </w:rPr>
              <w:t xml:space="preserve">。全部满足得3分。每缺少一项检测项目，或任一检测项目评定为‘不合格’或不满足指标要求的，扣1分，扣完为止。</w:t>
            </w:r>
            <w:r>
              <w:rPr>
                <w:rFonts w:hint="eastAsia"/>
                <w:color w:val="000000"/>
                <w:highlight w:val="none"/>
                <w:lang w:bidi="ar"/>
              </w:rPr>
            </w:r>
            <w:r/>
          </w:p>
        </w:tc>
        <w:tc>
          <w:tcPr>
            <w:tcW w:w="1644" w:type="dxa"/>
            <w:vAlign w:val="center"/>
            <w:textDirection w:val="lrTb"/>
            <w:noWrap w:val="false"/>
          </w:tcPr>
          <w:p>
            <w:pPr>
              <w:pStyle w:val="90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①提供具有CMA或CNAS标识的国家认可的第三方检测机构出具的合格检测报告扫描件，并加盖投标人公章。</w:t>
            </w:r>
            <w:r>
              <w:rPr>
                <w:rFonts w:hint="eastAsia" w:ascii="宋体" w:hAnsi="宋体" w:eastAsia="宋体" w:cs="宋体"/>
                <w:color w:val="000000"/>
                <w:sz w:val="24"/>
                <w:highlight w:val="none"/>
              </w:rPr>
            </w:r>
            <w:r/>
          </w:p>
          <w:p>
            <w:pPr>
              <w:pStyle w:val="902"/>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②如投标人为经销商，则须提供所投产品制造商的授权证明。</w:t>
            </w:r>
            <w:r>
              <w:rPr>
                <w:rFonts w:hint="eastAsia" w:ascii="宋体" w:hAnsi="宋体" w:eastAsia="宋体" w:cs="宋体"/>
                <w:color w:val="000000"/>
                <w:sz w:val="24"/>
                <w:highlight w:val="none"/>
              </w:rPr>
            </w:r>
            <w:r/>
          </w:p>
          <w:p>
            <w:pPr>
              <w:pStyle w:val="902"/>
              <w:jc w:val="left"/>
              <w:widowControl/>
              <w:rPr>
                <w:rFonts w:hint="eastAsia"/>
                <w:color w:val="000000"/>
                <w:highlight w:val="none"/>
                <w:lang w:bidi="ar"/>
              </w:rPr>
            </w:pPr>
            <w:r>
              <w:rPr>
                <w:rFonts w:hint="eastAsia" w:ascii="宋体" w:hAnsi="宋体" w:eastAsia="宋体" w:cs="宋体"/>
                <w:color w:val="000000"/>
                <w:sz w:val="24"/>
                <w:highlight w:val="none"/>
              </w:rPr>
              <w:t xml:space="preserve">③检测报告上的名称与采购要求的名称不同的，但内容实质相同的可视作等同。</w:t>
            </w:r>
            <w:r>
              <w:rPr>
                <w:rFonts w:hint="eastAsia"/>
                <w:color w:val="000000"/>
                <w:highlight w:val="none"/>
                <w:lang w:bidi="ar"/>
              </w:rPr>
            </w:r>
            <w:r/>
          </w:p>
        </w:tc>
      </w:tr>
    </w:tbl>
    <w:p>
      <w:pPr>
        <w:pStyle w:val="902"/>
        <w:jc w:val="left"/>
        <w:widowControl/>
        <w:rPr>
          <w:b/>
          <w:color w:val="000000"/>
          <w:sz w:val="36"/>
          <w:szCs w:val="36"/>
          <w:highlight w:val="none"/>
        </w:rPr>
      </w:pPr>
      <w:r>
        <w:rPr>
          <w:b/>
          <w:color w:val="000000"/>
          <w:sz w:val="36"/>
          <w:szCs w:val="36"/>
          <w:highlight w:val="none"/>
        </w:rPr>
      </w:r>
      <w:r/>
    </w:p>
    <w:p>
      <w:pPr>
        <w:pStyle w:val="902"/>
        <w:jc w:val="center"/>
        <w:spacing w:line="360" w:lineRule="auto"/>
        <w:rPr>
          <w:b/>
          <w:color w:val="000000"/>
          <w:sz w:val="36"/>
          <w:szCs w:val="36"/>
          <w:highlight w:val="none"/>
        </w:rPr>
        <w:outlineLvl w:val="0"/>
      </w:pPr>
      <w:r>
        <w:rPr>
          <w:b/>
          <w:color w:val="000000"/>
          <w:sz w:val="36"/>
          <w:szCs w:val="36"/>
          <w:highlight w:val="none"/>
        </w:rPr>
        <w:br w:type="page" w:clear="all"/>
      </w:r>
      <w:bookmarkStart w:id="836" w:name="_Toc18155"/>
      <w:r/>
      <w:bookmarkStart w:id="837" w:name="_Toc195013694"/>
      <w:r/>
      <w:bookmarkStart w:id="838" w:name="_Toc23421"/>
      <w:r>
        <w:rPr>
          <w:b/>
          <w:color w:val="000000"/>
          <w:sz w:val="36"/>
          <w:szCs w:val="36"/>
          <w:highlight w:val="none"/>
        </w:rPr>
        <w:t xml:space="preserve">第五章   采购需求</w:t>
      </w:r>
      <w:bookmarkEnd w:id="836"/>
      <w:r/>
      <w:bookmarkEnd w:id="837"/>
      <w:r/>
      <w:bookmarkEnd w:id="838"/>
      <w:r>
        <w:rPr>
          <w:b/>
          <w:color w:val="000000"/>
          <w:sz w:val="36"/>
          <w:szCs w:val="36"/>
          <w:highlight w:val="none"/>
        </w:rPr>
      </w:r>
      <w:r/>
    </w:p>
    <w:p>
      <w:pPr>
        <w:pStyle w:val="902"/>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902"/>
        <w:ind w:firstLine="480"/>
        <w:spacing w:line="360" w:lineRule="auto"/>
        <w:rPr>
          <w:rFonts w:ascii="宋体" w:hAnsi="宋体" w:cs="宋体"/>
          <w:color w:val="000000"/>
          <w:sz w:val="24"/>
          <w:highlight w:val="none"/>
        </w:rPr>
      </w:pPr>
      <w:r/>
      <w:bookmarkStart w:id="839" w:name="_Toc195013695"/>
      <w:r>
        <w:rPr>
          <w:rFonts w:hint="eastAsia" w:ascii="宋体" w:hAnsi="宋体" w:cs="宋体"/>
          <w:color w:val="000000"/>
          <w:sz w:val="24"/>
          <w:highlight w:val="none"/>
        </w:rPr>
        <w:t xml:space="preserve">1.项目名称：江苏省常州技师学院学生宿舍公寓床安全栏板和扶梯改造项目</w:t>
      </w:r>
      <w:r>
        <w:rPr>
          <w:rFonts w:ascii="宋体" w:hAnsi="宋体" w:cs="宋体"/>
          <w:color w:val="000000"/>
          <w:sz w:val="24"/>
          <w:highlight w:val="none"/>
        </w:rPr>
        <w:t xml:space="preserve"> </w:t>
      </w:r>
      <w:r>
        <w:rPr>
          <w:rFonts w:ascii="宋体" w:hAnsi="宋体" w:cs="宋体"/>
          <w:color w:val="000000"/>
          <w:sz w:val="24"/>
          <w:highlight w:val="none"/>
        </w:rPr>
      </w:r>
      <w:r/>
    </w:p>
    <w:p>
      <w:pPr>
        <w:pStyle w:val="90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2.预算金额：150万元</w:t>
      </w:r>
      <w:r>
        <w:rPr>
          <w:rFonts w:ascii="宋体" w:hAnsi="宋体" w:cs="宋体"/>
          <w:color w:val="000000"/>
          <w:sz w:val="24"/>
          <w:highlight w:val="none"/>
        </w:rPr>
        <w:t xml:space="preserve"> </w:t>
      </w:r>
      <w:r>
        <w:rPr>
          <w:rFonts w:ascii="宋体" w:hAnsi="宋体" w:cs="宋体"/>
          <w:color w:val="000000"/>
          <w:sz w:val="24"/>
          <w:highlight w:val="none"/>
        </w:rPr>
      </w:r>
      <w:r/>
    </w:p>
    <w:p>
      <w:pPr>
        <w:pStyle w:val="90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3.最高限价：150万元</w:t>
      </w:r>
      <w:r>
        <w:rPr>
          <w:rFonts w:ascii="宋体" w:hAnsi="宋体" w:cs="宋体"/>
          <w:color w:val="000000"/>
          <w:sz w:val="24"/>
          <w:highlight w:val="none"/>
        </w:rPr>
      </w:r>
      <w:r/>
    </w:p>
    <w:p>
      <w:pPr>
        <w:pStyle w:val="90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4.采购需求（简介）：</w:t>
      </w:r>
      <w:r>
        <w:rPr>
          <w:rFonts w:hint="eastAsia" w:ascii="宋体" w:hAnsi="宋体"/>
          <w:color w:val="000000"/>
          <w:sz w:val="24"/>
          <w:highlight w:val="none"/>
        </w:rPr>
        <w:t xml:space="preserve">本项目为江苏省常州技师学院学生宿舍公寓床安全栏板和扶梯改造项目。本项目拟对宿舍楼现有公寓床进行安全升级改造，加高加固各楼栋公寓床安全栏板约5156套，更换不符合现行标准的扶梯约3208张，对松动晃动的原有栏板同步加固。内容包括但不限于招标文件及其基本技术要求范围内相应产品供货前的准备（包括现场踏勘、技术核对等）、尺寸复核、产品生产制造、采购、运输、装卸、旧件拆除、安装、调试、技术培训、检验、质保期及维保服务等全部内容。</w:t>
      </w:r>
      <w:r>
        <w:rPr>
          <w:rFonts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rPr>
        <w:t xml:space="preserve">合同签订后40天内完成并通过采购人验收。</w:t>
      </w:r>
      <w:r>
        <w:rPr>
          <w:rFonts w:hint="eastAsia"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6.是/否接受联合体投标：不接收联合体投标。</w:t>
      </w:r>
      <w:r>
        <w:rPr>
          <w:rFonts w:hint="eastAsia" w:ascii="宋体" w:hAnsi="宋体" w:cs="宋体"/>
          <w:color w:val="000000"/>
          <w:sz w:val="24"/>
          <w:highlight w:val="none"/>
        </w:rPr>
      </w:r>
      <w:r/>
    </w:p>
    <w:p>
      <w:pPr>
        <w:pStyle w:val="902"/>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90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9.是/否接受进口产品投标：否</w:t>
      </w:r>
      <w:r>
        <w:rPr>
          <w:rFonts w:hint="eastAsia"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10.是/否专门面向中小企业预留采购份额：是</w:t>
      </w:r>
      <w:r>
        <w:rPr>
          <w:rFonts w:hint="eastAsia"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11.本项目的特定资格要求：无</w:t>
      </w:r>
      <w:r>
        <w:rPr>
          <w:rFonts w:hint="eastAsia" w:ascii="宋体" w:hAnsi="宋体" w:cs="宋体"/>
          <w:color w:val="000000"/>
          <w:sz w:val="24"/>
          <w:highlight w:val="none"/>
        </w:rPr>
      </w:r>
      <w:r/>
    </w:p>
    <w:p>
      <w:pPr>
        <w:pStyle w:val="902"/>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12.项目类别：货物类</w:t>
      </w:r>
      <w:r>
        <w:rPr>
          <w:rFonts w:ascii="宋体" w:hAnsi="宋体" w:cs="宋体"/>
          <w:color w:val="000000"/>
          <w:sz w:val="24"/>
          <w:highlight w:val="none"/>
        </w:rPr>
      </w:r>
      <w:r/>
    </w:p>
    <w:p>
      <w:pPr>
        <w:pStyle w:val="90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二、政府采购中实施本国产品标准及相关政策</w:t>
      </w:r>
      <w:r>
        <w:rPr>
          <w:rFonts w:hint="eastAsia" w:ascii="宋体" w:hAnsi="宋体"/>
          <w:b/>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1.本项目对采购本国产品给予政策支持，具体内容见招标文件“第四章 评标程序、评标方法和评标标准”。</w:t>
      </w:r>
      <w:r>
        <w:rPr>
          <w:rFonts w:hint="eastAsia"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902"/>
        <w:ind w:firstLine="480"/>
        <w:spacing w:line="360" w:lineRule="auto"/>
        <w:rPr>
          <w:rFonts w:hint="eastAsia" w:ascii="宋体" w:hAnsi="宋体"/>
          <w:b/>
          <w:color w:val="000000"/>
          <w:sz w:val="24"/>
          <w:highlight w:val="none"/>
        </w:rPr>
      </w:pPr>
      <w:r>
        <w:rPr>
          <w:rFonts w:hint="eastAsia" w:ascii="宋体" w:hAnsi="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color w:val="000000"/>
          <w:sz w:val="24"/>
          <w:highlight w:val="none"/>
        </w:rPr>
      </w:r>
      <w:r/>
    </w:p>
    <w:p>
      <w:pPr>
        <w:pStyle w:val="90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三、商务要求</w:t>
      </w:r>
      <w:r>
        <w:rPr>
          <w:rFonts w:ascii="宋体" w:hAnsi="宋体"/>
          <w:b/>
          <w:color w:val="000000"/>
          <w:sz w:val="24"/>
          <w:highlight w:val="none"/>
        </w:rPr>
      </w:r>
      <w:r/>
    </w:p>
    <w:p>
      <w:pPr>
        <w:pStyle w:val="902"/>
        <w:ind w:firstLine="480"/>
        <w:spacing w:line="360" w:lineRule="auto"/>
        <w:rPr>
          <w:rFonts w:ascii="宋体" w:hAnsi="宋体" w:cs="宋体"/>
          <w:b/>
          <w:bCs/>
          <w:i/>
          <w:color w:val="000000"/>
          <w:sz w:val="24"/>
          <w:highlight w:val="none"/>
        </w:rPr>
      </w:pPr>
      <w:r>
        <w:rPr>
          <w:rFonts w:hint="eastAsia" w:ascii="宋体" w:hAnsi="宋体" w:cs="宋体"/>
          <w:b/>
          <w:bCs/>
          <w:color w:val="000000"/>
          <w:sz w:val="24"/>
          <w:highlight w:val="none"/>
        </w:rPr>
        <w:t xml:space="preserve">1.交付（实施）的时间（期限）和地点（范围）</w:t>
      </w:r>
      <w:r>
        <w:rPr>
          <w:rFonts w:ascii="宋体" w:hAnsi="宋体" w:cs="宋体"/>
          <w:b/>
          <w:bCs/>
          <w:i/>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1.1时间：</w:t>
      </w:r>
      <w:r>
        <w:rPr>
          <w:rFonts w:hint="eastAsia" w:ascii="宋体" w:hAnsi="宋体"/>
          <w:color w:val="000000"/>
          <w:sz w:val="24"/>
          <w:highlight w:val="none"/>
        </w:rPr>
        <w:t xml:space="preserve">合同签订后40天内完成并通过采购人验收。</w:t>
      </w:r>
      <w:r>
        <w:rPr>
          <w:rFonts w:hint="eastAsia"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1.2地点：采购人指定地点。</w:t>
      </w:r>
      <w:r>
        <w:rPr>
          <w:rFonts w:hint="eastAsia" w:ascii="宋体" w:hAnsi="宋体" w:cs="宋体"/>
          <w:color w:val="000000"/>
          <w:sz w:val="24"/>
          <w:highlight w:val="none"/>
        </w:rPr>
      </w:r>
      <w:r/>
    </w:p>
    <w:p>
      <w:pPr>
        <w:pStyle w:val="90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2.付款条件（进度和方式）</w:t>
      </w:r>
      <w:r>
        <w:rPr>
          <w:rFonts w:ascii="宋体" w:hAnsi="宋体" w:cs="宋体"/>
          <w:b/>
          <w:bCs/>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2.1合同签订后，采购人向中标人支付合同金额的30%；项目完成并经采购人验收合格后，采购人付清剩余款项。满足合同约定支付条件的，自收到发票后10个工作日内支付。</w:t>
      </w:r>
      <w:r>
        <w:rPr>
          <w:rFonts w:hint="eastAsia"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2.2中标人必须开具有效全额发票，凭票向采购人申请付款，同时随票须附采购人所需办理付款的其他相关材料。因中标人未及时提供发票及所需材料导致相应后果的，采购人不承担任何责任。</w:t>
      </w:r>
      <w:r>
        <w:rPr>
          <w:rFonts w:hint="eastAsia"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2.3本项目采用固定单价结算方式，按实结算。</w:t>
      </w:r>
      <w:r>
        <w:rPr>
          <w:rFonts w:hint="eastAsia" w:ascii="宋体" w:hAnsi="宋体" w:cs="宋体"/>
          <w:color w:val="000000"/>
          <w:sz w:val="24"/>
          <w:highlight w:val="none"/>
        </w:rPr>
      </w:r>
      <w:r/>
    </w:p>
    <w:p>
      <w:pPr>
        <w:pStyle w:val="90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3.报价要求</w:t>
      </w:r>
      <w:r>
        <w:rPr>
          <w:rFonts w:ascii="宋体" w:hAnsi="宋体" w:cs="宋体"/>
          <w:b/>
          <w:bCs/>
          <w:color w:val="000000"/>
          <w:sz w:val="24"/>
          <w:highlight w:val="none"/>
        </w:rPr>
      </w:r>
      <w:r/>
    </w:p>
    <w:p>
      <w:pPr>
        <w:pStyle w:val="90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本项目报价采用</w:t>
      </w:r>
      <w:r>
        <w:rPr>
          <w:rFonts w:hint="eastAsia" w:ascii="宋体" w:hAnsi="宋体" w:cs="宋体"/>
          <w:b/>
          <w:color w:val="000000"/>
          <w:sz w:val="24"/>
          <w:highlight w:val="none"/>
          <w:u w:val="single"/>
          <w:lang w:bidi="ar"/>
        </w:rPr>
        <w:t xml:space="preserve">固定单价</w:t>
      </w:r>
      <w:r>
        <w:rPr>
          <w:rFonts w:hint="eastAsia" w:ascii="宋体" w:hAnsi="宋体" w:cs="宋体"/>
          <w:color w:val="000000"/>
          <w:sz w:val="24"/>
          <w:highlight w:val="none"/>
          <w:lang w:bidi="ar"/>
        </w:rPr>
        <w:t xml:space="preserve">。投标报价应包括招标文件所确定的采购范围相应货物和服务的供货、包装、运输、保险、拆除、安装调试、管理、维护（包括质保期内的一切维修、保养、更换零部件、人工等）、劳务、培训、验收、办公设备、设备、工具、耗材、运送工具及耗材、利润、风险、代理服务费、税金及政策性文件规定等各项应有费用，以及为完成该项货物或者服务项目所涉及的一切相关费用，采购人不再支付其他任何费用。</w:t>
      </w:r>
      <w:r>
        <w:rPr>
          <w:rFonts w:hint="eastAsia" w:ascii="宋体" w:hAnsi="宋体" w:cs="仿宋"/>
          <w:color w:val="000000"/>
          <w:sz w:val="24"/>
          <w:highlight w:val="none"/>
        </w:rPr>
        <w:t xml:space="preserve">投标报价以采购清单所列全部品种实行单品单价报价并计算合计总价。</w:t>
      </w:r>
      <w:r>
        <w:rPr>
          <w:rFonts w:ascii="宋体" w:hAnsi="宋体" w:cs="宋体"/>
          <w:color w:val="000000"/>
          <w:sz w:val="24"/>
          <w:highlight w:val="none"/>
        </w:rPr>
      </w:r>
      <w:r/>
    </w:p>
    <w:p>
      <w:pPr>
        <w:pStyle w:val="90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t xml:space="preserve">4</w:t>
      </w:r>
      <w:r>
        <w:rPr>
          <w:rFonts w:hint="eastAsia" w:ascii="宋体" w:hAnsi="宋体" w:cs="宋体"/>
          <w:b/>
          <w:bCs/>
          <w:color w:val="000000"/>
          <w:sz w:val="24"/>
          <w:highlight w:val="none"/>
        </w:rPr>
        <w:t xml:space="preserve">.包装和运输</w:t>
      </w:r>
      <w:r>
        <w:rPr>
          <w:rFonts w:ascii="宋体" w:hAnsi="宋体" w:cs="宋体"/>
          <w:b/>
          <w:bCs/>
          <w:color w:val="000000"/>
          <w:sz w:val="24"/>
          <w:highlight w:val="none"/>
        </w:rPr>
      </w:r>
      <w:r/>
    </w:p>
    <w:p>
      <w:pPr>
        <w:pStyle w:val="902"/>
        <w:ind w:firstLine="480"/>
        <w:spacing w:line="360" w:lineRule="auto"/>
        <w:rPr>
          <w:rFonts w:hint="eastAsia"/>
          <w:color w:val="000000"/>
          <w:sz w:val="24"/>
          <w:highlight w:val="none"/>
        </w:rPr>
      </w:pPr>
      <w:r>
        <w:rPr>
          <w:rFonts w:hint="eastAsia"/>
          <w:color w:val="000000"/>
          <w:sz w:val="24"/>
          <w:highlight w:val="none"/>
        </w:rPr>
        <w:t xml:space="preserve">必须</w:t>
      </w:r>
      <w:r>
        <w:rPr>
          <w:color w:val="000000"/>
          <w:sz w:val="24"/>
          <w:highlight w:val="none"/>
        </w:rPr>
        <w:t xml:space="preserve">满足《关于印发〈商品包装政府采购需求标准（试行）〉、〈快递包装政府采购需求标准（试行）〉的通知》（财办库﹝2020﹞123号））</w:t>
      </w:r>
      <w:r>
        <w:rPr>
          <w:rFonts w:hint="eastAsia"/>
          <w:color w:val="000000"/>
          <w:sz w:val="24"/>
          <w:highlight w:val="none"/>
        </w:rPr>
        <w:t xml:space="preserve">的规定。</w:t>
      </w:r>
      <w:r>
        <w:rPr>
          <w:rFonts w:hint="eastAsia"/>
          <w:color w:val="000000"/>
          <w:sz w:val="24"/>
          <w:highlight w:val="none"/>
        </w:rPr>
      </w:r>
      <w:r/>
    </w:p>
    <w:p>
      <w:pPr>
        <w:pStyle w:val="902"/>
        <w:ind w:firstLine="480"/>
        <w:spacing w:line="360" w:lineRule="auto"/>
        <w:rPr>
          <w:rFonts w:hint="eastAsia"/>
          <w:color w:val="000000"/>
          <w:sz w:val="24"/>
          <w:highlight w:val="none"/>
        </w:rPr>
      </w:pPr>
      <w:r>
        <w:rPr>
          <w:rFonts w:hint="eastAsia"/>
          <w:color w:val="000000"/>
          <w:sz w:val="24"/>
          <w:highlight w:val="none"/>
        </w:rPr>
        <w:t xml:space="preserve">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hint="eastAsia"/>
          <w:color w:val="000000"/>
          <w:sz w:val="24"/>
          <w:highlight w:val="none"/>
        </w:rPr>
      </w:r>
      <w:r/>
    </w:p>
    <w:p>
      <w:pPr>
        <w:pStyle w:val="902"/>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四、技术要求</w:t>
      </w:r>
      <w:r>
        <w:rPr>
          <w:rFonts w:hint="eastAsia" w:ascii="宋体" w:hAnsi="宋体" w:cs="宋体"/>
          <w:b/>
          <w:color w:val="000000"/>
          <w:sz w:val="24"/>
          <w:highlight w:val="none"/>
        </w:rPr>
      </w:r>
      <w:r/>
    </w:p>
    <w:p>
      <w:pPr>
        <w:pStyle w:val="90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1.基本要求</w:t>
      </w:r>
      <w:r>
        <w:rPr>
          <w:rFonts w:ascii="宋体" w:hAnsi="宋体" w:cs="宋体"/>
          <w:b/>
          <w:bCs/>
          <w:color w:val="000000"/>
          <w:sz w:val="24"/>
          <w:highlight w:val="none"/>
        </w:rPr>
      </w:r>
      <w:r/>
    </w:p>
    <w:p>
      <w:pPr>
        <w:pStyle w:val="90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1.1 采购标的需实现的功能或者目标</w:t>
      </w:r>
      <w:r>
        <w:rPr>
          <w:rFonts w:ascii="宋体" w:hAnsi="宋体" w:cs="宋体"/>
          <w:b/>
          <w:bCs/>
          <w:color w:val="000000"/>
          <w:sz w:val="24"/>
          <w:highlight w:val="none"/>
        </w:rPr>
      </w:r>
      <w:r/>
    </w:p>
    <w:p>
      <w:pPr>
        <w:pStyle w:val="90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投标人根据招投标文件的要求，生产制作符合要求的产品，并按照要求的时间和地点保质保量完成送货和安装，确保正常使用。</w:t>
      </w:r>
      <w:r>
        <w:rPr>
          <w:rFonts w:ascii="宋体" w:hAnsi="宋体" w:cs="宋体"/>
          <w:color w:val="000000"/>
          <w:sz w:val="24"/>
          <w:highlight w:val="none"/>
        </w:rPr>
      </w:r>
      <w:r/>
    </w:p>
    <w:p>
      <w:pPr>
        <w:pStyle w:val="90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1.2 需执行的国家相关标准、行业标准、地方标准或者其他标准、规范</w:t>
      </w:r>
      <w:r>
        <w:rPr>
          <w:rFonts w:ascii="宋体" w:hAnsi="宋体" w:cs="宋体"/>
          <w:b/>
          <w:bCs/>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相关标准参照以下标准执行：</w:t>
      </w:r>
      <w:r>
        <w:rPr>
          <w:rFonts w:hint="eastAsia" w:ascii="宋体" w:hAnsi="宋体" w:cs="宋体"/>
          <w:color w:val="000000"/>
          <w:sz w:val="24"/>
          <w:highlight w:val="none"/>
        </w:rPr>
      </w:r>
      <w:r/>
    </w:p>
    <w:p>
      <w:pPr>
        <w:pStyle w:val="902"/>
        <w:ind w:firstLine="480"/>
        <w:spacing w:line="360" w:lineRule="auto"/>
        <w:rPr>
          <w:rFonts w:ascii="宋体" w:hAnsi="宋体" w:cs="宋体"/>
          <w:color w:val="000000"/>
          <w:sz w:val="24"/>
          <w:szCs w:val="32"/>
          <w:highlight w:val="none"/>
        </w:rPr>
      </w:pPr>
      <w:r>
        <w:rPr>
          <w:rFonts w:ascii="宋体" w:hAnsi="宋体" w:cs="宋体"/>
          <w:color w:val="000000"/>
          <w:sz w:val="24"/>
          <w:szCs w:val="32"/>
          <w:highlight w:val="none"/>
        </w:rPr>
        <w:t xml:space="preserve">GB/T3325-20</w:t>
      </w:r>
      <w:r>
        <w:rPr>
          <w:rFonts w:hint="eastAsia" w:ascii="宋体" w:hAnsi="宋体" w:cs="宋体"/>
          <w:color w:val="000000"/>
          <w:sz w:val="24"/>
          <w:szCs w:val="32"/>
          <w:highlight w:val="none"/>
        </w:rPr>
        <w:t xml:space="preserve">24《</w:t>
      </w:r>
      <w:r>
        <w:rPr>
          <w:rFonts w:ascii="宋体" w:hAnsi="宋体" w:cs="宋体"/>
          <w:color w:val="000000"/>
          <w:sz w:val="24"/>
          <w:szCs w:val="32"/>
          <w:highlight w:val="none"/>
        </w:rPr>
        <w:t xml:space="preserve">金属家具通用技术条件</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902"/>
        <w:ind w:firstLine="480"/>
        <w:spacing w:line="360" w:lineRule="auto"/>
        <w:rPr>
          <w:rFonts w:ascii="宋体" w:hAnsi="宋体" w:cs="宋体"/>
          <w:color w:val="000000"/>
          <w:sz w:val="24"/>
          <w:szCs w:val="32"/>
          <w:highlight w:val="none"/>
        </w:rPr>
      </w:pPr>
      <w:r>
        <w:rPr>
          <w:rFonts w:ascii="宋体" w:hAnsi="宋体" w:cs="宋体"/>
          <w:color w:val="000000"/>
          <w:sz w:val="24"/>
          <w:szCs w:val="32"/>
          <w:highlight w:val="none"/>
        </w:rPr>
        <w:t xml:space="preserve">QB/T2741-2013</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t xml:space="preserve">学生公寓多功能家具</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902"/>
        <w:ind w:firstLine="480"/>
        <w:spacing w:line="360" w:lineRule="auto"/>
        <w:rPr>
          <w:rFonts w:ascii="宋体" w:hAnsi="宋体" w:cs="宋体"/>
          <w:color w:val="000000"/>
          <w:sz w:val="24"/>
          <w:szCs w:val="32"/>
          <w:highlight w:val="none"/>
        </w:rPr>
      </w:pPr>
      <w:r>
        <w:rPr>
          <w:rFonts w:ascii="宋体" w:hAnsi="宋体" w:cs="宋体"/>
          <w:color w:val="000000"/>
          <w:sz w:val="24"/>
          <w:szCs w:val="32"/>
          <w:highlight w:val="none"/>
        </w:rPr>
        <w:t xml:space="preserve">GB/T11253-2019《碳素结构钢冷轧钢板及钢带》</w:t>
      </w:r>
      <w:r>
        <w:rPr>
          <w:rFonts w:ascii="宋体" w:hAnsi="宋体" w:cs="宋体"/>
          <w:color w:val="000000"/>
          <w:sz w:val="24"/>
          <w:szCs w:val="32"/>
          <w:highlight w:val="none"/>
        </w:rPr>
      </w:r>
      <w:r/>
    </w:p>
    <w:p>
      <w:pPr>
        <w:pStyle w:val="902"/>
        <w:ind w:firstLine="480"/>
        <w:spacing w:line="360" w:lineRule="auto"/>
        <w:rPr>
          <w:rFonts w:ascii="宋体" w:hAnsi="宋体" w:cs="宋体"/>
          <w:color w:val="000000"/>
          <w:sz w:val="24"/>
          <w:szCs w:val="32"/>
          <w:highlight w:val="none"/>
        </w:rPr>
      </w:pPr>
      <w:r>
        <w:rPr>
          <w:rFonts w:ascii="宋体" w:hAnsi="宋体" w:cs="宋体"/>
          <w:color w:val="000000"/>
          <w:sz w:val="24"/>
          <w:szCs w:val="32"/>
          <w:highlight w:val="none"/>
        </w:rPr>
        <w:t xml:space="preserve">GB/T232-</w:t>
      </w:r>
      <w:r>
        <w:rPr>
          <w:rFonts w:hint="eastAsia" w:ascii="宋体" w:hAnsi="宋体" w:cs="宋体"/>
          <w:color w:val="000000"/>
          <w:sz w:val="24"/>
          <w:szCs w:val="32"/>
          <w:highlight w:val="none"/>
        </w:rPr>
        <w:t xml:space="preserve">2024</w:t>
      </w:r>
      <w:r>
        <w:rPr>
          <w:rFonts w:ascii="宋体" w:hAnsi="宋体" w:cs="宋体"/>
          <w:color w:val="000000"/>
          <w:sz w:val="24"/>
          <w:szCs w:val="32"/>
          <w:highlight w:val="none"/>
        </w:rPr>
        <w:t xml:space="preserve">《金属材料弯曲试验方法》</w:t>
      </w:r>
      <w:r>
        <w:rPr>
          <w:rFonts w:ascii="宋体" w:hAnsi="宋体" w:cs="宋体"/>
          <w:color w:val="000000"/>
          <w:sz w:val="24"/>
          <w:szCs w:val="32"/>
          <w:highlight w:val="none"/>
        </w:rPr>
      </w:r>
      <w:r/>
    </w:p>
    <w:p>
      <w:pPr>
        <w:pStyle w:val="902"/>
        <w:ind w:firstLine="480"/>
        <w:spacing w:line="360" w:lineRule="auto"/>
        <w:rPr>
          <w:rFonts w:ascii="宋体" w:hAnsi="宋体" w:cs="宋体"/>
          <w:color w:val="000000"/>
          <w:sz w:val="24"/>
          <w:szCs w:val="32"/>
          <w:highlight w:val="none"/>
        </w:rPr>
      </w:pPr>
      <w:r>
        <w:rPr>
          <w:rFonts w:ascii="宋体" w:hAnsi="宋体" w:cs="宋体"/>
          <w:color w:val="000000"/>
          <w:sz w:val="24"/>
          <w:szCs w:val="32"/>
          <w:highlight w:val="none"/>
        </w:rPr>
        <w:t xml:space="preserve">GB/T4336-2016 </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t xml:space="preserve">碳素钢和中低合金钢火花源原子发射光谱</w:t>
      </w:r>
      <w:r>
        <w:rPr>
          <w:rFonts w:hint="eastAsia" w:ascii="宋体" w:hAnsi="宋体" w:cs="宋体"/>
          <w:color w:val="000000"/>
          <w:sz w:val="24"/>
          <w:szCs w:val="32"/>
          <w:highlight w:val="none"/>
          <w:lang w:eastAsia="zh-CN"/>
        </w:rPr>
        <w:t xml:space="preserve">分析法</w:t>
      </w:r>
      <w:r>
        <w:rPr>
          <w:rFonts w:ascii="宋体" w:hAnsi="宋体" w:cs="宋体"/>
          <w:color w:val="000000"/>
          <w:sz w:val="24"/>
          <w:szCs w:val="32"/>
          <w:highlight w:val="none"/>
        </w:rPr>
        <w:t xml:space="preserve">(常规法)</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902"/>
        <w:ind w:firstLine="480"/>
        <w:spacing w:line="360" w:lineRule="auto"/>
        <w:rPr>
          <w:rFonts w:ascii="宋体" w:hAnsi="宋体" w:cs="宋体"/>
          <w:color w:val="000000"/>
          <w:sz w:val="24"/>
          <w:szCs w:val="32"/>
          <w:highlight w:val="none"/>
        </w:rPr>
      </w:pPr>
      <w:r>
        <w:rPr>
          <w:rFonts w:ascii="宋体" w:hAnsi="宋体" w:cs="宋体"/>
          <w:color w:val="000000"/>
          <w:sz w:val="24"/>
          <w:szCs w:val="32"/>
          <w:highlight w:val="none"/>
        </w:rPr>
        <w:t xml:space="preserve">GB/T228.1-2010 </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t xml:space="preserve">金属材料拉伸试验第一部分：室温试验方法</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902"/>
        <w:ind w:firstLine="480"/>
        <w:spacing w:line="360" w:lineRule="auto"/>
        <w:rPr>
          <w:rFonts w:hint="eastAsia" w:ascii="宋体" w:hAnsi="宋体" w:cs="宋体"/>
          <w:color w:val="000000"/>
          <w:sz w:val="24"/>
          <w:highlight w:val="none"/>
        </w:rPr>
      </w:pPr>
      <w:r>
        <w:rPr>
          <w:rFonts w:ascii="宋体" w:hAnsi="宋体" w:cs="宋体"/>
          <w:color w:val="000000"/>
          <w:sz w:val="24"/>
          <w:szCs w:val="32"/>
          <w:highlight w:val="none"/>
        </w:rPr>
        <w:t xml:space="preserve">HG/T2006-20</w:t>
      </w:r>
      <w:r>
        <w:rPr>
          <w:rFonts w:hint="eastAsia" w:ascii="宋体" w:hAnsi="宋体" w:cs="宋体"/>
          <w:color w:val="000000"/>
          <w:sz w:val="24"/>
          <w:szCs w:val="32"/>
          <w:highlight w:val="none"/>
        </w:rPr>
        <w:t xml:space="preserve">22</w:t>
      </w:r>
      <w:r>
        <w:rPr>
          <w:rFonts w:ascii="宋体" w:hAnsi="宋体" w:cs="宋体"/>
          <w:color w:val="000000"/>
          <w:sz w:val="24"/>
          <w:szCs w:val="32"/>
          <w:highlight w:val="none"/>
        </w:rPr>
        <w:t xml:space="preserve"> </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t xml:space="preserve">热固性粉末涂料</w:t>
      </w:r>
      <w:r>
        <w:rPr>
          <w:rFonts w:hint="eastAsia" w:ascii="宋体" w:hAnsi="宋体" w:cs="宋体"/>
          <w:color w:val="000000"/>
          <w:sz w:val="24"/>
          <w:szCs w:val="32"/>
          <w:highlight w:val="none"/>
        </w:rPr>
        <w:t xml:space="preserve">》</w:t>
      </w:r>
      <w:r>
        <w:rPr>
          <w:rFonts w:hint="eastAsia"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注：如有最新的国家相关标准、行业标准、地方标准或者其他标准、规范按最新的执行。</w:t>
      </w:r>
      <w:r>
        <w:rPr>
          <w:rFonts w:hint="eastAsia" w:ascii="宋体" w:hAnsi="宋体" w:cs="宋体"/>
          <w:color w:val="000000"/>
          <w:sz w:val="24"/>
          <w:highlight w:val="none"/>
        </w:rPr>
      </w:r>
      <w:r/>
    </w:p>
    <w:p>
      <w:pPr>
        <w:pStyle w:val="902"/>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2.服务内容及要求/货物技术要求（包括但不限于以下内容）</w:t>
      </w:r>
      <w:r>
        <w:rPr>
          <w:rFonts w:ascii="宋体" w:hAnsi="宋体" w:cs="宋体"/>
          <w:b/>
          <w:bCs/>
          <w:color w:val="000000"/>
          <w:sz w:val="24"/>
          <w:highlight w:val="none"/>
        </w:rPr>
      </w:r>
      <w:r/>
    </w:p>
    <w:p>
      <w:pPr>
        <w:pStyle w:val="90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2.1采购清单</w:t>
      </w:r>
      <w:r>
        <w:rPr>
          <w:rFonts w:hint="eastAsia" w:ascii="宋体" w:hAnsi="宋体" w:cs="宋体"/>
          <w:b/>
          <w:bCs/>
          <w:color w:val="000000"/>
          <w:sz w:val="24"/>
          <w:highlight w:val="none"/>
        </w:rPr>
      </w:r>
      <w:r/>
    </w:p>
    <w:tbl>
      <w:tblPr>
        <w:tblW w:w="101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83"/>
        <w:gridCol w:w="1287"/>
        <w:gridCol w:w="1710"/>
        <w:gridCol w:w="1176"/>
        <w:gridCol w:w="1033"/>
        <w:gridCol w:w="1173"/>
        <w:gridCol w:w="2555"/>
        <w:gridCol w:w="680"/>
      </w:tblGrid>
      <w:tr>
        <w:trPr>
          <w:trHeight w:val="967"/>
        </w:trPr>
        <w:tc>
          <w:tcPr>
            <w:shd w:val="clear" w:color="auto" w:fill="ffffff"/>
            <w:tcW w:w="583" w:type="dxa"/>
            <w:vAlign w:val="center"/>
            <w:textDirection w:val="lrTb"/>
            <w:noWrap w:val="false"/>
          </w:tcPr>
          <w:p>
            <w:pPr>
              <w:pStyle w:val="90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shd w:val="clear" w:color="auto" w:fill="ffffff"/>
            <w:tcW w:w="1287" w:type="dxa"/>
            <w:vAlign w:val="center"/>
            <w:textDirection w:val="lrTb"/>
            <w:noWrap w:val="false"/>
          </w:tcPr>
          <w:p>
            <w:pPr>
              <w:pStyle w:val="90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名称</w:t>
            </w:r>
            <w:r>
              <w:rPr>
                <w:rFonts w:hint="eastAsia" w:ascii="宋体" w:hAnsi="宋体" w:cs="宋体"/>
                <w:b/>
                <w:bCs/>
                <w:color w:val="000000"/>
                <w:sz w:val="24"/>
                <w:highlight w:val="none"/>
              </w:rPr>
            </w:r>
            <w:r/>
          </w:p>
        </w:tc>
        <w:tc>
          <w:tcPr>
            <w:shd w:val="clear" w:color="auto" w:fill="ffffff"/>
            <w:tcW w:w="1710" w:type="dxa"/>
            <w:vAlign w:val="center"/>
            <w:textDirection w:val="lrTb"/>
            <w:noWrap w:val="false"/>
          </w:tcPr>
          <w:p>
            <w:pPr>
              <w:pStyle w:val="902"/>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规格型号要求</w:t>
            </w:r>
            <w:r>
              <w:rPr>
                <w:rFonts w:ascii="宋体" w:hAnsi="宋体" w:cs="宋体"/>
                <w:b/>
                <w:bCs/>
                <w:color w:val="000000"/>
                <w:sz w:val="24"/>
                <w:highlight w:val="none"/>
              </w:rPr>
            </w:r>
            <w:r/>
          </w:p>
        </w:tc>
        <w:tc>
          <w:tcPr>
            <w:shd w:val="clear" w:color="auto" w:fill="ffffff"/>
            <w:tcW w:w="1176" w:type="dxa"/>
            <w:vAlign w:val="center"/>
            <w:textDirection w:val="lrTb"/>
            <w:noWrap w:val="false"/>
          </w:tcPr>
          <w:p>
            <w:pPr>
              <w:pStyle w:val="902"/>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数量（预估）</w:t>
            </w:r>
            <w:r>
              <w:rPr>
                <w:rFonts w:ascii="宋体" w:hAnsi="宋体" w:cs="宋体"/>
                <w:b/>
                <w:bCs/>
                <w:color w:val="000000"/>
                <w:sz w:val="24"/>
                <w:highlight w:val="none"/>
              </w:rPr>
            </w:r>
            <w:r/>
          </w:p>
        </w:tc>
        <w:tc>
          <w:tcPr>
            <w:shd w:val="clear" w:color="auto" w:fill="ffffff"/>
            <w:tcW w:w="1033" w:type="dxa"/>
            <w:vAlign w:val="center"/>
            <w:textDirection w:val="lrTb"/>
            <w:noWrap w:val="false"/>
          </w:tcPr>
          <w:p>
            <w:pPr>
              <w:pStyle w:val="90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★最高单价限价（元）</w:t>
            </w:r>
            <w:r>
              <w:rPr>
                <w:rFonts w:hint="eastAsia" w:ascii="宋体" w:hAnsi="宋体" w:cs="宋体"/>
                <w:b/>
                <w:bCs/>
                <w:color w:val="000000"/>
                <w:sz w:val="24"/>
                <w:highlight w:val="none"/>
              </w:rPr>
            </w:r>
            <w:r/>
          </w:p>
        </w:tc>
        <w:tc>
          <w:tcPr>
            <w:shd w:val="clear" w:color="auto" w:fill="ffffff"/>
            <w:tcW w:w="1173" w:type="dxa"/>
            <w:vAlign w:val="center"/>
            <w:textDirection w:val="lrTb"/>
            <w:noWrap w:val="false"/>
          </w:tcPr>
          <w:p>
            <w:pPr>
              <w:pStyle w:val="90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小计（元）</w:t>
            </w:r>
            <w:r>
              <w:rPr>
                <w:rFonts w:hint="eastAsia" w:ascii="宋体" w:hAnsi="宋体" w:cs="宋体"/>
                <w:b/>
                <w:bCs/>
                <w:color w:val="000000"/>
                <w:sz w:val="24"/>
                <w:highlight w:val="none"/>
              </w:rPr>
            </w:r>
            <w:r/>
          </w:p>
        </w:tc>
        <w:tc>
          <w:tcPr>
            <w:shd w:val="clear" w:color="auto" w:fill="ffffff"/>
            <w:tcW w:w="2555" w:type="dxa"/>
            <w:vAlign w:val="center"/>
            <w:textDirection w:val="lrTb"/>
            <w:noWrap w:val="false"/>
          </w:tcPr>
          <w:p>
            <w:pPr>
              <w:pStyle w:val="902"/>
              <w:jc w:val="center"/>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参考示图</w:t>
            </w:r>
            <w:r>
              <w:rPr>
                <w:rFonts w:ascii="宋体" w:hAnsi="宋体" w:cs="宋体"/>
                <w:b/>
                <w:bCs/>
                <w:color w:val="000000"/>
                <w:sz w:val="24"/>
                <w:highlight w:val="none"/>
                <w:lang w:bidi="ar"/>
              </w:rPr>
            </w:r>
            <w:r/>
          </w:p>
        </w:tc>
        <w:tc>
          <w:tcPr>
            <w:shd w:val="clear" w:color="auto" w:fill="ffffff"/>
            <w:tcW w:w="680" w:type="dxa"/>
            <w:vAlign w:val="center"/>
            <w:textDirection w:val="lrTb"/>
            <w:noWrap w:val="false"/>
          </w:tcPr>
          <w:p>
            <w:pPr>
              <w:pStyle w:val="902"/>
              <w:jc w:val="center"/>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备注</w:t>
            </w:r>
            <w:r>
              <w:rPr>
                <w:rFonts w:ascii="宋体" w:hAnsi="宋体" w:cs="宋体"/>
                <w:b/>
                <w:bCs/>
                <w:color w:val="000000"/>
                <w:sz w:val="24"/>
                <w:highlight w:val="none"/>
                <w:lang w:bidi="ar"/>
              </w:rPr>
            </w:r>
            <w:r/>
          </w:p>
        </w:tc>
      </w:tr>
      <w:tr>
        <w:trPr>
          <w:trHeight w:val="1869"/>
        </w:trPr>
        <w:tc>
          <w:tcPr>
            <w:shd w:val="clear" w:color="auto" w:fill="ffffff"/>
            <w:tcW w:w="583" w:type="dxa"/>
            <w:vAlign w:val="center"/>
            <w:textDirection w:val="lrTb"/>
            <w:noWrap/>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shd w:val="clear" w:color="auto" w:fill="ffffff"/>
            <w:tcW w:w="1287" w:type="dxa"/>
            <w:vAlign w:val="center"/>
            <w:textDirection w:val="lrTb"/>
            <w:noWrap w:val="false"/>
          </w:tcPr>
          <w:p>
            <w:pPr>
              <w:pStyle w:val="902"/>
              <w:rPr>
                <w:rFonts w:hint="eastAsia" w:ascii="宋体" w:hAnsi="宋体" w:cs="宋体"/>
                <w:color w:val="000000"/>
                <w:sz w:val="24"/>
                <w:szCs w:val="32"/>
                <w:highlight w:val="none"/>
              </w:rPr>
            </w:pPr>
            <w:r>
              <w:rPr>
                <w:rFonts w:hint="eastAsia" w:ascii="宋体" w:hAnsi="宋体" w:cs="宋体"/>
                <w:color w:val="000000"/>
                <w:sz w:val="24"/>
                <w:highlight w:val="none"/>
              </w:rPr>
              <w:t xml:space="preserve">安全栏板</w:t>
            </w:r>
            <w:r>
              <w:rPr>
                <w:rFonts w:hint="eastAsia" w:ascii="宋体" w:hAnsi="宋体" w:cs="宋体"/>
                <w:color w:val="000000"/>
                <w:sz w:val="24"/>
                <w:szCs w:val="32"/>
                <w:highlight w:val="none"/>
              </w:rPr>
            </w:r>
            <w:r/>
          </w:p>
        </w:tc>
        <w:tc>
          <w:tcPr>
            <w:shd w:val="clear" w:color="auto" w:fill="ffffff"/>
            <w:tcW w:w="1710" w:type="dxa"/>
            <w:vAlign w:val="center"/>
            <w:textDirection w:val="lrTb"/>
            <w:noWrap w:val="false"/>
          </w:tcPr>
          <w:p>
            <w:pPr>
              <w:pStyle w:val="902"/>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1250*350mm</w:t>
            </w:r>
            <w:r>
              <w:rPr>
                <w:rFonts w:hint="eastAsia" w:ascii="宋体" w:hAnsi="宋体" w:cs="宋体"/>
                <w:color w:val="000000"/>
                <w:sz w:val="24"/>
                <w:szCs w:val="32"/>
                <w:highlight w:val="none"/>
              </w:rPr>
            </w:r>
            <w:r/>
          </w:p>
        </w:tc>
        <w:tc>
          <w:tcPr>
            <w:shd w:val="clear" w:color="auto" w:fill="ffffff"/>
            <w:tcW w:w="1176" w:type="dxa"/>
            <w:vAlign w:val="center"/>
            <w:textDirection w:val="lrTb"/>
            <w:noWrap/>
          </w:tcPr>
          <w:p>
            <w:pPr>
              <w:pStyle w:val="902"/>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5156套</w:t>
            </w:r>
            <w:r>
              <w:rPr>
                <w:rFonts w:hint="eastAsia" w:ascii="宋体" w:hAnsi="宋体" w:cs="宋体"/>
                <w:color w:val="000000"/>
                <w:sz w:val="24"/>
                <w:szCs w:val="32"/>
                <w:highlight w:val="none"/>
              </w:rPr>
            </w:r>
            <w:r/>
          </w:p>
        </w:tc>
        <w:tc>
          <w:tcPr>
            <w:shd w:val="clear" w:color="auto" w:fill="ffffff"/>
            <w:tcW w:w="1033" w:type="dxa"/>
            <w:vAlign w:val="center"/>
            <w:textDirection w:val="lrTb"/>
            <w:noWrap w:val="false"/>
          </w:tcPr>
          <w:p>
            <w:pPr>
              <w:pStyle w:val="902"/>
              <w:jc w:val="center"/>
              <w:widowControl/>
              <w:rPr>
                <w:rFonts w:ascii="宋体" w:hAnsi="宋体" w:cs="宋体"/>
                <w:color w:val="000000"/>
                <w:sz w:val="24"/>
                <w:highlight w:val="none"/>
              </w:rPr>
            </w:pPr>
            <w:r>
              <w:rPr>
                <w:rFonts w:hint="eastAsia" w:ascii="宋体" w:hAnsi="宋体" w:cs="宋体"/>
                <w:color w:val="000000"/>
                <w:sz w:val="24"/>
                <w:highlight w:val="none"/>
              </w:rPr>
              <w:t xml:space="preserve">100</w:t>
            </w:r>
            <w:r>
              <w:rPr>
                <w:rFonts w:ascii="宋体" w:hAnsi="宋体" w:cs="宋体"/>
                <w:color w:val="000000"/>
                <w:sz w:val="24"/>
                <w:highlight w:val="none"/>
              </w:rPr>
            </w:r>
            <w:r/>
          </w:p>
        </w:tc>
        <w:tc>
          <w:tcPr>
            <w:shd w:val="clear" w:color="auto" w:fill="ffffff"/>
            <w:tcW w:w="1173"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515600</w:t>
            </w:r>
            <w:r>
              <w:rPr>
                <w:rFonts w:hint="eastAsia" w:ascii="宋体" w:hAnsi="宋体" w:cs="宋体"/>
                <w:color w:val="000000"/>
                <w:sz w:val="24"/>
                <w:highlight w:val="none"/>
              </w:rPr>
            </w:r>
            <w:r/>
          </w:p>
        </w:tc>
        <w:tc>
          <w:tcPr>
            <w:shd w:val="clear" w:color="auto" w:fill="ffffff"/>
            <w:tcW w:w="2555" w:type="dxa"/>
            <w:vAlign w:val="center"/>
            <w:textDirection w:val="lrTb"/>
            <w:noWrap w:val="false"/>
          </w:tcPr>
          <w:p>
            <w:pPr>
              <w:pStyle w:val="902"/>
              <w:jc w:val="center"/>
              <w:widowControl/>
              <w:rPr>
                <w:rFonts w:hint="eastAsia" w:ascii="宋体" w:hAnsi="宋体" w:cs="宋体"/>
                <w:color w:val="000000"/>
                <w:sz w:val="24"/>
                <w:highlight w:val="none"/>
              </w:rPr>
            </w:pPr>
            <w:r>
              <w:rPr>
                <w:color w:val="000000"/>
                <w:highlight w:val="none"/>
              </w:rPr>
              <mc:AlternateContent>
                <mc:Choice Requires="wpg">
                  <w:drawing>
                    <wp:inline xmlns:wp="http://schemas.openxmlformats.org/drawingml/2006/wordprocessingDrawing" distT="0" distB="0" distL="0" distR="0">
                      <wp:extent cx="1423543" cy="115130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423543" cy="1151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2.1pt;height:90.7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 w:val="24"/>
                <w:highlight w:val="none"/>
              </w:rPr>
            </w:r>
            <w:r/>
          </w:p>
        </w:tc>
        <w:tc>
          <w:tcPr>
            <w:shd w:val="clear" w:color="auto" w:fill="ffffff"/>
            <w:tcW w:w="680" w:type="dxa"/>
            <w:vAlign w:val="center"/>
            <w:textDirection w:val="lrTb"/>
            <w:noWrap w:val="false"/>
          </w:tcPr>
          <w:p>
            <w:pPr>
              <w:pStyle w:val="902"/>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1743"/>
        </w:trPr>
        <w:tc>
          <w:tcPr>
            <w:shd w:val="clear" w:color="auto" w:fill="ffffff"/>
            <w:tcW w:w="583" w:type="dxa"/>
            <w:vAlign w:val="center"/>
            <w:textDirection w:val="lrTb"/>
            <w:noWrap/>
          </w:tcPr>
          <w:p>
            <w:pPr>
              <w:pStyle w:val="902"/>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shd w:val="clear" w:color="auto" w:fill="ffffff"/>
            <w:tcW w:w="1287" w:type="dxa"/>
            <w:vAlign w:val="center"/>
            <w:textDirection w:val="lrTb"/>
            <w:noWrap w:val="false"/>
          </w:tcPr>
          <w:p>
            <w:pPr>
              <w:pStyle w:val="902"/>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公共扶梯</w:t>
            </w:r>
            <w:r>
              <w:rPr>
                <w:rFonts w:hint="eastAsia" w:ascii="宋体" w:hAnsi="宋体" w:cs="宋体"/>
                <w:color w:val="000000"/>
                <w:sz w:val="24"/>
                <w:szCs w:val="32"/>
                <w:highlight w:val="none"/>
              </w:rPr>
            </w:r>
            <w:r/>
          </w:p>
        </w:tc>
        <w:tc>
          <w:tcPr>
            <w:shd w:val="clear" w:color="auto" w:fill="ffffff"/>
            <w:tcW w:w="1710" w:type="dxa"/>
            <w:vAlign w:val="center"/>
            <w:textDirection w:val="lrTb"/>
            <w:noWrap w:val="false"/>
          </w:tcPr>
          <w:p>
            <w:pPr>
              <w:pStyle w:val="902"/>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1810*550mm</w:t>
            </w:r>
            <w:r>
              <w:rPr>
                <w:rFonts w:hint="eastAsia" w:ascii="宋体" w:hAnsi="宋体" w:cs="宋体"/>
                <w:color w:val="000000"/>
                <w:sz w:val="24"/>
                <w:szCs w:val="32"/>
                <w:highlight w:val="none"/>
              </w:rPr>
            </w:r>
            <w:r/>
          </w:p>
        </w:tc>
        <w:tc>
          <w:tcPr>
            <w:shd w:val="clear" w:color="auto" w:fill="ffffff"/>
            <w:tcW w:w="1176" w:type="dxa"/>
            <w:vAlign w:val="center"/>
            <w:textDirection w:val="lrTb"/>
            <w:noWrap/>
          </w:tcPr>
          <w:p>
            <w:pPr>
              <w:pStyle w:val="902"/>
              <w:jc w:val="center"/>
              <w:rPr>
                <w:rFonts w:hint="eastAsia" w:ascii="宋体" w:hAnsi="宋体" w:cs="宋体"/>
                <w:color w:val="000000"/>
                <w:sz w:val="24"/>
                <w:highlight w:val="none"/>
              </w:rPr>
            </w:pPr>
            <w:r>
              <w:rPr>
                <w:rFonts w:hint="eastAsia" w:ascii="宋体" w:hAnsi="宋体" w:cs="宋体"/>
                <w:color w:val="000000"/>
                <w:sz w:val="24"/>
                <w:highlight w:val="none"/>
              </w:rPr>
              <w:t xml:space="preserve">1604张</w:t>
            </w:r>
            <w:r>
              <w:rPr>
                <w:rFonts w:hint="eastAsia" w:ascii="宋体" w:hAnsi="宋体" w:cs="宋体"/>
                <w:color w:val="000000"/>
                <w:sz w:val="24"/>
                <w:highlight w:val="none"/>
              </w:rPr>
            </w:r>
            <w:r/>
          </w:p>
        </w:tc>
        <w:tc>
          <w:tcPr>
            <w:shd w:val="clear" w:color="auto" w:fill="ffffff"/>
            <w:tcW w:w="1033" w:type="dxa"/>
            <w:vAlign w:val="center"/>
            <w:textDirection w:val="lrTb"/>
            <w:noWrap w:val="false"/>
          </w:tcPr>
          <w:p>
            <w:pPr>
              <w:pStyle w:val="902"/>
              <w:jc w:val="center"/>
              <w:widowControl/>
              <w:rPr>
                <w:rFonts w:ascii="宋体" w:hAnsi="宋体" w:cs="宋体"/>
                <w:color w:val="000000"/>
                <w:sz w:val="24"/>
                <w:highlight w:val="none"/>
              </w:rPr>
            </w:pPr>
            <w:r>
              <w:rPr>
                <w:rFonts w:hint="eastAsia" w:ascii="宋体" w:hAnsi="宋体" w:cs="宋体"/>
                <w:color w:val="000000"/>
                <w:sz w:val="24"/>
                <w:highlight w:val="none"/>
              </w:rPr>
              <w:t xml:space="preserve">310</w:t>
            </w:r>
            <w:r>
              <w:rPr>
                <w:rFonts w:ascii="宋体" w:hAnsi="宋体" w:cs="宋体"/>
                <w:color w:val="000000"/>
                <w:sz w:val="24"/>
                <w:highlight w:val="none"/>
              </w:rPr>
            </w:r>
            <w:r/>
          </w:p>
        </w:tc>
        <w:tc>
          <w:tcPr>
            <w:shd w:val="clear" w:color="auto" w:fill="ffffff"/>
            <w:tcW w:w="1173"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497240</w:t>
            </w:r>
            <w:r>
              <w:rPr>
                <w:rFonts w:hint="eastAsia" w:ascii="宋体" w:hAnsi="宋体" w:cs="宋体"/>
                <w:color w:val="000000"/>
                <w:sz w:val="24"/>
                <w:highlight w:val="none"/>
              </w:rPr>
            </w:r>
            <w:r/>
          </w:p>
        </w:tc>
        <w:tc>
          <w:tcPr>
            <w:shd w:val="clear" w:color="auto" w:fill="ffffff"/>
            <w:tcW w:w="2555" w:type="dxa"/>
            <w:vAlign w:val="center"/>
            <w:textDirection w:val="lrTb"/>
            <w:noWrap w:val="false"/>
          </w:tcPr>
          <w:p>
            <w:pPr>
              <w:pStyle w:val="902"/>
              <w:jc w:val="center"/>
              <w:widowControl/>
              <w:rPr>
                <w:rFonts w:hint="eastAsia" w:ascii="宋体" w:hAnsi="宋体" w:cs="宋体"/>
                <w:color w:val="000000"/>
                <w:sz w:val="24"/>
                <w:highlight w:val="none"/>
              </w:rPr>
            </w:pPr>
            <w:r>
              <w:rPr>
                <w:color w:val="000000"/>
                <w:highlight w:val="none"/>
              </w:rPr>
              <mc:AlternateContent>
                <mc:Choice Requires="wpg">
                  <w:drawing>
                    <wp:inline xmlns:wp="http://schemas.openxmlformats.org/drawingml/2006/wordprocessingDrawing" distT="0" distB="0" distL="0" distR="0">
                      <wp:extent cx="1511783" cy="107322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511782" cy="1073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9.0pt;height:84.5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24"/>
                <w:highlight w:val="none"/>
              </w:rPr>
            </w:r>
            <w:r/>
          </w:p>
        </w:tc>
        <w:tc>
          <w:tcPr>
            <w:shd w:val="clear" w:color="auto" w:fill="ffffff"/>
            <w:tcW w:w="680"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8"/>
        </w:trPr>
        <w:tc>
          <w:tcPr>
            <w:shd w:val="clear" w:color="auto" w:fill="ffffff"/>
            <w:tcW w:w="583" w:type="dxa"/>
            <w:vAlign w:val="center"/>
            <w:textDirection w:val="lrTb"/>
            <w:noWrap/>
          </w:tcPr>
          <w:p>
            <w:pPr>
              <w:pStyle w:val="902"/>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shd w:val="clear" w:color="auto" w:fill="ffffff"/>
            <w:tcW w:w="1287" w:type="dxa"/>
            <w:vAlign w:val="center"/>
            <w:textDirection w:val="lrTb"/>
            <w:noWrap w:val="false"/>
          </w:tcPr>
          <w:p>
            <w:pPr>
              <w:pStyle w:val="902"/>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单人扶梯</w:t>
            </w:r>
            <w:r>
              <w:rPr>
                <w:rFonts w:hint="eastAsia" w:ascii="宋体" w:hAnsi="宋体" w:cs="宋体"/>
                <w:color w:val="000000"/>
                <w:sz w:val="24"/>
                <w:szCs w:val="32"/>
                <w:highlight w:val="none"/>
              </w:rPr>
            </w:r>
            <w:r/>
          </w:p>
        </w:tc>
        <w:tc>
          <w:tcPr>
            <w:shd w:val="clear" w:color="auto" w:fill="ffffff"/>
            <w:tcW w:w="1710" w:type="dxa"/>
            <w:vAlign w:val="center"/>
            <w:textDirection w:val="lrTb"/>
            <w:noWrap w:val="false"/>
          </w:tcPr>
          <w:p>
            <w:pPr>
              <w:pStyle w:val="902"/>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1810*400mm</w:t>
            </w:r>
            <w:r>
              <w:rPr>
                <w:rFonts w:hint="eastAsia" w:ascii="宋体" w:hAnsi="宋体" w:cs="宋体"/>
                <w:color w:val="000000"/>
                <w:sz w:val="24"/>
                <w:szCs w:val="32"/>
                <w:highlight w:val="none"/>
              </w:rPr>
            </w:r>
            <w:r/>
          </w:p>
        </w:tc>
        <w:tc>
          <w:tcPr>
            <w:shd w:val="clear" w:color="auto" w:fill="ffffff"/>
            <w:tcW w:w="1176" w:type="dxa"/>
            <w:vAlign w:val="center"/>
            <w:textDirection w:val="lrTb"/>
            <w:noWrap/>
          </w:tcPr>
          <w:p>
            <w:pPr>
              <w:pStyle w:val="902"/>
              <w:jc w:val="center"/>
              <w:rPr>
                <w:rFonts w:hint="eastAsia" w:ascii="宋体" w:hAnsi="宋体" w:cs="宋体"/>
                <w:color w:val="000000"/>
                <w:sz w:val="24"/>
                <w:highlight w:val="none"/>
              </w:rPr>
            </w:pPr>
            <w:r>
              <w:rPr>
                <w:rFonts w:hint="eastAsia" w:ascii="宋体" w:hAnsi="宋体" w:cs="宋体"/>
                <w:color w:val="000000"/>
                <w:sz w:val="24"/>
                <w:highlight w:val="none"/>
              </w:rPr>
              <w:t xml:space="preserve">1604张</w:t>
            </w:r>
            <w:r>
              <w:rPr>
                <w:rFonts w:hint="eastAsia" w:ascii="宋体" w:hAnsi="宋体" w:cs="宋体"/>
                <w:color w:val="000000"/>
                <w:sz w:val="24"/>
                <w:highlight w:val="none"/>
              </w:rPr>
            </w:r>
            <w:r/>
          </w:p>
        </w:tc>
        <w:tc>
          <w:tcPr>
            <w:shd w:val="clear" w:color="auto" w:fill="ffffff"/>
            <w:tcW w:w="1033" w:type="dxa"/>
            <w:vAlign w:val="center"/>
            <w:textDirection w:val="lrTb"/>
            <w:noWrap w:val="false"/>
          </w:tcPr>
          <w:p>
            <w:pPr>
              <w:pStyle w:val="902"/>
              <w:jc w:val="center"/>
              <w:widowControl/>
              <w:rPr>
                <w:rFonts w:ascii="宋体" w:hAnsi="宋体" w:cs="宋体"/>
                <w:color w:val="000000"/>
                <w:sz w:val="24"/>
                <w:highlight w:val="none"/>
              </w:rPr>
            </w:pPr>
            <w:r>
              <w:rPr>
                <w:rFonts w:hint="eastAsia" w:ascii="宋体" w:hAnsi="宋体" w:cs="宋体"/>
                <w:color w:val="000000"/>
                <w:sz w:val="24"/>
                <w:highlight w:val="none"/>
              </w:rPr>
              <w:t xml:space="preserve">300</w:t>
            </w:r>
            <w:r>
              <w:rPr>
                <w:rFonts w:ascii="宋体" w:hAnsi="宋体" w:cs="宋体"/>
                <w:color w:val="000000"/>
                <w:sz w:val="24"/>
                <w:highlight w:val="none"/>
              </w:rPr>
            </w:r>
            <w:r/>
          </w:p>
        </w:tc>
        <w:tc>
          <w:tcPr>
            <w:shd w:val="clear" w:color="auto" w:fill="ffffff"/>
            <w:tcW w:w="1173"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481200</w:t>
            </w:r>
            <w:r>
              <w:rPr>
                <w:rFonts w:hint="eastAsia" w:ascii="宋体" w:hAnsi="宋体" w:cs="宋体"/>
                <w:color w:val="000000"/>
                <w:sz w:val="24"/>
                <w:highlight w:val="none"/>
              </w:rPr>
            </w:r>
            <w:r/>
          </w:p>
        </w:tc>
        <w:tc>
          <w:tcPr>
            <w:shd w:val="clear" w:color="auto" w:fill="ffffff"/>
            <w:tcW w:w="2555" w:type="dxa"/>
            <w:vAlign w:val="center"/>
            <w:textDirection w:val="lrTb"/>
            <w:noWrap w:val="false"/>
          </w:tcPr>
          <w:p>
            <w:pPr>
              <w:pStyle w:val="902"/>
              <w:jc w:val="center"/>
              <w:widowControl/>
              <w:rPr>
                <w:rFonts w:hint="eastAsia" w:ascii="宋体" w:hAnsi="宋体" w:cs="宋体"/>
                <w:color w:val="000000"/>
                <w:sz w:val="24"/>
                <w:highlight w:val="none"/>
              </w:rPr>
            </w:pPr>
            <w:r>
              <w:rPr>
                <w:color w:val="000000"/>
                <w:highlight w:val="none"/>
              </w:rPr>
              <mc:AlternateContent>
                <mc:Choice Requires="wpg">
                  <w:drawing>
                    <wp:inline xmlns:wp="http://schemas.openxmlformats.org/drawingml/2006/wordprocessingDrawing" distT="0" distB="0" distL="0" distR="0">
                      <wp:extent cx="1530439" cy="105156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530439" cy="1051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0.5pt;height:82.8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sz w:val="24"/>
                <w:highlight w:val="none"/>
              </w:rPr>
            </w:r>
            <w:r/>
          </w:p>
        </w:tc>
        <w:tc>
          <w:tcPr>
            <w:shd w:val="clear" w:color="auto" w:fill="ffffff"/>
            <w:tcW w:w="680"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5"/>
        </w:trPr>
        <w:tc>
          <w:tcPr>
            <w:shd w:val="clear" w:color="auto" w:fill="ffffff"/>
            <w:tcW w:w="583" w:type="dxa"/>
            <w:vAlign w:val="center"/>
            <w:textDirection w:val="lrTb"/>
            <w:noWrap/>
          </w:tcPr>
          <w:p>
            <w:pPr>
              <w:pStyle w:val="902"/>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gridSpan w:val="4"/>
            <w:shd w:val="clear" w:color="auto" w:fill="ffffff"/>
            <w:tcW w:w="5206" w:type="dxa"/>
            <w:vAlign w:val="center"/>
            <w:textDirection w:val="lrTb"/>
            <w:noWrap w:val="false"/>
          </w:tcPr>
          <w:p>
            <w:pPr>
              <w:pStyle w:val="902"/>
              <w:jc w:val="center"/>
              <w:widowControl/>
              <w:rPr>
                <w:rFonts w:ascii="宋体" w:hAnsi="宋体" w:cs="宋体"/>
                <w:color w:val="000000"/>
                <w:sz w:val="24"/>
                <w:highlight w:val="none"/>
              </w:rPr>
            </w:pPr>
            <w:r>
              <w:rPr>
                <w:rFonts w:hint="eastAsia" w:ascii="宋体" w:hAnsi="宋体" w:cs="宋体"/>
                <w:color w:val="000000"/>
                <w:sz w:val="24"/>
                <w:highlight w:val="none"/>
              </w:rPr>
              <w:t xml:space="preserve">合计</w:t>
            </w:r>
            <w:r>
              <w:rPr>
                <w:rFonts w:ascii="宋体" w:hAnsi="宋体" w:cs="宋体"/>
                <w:color w:val="000000"/>
                <w:sz w:val="24"/>
                <w:highlight w:val="none"/>
              </w:rPr>
            </w:r>
            <w:r/>
          </w:p>
        </w:tc>
        <w:tc>
          <w:tcPr>
            <w:shd w:val="clear" w:color="auto" w:fill="ffffff"/>
            <w:tcW w:w="1173" w:type="dxa"/>
            <w:vAlign w:val="center"/>
            <w:textDirection w:val="lrTb"/>
            <w:noWrap w:val="false"/>
          </w:tcPr>
          <w:p>
            <w:pPr>
              <w:pStyle w:val="902"/>
              <w:jc w:val="center"/>
              <w:widowControl/>
              <w:rPr>
                <w:rFonts w:ascii="宋体" w:hAnsi="宋体" w:cs="宋体"/>
                <w:color w:val="000000"/>
                <w:sz w:val="24"/>
                <w:highlight w:val="none"/>
              </w:rPr>
            </w:pPr>
            <w:r>
              <w:rPr>
                <w:rFonts w:hint="eastAsia" w:ascii="宋体" w:hAnsi="宋体" w:cs="宋体"/>
                <w:color w:val="000000"/>
                <w:sz w:val="24"/>
                <w:highlight w:val="none"/>
              </w:rPr>
              <w:t xml:space="preserve">1494040</w:t>
            </w:r>
            <w:r>
              <w:rPr>
                <w:rFonts w:ascii="宋体" w:hAnsi="宋体" w:cs="宋体"/>
                <w:color w:val="000000"/>
                <w:sz w:val="24"/>
                <w:highlight w:val="none"/>
              </w:rPr>
            </w:r>
            <w:r/>
          </w:p>
        </w:tc>
        <w:tc>
          <w:tcPr>
            <w:shd w:val="clear" w:color="auto" w:fill="ffffff"/>
            <w:tcW w:w="2555" w:type="dxa"/>
            <w:vAlign w:val="center"/>
            <w:textDirection w:val="lrTb"/>
            <w:noWrap w:val="false"/>
          </w:tcPr>
          <w:p>
            <w:pPr>
              <w:pStyle w:val="902"/>
              <w:jc w:val="center"/>
              <w:widowControl/>
              <w:rPr>
                <w:color w:val="000000"/>
                <w:highlight w:val="none"/>
              </w:rPr>
            </w:pPr>
            <w:r>
              <w:rPr>
                <w:color w:val="000000"/>
                <w:highlight w:val="none"/>
              </w:rPr>
            </w:r>
            <w:r/>
          </w:p>
        </w:tc>
        <w:tc>
          <w:tcPr>
            <w:shd w:val="clear" w:color="auto" w:fill="ffffff"/>
            <w:tcW w:w="680"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2"/>
        <w:ind w:firstLine="482"/>
        <w:spacing w:before="86"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2.2技术参数要求</w:t>
      </w:r>
      <w:r>
        <w:rPr>
          <w:rFonts w:hint="eastAsia" w:ascii="宋体" w:hAnsi="宋体" w:cs="宋体"/>
          <w:b/>
          <w:bCs/>
          <w:color w:val="000000"/>
          <w:sz w:val="24"/>
          <w:highlight w:val="none"/>
        </w:rPr>
      </w:r>
      <w:r/>
    </w:p>
    <w:p>
      <w:pPr>
        <w:pStyle w:val="902"/>
        <w:ind w:firstLine="482"/>
        <w:spacing w:line="360" w:lineRule="auto"/>
        <w:rPr>
          <w:rFonts w:hint="eastAsia" w:ascii="宋体" w:hAnsi="宋体" w:cs="仿宋"/>
          <w:b/>
          <w:bCs/>
          <w:color w:val="000000"/>
          <w:sz w:val="24"/>
          <w:highlight w:val="none"/>
        </w:rPr>
      </w:pPr>
      <w:r>
        <w:rPr>
          <w:rFonts w:hint="eastAsia" w:ascii="宋体" w:hAnsi="宋体" w:cs="仿宋"/>
          <w:b/>
          <w:bCs/>
          <w:color w:val="000000"/>
          <w:sz w:val="24"/>
          <w:highlight w:val="none"/>
        </w:rPr>
        <w:t xml:space="preserve">（1）安全栏板</w:t>
      </w:r>
      <w:r>
        <w:rPr>
          <w:rFonts w:hint="eastAsia" w:ascii="宋体" w:hAnsi="宋体" w:cs="仿宋"/>
          <w:b/>
          <w:bCs/>
          <w:color w:val="000000"/>
          <w:sz w:val="24"/>
          <w:highlight w:val="none"/>
        </w:rPr>
      </w:r>
      <w:r/>
    </w:p>
    <w:p>
      <w:pPr>
        <w:pStyle w:val="902"/>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① 改造要求：在原有的各批次公寓床安全栏板的基础上加高加固，釆用U型卡扣安全有效的与原有栏板和床梃连接固定（需现场打孔后用螺栓螺母紧固），改造后栏板高度到达350mm，栏板与床屏立柱之间的缺口小于600mm，新护栏与床梃不少于4处连接，与原栏板不少于3处连接。安全栏板应符合江苏省教育厅和江苏省市场监督管理局联合发布的《学生宿舍用床安全栏板改造技术规范》要求。</w:t>
      </w:r>
      <w:r>
        <w:rPr>
          <w:rFonts w:hint="eastAsia" w:ascii="宋体" w:hAnsi="宋体" w:cs="仿宋"/>
          <w:color w:val="000000"/>
          <w:sz w:val="24"/>
          <w:highlight w:val="none"/>
        </w:rPr>
      </w:r>
      <w:r/>
    </w:p>
    <w:p>
      <w:pPr>
        <w:pStyle w:val="902"/>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② 材质要求：安全栏板外框采用≥20*20*1.5mm钢管制作，中间采用U型夹板卡扣式安装在原有安全栏板上,U型夹板采用厚度≥3.0mm的冷轧钢板制作。安全栏板需标注永久性“床褥最大高度警示线”，警示线与安全栏板顶边的距离≥250mm。</w:t>
      </w:r>
      <w:r>
        <w:rPr>
          <w:rFonts w:hint="eastAsia" w:ascii="宋体" w:hAnsi="宋体" w:cs="仿宋"/>
          <w:color w:val="000000"/>
          <w:sz w:val="24"/>
          <w:highlight w:val="none"/>
        </w:rPr>
      </w:r>
      <w:r/>
    </w:p>
    <w:p>
      <w:pPr>
        <w:pStyle w:val="902"/>
        <w:ind w:firstLine="482"/>
        <w:spacing w:line="360" w:lineRule="auto"/>
        <w:rPr>
          <w:rFonts w:hint="eastAsia" w:ascii="宋体" w:hAnsi="宋体" w:cs="仿宋"/>
          <w:b/>
          <w:bCs/>
          <w:color w:val="000000"/>
          <w:sz w:val="24"/>
          <w:highlight w:val="none"/>
        </w:rPr>
      </w:pPr>
      <w:r>
        <w:rPr>
          <w:rFonts w:hint="eastAsia" w:ascii="宋体" w:hAnsi="宋体" w:cs="仿宋"/>
          <w:b/>
          <w:bCs/>
          <w:color w:val="000000"/>
          <w:sz w:val="24"/>
          <w:highlight w:val="none"/>
        </w:rPr>
        <w:t xml:space="preserve">（2）扶梯</w:t>
      </w:r>
      <w:r>
        <w:rPr>
          <w:rFonts w:hint="eastAsia" w:ascii="宋体" w:hAnsi="宋体" w:cs="仿宋"/>
          <w:b/>
          <w:bCs/>
          <w:color w:val="000000"/>
          <w:sz w:val="24"/>
          <w:highlight w:val="none"/>
        </w:rPr>
      </w:r>
      <w:r/>
    </w:p>
    <w:p>
      <w:pPr>
        <w:pStyle w:val="902"/>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① 改造要求：原扶梯拆除并搬运至指定地点，整齐堆放。每个房间安装2张公用扶梯和2张单人扶梯。新扶梯安全有效的与原床梃和床屏立柱连接固定（需现场打孔后用螺栓螺母紧固），扶梯顶部与床梃架2处连接固定，扶梯底部与床屏立柱1处连接固定。扶梯斜坡式安装，底部偏出床架不小于250mm。</w:t>
      </w:r>
      <w:r>
        <w:rPr>
          <w:rFonts w:hint="eastAsia" w:ascii="宋体" w:hAnsi="宋体" w:cs="仿宋"/>
          <w:color w:val="000000"/>
          <w:sz w:val="24"/>
          <w:highlight w:val="none"/>
        </w:rPr>
      </w:r>
      <w:r/>
    </w:p>
    <w:p>
      <w:pPr>
        <w:pStyle w:val="902"/>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② 材质要求：扶梯两侧竖管采用≥25*40*1.5mm钢管弯曲成形，踏脚板采用厚度≥2.0mm冷轧钢板制作，其中公用扶梯踏板内净宽度≥500mm，单人扶梯踏板内净宽度≥350mm。踏脚板折边成形，需有防滑措施。踏脚板宽度≥50mm，上下5层，净间距300~340mm。</w:t>
      </w:r>
      <w:r>
        <w:rPr>
          <w:rFonts w:hint="eastAsia" w:ascii="宋体" w:hAnsi="宋体" w:cs="仿宋"/>
          <w:color w:val="000000"/>
          <w:sz w:val="24"/>
          <w:highlight w:val="none"/>
        </w:rPr>
      </w:r>
      <w:r/>
    </w:p>
    <w:p>
      <w:pPr>
        <w:pStyle w:val="902"/>
        <w:ind w:firstLine="482"/>
        <w:spacing w:before="86"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2.3制作工艺要求</w:t>
      </w:r>
      <w:r>
        <w:rPr>
          <w:rFonts w:hint="eastAsia" w:ascii="宋体" w:hAnsi="宋体" w:cs="宋体"/>
          <w:b/>
          <w:bCs/>
          <w:color w:val="000000"/>
          <w:sz w:val="24"/>
          <w:highlight w:val="none"/>
        </w:rPr>
      </w:r>
      <w:r/>
    </w:p>
    <w:p>
      <w:pPr>
        <w:pStyle w:val="902"/>
        <w:ind w:firstLine="480"/>
        <w:spacing w:line="360" w:lineRule="auto"/>
        <w:rPr>
          <w:rFonts w:ascii="宋体" w:hAnsi="宋体" w:cs="仿宋"/>
          <w:color w:val="000000"/>
          <w:sz w:val="24"/>
          <w:highlight w:val="none"/>
        </w:rPr>
      </w:pPr>
      <w:r>
        <w:rPr>
          <w:rFonts w:ascii="宋体" w:hAnsi="宋体" w:cs="仿宋"/>
          <w:color w:val="000000"/>
          <w:sz w:val="24"/>
          <w:highlight w:val="none"/>
        </w:rPr>
        <w:t xml:space="preserve">凡触及人体的部分，应去毛边、锐角、突出物和棱角，表面要求光滑、美观。凡需焊接的部件要焊接牢固，因焊接而产生的变形必须矫正，不许出现漏焊、焊穿、气孔等现象，焊痕表面波纹应均匀，冲压件表面不许有裂痕,螺栓螺帽需采用人性化处理等安全防护措施。安全栏板和扶梯表面需经过严格的除油、除锈、硅烷磷化预处理后采用静电喷塑、高温固化工艺进行表面涂装处理，热固性粉末涂料的硬度、附着力、耐冲击、耐盐雾性等指标需符合相关要求，颜色为黑色，与原公寓床架颜色基本一致。</w:t>
      </w:r>
      <w:r>
        <w:rPr>
          <w:rFonts w:ascii="宋体" w:hAnsi="宋体" w:cs="仿宋"/>
          <w:color w:val="000000"/>
          <w:sz w:val="24"/>
          <w:highlight w:val="none"/>
        </w:rPr>
      </w:r>
      <w:r/>
    </w:p>
    <w:p>
      <w:pPr>
        <w:pStyle w:val="902"/>
        <w:ind w:firstLine="482"/>
        <w:spacing w:before="8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2.4其他要求</w:t>
      </w:r>
      <w:r>
        <w:rPr>
          <w:rFonts w:ascii="宋体" w:hAnsi="宋体" w:cs="宋体"/>
          <w:b/>
          <w:bCs/>
          <w:color w:val="000000"/>
          <w:sz w:val="24"/>
          <w:highlight w:val="none"/>
        </w:rPr>
      </w:r>
      <w:r/>
    </w:p>
    <w:p>
      <w:pPr>
        <w:pStyle w:val="902"/>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1）本项目安全栏板和扶梯有多个规格品种，具体尺寸以现场各批次床架的实测数据为准。中标人应现场踏勘，精准复核尺寸,按需定制，必须确保新制安全栏板和扶梯与现场各批次公寓床架的规格尺寸完全契合，颜色基本一致。若因未充分勘察现场或尺寸复核不到位，导致安全栏板和扶梯与床架无法适配安装的，整改费用及相关责任均由中标人自行承担。</w:t>
      </w:r>
      <w:r>
        <w:rPr>
          <w:rFonts w:hint="eastAsia" w:ascii="宋体" w:hAnsi="宋体" w:cs="仿宋"/>
          <w:color w:val="000000"/>
          <w:sz w:val="24"/>
          <w:highlight w:val="none"/>
        </w:rPr>
      </w:r>
      <w:r/>
    </w:p>
    <w:p>
      <w:pPr>
        <w:pStyle w:val="902"/>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2）项目清单中所列示的项目是按现有图纸设计，采购人有权依据实际使用需求调整供货品类及数量。中标人收到中标通知书后须立即对接采购人开展技术对接与深化设计并完成确认；采购人在不改动产品外观的前提下提出局部优化要求，中标人须无偿落实加工整改。</w:t>
      </w:r>
      <w:r>
        <w:rPr>
          <w:rFonts w:hint="eastAsia" w:ascii="宋体" w:hAnsi="宋体" w:cs="仿宋"/>
          <w:b/>
          <w:bCs/>
          <w:color w:val="000000"/>
          <w:sz w:val="24"/>
          <w:highlight w:val="none"/>
        </w:rPr>
        <w:t xml:space="preserve">投标人应在投标文件中承诺全程配合采购人调整，按需保质保量供货，相关费用均含在合同报价内。</w:t>
      </w:r>
      <w:r>
        <w:rPr>
          <w:rFonts w:hint="eastAsia" w:ascii="宋体" w:hAnsi="宋体" w:cs="仿宋"/>
          <w:color w:val="000000"/>
          <w:sz w:val="24"/>
          <w:highlight w:val="none"/>
        </w:rPr>
      </w:r>
      <w:r/>
    </w:p>
    <w:p>
      <w:pPr>
        <w:pStyle w:val="902"/>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（3）产品配色由中标人与采购人共同确认，中标人不得私自更改采购文件约定内容。</w:t>
      </w:r>
      <w:r>
        <w:rPr>
          <w:rFonts w:hint="eastAsia" w:ascii="宋体" w:hAnsi="宋体" w:cs="仿宋"/>
          <w:color w:val="000000"/>
          <w:sz w:val="24"/>
          <w:highlight w:val="none"/>
        </w:rPr>
      </w:r>
      <w:r/>
    </w:p>
    <w:p>
      <w:pPr>
        <w:pStyle w:val="902"/>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（4）中标人在进场安装施工时要注意安全文明施工，不可对原有成品造成污染和损坏，如因中标人原因对原有的成品造成污染和损坏的，中标人要据实赔偿。</w:t>
      </w:r>
      <w:r>
        <w:rPr>
          <w:rFonts w:hint="eastAsia" w:ascii="宋体" w:hAnsi="宋体" w:cs="仿宋"/>
          <w:color w:val="000000"/>
          <w:sz w:val="24"/>
          <w:highlight w:val="none"/>
        </w:rPr>
      </w:r>
      <w:r/>
    </w:p>
    <w:p>
      <w:pPr>
        <w:pStyle w:val="902"/>
        <w:ind w:firstLine="482"/>
        <w:spacing w:before="8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3.验收标准</w:t>
      </w:r>
      <w:r>
        <w:rPr>
          <w:rFonts w:ascii="宋体" w:hAnsi="宋体" w:cs="宋体"/>
          <w:b/>
          <w:bCs/>
          <w:color w:val="000000"/>
          <w:sz w:val="24"/>
          <w:highlight w:val="none"/>
        </w:rPr>
      </w:r>
      <w:r/>
    </w:p>
    <w:p>
      <w:pPr>
        <w:pStyle w:val="902"/>
        <w:ind w:firstLine="480"/>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3.1货品到货后，投标人与采购人共同对所有货品进行开箱检查，出现损坏、数量不全或产品不对等问题时，由投标人负责解决。</w:t>
      </w:r>
      <w:r>
        <w:rPr>
          <w:rFonts w:hint="eastAsia" w:ascii="宋体" w:hAnsi="宋体" w:cs="宋体"/>
          <w:bCs/>
          <w:color w:val="000000"/>
          <w:sz w:val="24"/>
          <w:highlight w:val="none"/>
          <w:lang w:bidi="ar"/>
        </w:rPr>
      </w:r>
      <w:r/>
    </w:p>
    <w:p>
      <w:pPr>
        <w:pStyle w:val="902"/>
        <w:ind w:firstLine="480"/>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3.2投标人调整、改造、拆除、搬运、安装完毕后，由采购人进行随机抽样检验，验收时采用的检验方法将按国家有关标准、招标文件、投标文件和合同等要求执行，如果与文件规定不符，在质量及感官标准上有明显差异或环保指标不达标的，将加量抽样检验，并对部分产品做破坏性检测，修复或换新费用由投标人承担，若加量抽样仍不合格，将判定所供所有货物不合格，由此产生的一切损失由投标人负责，检验不合格费用由投标人支付，采购人保留索赔权利。</w:t>
      </w:r>
      <w:r>
        <w:rPr>
          <w:rFonts w:hint="eastAsia" w:ascii="宋体" w:hAnsi="宋体" w:cs="宋体"/>
          <w:bCs/>
          <w:color w:val="000000"/>
          <w:sz w:val="24"/>
          <w:highlight w:val="none"/>
          <w:lang w:bidi="ar"/>
        </w:rPr>
      </w:r>
      <w:r/>
    </w:p>
    <w:p>
      <w:pPr>
        <w:pStyle w:val="902"/>
        <w:ind w:firstLine="480"/>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3.3验收不合格的货物，投标人应在7个工作日内予以免费调换，直至符合采购人验收标准，采购人不承担因调退货而发生的任何费用和责任，如因货物产品质量和施工过程中给采购人带来的所有损失，均由投标人负责赔偿。</w:t>
      </w:r>
      <w:r>
        <w:rPr>
          <w:rFonts w:hint="eastAsia" w:ascii="宋体" w:hAnsi="宋体" w:cs="宋体"/>
          <w:bCs/>
          <w:color w:val="000000"/>
          <w:sz w:val="24"/>
          <w:highlight w:val="none"/>
          <w:lang w:bidi="ar"/>
        </w:rPr>
      </w:r>
      <w:r/>
    </w:p>
    <w:p>
      <w:pPr>
        <w:pStyle w:val="902"/>
        <w:ind w:firstLine="480"/>
        <w:spacing w:line="360" w:lineRule="auto"/>
        <w:rPr>
          <w:rFonts w:hint="eastAsia" w:ascii="宋体" w:hAnsi="宋体" w:cs="宋体"/>
          <w:b/>
          <w:bCs/>
          <w:color w:val="000000"/>
          <w:sz w:val="24"/>
          <w:highlight w:val="none"/>
        </w:rPr>
      </w:pPr>
      <w:r>
        <w:rPr>
          <w:rFonts w:hint="eastAsia" w:ascii="宋体" w:hAnsi="宋体" w:cs="宋体"/>
          <w:bCs/>
          <w:color w:val="000000"/>
          <w:sz w:val="24"/>
          <w:highlight w:val="none"/>
          <w:lang w:bidi="ar"/>
        </w:rPr>
        <w:t xml:space="preserve">3.4投标人须提供所供产品的技术及检测报告。</w:t>
      </w:r>
      <w:r>
        <w:rPr>
          <w:rFonts w:hint="eastAsia" w:ascii="宋体" w:hAnsi="宋体" w:cs="宋体"/>
          <w:b/>
          <w:bCs/>
          <w:color w:val="000000"/>
          <w:sz w:val="24"/>
          <w:highlight w:val="none"/>
        </w:rPr>
      </w:r>
      <w:r/>
    </w:p>
    <w:p>
      <w:pPr>
        <w:pStyle w:val="902"/>
        <w:ind w:firstLine="482"/>
        <w:jc w:val="left"/>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4.</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lang w:bidi="ar"/>
        </w:rPr>
        <w:t xml:space="preserve">4.1</w:t>
      </w:r>
      <w:r>
        <w:rPr>
          <w:rFonts w:hint="eastAsia" w:ascii="宋体" w:hAnsi="宋体" w:cs="宋体"/>
          <w:color w:val="000000"/>
          <w:sz w:val="24"/>
          <w:highlight w:val="none"/>
        </w:rPr>
        <w:t xml:space="preserve">所供货物免费质保期3年，自验收合格之日起开始计算。投标人应按照国家有关法律法规、“三包”规定以及响应文件中的“售后服务承诺”提供服务。</w:t>
      </w:r>
      <w:r>
        <w:rPr>
          <w:rFonts w:hint="eastAsia"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在质保期内，中标人应免费提供充足的全新的合格原厂零配件，以保障维修所需零部件的及时更换；因中标人所供货物制造质量问题出现故障时，中标人在接到采购人通知后1小时内响应，6小时内赶到故障货物现场，24小时内排除故障，若24小时内无法排除故障，中标人须免费提供不低于故障货物参数指标的暂替品，并于5个工作日内免费完成故障货物的维修、零部件更换或换新。</w:t>
      </w:r>
      <w:r>
        <w:rPr>
          <w:rFonts w:hint="eastAsia"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4.3在质保期内，因采购人使用不当原因造成故障时，中标人在接到采购人通知后，应在上述的时限内赶到采购人现场，帮助排除故障，需更换零部件时，酌情收取材料费，不收取人工费。</w:t>
      </w:r>
      <w:r>
        <w:rPr>
          <w:rFonts w:hint="eastAsia"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4.4在质保期满后，货物出现故障时，中标人仍需做好售后服务，并在上述时限内赶到现场，及时处理解决；中标人对于货品维修只收取基本材料备件费，不收取服务费。</w:t>
      </w:r>
      <w:r>
        <w:rPr>
          <w:rFonts w:hint="eastAsia"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4.5质保期结束，不能视为中标人对货品中存在的可能引起货品损坏的潜在缺陷所应负责任的解除。潜在缺陷指货品在制造过程中未被发现的隐患，中标人对纠正潜在缺陷应负责任，其时间应延续至质保期终止后贰年。当发现这类潜在缺陷时（经双方确认），中标人应立即予以无偿修复或更换。</w:t>
      </w:r>
      <w:r>
        <w:rPr>
          <w:rFonts w:hint="eastAsia"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4.6采购人在使用过程中有权继续对货品质量进行检验和检测，如发现货品有不符合验收标准的情形，中标人应免费负责更换或维修，并再次进行免费安装、调试，最终保证货品正常运行。若货品多次检修后，仍无法达到采购人的正常运行要求，中标人需退回该货品的全部款项，并自行组织货品退回厂家。</w:t>
      </w:r>
      <w:r>
        <w:rPr>
          <w:rFonts w:hint="eastAsia" w:ascii="宋体" w:hAnsi="宋体" w:cs="宋体"/>
          <w:color w:val="000000"/>
          <w:sz w:val="24"/>
          <w:highlight w:val="none"/>
        </w:rPr>
      </w:r>
      <w:r/>
    </w:p>
    <w:p>
      <w:pPr>
        <w:pStyle w:val="90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4.7因中标人所提供的货品造成采购人货品损坏或其他损失，以及其他第三方损失的，一经核实，中标人必须赔偿因此造成的所有损失。</w:t>
      </w:r>
      <w:r>
        <w:rPr>
          <w:rFonts w:hint="eastAsia" w:ascii="宋体" w:hAnsi="宋体" w:cs="宋体"/>
          <w:color w:val="000000"/>
          <w:sz w:val="24"/>
          <w:highlight w:val="none"/>
        </w:rPr>
      </w:r>
      <w:r/>
    </w:p>
    <w:p>
      <w:pPr>
        <w:pStyle w:val="902"/>
        <w:ind w:firstLine="480"/>
        <w:spacing w:line="360" w:lineRule="auto"/>
        <w:rPr>
          <w:rFonts w:hint="eastAsia" w:ascii="宋体" w:hAnsi="宋体" w:cs="宋体"/>
          <w:b/>
          <w:bCs/>
          <w:color w:val="000000"/>
          <w:sz w:val="24"/>
          <w:highlight w:val="none"/>
          <w:lang w:val="en-US" w:eastAsia="zh-CN"/>
        </w:rPr>
      </w:pPr>
      <w:r>
        <w:rPr>
          <w:rFonts w:hint="eastAsia" w:ascii="宋体" w:hAnsi="宋体" w:cs="宋体"/>
          <w:color w:val="000000"/>
          <w:sz w:val="24"/>
          <w:highlight w:val="none"/>
        </w:rPr>
        <w:t xml:space="preserve">4.8所供货物和服务实行终身维保且所有货物必须是全新符合国家或行业相关标准；中标人应提供货物最低使用年限承诺，在此期间内，不应发生非人为原因的重大故障，否则采购人有权追溯中标人的责任。</w:t>
      </w:r>
      <w:r>
        <w:rPr>
          <w:rFonts w:hint="eastAsia" w:ascii="宋体" w:hAnsi="宋体" w:cs="宋体"/>
          <w:b/>
          <w:bCs/>
          <w:color w:val="000000"/>
          <w:sz w:val="24"/>
          <w:highlight w:val="none"/>
          <w:lang w:val="en-US" w:eastAsia="zh-CN"/>
        </w:rPr>
      </w:r>
      <w:r/>
    </w:p>
    <w:p>
      <w:pPr>
        <w:pStyle w:val="902"/>
        <w:ind w:right="210" w:firstLine="480"/>
        <w:jc w:val="left"/>
        <w:spacing w:before="235" w:beforeAutospacing="0" w:line="360"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5.样品</w:t>
      </w:r>
      <w:r>
        <w:rPr>
          <w:rFonts w:ascii="宋体" w:hAnsi="宋体" w:eastAsia="宋体" w:cs="宋体"/>
          <w:b/>
          <w:bCs/>
          <w:color w:val="000000"/>
          <w:sz w:val="24"/>
          <w:highlight w:val="none"/>
          <w:lang w:val="en-US" w:eastAsia="zh-CN"/>
        </w:rPr>
      </w:r>
      <w:r/>
    </w:p>
    <w:p>
      <w:pPr>
        <w:pStyle w:val="902"/>
        <w:ind w:right="210" w:firstLine="480"/>
        <w:jc w:val="left"/>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5.1送样清单</w:t>
      </w:r>
      <w:r>
        <w:rPr>
          <w:rFonts w:ascii="宋体" w:hAnsi="宋体" w:eastAsia="宋体" w:cs="宋体"/>
          <w:b/>
          <w:bCs/>
          <w:color w:val="000000"/>
          <w:sz w:val="24"/>
          <w:highlight w:val="none"/>
          <w:lang w:val="en-US" w:eastAsia="zh-CN"/>
        </w:rPr>
      </w:r>
      <w:r/>
    </w:p>
    <w:tbl>
      <w:tblPr>
        <w:tblW w:w="85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316"/>
        <w:gridCol w:w="1898"/>
        <w:gridCol w:w="864"/>
        <w:gridCol w:w="1559"/>
        <w:gridCol w:w="1895"/>
      </w:tblGrid>
      <w:tr>
        <w:trPr>
          <w:trHeight w:val="488"/>
        </w:trPr>
        <w:tc>
          <w:tcPr>
            <w:tcW w:w="985" w:type="dxa"/>
            <w:vAlign w:val="center"/>
            <w:textDirection w:val="lrTb"/>
            <w:noWrap w:val="false"/>
          </w:tcPr>
          <w:p>
            <w:pPr>
              <w:pStyle w:val="902"/>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序号</w:t>
            </w:r>
            <w:r>
              <w:rPr>
                <w:rFonts w:hint="eastAsia" w:ascii="宋体" w:hAnsi="宋体" w:eastAsia="宋体" w:cs="宋体"/>
                <w:b/>
                <w:bCs/>
                <w:color w:val="000000"/>
                <w:spacing w:val="10"/>
                <w:sz w:val="24"/>
                <w:szCs w:val="24"/>
                <w:highlight w:val="none"/>
              </w:rPr>
            </w:r>
            <w:r/>
          </w:p>
        </w:tc>
        <w:tc>
          <w:tcPr>
            <w:tcW w:w="1316" w:type="dxa"/>
            <w:vAlign w:val="center"/>
            <w:textDirection w:val="lrTb"/>
            <w:noWrap w:val="false"/>
          </w:tcPr>
          <w:p>
            <w:pPr>
              <w:pStyle w:val="902"/>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样品名称</w:t>
            </w:r>
            <w:r>
              <w:rPr>
                <w:rFonts w:hint="eastAsia" w:ascii="宋体" w:hAnsi="宋体" w:eastAsia="宋体" w:cs="宋体"/>
                <w:b/>
                <w:bCs/>
                <w:color w:val="000000"/>
                <w:spacing w:val="10"/>
                <w:sz w:val="24"/>
                <w:szCs w:val="24"/>
                <w:highlight w:val="none"/>
              </w:rPr>
            </w:r>
            <w:r/>
          </w:p>
        </w:tc>
        <w:tc>
          <w:tcPr>
            <w:tcW w:w="1898" w:type="dxa"/>
            <w:vAlign w:val="center"/>
            <w:textDirection w:val="lrTb"/>
            <w:noWrap w:val="false"/>
          </w:tcPr>
          <w:p>
            <w:pPr>
              <w:pStyle w:val="902"/>
              <w:jc w:val="center"/>
              <w:rPr>
                <w:rFonts w:ascii="宋体" w:hAnsi="宋体" w:eastAsia="宋体" w:cs="宋体"/>
                <w:b/>
                <w:bCs/>
                <w:color w:val="000000"/>
                <w:spacing w:val="10"/>
                <w:sz w:val="24"/>
                <w:szCs w:val="24"/>
                <w:highlight w:val="none"/>
                <w:lang w:val="en-US" w:eastAsia="zh-CN"/>
              </w:rPr>
            </w:pPr>
            <w:r>
              <w:rPr>
                <w:rFonts w:hint="eastAsia" w:ascii="宋体" w:hAnsi="宋体" w:eastAsia="宋体" w:cs="宋体"/>
                <w:b/>
                <w:bCs/>
                <w:color w:val="000000"/>
                <w:spacing w:val="10"/>
                <w:sz w:val="24"/>
                <w:szCs w:val="24"/>
                <w:highlight w:val="none"/>
                <w:lang w:val="en-US" w:eastAsia="zh-CN"/>
              </w:rPr>
              <w:t xml:space="preserve">规格型号要求</w:t>
            </w:r>
            <w:r>
              <w:rPr>
                <w:rFonts w:ascii="宋体" w:hAnsi="宋体" w:eastAsia="宋体" w:cs="宋体"/>
                <w:b/>
                <w:bCs/>
                <w:color w:val="000000"/>
                <w:spacing w:val="10"/>
                <w:sz w:val="24"/>
                <w:szCs w:val="24"/>
                <w:highlight w:val="none"/>
                <w:lang w:val="en-US" w:eastAsia="zh-CN"/>
              </w:rPr>
            </w:r>
            <w:r/>
          </w:p>
        </w:tc>
        <w:tc>
          <w:tcPr>
            <w:tcW w:w="864" w:type="dxa"/>
            <w:vAlign w:val="center"/>
            <w:textDirection w:val="lrTb"/>
            <w:noWrap w:val="false"/>
          </w:tcPr>
          <w:p>
            <w:pPr>
              <w:pStyle w:val="902"/>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数量</w:t>
            </w:r>
            <w:r>
              <w:rPr>
                <w:rFonts w:hint="eastAsia" w:ascii="宋体" w:hAnsi="宋体" w:eastAsia="宋体" w:cs="宋体"/>
                <w:b/>
                <w:bCs/>
                <w:color w:val="000000"/>
                <w:spacing w:val="10"/>
                <w:sz w:val="24"/>
                <w:szCs w:val="24"/>
                <w:highlight w:val="none"/>
              </w:rPr>
            </w:r>
            <w:r/>
          </w:p>
        </w:tc>
        <w:tc>
          <w:tcPr>
            <w:tcW w:w="1559" w:type="dxa"/>
            <w:vAlign w:val="center"/>
            <w:textDirection w:val="lrTb"/>
            <w:noWrap w:val="false"/>
          </w:tcPr>
          <w:p>
            <w:pPr>
              <w:pStyle w:val="902"/>
              <w:jc w:val="center"/>
              <w:rPr>
                <w:rFonts w:hint="eastAsia" w:ascii="宋体" w:hAnsi="宋体" w:eastAsia="宋体" w:cs="宋体"/>
                <w:b/>
                <w:bCs/>
                <w:color w:val="000000"/>
                <w:spacing w:val="10"/>
                <w:sz w:val="24"/>
                <w:szCs w:val="24"/>
                <w:highlight w:val="none"/>
              </w:rPr>
            </w:pPr>
            <w:r>
              <w:rPr>
                <w:rFonts w:hint="eastAsia" w:ascii="宋体" w:hAnsi="宋体"/>
                <w:b/>
                <w:color w:val="000000"/>
                <w:sz w:val="24"/>
                <w:highlight w:val="none"/>
              </w:rPr>
              <w:t xml:space="preserve">样品限价(元)</w:t>
            </w:r>
            <w:r>
              <w:rPr>
                <w:rFonts w:hint="eastAsia" w:ascii="宋体" w:hAnsi="宋体" w:eastAsia="宋体" w:cs="宋体"/>
                <w:b/>
                <w:bCs/>
                <w:color w:val="000000"/>
                <w:spacing w:val="10"/>
                <w:sz w:val="24"/>
                <w:szCs w:val="24"/>
                <w:highlight w:val="none"/>
              </w:rPr>
            </w:r>
            <w:r/>
          </w:p>
        </w:tc>
        <w:tc>
          <w:tcPr>
            <w:tcW w:w="1895" w:type="dxa"/>
            <w:vAlign w:val="center"/>
            <w:textDirection w:val="lrTb"/>
            <w:noWrap w:val="false"/>
          </w:tcPr>
          <w:p>
            <w:pPr>
              <w:pStyle w:val="902"/>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备注</w:t>
            </w:r>
            <w:r>
              <w:rPr>
                <w:rFonts w:hint="eastAsia" w:ascii="宋体" w:hAnsi="宋体" w:eastAsia="宋体" w:cs="宋体"/>
                <w:b/>
                <w:bCs/>
                <w:color w:val="000000"/>
                <w:spacing w:val="10"/>
                <w:sz w:val="24"/>
                <w:szCs w:val="24"/>
                <w:highlight w:val="none"/>
              </w:rPr>
            </w:r>
            <w:r/>
          </w:p>
        </w:tc>
      </w:tr>
      <w:tr>
        <w:trPr>
          <w:trHeight w:val="584"/>
        </w:trPr>
        <w:tc>
          <w:tcPr>
            <w:tcW w:w="985" w:type="dxa"/>
            <w:vAlign w:val="center"/>
            <w:textDirection w:val="lrTb"/>
            <w:noWrap w:val="false"/>
          </w:tcPr>
          <w:p>
            <w:pPr>
              <w:pStyle w:val="902"/>
              <w:jc w:val="cente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32"/>
                <w:highlight w:val="none"/>
              </w:rPr>
              <w:t xml:space="preserve">1</w:t>
            </w:r>
            <w:r>
              <w:rPr>
                <w:rFonts w:hint="eastAsia" w:ascii="宋体" w:hAnsi="宋体" w:eastAsia="宋体" w:cs="宋体"/>
                <w:color w:val="000000"/>
                <w:sz w:val="24"/>
                <w:szCs w:val="24"/>
                <w:highlight w:val="none"/>
              </w:rPr>
            </w:r>
            <w:r/>
          </w:p>
        </w:tc>
        <w:tc>
          <w:tcPr>
            <w:tcW w:w="1316" w:type="dxa"/>
            <w:vAlign w:val="center"/>
            <w:textDirection w:val="lrTb"/>
            <w:noWrap w:val="false"/>
          </w:tcPr>
          <w:p>
            <w:pPr>
              <w:pStyle w:val="902"/>
              <w:jc w:val="center"/>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安全栏板</w:t>
            </w:r>
            <w:r>
              <w:rPr>
                <w:rFonts w:hint="eastAsia" w:ascii="宋体" w:hAnsi="宋体" w:eastAsia="宋体" w:cs="宋体"/>
                <w:color w:val="000000"/>
                <w:sz w:val="24"/>
                <w:szCs w:val="24"/>
                <w:highlight w:val="none"/>
              </w:rPr>
            </w:r>
            <w:r/>
          </w:p>
        </w:tc>
        <w:tc>
          <w:tcPr>
            <w:tcW w:w="1898" w:type="dxa"/>
            <w:vAlign w:val="center"/>
            <w:textDirection w:val="lrTb"/>
            <w:noWrap w:val="false"/>
          </w:tcPr>
          <w:p>
            <w:pPr>
              <w:pStyle w:val="902"/>
              <w:jc w:val="center"/>
              <w:rPr>
                <w:rFonts w:hint="eastAsia" w:ascii="宋体" w:hAnsi="宋体" w:eastAsia="宋体" w:cs="宋体"/>
                <w:color w:val="000000"/>
                <w:sz w:val="24"/>
                <w:szCs w:val="24"/>
                <w:highlight w:val="none"/>
              </w:rPr>
            </w:pPr>
            <w:r>
              <w:rPr>
                <w:rFonts w:hint="eastAsia" w:ascii="宋体" w:hAnsi="宋体" w:cs="宋体"/>
                <w:color w:val="000000"/>
                <w:sz w:val="24"/>
                <w:szCs w:val="32"/>
                <w:highlight w:val="none"/>
              </w:rPr>
              <w:t xml:space="preserve">1250*350mm</w:t>
            </w:r>
            <w:r>
              <w:rPr>
                <w:rFonts w:hint="eastAsia" w:ascii="宋体" w:hAnsi="宋体" w:eastAsia="宋体" w:cs="宋体"/>
                <w:color w:val="000000"/>
                <w:sz w:val="24"/>
                <w:szCs w:val="24"/>
                <w:highlight w:val="none"/>
              </w:rPr>
            </w:r>
            <w:r/>
          </w:p>
        </w:tc>
        <w:tc>
          <w:tcPr>
            <w:tcW w:w="864" w:type="dxa"/>
            <w:vAlign w:val="center"/>
            <w:textDirection w:val="lrTb"/>
            <w:noWrap w:val="false"/>
          </w:tcPr>
          <w:p>
            <w:pPr>
              <w:pStyle w:val="902"/>
              <w:jc w:val="center"/>
              <w:keepLines w:val="0"/>
              <w:keepNext w:val="0"/>
              <w:widowControl/>
              <w:rPr>
                <w:rFonts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1套</w:t>
            </w:r>
            <w:r>
              <w:rPr>
                <w:rFonts w:ascii="宋体" w:hAnsi="宋体" w:eastAsia="宋体" w:cs="宋体"/>
                <w:bCs/>
                <w:color w:val="000000"/>
                <w:sz w:val="24"/>
                <w:szCs w:val="24"/>
                <w:highlight w:val="none"/>
                <w:lang w:val="en-US" w:eastAsia="zh-CN"/>
              </w:rPr>
            </w:r>
            <w:r/>
          </w:p>
        </w:tc>
        <w:tc>
          <w:tcPr>
            <w:shd w:val="clear" w:color="auto" w:fill="ffffff"/>
            <w:tcW w:w="1559" w:type="dxa"/>
            <w:vAlign w:val="center"/>
            <w:textDirection w:val="lrTb"/>
            <w:noWrap w:val="false"/>
          </w:tcPr>
          <w:p>
            <w:pPr>
              <w:pStyle w:val="902"/>
              <w:jc w:val="center"/>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100</w:t>
            </w:r>
            <w:r>
              <w:rPr>
                <w:rFonts w:hint="eastAsia" w:ascii="宋体" w:hAnsi="宋体" w:eastAsia="宋体" w:cs="宋体"/>
                <w:color w:val="000000"/>
                <w:sz w:val="24"/>
                <w:szCs w:val="32"/>
                <w:highlight w:val="none"/>
                <w:lang w:val="en-US" w:eastAsia="zh-CN"/>
              </w:rPr>
            </w:r>
            <w:r/>
          </w:p>
        </w:tc>
        <w:tc>
          <w:tcPr>
            <w:tcW w:w="1895" w:type="dxa"/>
            <w:vAlign w:val="center"/>
            <w:textDirection w:val="lrTb"/>
            <w:noWrap w:val="false"/>
          </w:tcPr>
          <w:p>
            <w:pPr>
              <w:pStyle w:val="902"/>
              <w:jc w:val="center"/>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详见技术参数</w:t>
            </w:r>
            <w:r>
              <w:rPr>
                <w:rFonts w:hint="eastAsia" w:ascii="宋体" w:hAnsi="宋体" w:eastAsia="宋体" w:cs="宋体"/>
                <w:color w:val="000000"/>
                <w:sz w:val="24"/>
                <w:szCs w:val="32"/>
                <w:highlight w:val="none"/>
                <w:lang w:val="en-US" w:eastAsia="zh-CN"/>
              </w:rPr>
              <w:t xml:space="preserve">要求</w:t>
            </w:r>
            <w:r>
              <w:rPr>
                <w:rFonts w:hint="eastAsia" w:ascii="宋体" w:hAnsi="宋体" w:eastAsia="宋体" w:cs="宋体"/>
                <w:color w:val="000000"/>
                <w:sz w:val="24"/>
                <w:szCs w:val="32"/>
                <w:highlight w:val="none"/>
                <w:lang w:val="en-US" w:eastAsia="zh-CN"/>
              </w:rPr>
            </w:r>
            <w:r/>
          </w:p>
        </w:tc>
      </w:tr>
      <w:tr>
        <w:trPr>
          <w:trHeight w:val="571"/>
        </w:trPr>
        <w:tc>
          <w:tcPr>
            <w:tcW w:w="985" w:type="dxa"/>
            <w:vAlign w:val="center"/>
            <w:textDirection w:val="lrTb"/>
            <w:noWrap w:val="false"/>
          </w:tcPr>
          <w:p>
            <w:pPr>
              <w:pStyle w:val="902"/>
              <w:jc w:val="center"/>
              <w:spacing w:line="360" w:lineRule="auto"/>
              <w:rPr>
                <w:rFonts w:ascii="宋体" w:hAnsi="宋体" w:eastAsia="宋体" w:cs="宋体"/>
                <w:i w:val="0"/>
                <w:iCs w:val="0"/>
                <w:color w:val="000000"/>
                <w:sz w:val="24"/>
                <w:szCs w:val="24"/>
                <w:highlight w:val="none"/>
                <w:u w:val="none"/>
                <w:lang w:val="en-US" w:eastAsia="zh-CN" w:bidi="ar"/>
              </w:rPr>
            </w:pPr>
            <w:r>
              <w:rPr>
                <w:rFonts w:hint="eastAsia" w:ascii="宋体" w:hAnsi="宋体" w:cs="宋体"/>
                <w:color w:val="000000"/>
                <w:sz w:val="24"/>
                <w:szCs w:val="32"/>
                <w:highlight w:val="none"/>
              </w:rPr>
              <w:t xml:space="preserve">2</w:t>
            </w:r>
            <w:r>
              <w:rPr>
                <w:rFonts w:ascii="宋体" w:hAnsi="宋体" w:eastAsia="宋体" w:cs="宋体"/>
                <w:i w:val="0"/>
                <w:iCs w:val="0"/>
                <w:color w:val="000000"/>
                <w:sz w:val="24"/>
                <w:szCs w:val="24"/>
                <w:highlight w:val="none"/>
                <w:u w:val="none"/>
                <w:lang w:val="en-US" w:eastAsia="zh-CN" w:bidi="ar"/>
              </w:rPr>
            </w:r>
            <w:r/>
          </w:p>
        </w:tc>
        <w:tc>
          <w:tcPr>
            <w:shd w:val="clear" w:color="auto" w:fill="ffffff"/>
            <w:tcW w:w="1316" w:type="dxa"/>
            <w:vAlign w:val="center"/>
            <w:textDirection w:val="lrTb"/>
            <w:noWrap w:val="false"/>
          </w:tcPr>
          <w:p>
            <w:pPr>
              <w:pStyle w:val="902"/>
              <w:jc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s="宋体"/>
                <w:color w:val="000000"/>
                <w:sz w:val="24"/>
                <w:szCs w:val="32"/>
                <w:highlight w:val="none"/>
              </w:rPr>
              <w:t xml:space="preserve">公共扶梯</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898" w:type="dxa"/>
            <w:vAlign w:val="center"/>
            <w:textDirection w:val="lrTb"/>
            <w:noWrap w:val="false"/>
          </w:tcPr>
          <w:p>
            <w:pPr>
              <w:pStyle w:val="902"/>
              <w:jc w:val="center"/>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s="宋体"/>
                <w:color w:val="000000"/>
                <w:sz w:val="24"/>
                <w:szCs w:val="32"/>
                <w:highlight w:val="none"/>
              </w:rPr>
              <w:t xml:space="preserve">1810*550mm</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864" w:type="dxa"/>
            <w:vAlign w:val="center"/>
            <w:textDirection w:val="lrTb"/>
            <w:noWrap w:val="false"/>
          </w:tcPr>
          <w:p>
            <w:pPr>
              <w:pStyle w:val="902"/>
              <w:jc w:val="center"/>
              <w:keepLines w:val="0"/>
              <w:keepNext w:val="0"/>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1张</w:t>
            </w:r>
            <w:r>
              <w:rPr>
                <w:rFonts w:ascii="宋体" w:hAnsi="宋体" w:eastAsia="宋体" w:cs="宋体"/>
                <w:i w:val="0"/>
                <w:iCs w:val="0"/>
                <w:color w:val="000000"/>
                <w:sz w:val="24"/>
                <w:szCs w:val="24"/>
                <w:highlight w:val="none"/>
                <w:u w:val="none"/>
                <w:lang w:val="en-US" w:eastAsia="zh-CN" w:bidi="ar-SA"/>
              </w:rPr>
            </w:r>
            <w:r/>
          </w:p>
        </w:tc>
        <w:tc>
          <w:tcPr>
            <w:shd w:val="clear" w:color="auto" w:fill="ffffff"/>
            <w:tcW w:w="1559" w:type="dxa"/>
            <w:vAlign w:val="center"/>
            <w:textDirection w:val="lrTb"/>
            <w:noWrap w:val="false"/>
          </w:tcPr>
          <w:p>
            <w:pPr>
              <w:pStyle w:val="902"/>
              <w:jc w:val="center"/>
              <w:rPr>
                <w:rFonts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310</w:t>
            </w:r>
            <w:r>
              <w:rPr>
                <w:rFonts w:ascii="宋体" w:hAnsi="宋体" w:eastAsia="宋体" w:cs="宋体"/>
                <w:color w:val="000000"/>
                <w:sz w:val="24"/>
                <w:szCs w:val="32"/>
                <w:highlight w:val="none"/>
                <w:lang w:val="en-US" w:eastAsia="zh-CN"/>
              </w:rPr>
            </w:r>
            <w:r/>
          </w:p>
        </w:tc>
        <w:tc>
          <w:tcPr>
            <w:tcW w:w="1895" w:type="dxa"/>
            <w:vAlign w:val="center"/>
            <w:textDirection w:val="lrTb"/>
            <w:noWrap w:val="false"/>
          </w:tcPr>
          <w:p>
            <w:pPr>
              <w:pStyle w:val="90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详见技术参数</w:t>
            </w:r>
            <w:r>
              <w:rPr>
                <w:rFonts w:hint="eastAsia" w:ascii="宋体" w:hAnsi="宋体" w:eastAsia="宋体" w:cs="宋体"/>
                <w:color w:val="000000"/>
                <w:sz w:val="24"/>
                <w:szCs w:val="32"/>
                <w:highlight w:val="none"/>
                <w:lang w:val="en-US" w:eastAsia="zh-CN"/>
              </w:rPr>
              <w:t xml:space="preserve">要求</w:t>
            </w:r>
            <w:r>
              <w:rPr>
                <w:rFonts w:hint="eastAsia" w:ascii="宋体" w:hAnsi="宋体" w:eastAsia="宋体" w:cs="宋体"/>
                <w:color w:val="000000"/>
                <w:sz w:val="24"/>
                <w:szCs w:val="32"/>
                <w:highlight w:val="none"/>
              </w:rPr>
            </w:r>
            <w:r/>
          </w:p>
        </w:tc>
      </w:tr>
    </w:tbl>
    <w:p>
      <w:pPr>
        <w:pStyle w:val="902"/>
        <w:ind w:firstLine="480"/>
        <w:spacing w:before="235" w:beforeAutospacing="0"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5.2送样要求</w:t>
      </w:r>
      <w:r>
        <w:rPr>
          <w:rFonts w:hint="eastAsia" w:ascii="宋体" w:hAnsi="宋体" w:eastAsia="宋体" w:cs="宋体"/>
          <w:b/>
          <w:bCs/>
          <w:color w:val="000000"/>
          <w:sz w:val="24"/>
          <w:highlight w:val="none"/>
          <w:lang w:val="en-US" w:eastAsia="zh-CN"/>
        </w:rPr>
      </w:r>
      <w:r/>
    </w:p>
    <w:p>
      <w:pPr>
        <w:pStyle w:val="90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（1）送样地点：钟楼区玉龙南路280号常州大数据产业园2号楼19楼指定位置。</w:t>
      </w:r>
      <w:r>
        <w:rPr>
          <w:rFonts w:hint="eastAsia" w:ascii="宋体" w:hAnsi="宋体" w:eastAsia="宋体" w:cs="宋体"/>
          <w:color w:val="000000"/>
          <w:sz w:val="24"/>
          <w:highlight w:val="none"/>
          <w:lang w:val="en-US" w:eastAsia="zh-CN"/>
        </w:rPr>
      </w:r>
      <w:r/>
    </w:p>
    <w:p>
      <w:pPr>
        <w:pStyle w:val="90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（2）送样时间：</w:t>
      </w:r>
      <w:r>
        <w:rPr>
          <w:rFonts w:hint="eastAsia" w:ascii="宋体" w:hAnsi="宋体" w:eastAsia="宋体" w:cs="宋体"/>
          <w:color w:val="ff0000"/>
          <w:sz w:val="24"/>
          <w:highlight w:val="none"/>
          <w:lang w:val="en-US" w:eastAsia="zh-CN"/>
        </w:rPr>
        <w:t xml:space="preserve">2026年7月17日</w:t>
      </w:r>
      <w:r>
        <w:rPr>
          <w:rFonts w:hint="eastAsia" w:ascii="宋体" w:hAnsi="宋体" w:eastAsia="宋体" w:cs="宋体"/>
          <w:color w:val="000000"/>
          <w:sz w:val="24"/>
          <w:highlight w:val="none"/>
          <w:lang w:val="en-US" w:eastAsia="zh-CN"/>
        </w:rPr>
        <w:t xml:space="preserve"> 9:00-11:30（逾期不接收样品）。</w:t>
      </w:r>
      <w:r>
        <w:rPr>
          <w:rFonts w:hint="eastAsia" w:ascii="宋体" w:hAnsi="宋体" w:eastAsia="宋体" w:cs="宋体"/>
          <w:color w:val="000000"/>
          <w:sz w:val="24"/>
          <w:highlight w:val="none"/>
          <w:lang w:val="en-US" w:eastAsia="zh-CN"/>
        </w:rPr>
      </w:r>
      <w:r/>
    </w:p>
    <w:p>
      <w:pPr>
        <w:pStyle w:val="90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（3）送样接收联系人：戴女士  电话：0519-86661067。</w:t>
      </w:r>
      <w:r>
        <w:rPr>
          <w:rFonts w:hint="eastAsia" w:ascii="宋体" w:hAnsi="宋体" w:eastAsia="宋体" w:cs="宋体"/>
          <w:color w:val="000000"/>
          <w:sz w:val="24"/>
          <w:highlight w:val="none"/>
          <w:lang w:val="en-US" w:eastAsia="zh-CN"/>
        </w:rPr>
      </w:r>
      <w:r/>
    </w:p>
    <w:p>
      <w:pPr>
        <w:pStyle w:val="902"/>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（4）退回方式：自取。</w:t>
      </w:r>
      <w:r>
        <w:rPr>
          <w:rFonts w:ascii="宋体" w:hAnsi="宋体" w:eastAsia="宋体" w:cs="宋体"/>
          <w:color w:val="000000"/>
          <w:sz w:val="24"/>
          <w:highlight w:val="none"/>
          <w:lang w:val="en-US" w:eastAsia="zh-CN"/>
        </w:rPr>
      </w:r>
      <w:r/>
    </w:p>
    <w:p>
      <w:pPr>
        <w:pStyle w:val="90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投标人须按招标文件的要求提供样品，截止时间之后送达的不予接收。样品制作及运输费用由投标人自行承担。中标人的样品将留样封存，作为中标人产品现场验收依据。未中标单位在中标公告发布后的3个工作日内将样品自行取回，否则视同投标人自动放弃投标样品，采购人有权自行处理。</w:t>
      </w:r>
      <w:r>
        <w:rPr>
          <w:rFonts w:hint="eastAsia" w:ascii="宋体" w:hAnsi="宋体" w:eastAsia="宋体" w:cs="宋体"/>
          <w:color w:val="000000"/>
          <w:sz w:val="24"/>
          <w:highlight w:val="none"/>
          <w:lang w:val="en-US" w:eastAsia="zh-CN"/>
        </w:rPr>
      </w:r>
      <w:r/>
    </w:p>
    <w:p>
      <w:pPr>
        <w:pStyle w:val="90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各投标人提供的样品不能出现制造厂或投标人的标志、标记，否则样品评标不得分。每份样品外须粘贴标签（标签不大于10cm×8cm，格式参考如下），在标签上注明项目编号、项目名称、投标人名称并加盖投标人公章；该标签须粘贴牢固，并用不透明白纸将标签沿四周粘贴遮盖。</w:t>
      </w:r>
      <w:r>
        <w:rPr>
          <w:rFonts w:hint="eastAsia" w:ascii="宋体" w:hAnsi="宋体" w:eastAsia="宋体" w:cs="宋体"/>
          <w:color w:val="000000"/>
          <w:sz w:val="24"/>
          <w:highlight w:val="none"/>
          <w:lang w:val="en-US" w:eastAsia="zh-CN"/>
        </w:rPr>
      </w:r>
      <w:r/>
    </w:p>
    <w:tbl>
      <w:tblPr>
        <w:tblW w:w="46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trHeight w:val="311"/>
        </w:trPr>
        <w:tc>
          <w:tcPr>
            <w:tcW w:w="4694" w:type="dxa"/>
            <w:vAlign w:val="center"/>
            <w:textDirection w:val="lrTb"/>
            <w:noWrap w:val="false"/>
          </w:tcPr>
          <w:p>
            <w:pPr>
              <w:pStyle w:val="90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样品标签</w:t>
            </w:r>
            <w:r>
              <w:rPr>
                <w:rFonts w:hint="eastAsia" w:ascii="宋体" w:hAnsi="宋体" w:cs="宋体"/>
                <w:color w:val="000000"/>
                <w:szCs w:val="21"/>
                <w:highlight w:val="none"/>
              </w:rPr>
            </w:r>
            <w:r/>
          </w:p>
        </w:tc>
      </w:tr>
      <w:tr>
        <w:trPr>
          <w:trHeight w:val="623"/>
        </w:trPr>
        <w:tc>
          <w:tcPr>
            <w:tcW w:w="4694" w:type="dxa"/>
            <w:vAlign w:val="center"/>
            <w:textDirection w:val="lrTb"/>
            <w:noWrap w:val="false"/>
          </w:tcPr>
          <w:p>
            <w:pPr>
              <w:pStyle w:val="9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w:t>
            </w:r>
            <w:r>
              <w:rPr>
                <w:rFonts w:hint="eastAsia" w:ascii="宋体" w:hAnsi="宋体" w:cs="宋体"/>
                <w:color w:val="000000"/>
                <w:szCs w:val="21"/>
                <w:highlight w:val="none"/>
                <w:lang w:val="en-US" w:eastAsia="zh-CN"/>
              </w:rPr>
              <w:t xml:space="preserve">编号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9"/>
              <w:ind w:left="0"/>
              <w:rPr>
                <w:color w:val="000000"/>
                <w:highlight w:val="none"/>
              </w:rPr>
            </w:pPr>
            <w:r>
              <w:rPr>
                <w:rFonts w:hint="eastAsia" w:ascii="宋体" w:hAnsi="宋体" w:cs="宋体"/>
                <w:color w:val="000000"/>
                <w:szCs w:val="21"/>
                <w:highlight w:val="none"/>
                <w:lang w:val="en-US" w:eastAsia="zh-CN"/>
              </w:rPr>
              <w:t xml:space="preserve">项目名称</w:t>
            </w:r>
            <w:r>
              <w:rPr>
                <w:rFonts w:hint="eastAsia" w:ascii="宋体" w:hAnsi="宋体" w:cs="宋体"/>
                <w:color w:val="000000"/>
                <w:szCs w:val="21"/>
                <w:highlight w:val="none"/>
              </w:rPr>
              <w:t xml:space="preserve">：</w:t>
            </w:r>
            <w:r>
              <w:rPr>
                <w:color w:val="000000"/>
                <w:highlight w:val="none"/>
              </w:rPr>
            </w:r>
            <w:r/>
          </w:p>
        </w:tc>
      </w:tr>
      <w:tr>
        <w:trPr>
          <w:trHeight w:val="1556"/>
        </w:trPr>
        <w:tc>
          <w:tcPr>
            <w:tcW w:w="4694" w:type="dxa"/>
            <w:vAlign w:val="top"/>
            <w:textDirection w:val="lrTb"/>
            <w:noWrap w:val="false"/>
          </w:tcPr>
          <w:p>
            <w:pPr>
              <w:pStyle w:val="90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w:t>
            </w:r>
            <w:r>
              <w:rPr>
                <w:rFonts w:hint="eastAsia" w:ascii="宋体" w:hAnsi="宋体" w:cs="宋体"/>
                <w:color w:val="000000"/>
                <w:szCs w:val="21"/>
                <w:highlight w:val="none"/>
              </w:rPr>
            </w:r>
            <w:r/>
          </w:p>
          <w:p>
            <w:pPr>
              <w:pStyle w:val="90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02"/>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（公章）</w:t>
            </w:r>
            <w:r>
              <w:rPr>
                <w:rFonts w:hint="eastAsia" w:ascii="宋体" w:hAnsi="宋体" w:cs="宋体"/>
                <w:color w:val="000000"/>
                <w:szCs w:val="21"/>
                <w:highlight w:val="none"/>
              </w:rPr>
            </w:r>
            <w:r/>
          </w:p>
          <w:p>
            <w:pPr>
              <w:pStyle w:val="902"/>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  月  日</w:t>
            </w:r>
            <w:r>
              <w:rPr>
                <w:rFonts w:hint="eastAsia" w:ascii="宋体" w:hAnsi="宋体" w:cs="宋体"/>
                <w:color w:val="000000"/>
                <w:szCs w:val="21"/>
                <w:highlight w:val="none"/>
              </w:rPr>
            </w:r>
            <w:r/>
          </w:p>
        </w:tc>
      </w:tr>
    </w:tbl>
    <w:p>
      <w:pPr>
        <w:pStyle w:val="902"/>
        <w:ind w:firstLine="42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（7）投标人投标过程中无样品、样品不全、样品出现实质性不响应或者样品上出现投标人信息情况，样品不进行评审。</w:t>
      </w:r>
      <w:r>
        <w:rPr>
          <w:rFonts w:hint="eastAsia" w:ascii="宋体" w:hAnsi="宋体"/>
          <w:color w:val="000000"/>
          <w:sz w:val="24"/>
          <w:highlight w:val="none"/>
          <w:lang w:val="en-US" w:eastAsia="zh-CN"/>
        </w:rPr>
      </w:r>
      <w:r/>
    </w:p>
    <w:p>
      <w:pPr>
        <w:pStyle w:val="902"/>
        <w:ind w:firstLine="42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（8）各投标人的样品送样后进行编号登记，评委以编号为单位进行独立评定，投标应样品所有费用由投标人自行承担。</w:t>
      </w:r>
      <w:r>
        <w:rPr>
          <w:rFonts w:hint="eastAsia" w:ascii="宋体" w:hAnsi="宋体"/>
          <w:color w:val="000000"/>
          <w:sz w:val="24"/>
          <w:highlight w:val="none"/>
          <w:lang w:val="en-US" w:eastAsia="zh-CN"/>
        </w:rPr>
      </w:r>
      <w:r/>
    </w:p>
    <w:p>
      <w:pPr>
        <w:pStyle w:val="902"/>
        <w:ind w:firstLine="420"/>
        <w:spacing w:line="360" w:lineRule="auto"/>
        <w:rPr>
          <w:rFonts w:hint="eastAsia" w:ascii="宋体" w:hAnsi="宋体"/>
          <w:b/>
          <w:bCs/>
          <w:i/>
          <w:iCs/>
          <w:color w:val="000000"/>
          <w:sz w:val="24"/>
          <w:highlight w:val="none"/>
          <w:u w:val="single"/>
          <w:lang w:val="en-US" w:eastAsia="zh-CN"/>
        </w:rPr>
      </w:pPr>
      <w:r>
        <w:rPr>
          <w:rFonts w:hint="eastAsia" w:ascii="宋体" w:hAnsi="宋体"/>
          <w:b/>
          <w:bCs/>
          <w:i/>
          <w:iCs/>
          <w:color w:val="000000"/>
          <w:sz w:val="24"/>
          <w:highlight w:val="none"/>
          <w:u w:val="single"/>
          <w:lang w:val="en-US" w:eastAsia="zh-CN"/>
        </w:rPr>
        <w:t xml:space="preserve">（9）样品限价同时作为该产品投标最高限价，投标报价不得超过样品限价。</w:t>
      </w:r>
      <w:r>
        <w:rPr>
          <w:rFonts w:hint="eastAsia" w:ascii="宋体" w:hAnsi="宋体"/>
          <w:b/>
          <w:bCs/>
          <w:i/>
          <w:iCs/>
          <w:color w:val="000000"/>
          <w:sz w:val="24"/>
          <w:highlight w:val="none"/>
          <w:u w:val="single"/>
          <w:lang w:val="en-US" w:eastAsia="zh-CN"/>
        </w:rPr>
      </w:r>
      <w:r/>
    </w:p>
    <w:p>
      <w:pPr>
        <w:pStyle w:val="1183"/>
        <w:ind w:firstLine="482"/>
        <w:spacing w:line="570" w:lineRule="exact"/>
        <w:rPr>
          <w:rFonts w:hint="eastAsia" w:ascii="宋体" w:hAnsi="宋体"/>
          <w:b/>
          <w:color w:val="000000"/>
          <w:sz w:val="24"/>
          <w:highlight w:val="none"/>
          <w:lang w:eastAsia="zh-CN"/>
        </w:rPr>
      </w:pPr>
      <w:r>
        <w:rPr>
          <w:rFonts w:hint="eastAsia" w:ascii="宋体" w:hAnsi="宋体"/>
          <w:b/>
          <w:color w:val="000000"/>
          <w:sz w:val="24"/>
          <w:highlight w:val="none"/>
          <w:lang w:val="en-US" w:eastAsia="zh-CN"/>
        </w:rPr>
        <w:t xml:space="preserve">5.3</w:t>
      </w:r>
      <w:r>
        <w:rPr>
          <w:rFonts w:hint="eastAsia" w:ascii="宋体" w:hAnsi="宋体"/>
          <w:b/>
          <w:color w:val="000000"/>
          <w:sz w:val="24"/>
          <w:highlight w:val="none"/>
          <w:lang w:eastAsia="zh-CN"/>
        </w:rPr>
        <w:t xml:space="preserve">送样表格式</w:t>
      </w:r>
      <w:r>
        <w:rPr>
          <w:rFonts w:hint="eastAsia" w:ascii="宋体" w:hAnsi="宋体"/>
          <w:b/>
          <w:color w:val="000000"/>
          <w:sz w:val="24"/>
          <w:highlight w:val="none"/>
          <w:lang w:eastAsia="zh-CN"/>
        </w:rPr>
      </w:r>
      <w:r/>
    </w:p>
    <w:tbl>
      <w:tblPr>
        <w:tblpPr w:horzAnchor="margin" w:tblpXSpec="center" w:vertAnchor="text" w:tblpY="246" w:leftFromText="180" w:topFromText="0" w:rightFromText="180" w:bottomFromText="0"/>
        <w:tblW w:w="880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70"/>
        <w:gridCol w:w="2983"/>
        <w:gridCol w:w="1210"/>
        <w:gridCol w:w="759"/>
        <w:gridCol w:w="878"/>
        <w:gridCol w:w="1100"/>
      </w:tblGrid>
      <w:tr>
        <w:trPr>
          <w:trHeight w:val="392"/>
        </w:trPr>
        <w:tc>
          <w:tcPr>
            <w:gridSpan w:val="6"/>
            <w:tcBorders>
              <w:top w:val="single" w:color="000000" w:sz="4" w:space="0"/>
              <w:left w:val="single" w:color="000000" w:sz="4" w:space="0"/>
              <w:bottom w:val="single" w:color="000000" w:sz="4" w:space="0"/>
              <w:right w:val="single" w:color="000000" w:sz="4" w:space="0"/>
            </w:tcBorders>
            <w:tcW w:w="8800" w:type="dxa"/>
            <w:vAlign w:val="center"/>
            <w:textDirection w:val="lrTb"/>
            <w:noWrap w:val="false"/>
          </w:tcPr>
          <w:p>
            <w:pPr>
              <w:pStyle w:val="965"/>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
                <w:color w:val="000000"/>
                <w:sz w:val="21"/>
                <w:szCs w:val="21"/>
                <w:highlight w:val="none"/>
              </w:rPr>
              <w:t xml:space="preserve">送  样  表 </w:t>
            </w:r>
            <w:r>
              <w:rPr>
                <w:rFonts w:hint="eastAsia" w:ascii="宋体" w:hAnsi="宋体" w:eastAsia="宋体"/>
                <w:color w:val="000000"/>
                <w:sz w:val="21"/>
                <w:szCs w:val="21"/>
                <w:highlight w:val="none"/>
              </w:rPr>
            </w:r>
            <w:r/>
          </w:p>
        </w:tc>
      </w:tr>
      <w:tr>
        <w:trPr>
          <w:trHeight w:val="331"/>
        </w:trPr>
        <w:tc>
          <w:tcPr>
            <w:gridSpan w:val="2"/>
            <w:tcBorders>
              <w:top w:val="single" w:color="000000" w:sz="4" w:space="0"/>
              <w:left w:val="single" w:color="000000" w:sz="4" w:space="0"/>
              <w:bottom w:val="single" w:color="000000" w:sz="4" w:space="0"/>
              <w:right w:val="single" w:color="000000" w:sz="4" w:space="0"/>
            </w:tcBorders>
            <w:tcW w:w="4853" w:type="dxa"/>
            <w:vAlign w:val="center"/>
            <w:textDirection w:val="lrTb"/>
            <w:noWrap w:val="false"/>
          </w:tcPr>
          <w:p>
            <w:pPr>
              <w:pStyle w:val="965"/>
              <w:jc w:val="both"/>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项目名称：</w:t>
            </w:r>
            <w:r>
              <w:rPr>
                <w:rFonts w:hint="eastAsia" w:ascii="宋体" w:hAnsi="宋体" w:eastAsia="宋体" w:cs="宋体"/>
                <w:bCs/>
                <w:color w:val="000000"/>
                <w:sz w:val="21"/>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pStyle w:val="965"/>
              <w:jc w:val="left"/>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项目编号：</w:t>
            </w:r>
            <w:r>
              <w:rPr>
                <w:rFonts w:hint="eastAsia" w:ascii="宋体" w:hAnsi="宋体" w:eastAsia="宋体" w:cs="宋体"/>
                <w:bCs/>
                <w:color w:val="000000"/>
                <w:sz w:val="21"/>
                <w:szCs w:val="21"/>
                <w:highlight w:val="none"/>
              </w:rPr>
            </w:r>
            <w:r/>
          </w:p>
        </w:tc>
      </w:tr>
      <w:tr>
        <w:trPr>
          <w:trHeight w:val="346"/>
        </w:trPr>
        <w:tc>
          <w:tcPr>
            <w:gridSpan w:val="6"/>
            <w:tcBorders>
              <w:top w:val="single" w:color="000000" w:sz="4" w:space="0"/>
              <w:left w:val="single" w:color="000000" w:sz="4" w:space="0"/>
              <w:bottom w:val="single" w:color="000000" w:sz="4" w:space="0"/>
              <w:right w:val="single" w:color="000000" w:sz="4" w:space="0"/>
            </w:tcBorders>
            <w:tcW w:w="8800" w:type="dxa"/>
            <w:vAlign w:val="center"/>
            <w:textDirection w:val="lrTb"/>
            <w:noWrap w:val="false"/>
          </w:tcPr>
          <w:p>
            <w:pPr>
              <w:pStyle w:val="965"/>
              <w:jc w:val="left"/>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投标单位（公章）：</w:t>
            </w:r>
            <w:r>
              <w:rPr>
                <w:rFonts w:hint="eastAsia" w:ascii="宋体" w:hAnsi="宋体" w:eastAsia="宋体"/>
                <w:color w:val="000000"/>
                <w:sz w:val="21"/>
                <w:szCs w:val="21"/>
                <w:highlight w:val="none"/>
              </w:rPr>
            </w:r>
            <w:r/>
          </w:p>
        </w:tc>
      </w:tr>
      <w:tr>
        <w:trPr>
          <w:trHeight w:val="968"/>
        </w:trPr>
        <w:tc>
          <w:tcPr>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pStyle w:val="965"/>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eastAsia="宋体" w:cs="宋体"/>
                <w:bCs/>
                <w:color w:val="000000"/>
                <w:sz w:val="21"/>
                <w:szCs w:val="21"/>
                <w:highlight w:val="none"/>
                <w:lang w:val="en-US" w:eastAsia="zh-CN"/>
              </w:rPr>
              <w:t xml:space="preserve">序</w:t>
            </w:r>
            <w:r>
              <w:rPr>
                <w:rFonts w:hint="eastAsia" w:ascii="宋体" w:hAnsi="宋体" w:eastAsia="宋体" w:cs="宋体"/>
                <w:bCs/>
                <w:color w:val="000000"/>
                <w:sz w:val="21"/>
                <w:szCs w:val="21"/>
                <w:highlight w:val="none"/>
              </w:rPr>
              <w:t xml:space="preserve">号</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983" w:type="dxa"/>
            <w:vAlign w:val="center"/>
            <w:textDirection w:val="lrTb"/>
            <w:noWrap w:val="false"/>
          </w:tcPr>
          <w:p>
            <w:pPr>
              <w:pStyle w:val="965"/>
              <w:ind w:firstLine="201"/>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样品名称                      （按照招标文件样品要求逐一填写）</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val="false"/>
          </w:tcPr>
          <w:p>
            <w:pPr>
              <w:pStyle w:val="965"/>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送样数量</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59" w:type="dxa"/>
            <w:vAlign w:val="center"/>
            <w:textDirection w:val="lrTb"/>
            <w:noWrap w:val="false"/>
          </w:tcPr>
          <w:p>
            <w:pPr>
              <w:pStyle w:val="965"/>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送样人</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pStyle w:val="965"/>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联系电话</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965"/>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备注</w:t>
            </w:r>
            <w:r>
              <w:rPr>
                <w:rFonts w:hint="eastAsia" w:ascii="宋体" w:hAnsi="宋体" w:eastAsia="宋体"/>
                <w:color w:val="000000"/>
                <w:sz w:val="21"/>
                <w:szCs w:val="21"/>
                <w:highlight w:val="none"/>
              </w:rPr>
            </w:r>
            <w:r/>
          </w:p>
        </w:tc>
      </w:tr>
      <w:tr>
        <w:trPr>
          <w:trHeight w:val="479"/>
        </w:trPr>
        <w:tc>
          <w:tcPr>
            <w:tcBorders>
              <w:top w:val="none" w:color="000000" w:sz="4" w:space="0"/>
              <w:left w:val="single" w:color="000000" w:sz="4" w:space="0"/>
              <w:bottom w:val="single" w:color="000000" w:sz="4" w:space="0"/>
              <w:right w:val="single" w:color="000000" w:sz="4" w:space="0"/>
            </w:tcBorders>
            <w:tcW w:w="1870" w:type="dxa"/>
            <w:vAlign w:val="center"/>
            <w:textDirection w:val="lrTb"/>
            <w:noWrap w:val="false"/>
          </w:tcPr>
          <w:p>
            <w:pPr>
              <w:pStyle w:val="902"/>
              <w:jc w:val="center"/>
              <w:spacing w:line="240" w:lineRule="auto"/>
              <w:rPr>
                <w:rFonts w:hint="eastAsia" w:ascii="宋体" w:hAnsi="宋体" w:eastAsia="宋体" w:cs="Times New Roman"/>
                <w:b w:val="0"/>
                <w:bCs/>
                <w:color w:val="000000"/>
                <w:sz w:val="24"/>
                <w:szCs w:val="22"/>
                <w:highlight w:val="none"/>
                <w:lang w:val="en-US" w:eastAsia="zh-CN" w:bidi="ar-SA"/>
              </w:rPr>
              <w:framePr w:vAnchor="page" w:hAnchor="page" w:xAlign="center" w:y="246"/>
            </w:pPr>
            <w:r>
              <w:rPr>
                <w:rFonts w:hint="eastAsia" w:ascii="宋体" w:hAnsi="宋体" w:eastAsia="宋体" w:cs="Times New Roman"/>
                <w:b w:val="0"/>
                <w:bCs/>
                <w:color w:val="000000"/>
                <w:sz w:val="24"/>
                <w:szCs w:val="22"/>
                <w:highlight w:val="none"/>
                <w:lang w:val="en-US" w:eastAsia="zh-CN" w:bidi="ar-SA"/>
              </w:rPr>
              <w:t xml:space="preserve">1</w:t>
            </w:r>
            <w:r>
              <w:rPr>
                <w:rFonts w:hint="eastAsia" w:ascii="宋体" w:hAnsi="宋体" w:eastAsia="宋体" w:cs="Times New Roman"/>
                <w:b w:val="0"/>
                <w:bCs/>
                <w:color w:val="000000"/>
                <w:sz w:val="24"/>
                <w:szCs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983" w:type="dxa"/>
            <w:vAlign w:val="center"/>
            <w:textDirection w:val="lrTb"/>
            <w:noWrap w:val="false"/>
          </w:tcPr>
          <w:p>
            <w:pPr>
              <w:pStyle w:val="902"/>
              <w:jc w:val="center"/>
              <w:spacing w:line="240" w:lineRule="auto"/>
              <w:rPr>
                <w:rFonts w:hint="eastAsia" w:ascii="宋体" w:hAnsi="宋体" w:eastAsia="宋体" w:cs="Times New Roman"/>
                <w:b/>
                <w:color w:val="000000"/>
                <w:sz w:val="24"/>
                <w:szCs w:val="22"/>
                <w:highlight w:val="none"/>
                <w:lang w:val="en-US" w:eastAsia="zh-CN" w:bidi="ar-SA"/>
              </w:rPr>
              <w:framePr w:vAnchor="page" w:hAnchor="page" w:xAlign="center" w:y="246"/>
            </w:pPr>
            <w:r>
              <w:rPr>
                <w:rFonts w:hint="eastAsia" w:ascii="宋体" w:hAnsi="宋体" w:eastAsia="宋体" w:cs="Times New Roman"/>
                <w:b/>
                <w:color w:val="000000"/>
                <w:sz w:val="24"/>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pStyle w:val="965"/>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 </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59" w:type="dxa"/>
            <w:vAlign w:val="center"/>
            <w:vMerge w:val="restart"/>
            <w:textDirection w:val="lrTb"/>
            <w:noWrap w:val="false"/>
          </w:tcPr>
          <w:p>
            <w:pPr>
              <w:pStyle w:val="965"/>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 </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78" w:type="dxa"/>
            <w:vAlign w:val="center"/>
            <w:vMerge w:val="restart"/>
            <w:textDirection w:val="lrTb"/>
            <w:noWrap w:val="false"/>
          </w:tcPr>
          <w:p>
            <w:pPr>
              <w:pStyle w:val="965"/>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 </w:t>
            </w:r>
            <w:r>
              <w:rPr>
                <w:rFonts w:hint="eastAsia" w:ascii="宋体" w:hAnsi="宋体" w:eastAsia="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5"/>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 </w:t>
            </w:r>
            <w:r>
              <w:rPr>
                <w:rFonts w:hint="eastAsia" w:ascii="宋体" w:hAnsi="宋体" w:eastAsia="宋体"/>
                <w:color w:val="000000"/>
                <w:sz w:val="21"/>
                <w:szCs w:val="21"/>
                <w:highlight w:val="none"/>
              </w:rPr>
            </w:r>
            <w:r/>
          </w:p>
        </w:tc>
      </w:tr>
      <w:tr>
        <w:trPr>
          <w:trHeight w:val="479"/>
        </w:trPr>
        <w:tc>
          <w:tcPr>
            <w:tcBorders>
              <w:top w:val="none" w:color="000000" w:sz="4" w:space="0"/>
              <w:left w:val="single" w:color="000000" w:sz="4" w:space="0"/>
              <w:bottom w:val="single" w:color="000000" w:sz="4" w:space="0"/>
              <w:right w:val="single" w:color="000000" w:sz="4" w:space="0"/>
            </w:tcBorders>
            <w:tcW w:w="1870" w:type="dxa"/>
            <w:vAlign w:val="center"/>
            <w:textDirection w:val="lrTb"/>
            <w:noWrap w:val="false"/>
          </w:tcPr>
          <w:p>
            <w:pPr>
              <w:pStyle w:val="902"/>
              <w:jc w:val="center"/>
              <w:spacing w:line="240" w:lineRule="auto"/>
              <w:rPr>
                <w:rFonts w:hint="eastAsia" w:ascii="宋体" w:hAnsi="宋体" w:eastAsia="宋体" w:cs="Times New Roman"/>
                <w:b w:val="0"/>
                <w:bCs/>
                <w:color w:val="000000"/>
                <w:sz w:val="24"/>
                <w:szCs w:val="22"/>
                <w:highlight w:val="none"/>
                <w:lang w:val="en-US" w:eastAsia="zh-CN" w:bidi="ar-SA"/>
              </w:rPr>
              <w:framePr w:vAnchor="page" w:hAnchor="page" w:xAlign="center" w:y="246"/>
            </w:pPr>
            <w:r>
              <w:rPr>
                <w:rFonts w:hint="eastAsia" w:ascii="宋体" w:hAnsi="宋体" w:eastAsia="宋体" w:cs="Times New Roman"/>
                <w:b w:val="0"/>
                <w:bCs/>
                <w:color w:val="000000"/>
                <w:sz w:val="24"/>
                <w:szCs w:val="22"/>
                <w:highlight w:val="none"/>
                <w:lang w:val="en-US" w:eastAsia="zh-CN" w:bidi="ar-SA"/>
              </w:rPr>
              <w:t xml:space="preserve">2</w:t>
            </w:r>
            <w:r>
              <w:rPr>
                <w:rFonts w:hint="eastAsia" w:ascii="宋体" w:hAnsi="宋体" w:eastAsia="宋体" w:cs="Times New Roman"/>
                <w:b w:val="0"/>
                <w:bCs/>
                <w:color w:val="000000"/>
                <w:sz w:val="24"/>
                <w:szCs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983" w:type="dxa"/>
            <w:vAlign w:val="center"/>
            <w:textDirection w:val="lrTb"/>
            <w:noWrap w:val="false"/>
          </w:tcPr>
          <w:p>
            <w:pPr>
              <w:pStyle w:val="902"/>
              <w:jc w:val="center"/>
              <w:spacing w:line="240" w:lineRule="auto"/>
              <w:rPr>
                <w:rFonts w:hint="eastAsia" w:ascii="宋体" w:hAnsi="宋体" w:eastAsia="宋体" w:cs="Times New Roman"/>
                <w:b/>
                <w:color w:val="000000"/>
                <w:sz w:val="24"/>
                <w:szCs w:val="22"/>
                <w:highlight w:val="none"/>
                <w:lang w:val="en-US" w:eastAsia="zh-CN" w:bidi="ar-SA"/>
              </w:rPr>
              <w:framePr w:vAnchor="page" w:hAnchor="page" w:xAlign="center" w:y="246"/>
            </w:pPr>
            <w:r>
              <w:rPr>
                <w:rFonts w:hint="eastAsia" w:ascii="宋体" w:hAnsi="宋体" w:eastAsia="宋体" w:cs="Times New Roman"/>
                <w:b/>
                <w:color w:val="000000"/>
                <w:sz w:val="24"/>
                <w:szCs w:val="22"/>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1210" w:type="dxa"/>
            <w:vAlign w:val="center"/>
            <w:textDirection w:val="lrTb"/>
            <w:noWrap w:val="false"/>
          </w:tcPr>
          <w:p>
            <w:pPr>
              <w:pStyle w:val="965"/>
              <w:jc w:val="center"/>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r>
            <w:r/>
          </w:p>
        </w:tc>
        <w:tc>
          <w:tcPr>
            <w:tcBorders>
              <w:top w:val="none" w:color="000000" w:sz="0" w:space="0"/>
              <w:left w:val="none" w:color="000000" w:sz="4" w:space="0"/>
              <w:bottom w:val="single" w:color="000000" w:sz="4" w:space="0"/>
              <w:right w:val="single" w:color="000000" w:sz="4" w:space="0"/>
            </w:tcBorders>
            <w:tcW w:w="759" w:type="dxa"/>
            <w:vAlign w:val="center"/>
            <w:vMerge w:val="continue"/>
            <w:textDirection w:val="lrTb"/>
            <w:noWrap w:val="false"/>
          </w:tcPr>
          <w:p>
            <w:pPr>
              <w:pStyle w:val="965"/>
              <w:jc w:val="center"/>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r>
            <w:r/>
          </w:p>
        </w:tc>
        <w:tc>
          <w:tcPr>
            <w:tcBorders>
              <w:top w:val="none" w:color="000000" w:sz="0" w:space="0"/>
              <w:left w:val="none" w:color="000000" w:sz="4" w:space="0"/>
              <w:bottom w:val="single" w:color="000000" w:sz="4" w:space="0"/>
              <w:right w:val="single" w:color="000000" w:sz="4" w:space="0"/>
            </w:tcBorders>
            <w:tcW w:w="878" w:type="dxa"/>
            <w:vAlign w:val="center"/>
            <w:vMerge w:val="continue"/>
            <w:textDirection w:val="lrTb"/>
            <w:noWrap w:val="false"/>
          </w:tcPr>
          <w:p>
            <w:pPr>
              <w:pStyle w:val="965"/>
              <w:jc w:val="center"/>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965"/>
              <w:jc w:val="center"/>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r>
            <w:r/>
          </w:p>
        </w:tc>
      </w:tr>
      <w:tr>
        <w:trPr>
          <w:trHeight w:val="479"/>
        </w:trPr>
        <w:tc>
          <w:tcPr>
            <w:gridSpan w:val="6"/>
            <w:tcBorders>
              <w:top w:val="single" w:color="000000" w:sz="4" w:space="0"/>
              <w:left w:val="single" w:color="000000" w:sz="4" w:space="0"/>
              <w:bottom w:val="single" w:color="000000" w:sz="4" w:space="0"/>
              <w:right w:val="single" w:color="000000" w:sz="4" w:space="0"/>
            </w:tcBorders>
            <w:tcW w:w="8800" w:type="dxa"/>
            <w:vAlign w:val="center"/>
            <w:textDirection w:val="lrTb"/>
            <w:noWrap w:val="false"/>
          </w:tcPr>
          <w:p>
            <w:pPr>
              <w:pStyle w:val="965"/>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送达时间：    </w:t>
            </w:r>
            <w:r>
              <w:rPr>
                <w:rFonts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t xml:space="preserve">  年 </w:t>
            </w:r>
            <w:r>
              <w:rPr>
                <w:rFonts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t xml:space="preserve">  月  </w:t>
            </w:r>
            <w:r>
              <w:rPr>
                <w:rFonts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t xml:space="preserve">  日 </w:t>
            </w:r>
            <w:r>
              <w:rPr>
                <w:rFonts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t xml:space="preserve">   时 </w:t>
            </w:r>
            <w:r>
              <w:rPr>
                <w:rFonts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t xml:space="preserve">  分</w:t>
            </w:r>
            <w:r>
              <w:rPr>
                <w:rFonts w:hint="eastAsia" w:ascii="宋体" w:hAnsi="宋体" w:eastAsia="宋体"/>
                <w:color w:val="000000"/>
                <w:sz w:val="21"/>
                <w:szCs w:val="21"/>
                <w:highlight w:val="none"/>
              </w:rPr>
            </w:r>
            <w:r/>
          </w:p>
        </w:tc>
      </w:tr>
      <w:tr>
        <w:trPr>
          <w:trHeight w:val="654"/>
        </w:trPr>
        <w:tc>
          <w:tcPr>
            <w:gridSpan w:val="6"/>
            <w:tcBorders>
              <w:top w:val="single" w:color="000000" w:sz="4" w:space="0"/>
              <w:left w:val="single" w:color="000000" w:sz="4" w:space="0"/>
              <w:bottom w:val="single" w:color="000000" w:sz="4" w:space="0"/>
              <w:right w:val="single" w:color="000000" w:sz="4" w:space="0"/>
            </w:tcBorders>
            <w:tcW w:w="8800" w:type="dxa"/>
            <w:vAlign w:val="center"/>
            <w:textDirection w:val="lrTb"/>
            <w:noWrap w:val="false"/>
          </w:tcPr>
          <w:p>
            <w:pPr>
              <w:pStyle w:val="965"/>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接收人（签字）：                                                          </w:t>
            </w:r>
            <w:r>
              <w:rPr>
                <w:rFonts w:hint="eastAsia" w:ascii="宋体" w:hAnsi="宋体" w:eastAsia="宋体"/>
                <w:color w:val="000000"/>
                <w:sz w:val="21"/>
                <w:szCs w:val="21"/>
                <w:highlight w:val="none"/>
              </w:rPr>
            </w:r>
            <w:r/>
          </w:p>
          <w:p>
            <w:pPr>
              <w:pStyle w:val="965"/>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送样人确认（签字）：</w:t>
            </w:r>
            <w:r>
              <w:rPr>
                <w:rFonts w:hint="eastAsia" w:ascii="宋体" w:hAnsi="宋体" w:eastAsia="宋体"/>
                <w:color w:val="000000"/>
                <w:sz w:val="21"/>
                <w:szCs w:val="21"/>
                <w:highlight w:val="none"/>
              </w:rPr>
            </w:r>
            <w:r/>
          </w:p>
        </w:tc>
      </w:tr>
      <w:tr>
        <w:trPr>
          <w:trHeight w:val="592"/>
        </w:trPr>
        <w:tc>
          <w:tcPr>
            <w:gridSpan w:val="6"/>
            <w:tcBorders>
              <w:top w:val="none" w:color="000000" w:sz="4" w:space="0"/>
              <w:left w:val="none" w:color="000000" w:sz="4" w:space="0"/>
              <w:bottom w:val="none" w:color="000000" w:sz="4" w:space="0"/>
              <w:right w:val="none" w:color="000000" w:sz="4" w:space="0"/>
            </w:tcBorders>
            <w:tcW w:w="8800" w:type="dxa"/>
            <w:vAlign w:val="center"/>
            <w:textDirection w:val="lrTb"/>
            <w:noWrap w:val="false"/>
          </w:tcPr>
          <w:p>
            <w:pPr>
              <w:pStyle w:val="965"/>
              <w:jc w:val="both"/>
              <w:spacing w:before="0" w:beforeAutospacing="0" w:after="0" w:afterAutospacing="0" w:line="240" w:lineRule="atLeast"/>
              <w:rPr>
                <w:rFonts w:hint="eastAsia" w:ascii="宋体" w:hAnsi="宋体" w:eastAsia="宋体" w:cs="宋体"/>
                <w:b/>
                <w:color w:val="000000"/>
                <w:sz w:val="21"/>
                <w:szCs w:val="21"/>
                <w:highlight w:val="none"/>
              </w:rPr>
              <w:framePr w:vAnchor="page" w:hAnchor="page" w:xAlign="center" w:y="246"/>
            </w:pPr>
            <w:r>
              <w:rPr>
                <w:rFonts w:hint="eastAsia" w:ascii="宋体" w:hAnsi="宋体" w:eastAsia="宋体" w:cs="宋体"/>
                <w:b/>
                <w:color w:val="000000"/>
                <w:sz w:val="21"/>
                <w:szCs w:val="21"/>
                <w:highlight w:val="none"/>
              </w:rPr>
              <w:t xml:space="preserve">注：1、送样表按采购包填写；2、此表填写后一式两份（投标人与代理机构各一份）</w:t>
            </w:r>
            <w:r>
              <w:rPr>
                <w:rFonts w:hint="eastAsia" w:ascii="宋体" w:hAnsi="宋体" w:eastAsia="宋体" w:cs="宋体"/>
                <w:b/>
                <w:color w:val="000000"/>
                <w:sz w:val="21"/>
                <w:szCs w:val="21"/>
                <w:highlight w:val="none"/>
              </w:rPr>
            </w:r>
            <w:r/>
          </w:p>
        </w:tc>
      </w:tr>
    </w:tbl>
    <w:p>
      <w:pPr>
        <w:pStyle w:val="972"/>
        <w:ind w:left="0" w:firstLine="482"/>
        <w:tabs>
          <w:tab w:val="left" w:pos="567" w:leader="none"/>
        </w:tabs>
        <w:rPr>
          <w:rFonts w:ascii="宋体" w:hAnsi="宋体"/>
          <w:b/>
          <w:bCs/>
          <w:color w:val="000000"/>
          <w:sz w:val="24"/>
          <w:highlight w:val="none"/>
          <w:u w:val="single"/>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.采购标的对应的中小企业划分标准所属行业一览表</w:t>
      </w:r>
      <w:r>
        <w:rPr>
          <w:rFonts w:ascii="宋体" w:hAnsi="宋体"/>
          <w:b/>
          <w:bCs/>
          <w:color w:val="000000"/>
          <w:sz w:val="24"/>
          <w:highlight w:val="none"/>
          <w:u w:val="single"/>
        </w:rPr>
      </w:r>
      <w:r/>
    </w:p>
    <w:tbl>
      <w:tblPr>
        <w:tblW w:w="456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3438"/>
        <w:gridCol w:w="3993"/>
      </w:tblGrid>
      <w:tr>
        <w:trPr>
          <w:cantSplit/>
        </w:trPr>
        <w:tc>
          <w:tcPr>
            <w:tcW w:w="659" w:type="dxa"/>
            <w:vAlign w:val="center"/>
            <w:textDirection w:val="lrTb"/>
            <w:noWrap w:val="false"/>
          </w:tcPr>
          <w:p>
            <w:pPr>
              <w:pStyle w:val="90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008" w:type="dxa"/>
            <w:vAlign w:val="center"/>
            <w:textDirection w:val="lrTb"/>
            <w:noWrap w:val="false"/>
          </w:tcPr>
          <w:p>
            <w:pPr>
              <w:pStyle w:val="90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332" w:type="dxa"/>
            <w:vAlign w:val="center"/>
            <w:textDirection w:val="lrTb"/>
            <w:noWrap w:val="false"/>
          </w:tcPr>
          <w:p>
            <w:pPr>
              <w:pStyle w:val="90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588"/>
        </w:trPr>
        <w:tc>
          <w:tcPr>
            <w:tcW w:w="659" w:type="dxa"/>
            <w:vAlign w:val="center"/>
            <w:textDirection w:val="lrTb"/>
            <w:noWrap w:val="false"/>
          </w:tcPr>
          <w:p>
            <w:pPr>
              <w:pStyle w:val="90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008" w:type="dxa"/>
            <w:vAlign w:val="center"/>
            <w:textDirection w:val="lrTb"/>
            <w:noWrap w:val="false"/>
          </w:tcPr>
          <w:p>
            <w:pPr>
              <w:pStyle w:val="90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江苏省常州技师学院学生宿舍公寓床安全栏板和扶梯改造项目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332" w:type="dxa"/>
            <w:vAlign w:val="center"/>
            <w:textDirection w:val="lrTb"/>
            <w:noWrap w:val="false"/>
          </w:tcPr>
          <w:p>
            <w:pPr>
              <w:pStyle w:val="902"/>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工业</w:t>
            </w:r>
            <w:r>
              <w:rPr>
                <w:rFonts w:ascii="宋体" w:hAnsi="宋体" w:cs="宋体"/>
                <w:color w:val="000000"/>
                <w:sz w:val="24"/>
                <w:highlight w:val="none"/>
              </w:rPr>
            </w:r>
            <w:r/>
          </w:p>
        </w:tc>
      </w:tr>
    </w:tbl>
    <w:p>
      <w:pPr>
        <w:pStyle w:val="902"/>
        <w:jc w:val="center"/>
        <w:spacing w:line="360" w:lineRule="auto"/>
        <w:rPr>
          <w:rFonts w:hint="eastAsia" w:ascii="Times New Roman" w:hAnsi="Times New Roman" w:eastAsia="宋体" w:cs="Times New Roman"/>
          <w:b/>
          <w:color w:val="000000"/>
          <w:sz w:val="36"/>
          <w:szCs w:val="36"/>
          <w:highlight w:val="none"/>
        </w:rPr>
        <w:outlineLvl w:val="0"/>
      </w:pPr>
      <w:r>
        <w:rPr>
          <w:b/>
          <w:color w:val="000000"/>
          <w:sz w:val="36"/>
          <w:szCs w:val="36"/>
          <w:highlight w:val="none"/>
        </w:rPr>
        <w:br w:type="page" w:clear="all"/>
      </w:r>
      <w:bookmarkStart w:id="840" w:name="_Toc19127"/>
      <w:r/>
      <w:bookmarkStart w:id="841" w:name="_Toc16090"/>
      <w:r>
        <w:rPr>
          <w:rFonts w:ascii="Times New Roman" w:hAnsi="Times New Roman" w:eastAsia="宋体" w:cs="Times New Roman"/>
          <w:b/>
          <w:color w:val="000000"/>
          <w:sz w:val="36"/>
          <w:szCs w:val="36"/>
          <w:highlight w:val="none"/>
        </w:rPr>
        <w:t xml:space="preserve">第六章   拟签订的合同文本</w:t>
      </w:r>
      <w:bookmarkEnd w:id="839"/>
      <w:r/>
      <w:bookmarkEnd w:id="840"/>
      <w:r/>
      <w:bookmarkEnd w:id="841"/>
      <w:r>
        <w:rPr>
          <w:rFonts w:hint="eastAsia" w:ascii="Times New Roman" w:hAnsi="Times New Roman" w:eastAsia="宋体" w:cs="Times New Roman"/>
          <w:b/>
          <w:color w:val="000000"/>
          <w:sz w:val="36"/>
          <w:szCs w:val="36"/>
          <w:highlight w:val="none"/>
        </w:rPr>
      </w:r>
      <w:r/>
    </w:p>
    <w:p>
      <w:pPr>
        <w:pStyle w:val="902"/>
        <w:jc w:val="center"/>
        <w:spacing w:before="156" w:after="156"/>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常州市政府采购合同（货物）</w:t>
      </w:r>
      <w:r>
        <w:rPr>
          <w:color w:val="000000"/>
          <w:highlight w:val="none"/>
        </w:rPr>
      </w:r>
      <w:r/>
    </w:p>
    <w:p>
      <w:pPr>
        <w:pStyle w:val="902"/>
        <w:spacing w:before="120" w:after="12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江苏省常州技师学院学生宿舍公寓床安全栏板和扶梯改造项目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2"/>
        <w:spacing w:before="120" w:after="120"/>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rPr>
          <w:rFonts w:hint="eastAsia" w:ascii="宋体" w:hAnsi="宋体" w:eastAsia="宋体" w:cs="宋体"/>
          <w:color w:val="000000"/>
          <w:sz w:val="24"/>
          <w:highlight w:val="none"/>
          <w:lang w:eastAsia="zh-CN"/>
        </w:rPr>
      </w:r>
      <w:r/>
    </w:p>
    <w:p>
      <w:pPr>
        <w:pStyle w:val="902"/>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甲方：（买方）</w:t>
      </w:r>
      <w:r>
        <w:rPr>
          <w:rFonts w:hint="eastAsia" w:ascii="宋体" w:hAnsi="宋体" w:cs="宋体"/>
          <w:color w:val="000000"/>
          <w:sz w:val="24"/>
          <w:highlight w:val="none"/>
          <w:u w:val="single"/>
        </w:rPr>
        <w:t xml:space="preserve">江苏省常州技师学院</w:t>
      </w:r>
      <w:r>
        <w:rPr>
          <w:color w:val="000000"/>
          <w:highlight w:val="none"/>
        </w:rPr>
      </w:r>
      <w:r/>
    </w:p>
    <w:p>
      <w:pPr>
        <w:pStyle w:val="902"/>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乙方：（卖方）_________</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甲、乙双方根据</w:t>
      </w:r>
      <w:r>
        <w:rPr>
          <w:rFonts w:hint="eastAsia" w:ascii="宋体" w:hAnsi="宋体" w:cs="宋体"/>
          <w:color w:val="000000"/>
          <w:sz w:val="24"/>
          <w:highlight w:val="none"/>
          <w:u w:val="single"/>
          <w:lang w:eastAsia="zh-CN"/>
        </w:rPr>
        <w:t xml:space="preserve">江苏省常州技师学院学生宿舍公寓床安全栏板和扶梯改造项目</w:t>
      </w:r>
      <w:r>
        <w:rPr>
          <w:rFonts w:ascii="宋体" w:hAnsi="宋体" w:cs="宋体"/>
          <w:color w:val="000000"/>
          <w:sz w:val="24"/>
          <w:highlight w:val="none"/>
        </w:rPr>
        <w:t xml:space="preserve">公开招标的结果，签署本合同。</w:t>
      </w:r>
      <w:r>
        <w:rPr>
          <w:color w:val="000000"/>
          <w:highlight w:val="none"/>
        </w:rPr>
      </w:r>
      <w:r/>
    </w:p>
    <w:p>
      <w:pPr>
        <w:pStyle w:val="902"/>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一、合同内容</w:t>
      </w:r>
      <w:r>
        <w:rPr>
          <w:color w:val="000000"/>
          <w:highlight w:val="none"/>
        </w:rPr>
      </w:r>
      <w:r/>
    </w:p>
    <w:p>
      <w:pPr>
        <w:pStyle w:val="902"/>
        <w:ind w:firstLine="480"/>
        <w:spacing w:line="400" w:lineRule="exact"/>
        <w:rPr>
          <w:rFonts w:hint="eastAsi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 标的名称：</w:t>
      </w:r>
      <w:r>
        <w:rPr>
          <w:rFonts w:hint="eastAsia" w:ascii="宋体" w:hAnsi="宋体" w:cs="宋体"/>
          <w:color w:val="000000"/>
          <w:sz w:val="24"/>
          <w:highlight w:val="none"/>
        </w:rPr>
        <w:t xml:space="preserve">江苏省常州技师学院学生宿舍公寓床安全栏板和扶梯改造项目</w:t>
      </w:r>
      <w:r>
        <w:rPr>
          <w:rFonts w:hint="eastAsia"/>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 标的质量：</w:t>
      </w:r>
      <w:r>
        <w:rPr>
          <w:rFonts w:hint="eastAsia" w:ascii="宋体" w:hAnsi="宋体" w:cs="宋体"/>
          <w:color w:val="000000"/>
          <w:sz w:val="24"/>
          <w:highlight w:val="none"/>
        </w:rPr>
        <w:t xml:space="preserve">符合国家技术质量规范</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 标的数量（规模）：</w:t>
      </w:r>
      <w:r>
        <w:rPr>
          <w:rFonts w:hint="eastAsia" w:ascii="宋体" w:hAnsi="宋体" w:cs="宋体"/>
          <w:color w:val="000000"/>
          <w:sz w:val="24"/>
          <w:highlight w:val="none"/>
        </w:rPr>
        <w:t xml:space="preserve">见货物清单</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 履行时间（期限）：</w:t>
      </w:r>
      <w:r>
        <w:rPr>
          <w:rFonts w:hint="eastAsia" w:ascii="宋体" w:hAnsi="宋体" w:cs="宋体"/>
          <w:color w:val="000000"/>
          <w:sz w:val="24"/>
          <w:highlight w:val="none"/>
        </w:rPr>
        <w:t xml:space="preserve">合同签订后40天内完成并通过甲方验收。</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 履行地点：</w:t>
      </w:r>
      <w:r>
        <w:rPr>
          <w:rFonts w:hint="eastAsia" w:ascii="宋体" w:hAnsi="宋体" w:cs="宋体"/>
          <w:color w:val="000000"/>
          <w:sz w:val="24"/>
          <w:highlight w:val="none"/>
        </w:rPr>
        <w:t xml:space="preserve">江苏省常州技师学院，具体见附件清单。</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 </w:t>
      </w:r>
      <w:r>
        <w:rPr>
          <w:rFonts w:ascii="宋体" w:hAnsi="宋体" w:cs="宋体"/>
          <w:color w:val="000000"/>
          <w:sz w:val="24"/>
          <w:highlight w:val="none"/>
        </w:rPr>
        <w:t xml:space="preserve">包装方式：</w:t>
      </w:r>
      <w:r>
        <w:rPr>
          <w:rFonts w:hint="eastAsia" w:ascii="宋体" w:hAnsi="宋体" w:cs="宋体"/>
          <w:color w:val="000000"/>
          <w:sz w:val="24"/>
          <w:highlight w:val="none"/>
        </w:rPr>
        <w:t xml:space="preserve">必须满足《关于印发〈商品包装政府采购需求标准（试行）〉、〈快递包装政府采购需求标准（试行）〉的通知》（财办库﹝2020﹞123号））的规定。</w:t>
      </w:r>
      <w:r>
        <w:rPr>
          <w:color w:val="000000"/>
          <w:highlight w:val="none"/>
        </w:rPr>
      </w:r>
      <w:r/>
    </w:p>
    <w:p>
      <w:pPr>
        <w:pStyle w:val="902"/>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二、合同金额</w:t>
      </w:r>
      <w:r>
        <w:rPr>
          <w:color w:val="000000"/>
          <w:highlight w:val="none"/>
        </w:rPr>
      </w:r>
      <w:r/>
    </w:p>
    <w:p>
      <w:pPr>
        <w:pStyle w:val="902"/>
        <w:ind w:firstLine="480"/>
        <w:spacing w:line="4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 本合同金额为（大写）：_______圆（___元）人民币。</w:t>
      </w:r>
      <w:r>
        <w:rPr>
          <w:rFonts w:ascii="宋体" w:hAnsi="宋体" w:cs="宋体"/>
          <w:color w:val="000000"/>
          <w:sz w:val="24"/>
          <w:highlight w:val="none"/>
        </w:rPr>
      </w:r>
      <w:r/>
    </w:p>
    <w:p>
      <w:pPr>
        <w:pStyle w:val="902"/>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2.2明细报价见下表：</w:t>
      </w:r>
      <w:r>
        <w:rPr>
          <w:rFonts w:hint="eastAsia" w:ascii="宋体" w:hAnsi="宋体" w:cs="宋体"/>
          <w:color w:val="000000"/>
          <w:sz w:val="24"/>
          <w:highlight w:val="none"/>
        </w:rPr>
      </w:r>
      <w:r/>
    </w:p>
    <w:tbl>
      <w:tblPr>
        <w:tblW w:w="80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17"/>
        <w:gridCol w:w="1364"/>
        <w:gridCol w:w="1813"/>
        <w:gridCol w:w="1246"/>
        <w:gridCol w:w="1095"/>
        <w:gridCol w:w="1242"/>
        <w:gridCol w:w="720"/>
      </w:tblGrid>
      <w:tr>
        <w:trPr>
          <w:trHeight w:val="782"/>
        </w:trPr>
        <w:tc>
          <w:tcPr>
            <w:shd w:val="clear" w:color="auto" w:fill="ffffff"/>
            <w:tcW w:w="617" w:type="dxa"/>
            <w:vAlign w:val="center"/>
            <w:textDirection w:val="lrTb"/>
            <w:noWrap w:val="false"/>
          </w:tcPr>
          <w:p>
            <w:pPr>
              <w:pStyle w:val="90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shd w:val="clear" w:color="auto" w:fill="ffffff"/>
            <w:tcW w:w="1364" w:type="dxa"/>
            <w:vAlign w:val="center"/>
            <w:textDirection w:val="lrTb"/>
            <w:noWrap w:val="false"/>
          </w:tcPr>
          <w:p>
            <w:pPr>
              <w:pStyle w:val="90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名称</w:t>
            </w:r>
            <w:r>
              <w:rPr>
                <w:rFonts w:hint="eastAsia" w:ascii="宋体" w:hAnsi="宋体" w:cs="宋体"/>
                <w:b/>
                <w:bCs/>
                <w:color w:val="000000"/>
                <w:sz w:val="24"/>
                <w:highlight w:val="none"/>
              </w:rPr>
            </w:r>
            <w:r/>
          </w:p>
        </w:tc>
        <w:tc>
          <w:tcPr>
            <w:shd w:val="clear" w:color="auto" w:fill="ffffff"/>
            <w:tcW w:w="1813" w:type="dxa"/>
            <w:vAlign w:val="center"/>
            <w:textDirection w:val="lrTb"/>
            <w:noWrap w:val="false"/>
          </w:tcPr>
          <w:p>
            <w:pPr>
              <w:pStyle w:val="902"/>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规格型号要求</w:t>
            </w:r>
            <w:r>
              <w:rPr>
                <w:rFonts w:ascii="宋体" w:hAnsi="宋体" w:cs="宋体"/>
                <w:b/>
                <w:bCs/>
                <w:color w:val="000000"/>
                <w:sz w:val="24"/>
                <w:highlight w:val="none"/>
              </w:rPr>
            </w:r>
            <w:r/>
          </w:p>
        </w:tc>
        <w:tc>
          <w:tcPr>
            <w:shd w:val="clear" w:color="auto" w:fill="ffffff"/>
            <w:tcW w:w="1246" w:type="dxa"/>
            <w:vAlign w:val="center"/>
            <w:textDirection w:val="lrTb"/>
            <w:noWrap w:val="false"/>
          </w:tcPr>
          <w:p>
            <w:pPr>
              <w:pStyle w:val="902"/>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数量（预估）</w:t>
            </w:r>
            <w:r>
              <w:rPr>
                <w:rFonts w:ascii="宋体" w:hAnsi="宋体" w:cs="宋体"/>
                <w:b/>
                <w:bCs/>
                <w:color w:val="000000"/>
                <w:sz w:val="24"/>
                <w:highlight w:val="none"/>
              </w:rPr>
            </w:r>
            <w:r/>
          </w:p>
        </w:tc>
        <w:tc>
          <w:tcPr>
            <w:shd w:val="clear" w:color="auto" w:fill="ffffff"/>
            <w:tcW w:w="1095" w:type="dxa"/>
            <w:vAlign w:val="center"/>
            <w:textDirection w:val="lrTb"/>
            <w:noWrap w:val="false"/>
          </w:tcPr>
          <w:p>
            <w:pPr>
              <w:pStyle w:val="90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单价（元）</w:t>
            </w:r>
            <w:r>
              <w:rPr>
                <w:rFonts w:hint="eastAsia" w:ascii="宋体" w:hAnsi="宋体" w:cs="宋体"/>
                <w:b/>
                <w:bCs/>
                <w:color w:val="000000"/>
                <w:sz w:val="24"/>
                <w:highlight w:val="none"/>
              </w:rPr>
            </w:r>
            <w:r/>
          </w:p>
        </w:tc>
        <w:tc>
          <w:tcPr>
            <w:shd w:val="clear" w:color="auto" w:fill="ffffff"/>
            <w:tcW w:w="1242" w:type="dxa"/>
            <w:vAlign w:val="center"/>
            <w:textDirection w:val="lrTb"/>
            <w:noWrap w:val="false"/>
          </w:tcPr>
          <w:p>
            <w:pPr>
              <w:pStyle w:val="902"/>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小计（元）</w:t>
            </w:r>
            <w:r>
              <w:rPr>
                <w:rFonts w:hint="eastAsia" w:ascii="宋体" w:hAnsi="宋体" w:cs="宋体"/>
                <w:b/>
                <w:bCs/>
                <w:color w:val="000000"/>
                <w:sz w:val="24"/>
                <w:highlight w:val="none"/>
              </w:rPr>
            </w:r>
            <w:r/>
          </w:p>
        </w:tc>
        <w:tc>
          <w:tcPr>
            <w:shd w:val="clear" w:color="auto" w:fill="ffffff"/>
            <w:tcW w:w="720" w:type="dxa"/>
            <w:vAlign w:val="center"/>
            <w:textDirection w:val="lrTb"/>
            <w:noWrap w:val="false"/>
          </w:tcPr>
          <w:p>
            <w:pPr>
              <w:pStyle w:val="902"/>
              <w:jc w:val="center"/>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备注</w:t>
            </w:r>
            <w:r>
              <w:rPr>
                <w:rFonts w:ascii="宋体" w:hAnsi="宋体" w:cs="宋体"/>
                <w:b/>
                <w:bCs/>
                <w:color w:val="000000"/>
                <w:sz w:val="24"/>
                <w:highlight w:val="none"/>
                <w:lang w:bidi="ar"/>
              </w:rPr>
            </w:r>
            <w:r/>
          </w:p>
        </w:tc>
      </w:tr>
      <w:tr>
        <w:trPr>
          <w:trHeight w:val="403"/>
        </w:trPr>
        <w:tc>
          <w:tcPr>
            <w:shd w:val="clear" w:color="auto" w:fill="ffffff"/>
            <w:tcW w:w="617" w:type="dxa"/>
            <w:vAlign w:val="center"/>
            <w:textDirection w:val="lrTb"/>
            <w:noWrap/>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shd w:val="clear" w:color="auto" w:fill="ffffff"/>
            <w:tcW w:w="1364" w:type="dxa"/>
            <w:vAlign w:val="center"/>
            <w:textDirection w:val="lrTb"/>
            <w:noWrap w:val="false"/>
          </w:tcPr>
          <w:p>
            <w:pPr>
              <w:pStyle w:val="902"/>
              <w:rPr>
                <w:rFonts w:hint="eastAsia" w:ascii="宋体" w:hAnsi="宋体" w:cs="宋体"/>
                <w:color w:val="000000"/>
                <w:sz w:val="24"/>
                <w:szCs w:val="32"/>
                <w:highlight w:val="none"/>
              </w:rPr>
            </w:pPr>
            <w:r>
              <w:rPr>
                <w:rFonts w:hint="eastAsia" w:ascii="宋体" w:hAnsi="宋体" w:cs="宋体"/>
                <w:color w:val="000000"/>
                <w:sz w:val="24"/>
                <w:highlight w:val="none"/>
              </w:rPr>
              <w:t xml:space="preserve">安全栏板</w:t>
            </w:r>
            <w:r>
              <w:rPr>
                <w:rFonts w:hint="eastAsia" w:ascii="宋体" w:hAnsi="宋体" w:cs="宋体"/>
                <w:color w:val="000000"/>
                <w:sz w:val="24"/>
                <w:szCs w:val="32"/>
                <w:highlight w:val="none"/>
              </w:rPr>
            </w:r>
            <w:r/>
          </w:p>
        </w:tc>
        <w:tc>
          <w:tcPr>
            <w:shd w:val="clear" w:color="auto" w:fill="ffffff"/>
            <w:tcW w:w="1813" w:type="dxa"/>
            <w:vAlign w:val="center"/>
            <w:textDirection w:val="lrTb"/>
            <w:noWrap w:val="false"/>
          </w:tcPr>
          <w:p>
            <w:pPr>
              <w:pStyle w:val="902"/>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1250*350mm</w:t>
            </w:r>
            <w:r>
              <w:rPr>
                <w:rFonts w:hint="eastAsia" w:ascii="宋体" w:hAnsi="宋体" w:cs="宋体"/>
                <w:color w:val="000000"/>
                <w:sz w:val="24"/>
                <w:szCs w:val="32"/>
                <w:highlight w:val="none"/>
              </w:rPr>
            </w:r>
            <w:r/>
          </w:p>
        </w:tc>
        <w:tc>
          <w:tcPr>
            <w:shd w:val="clear" w:color="auto" w:fill="ffffff"/>
            <w:tcW w:w="1246" w:type="dxa"/>
            <w:vAlign w:val="center"/>
            <w:textDirection w:val="lrTb"/>
            <w:noWrap/>
          </w:tcPr>
          <w:p>
            <w:pPr>
              <w:pStyle w:val="902"/>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5156套</w:t>
            </w:r>
            <w:r>
              <w:rPr>
                <w:rFonts w:hint="eastAsia" w:ascii="宋体" w:hAnsi="宋体" w:cs="宋体"/>
                <w:color w:val="000000"/>
                <w:sz w:val="24"/>
                <w:szCs w:val="32"/>
                <w:highlight w:val="none"/>
              </w:rPr>
            </w:r>
            <w:r/>
          </w:p>
        </w:tc>
        <w:tc>
          <w:tcPr>
            <w:shd w:val="clear" w:color="auto" w:fill="ffffff"/>
            <w:tcW w:w="1095" w:type="dxa"/>
            <w:vAlign w:val="center"/>
            <w:textDirection w:val="lrTb"/>
            <w:noWrap w:val="false"/>
          </w:tcPr>
          <w:p>
            <w:pPr>
              <w:pStyle w:val="902"/>
              <w:jc w:val="center"/>
              <w:widowControl/>
              <w:rPr>
                <w:rFonts w:ascii="宋体" w:hAnsi="宋体" w:cs="宋体"/>
                <w:color w:val="000000"/>
                <w:sz w:val="24"/>
                <w:highlight w:val="none"/>
              </w:rPr>
            </w:pPr>
            <w:r>
              <w:rPr>
                <w:rFonts w:ascii="宋体" w:hAnsi="宋体" w:cs="宋体"/>
                <w:color w:val="000000"/>
                <w:sz w:val="24"/>
                <w:highlight w:val="none"/>
              </w:rPr>
            </w:r>
            <w:r/>
          </w:p>
        </w:tc>
        <w:tc>
          <w:tcPr>
            <w:shd w:val="clear" w:color="auto" w:fill="ffffff"/>
            <w:tcW w:w="1242"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720" w:type="dxa"/>
            <w:vAlign w:val="center"/>
            <w:textDirection w:val="lrTb"/>
            <w:noWrap w:val="false"/>
          </w:tcPr>
          <w:p>
            <w:pPr>
              <w:pStyle w:val="902"/>
              <w:jc w:val="center"/>
              <w:widowControl/>
              <w:rPr>
                <w:rFonts w:ascii="宋体" w:hAnsi="宋体" w:cs="宋体"/>
                <w:color w:val="000000"/>
                <w:sz w:val="24"/>
                <w:highlight w:val="none"/>
              </w:rPr>
            </w:pPr>
            <w:r>
              <w:rPr>
                <w:rFonts w:ascii="宋体" w:hAnsi="宋体" w:cs="宋体"/>
                <w:color w:val="000000"/>
                <w:sz w:val="24"/>
                <w:highlight w:val="none"/>
              </w:rPr>
            </w:r>
            <w:r/>
          </w:p>
        </w:tc>
      </w:tr>
      <w:tr>
        <w:trPr>
          <w:trHeight w:val="403"/>
        </w:trPr>
        <w:tc>
          <w:tcPr>
            <w:shd w:val="clear" w:color="auto" w:fill="ffffff"/>
            <w:tcW w:w="617" w:type="dxa"/>
            <w:vAlign w:val="center"/>
            <w:textDirection w:val="lrTb"/>
            <w:noWrap/>
          </w:tcPr>
          <w:p>
            <w:pPr>
              <w:pStyle w:val="902"/>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shd w:val="clear" w:color="auto" w:fill="ffffff"/>
            <w:tcW w:w="1364" w:type="dxa"/>
            <w:vAlign w:val="center"/>
            <w:textDirection w:val="lrTb"/>
            <w:noWrap w:val="false"/>
          </w:tcPr>
          <w:p>
            <w:pPr>
              <w:pStyle w:val="902"/>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公共扶梯</w:t>
            </w:r>
            <w:r>
              <w:rPr>
                <w:rFonts w:hint="eastAsia" w:ascii="宋体" w:hAnsi="宋体" w:cs="宋体"/>
                <w:color w:val="000000"/>
                <w:sz w:val="24"/>
                <w:szCs w:val="32"/>
                <w:highlight w:val="none"/>
              </w:rPr>
            </w:r>
            <w:r/>
          </w:p>
        </w:tc>
        <w:tc>
          <w:tcPr>
            <w:shd w:val="clear" w:color="auto" w:fill="ffffff"/>
            <w:tcW w:w="1813" w:type="dxa"/>
            <w:vAlign w:val="center"/>
            <w:textDirection w:val="lrTb"/>
            <w:noWrap w:val="false"/>
          </w:tcPr>
          <w:p>
            <w:pPr>
              <w:pStyle w:val="902"/>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1810*550mm</w:t>
            </w:r>
            <w:r>
              <w:rPr>
                <w:rFonts w:hint="eastAsia" w:ascii="宋体" w:hAnsi="宋体" w:cs="宋体"/>
                <w:color w:val="000000"/>
                <w:sz w:val="24"/>
                <w:szCs w:val="32"/>
                <w:highlight w:val="none"/>
              </w:rPr>
            </w:r>
            <w:r/>
          </w:p>
        </w:tc>
        <w:tc>
          <w:tcPr>
            <w:shd w:val="clear" w:color="auto" w:fill="ffffff"/>
            <w:tcW w:w="1246" w:type="dxa"/>
            <w:vAlign w:val="center"/>
            <w:textDirection w:val="lrTb"/>
            <w:noWrap/>
          </w:tcPr>
          <w:p>
            <w:pPr>
              <w:pStyle w:val="902"/>
              <w:jc w:val="center"/>
              <w:rPr>
                <w:rFonts w:hint="eastAsia" w:ascii="宋体" w:hAnsi="宋体" w:cs="宋体"/>
                <w:color w:val="000000"/>
                <w:sz w:val="24"/>
                <w:highlight w:val="none"/>
              </w:rPr>
            </w:pPr>
            <w:r>
              <w:rPr>
                <w:rFonts w:hint="eastAsia" w:ascii="宋体" w:hAnsi="宋体" w:cs="宋体"/>
                <w:color w:val="000000"/>
                <w:sz w:val="24"/>
                <w:highlight w:val="none"/>
              </w:rPr>
              <w:t xml:space="preserve">1604张</w:t>
            </w:r>
            <w:r>
              <w:rPr>
                <w:rFonts w:hint="eastAsia" w:ascii="宋体" w:hAnsi="宋体" w:cs="宋体"/>
                <w:color w:val="000000"/>
                <w:sz w:val="24"/>
                <w:highlight w:val="none"/>
              </w:rPr>
            </w:r>
            <w:r/>
          </w:p>
        </w:tc>
        <w:tc>
          <w:tcPr>
            <w:shd w:val="clear" w:color="auto" w:fill="ffffff"/>
            <w:tcW w:w="1095" w:type="dxa"/>
            <w:vAlign w:val="center"/>
            <w:textDirection w:val="lrTb"/>
            <w:noWrap w:val="false"/>
          </w:tcPr>
          <w:p>
            <w:pPr>
              <w:pStyle w:val="902"/>
              <w:jc w:val="center"/>
              <w:widowControl/>
              <w:rPr>
                <w:rFonts w:ascii="宋体" w:hAnsi="宋体" w:cs="宋体"/>
                <w:color w:val="000000"/>
                <w:sz w:val="24"/>
                <w:highlight w:val="none"/>
              </w:rPr>
            </w:pPr>
            <w:r>
              <w:rPr>
                <w:rFonts w:ascii="宋体" w:hAnsi="宋体" w:cs="宋体"/>
                <w:color w:val="000000"/>
                <w:sz w:val="24"/>
                <w:highlight w:val="none"/>
              </w:rPr>
            </w:r>
            <w:r/>
          </w:p>
        </w:tc>
        <w:tc>
          <w:tcPr>
            <w:shd w:val="clear" w:color="auto" w:fill="ffffff"/>
            <w:tcW w:w="1242"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720"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03"/>
        </w:trPr>
        <w:tc>
          <w:tcPr>
            <w:shd w:val="clear" w:color="auto" w:fill="ffffff"/>
            <w:tcW w:w="617" w:type="dxa"/>
            <w:vAlign w:val="center"/>
            <w:textDirection w:val="lrTb"/>
            <w:noWrap/>
          </w:tcPr>
          <w:p>
            <w:pPr>
              <w:pStyle w:val="902"/>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shd w:val="clear" w:color="auto" w:fill="ffffff"/>
            <w:tcW w:w="1364" w:type="dxa"/>
            <w:vAlign w:val="center"/>
            <w:textDirection w:val="lrTb"/>
            <w:noWrap w:val="false"/>
          </w:tcPr>
          <w:p>
            <w:pPr>
              <w:pStyle w:val="902"/>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单人扶梯</w:t>
            </w:r>
            <w:r>
              <w:rPr>
                <w:rFonts w:hint="eastAsia" w:ascii="宋体" w:hAnsi="宋体" w:cs="宋体"/>
                <w:color w:val="000000"/>
                <w:sz w:val="24"/>
                <w:szCs w:val="32"/>
                <w:highlight w:val="none"/>
              </w:rPr>
            </w:r>
            <w:r/>
          </w:p>
        </w:tc>
        <w:tc>
          <w:tcPr>
            <w:shd w:val="clear" w:color="auto" w:fill="ffffff"/>
            <w:tcW w:w="1813" w:type="dxa"/>
            <w:vAlign w:val="center"/>
            <w:textDirection w:val="lrTb"/>
            <w:noWrap w:val="false"/>
          </w:tcPr>
          <w:p>
            <w:pPr>
              <w:pStyle w:val="902"/>
              <w:jc w:val="center"/>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1810*400mm</w:t>
            </w:r>
            <w:r>
              <w:rPr>
                <w:rFonts w:hint="eastAsia" w:ascii="宋体" w:hAnsi="宋体" w:cs="宋体"/>
                <w:color w:val="000000"/>
                <w:sz w:val="24"/>
                <w:szCs w:val="32"/>
                <w:highlight w:val="none"/>
              </w:rPr>
            </w:r>
            <w:r/>
          </w:p>
        </w:tc>
        <w:tc>
          <w:tcPr>
            <w:shd w:val="clear" w:color="auto" w:fill="ffffff"/>
            <w:tcW w:w="1246" w:type="dxa"/>
            <w:vAlign w:val="center"/>
            <w:textDirection w:val="lrTb"/>
            <w:noWrap/>
          </w:tcPr>
          <w:p>
            <w:pPr>
              <w:pStyle w:val="902"/>
              <w:jc w:val="center"/>
              <w:rPr>
                <w:rFonts w:hint="eastAsia" w:ascii="宋体" w:hAnsi="宋体" w:cs="宋体"/>
                <w:color w:val="000000"/>
                <w:sz w:val="24"/>
                <w:highlight w:val="none"/>
              </w:rPr>
            </w:pPr>
            <w:r>
              <w:rPr>
                <w:rFonts w:hint="eastAsia" w:ascii="宋体" w:hAnsi="宋体" w:cs="宋体"/>
                <w:color w:val="000000"/>
                <w:sz w:val="24"/>
                <w:highlight w:val="none"/>
              </w:rPr>
              <w:t xml:space="preserve">1604张</w:t>
            </w:r>
            <w:r>
              <w:rPr>
                <w:rFonts w:hint="eastAsia" w:ascii="宋体" w:hAnsi="宋体" w:cs="宋体"/>
                <w:color w:val="000000"/>
                <w:sz w:val="24"/>
                <w:highlight w:val="none"/>
              </w:rPr>
            </w:r>
            <w:r/>
          </w:p>
        </w:tc>
        <w:tc>
          <w:tcPr>
            <w:shd w:val="clear" w:color="auto" w:fill="ffffff"/>
            <w:tcW w:w="1095" w:type="dxa"/>
            <w:vAlign w:val="center"/>
            <w:textDirection w:val="lrTb"/>
            <w:noWrap w:val="false"/>
          </w:tcPr>
          <w:p>
            <w:pPr>
              <w:pStyle w:val="902"/>
              <w:jc w:val="center"/>
              <w:widowControl/>
              <w:rPr>
                <w:rFonts w:ascii="宋体" w:hAnsi="宋体" w:cs="宋体"/>
                <w:color w:val="000000"/>
                <w:sz w:val="24"/>
                <w:highlight w:val="none"/>
              </w:rPr>
            </w:pPr>
            <w:r>
              <w:rPr>
                <w:rFonts w:ascii="宋体" w:hAnsi="宋体" w:cs="宋体"/>
                <w:color w:val="000000"/>
                <w:sz w:val="24"/>
                <w:highlight w:val="none"/>
              </w:rPr>
            </w:r>
            <w:r/>
          </w:p>
        </w:tc>
        <w:tc>
          <w:tcPr>
            <w:shd w:val="clear" w:color="auto" w:fill="ffffff"/>
            <w:tcW w:w="1242"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ffffff"/>
            <w:tcW w:w="720"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25"/>
        </w:trPr>
        <w:tc>
          <w:tcPr>
            <w:shd w:val="clear" w:color="auto" w:fill="ffffff"/>
            <w:tcW w:w="617" w:type="dxa"/>
            <w:vAlign w:val="center"/>
            <w:textDirection w:val="lrTb"/>
            <w:noWrap/>
          </w:tcPr>
          <w:p>
            <w:pPr>
              <w:pStyle w:val="902"/>
              <w:jc w:val="center"/>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gridSpan w:val="4"/>
            <w:shd w:val="clear" w:color="auto" w:fill="ffffff"/>
            <w:tcW w:w="5518" w:type="dxa"/>
            <w:vAlign w:val="center"/>
            <w:textDirection w:val="lrTb"/>
            <w:noWrap w:val="false"/>
          </w:tcPr>
          <w:p>
            <w:pPr>
              <w:pStyle w:val="902"/>
              <w:jc w:val="center"/>
              <w:widowControl/>
              <w:rPr>
                <w:rFonts w:ascii="宋体" w:hAnsi="宋体" w:cs="宋体"/>
                <w:color w:val="000000"/>
                <w:sz w:val="24"/>
                <w:highlight w:val="none"/>
              </w:rPr>
            </w:pPr>
            <w:r>
              <w:rPr>
                <w:rFonts w:hint="eastAsia" w:ascii="宋体" w:hAnsi="宋体" w:cs="宋体"/>
                <w:color w:val="000000"/>
                <w:sz w:val="24"/>
                <w:highlight w:val="none"/>
              </w:rPr>
              <w:t xml:space="preserve">合计</w:t>
            </w:r>
            <w:r>
              <w:rPr>
                <w:rFonts w:ascii="宋体" w:hAnsi="宋体" w:cs="宋体"/>
                <w:color w:val="000000"/>
                <w:sz w:val="24"/>
                <w:highlight w:val="none"/>
              </w:rPr>
            </w:r>
            <w:r/>
          </w:p>
        </w:tc>
        <w:tc>
          <w:tcPr>
            <w:shd w:val="clear" w:color="auto" w:fill="ffffff"/>
            <w:tcW w:w="1242" w:type="dxa"/>
            <w:vAlign w:val="center"/>
            <w:textDirection w:val="lrTb"/>
            <w:noWrap w:val="false"/>
          </w:tcPr>
          <w:p>
            <w:pPr>
              <w:pStyle w:val="902"/>
              <w:jc w:val="center"/>
              <w:widowControl/>
              <w:rPr>
                <w:rFonts w:ascii="宋体" w:hAnsi="宋体" w:cs="宋体"/>
                <w:color w:val="000000"/>
                <w:sz w:val="24"/>
                <w:highlight w:val="none"/>
              </w:rPr>
            </w:pPr>
            <w:r>
              <w:rPr>
                <w:rFonts w:ascii="宋体" w:hAnsi="宋体" w:cs="宋体"/>
                <w:color w:val="000000"/>
                <w:sz w:val="24"/>
                <w:highlight w:val="none"/>
              </w:rPr>
            </w:r>
            <w:r/>
          </w:p>
        </w:tc>
        <w:tc>
          <w:tcPr>
            <w:shd w:val="clear" w:color="auto" w:fill="ffffff"/>
            <w:tcW w:w="720" w:type="dxa"/>
            <w:vAlign w:val="center"/>
            <w:textDirection w:val="lrTb"/>
            <w:noWrap w:val="false"/>
          </w:tcPr>
          <w:p>
            <w:pPr>
              <w:pStyle w:val="902"/>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2"/>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三、技术资料</w:t>
      </w:r>
      <w:r>
        <w:rPr>
          <w:color w:val="000000"/>
          <w:highlight w:val="none"/>
        </w:rPr>
      </w:r>
      <w:r/>
    </w:p>
    <w:p>
      <w:pPr>
        <w:pStyle w:val="902"/>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3.1乙方应按招标文件规定的时间向甲方提供使用货物(包含与货物相关的服务)的有关技术资料。</w:t>
      </w:r>
      <w:r>
        <w:rPr>
          <w:rFonts w:hint="eastAsia" w:ascii="宋体" w:hAnsi="宋体" w:cs="宋体"/>
          <w:color w:val="000000"/>
          <w:highlight w:val="none"/>
        </w:rPr>
      </w:r>
      <w:r/>
    </w:p>
    <w:p>
      <w:pPr>
        <w:pStyle w:val="902"/>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highlight w:val="none"/>
        </w:rPr>
      </w:r>
      <w:r/>
    </w:p>
    <w:p>
      <w:pPr>
        <w:pStyle w:val="902"/>
        <w:ind w:firstLine="482"/>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四、知识产权</w:t>
      </w:r>
      <w:r>
        <w:rPr>
          <w:rFonts w:hint="eastAsia" w:ascii="宋体" w:hAnsi="宋体" w:cs="宋体"/>
          <w:color w:val="000000"/>
          <w:highlight w:val="none"/>
        </w:rPr>
      </w:r>
      <w:r/>
    </w:p>
    <w:p>
      <w:pPr>
        <w:pStyle w:val="902"/>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rFonts w:hint="eastAsia" w:ascii="宋体" w:hAnsi="宋体" w:cs="宋体"/>
          <w:color w:val="000000"/>
          <w:highlight w:val="none"/>
        </w:rPr>
      </w:r>
      <w:r/>
    </w:p>
    <w:p>
      <w:pPr>
        <w:pStyle w:val="902"/>
        <w:ind w:firstLine="482"/>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五、产权担保</w:t>
      </w:r>
      <w:r>
        <w:rPr>
          <w:rFonts w:hint="eastAsia" w:ascii="宋体" w:hAnsi="宋体" w:cs="宋体"/>
          <w:color w:val="000000"/>
          <w:highlight w:val="none"/>
        </w:rPr>
      </w:r>
      <w:r/>
    </w:p>
    <w:p>
      <w:pPr>
        <w:pStyle w:val="902"/>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 乙方保证所交付的货物（包含与货物相关的服务）的所有权完全属于乙方且无任何抵押、查封等产权瑕疵。</w:t>
      </w:r>
      <w:r>
        <w:rPr>
          <w:rFonts w:hint="eastAsia" w:ascii="宋体" w:hAnsi="宋体" w:cs="宋体"/>
          <w:color w:val="000000"/>
          <w:highlight w:val="none"/>
        </w:rPr>
      </w:r>
      <w:r/>
    </w:p>
    <w:p>
      <w:pPr>
        <w:pStyle w:val="902"/>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六</w:t>
      </w:r>
      <w:r>
        <w:rPr>
          <w:rFonts w:ascii="宋体" w:hAnsi="宋体" w:cs="宋体"/>
          <w:b/>
          <w:color w:val="000000"/>
          <w:sz w:val="24"/>
          <w:highlight w:val="none"/>
        </w:rPr>
        <w:t xml:space="preserve">、合同转包或分包</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.1乙方不得将合同标的转包给他人履行。</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.2乙方不得将合同标的分包给他人履行。</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.3乙方如有转包或未经甲方同意的分包行为，甲方有权给予终止合同。</w:t>
      </w:r>
      <w:r>
        <w:rPr>
          <w:color w:val="000000"/>
          <w:highlight w:val="none"/>
        </w:rPr>
      </w:r>
      <w:r/>
    </w:p>
    <w:p>
      <w:pPr>
        <w:pStyle w:val="902"/>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七</w:t>
      </w:r>
      <w:r>
        <w:rPr>
          <w:rFonts w:ascii="宋体" w:hAnsi="宋体" w:cs="宋体"/>
          <w:b/>
          <w:color w:val="000000"/>
          <w:sz w:val="24"/>
          <w:highlight w:val="none"/>
        </w:rPr>
        <w:t xml:space="preserve">、合同款项支付</w:t>
      </w:r>
      <w:r>
        <w:rPr>
          <w:color w:val="000000"/>
          <w:highlight w:val="none"/>
        </w:rPr>
      </w:r>
      <w:r/>
    </w:p>
    <w:p>
      <w:pPr>
        <w:pStyle w:val="902"/>
        <w:ind w:firstLine="480"/>
        <w:spacing w:line="400" w:lineRule="exact"/>
        <w:rPr>
          <w:rFonts w:hint="eastAsia" w:ascii="宋体" w:hAnsi="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7.1合同签订后，甲方向乙方支付合同金额的30%；项目完成并经</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lang w:val="en-US" w:eastAsia="zh-CN"/>
        </w:rPr>
        <w:t xml:space="preserve">验收合格后，</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lang w:val="en-US" w:eastAsia="zh-CN"/>
        </w:rPr>
        <w:t xml:space="preserve">付清剩余款项。满足合同约定支付条件的，自收到发票后10个工作日内支付。</w:t>
      </w:r>
      <w:r>
        <w:rPr>
          <w:rFonts w:hint="eastAsia" w:ascii="宋体" w:hAnsi="宋体" w:cs="宋体"/>
          <w:bCs/>
          <w:color w:val="000000"/>
          <w:sz w:val="24"/>
          <w:highlight w:val="none"/>
          <w:lang w:val="en-US" w:eastAsia="zh-CN"/>
        </w:rPr>
      </w:r>
      <w:r/>
    </w:p>
    <w:p>
      <w:pPr>
        <w:pStyle w:val="902"/>
        <w:ind w:firstLine="480"/>
        <w:spacing w:line="400" w:lineRule="exact"/>
        <w:rPr>
          <w:rFonts w:hint="eastAsia" w:ascii="宋体" w:hAnsi="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7.2</w:t>
      </w:r>
      <w:r>
        <w:rPr>
          <w:rFonts w:hint="eastAsia" w:ascii="宋体" w:hAnsi="宋体" w:cs="宋体"/>
          <w:bCs/>
          <w:color w:val="000000"/>
          <w:sz w:val="24"/>
          <w:highlight w:val="none"/>
          <w:lang w:val="en-US" w:eastAsia="zh-CN"/>
        </w:rPr>
        <w:t xml:space="preserve">乙方</w:t>
      </w:r>
      <w:r>
        <w:rPr>
          <w:rFonts w:hint="eastAsia" w:ascii="宋体" w:hAnsi="宋体" w:cs="宋体"/>
          <w:bCs/>
          <w:color w:val="000000"/>
          <w:sz w:val="24"/>
          <w:highlight w:val="none"/>
          <w:lang w:val="en-US" w:eastAsia="zh-CN"/>
        </w:rPr>
        <w:t xml:space="preserve">必须开具有效全额发票，凭票向</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lang w:val="en-US" w:eastAsia="zh-CN"/>
        </w:rPr>
        <w:t xml:space="preserve">申请付款，同时随票须附</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lang w:val="en-US" w:eastAsia="zh-CN"/>
        </w:rPr>
        <w:t xml:space="preserve">所需办理付款的其他相关材料。因乙方未及时提供发票及所需材料导致相应后果的，</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lang w:val="en-US" w:eastAsia="zh-CN"/>
        </w:rPr>
        <w:t xml:space="preserve">不承担任何责任。</w:t>
      </w:r>
      <w:r>
        <w:rPr>
          <w:rFonts w:hint="eastAsia" w:ascii="宋体" w:hAnsi="宋体" w:cs="宋体"/>
          <w:bCs/>
          <w:color w:val="000000"/>
          <w:sz w:val="24"/>
          <w:highlight w:val="none"/>
          <w:lang w:val="en-US" w:eastAsia="zh-CN"/>
        </w:rPr>
      </w:r>
      <w:r/>
    </w:p>
    <w:p>
      <w:pPr>
        <w:pStyle w:val="902"/>
        <w:ind w:firstLine="480"/>
        <w:spacing w:line="40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7.3本项目采用固定单价结算方式，按实结算。</w:t>
      </w:r>
      <w:r>
        <w:rPr>
          <w:rFonts w:hint="eastAsia" w:ascii="宋体" w:hAnsi="宋体" w:cs="宋体"/>
          <w:bCs/>
          <w:color w:val="000000"/>
          <w:sz w:val="24"/>
          <w:highlight w:val="none"/>
        </w:rPr>
      </w:r>
      <w:r/>
    </w:p>
    <w:p>
      <w:pPr>
        <w:pStyle w:val="902"/>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八</w:t>
      </w:r>
      <w:r>
        <w:rPr>
          <w:rFonts w:ascii="宋体" w:hAnsi="宋体" w:cs="宋体"/>
          <w:b/>
          <w:color w:val="000000"/>
          <w:sz w:val="24"/>
          <w:highlight w:val="none"/>
        </w:rPr>
        <w:t xml:space="preserve">、税费</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w:t>
      </w:r>
      <w:r>
        <w:rPr>
          <w:rFonts w:ascii="宋体" w:hAnsi="宋体" w:cs="宋体"/>
          <w:color w:val="000000"/>
          <w:sz w:val="24"/>
          <w:highlight w:val="none"/>
        </w:rPr>
        <w:t xml:space="preserve">.1本合同执行中相关的一切税费均由乙方负担。</w:t>
      </w:r>
      <w:r>
        <w:rPr>
          <w:color w:val="000000"/>
          <w:highlight w:val="none"/>
        </w:rPr>
      </w:r>
      <w:r/>
    </w:p>
    <w:p>
      <w:pPr>
        <w:pStyle w:val="902"/>
        <w:ind w:firstLine="480"/>
        <w:spacing w:line="400" w:lineRule="exac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九、技术参数要求</w:t>
      </w:r>
      <w:r>
        <w:rPr>
          <w:rFonts w:hint="eastAsia" w:ascii="宋体" w:hAnsi="宋体" w:cs="宋体"/>
          <w:b/>
          <w:bCs/>
          <w:color w:val="000000"/>
          <w:sz w:val="24"/>
          <w:highlight w:val="none"/>
        </w:rPr>
      </w:r>
      <w:r/>
    </w:p>
    <w:p>
      <w:pPr>
        <w:pStyle w:val="902"/>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9.1安全栏板</w:t>
      </w:r>
      <w:r>
        <w:rPr>
          <w:rFonts w:hint="eastAsia" w:ascii="宋体" w:hAnsi="宋体" w:cs="宋体"/>
          <w:color w:val="000000"/>
          <w:sz w:val="24"/>
          <w:highlight w:val="none"/>
        </w:rPr>
      </w:r>
      <w:r/>
    </w:p>
    <w:p>
      <w:pPr>
        <w:pStyle w:val="902"/>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改造要求：在原有的各批次公寓床安全栏板的基础上加高加固，釆用U型卡扣安全有效的与原有栏板和床梃连接固定（需现场打孔后用螺栓螺母紧固），改造后栏板高度到达350mm，栏板与床屏立柱之间的缺口小于600mm，新护栏与床梃不少于4处连接，与原栏板不少于3处连接。安全栏板应符合江苏省教育厅和江苏省市场监督管理局联合发布的《学生宿舍用床安全栏板改造技术规范》要求。</w:t>
      </w:r>
      <w:r>
        <w:rPr>
          <w:rFonts w:hint="eastAsia" w:ascii="宋体" w:hAnsi="宋体" w:cs="宋体"/>
          <w:color w:val="000000"/>
          <w:sz w:val="24"/>
          <w:highlight w:val="none"/>
        </w:rPr>
      </w:r>
      <w:r/>
    </w:p>
    <w:p>
      <w:pPr>
        <w:pStyle w:val="902"/>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材质要求：安全栏板外框采用≥20*20*1.5mm钢管制作，中间采用U型夹板卡扣式安装在原有安全栏板上,U型夹板采用厚度≥3.0mm的冷轧钢板制作。安全栏板需标注永久性“床褥最大高度警示线”，警示线与安全栏板顶边的距离≥250mm。</w:t>
      </w:r>
      <w:r>
        <w:rPr>
          <w:rFonts w:hint="eastAsia" w:ascii="宋体" w:hAnsi="宋体" w:cs="宋体"/>
          <w:color w:val="000000"/>
          <w:sz w:val="24"/>
          <w:highlight w:val="none"/>
        </w:rPr>
      </w:r>
      <w:r/>
    </w:p>
    <w:p>
      <w:pPr>
        <w:pStyle w:val="902"/>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9.2扶梯</w:t>
      </w:r>
      <w:r>
        <w:rPr>
          <w:rFonts w:hint="eastAsia" w:ascii="宋体" w:hAnsi="宋体" w:cs="宋体"/>
          <w:color w:val="000000"/>
          <w:sz w:val="24"/>
          <w:highlight w:val="none"/>
        </w:rPr>
      </w:r>
      <w:r/>
    </w:p>
    <w:p>
      <w:pPr>
        <w:pStyle w:val="902"/>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改造要求：原扶梯拆除并搬运至指定地点，整齐堆放。每个房间安装2张公用扶梯和2张单人扶梯。新扶梯安全有效的与原床梃和床屏立柱连接固定（需现场打孔后用螺栓螺母紧固），扶梯顶部与床梃架2处连接固定，扶梯底部与床屏立柱1处连接固定。扶梯斜坡式安装，底部偏出床架不小于250mm。</w:t>
      </w:r>
      <w:r>
        <w:rPr>
          <w:rFonts w:hint="eastAsia" w:ascii="宋体" w:hAnsi="宋体" w:cs="宋体"/>
          <w:color w:val="000000"/>
          <w:sz w:val="24"/>
          <w:highlight w:val="none"/>
        </w:rPr>
      </w:r>
      <w:r/>
    </w:p>
    <w:p>
      <w:pPr>
        <w:pStyle w:val="902"/>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材质要求：扶梯两侧竖管采用≥25*40*1.5mm钢管弯曲成形，踏脚板采用厚度≥2.0mm冷轧钢板制作，其中公用扶梯踏板内净宽度≥500mm，单人扶梯踏板内净宽度≥350mm。踏脚板折边成形，需有防滑措施。踏脚板宽度≥50mm，上下5层，净间距300~340mm。</w:t>
      </w:r>
      <w:r>
        <w:rPr>
          <w:rFonts w:hint="eastAsia" w:ascii="宋体" w:hAnsi="宋体" w:cs="宋体"/>
          <w:color w:val="000000"/>
          <w:sz w:val="24"/>
          <w:highlight w:val="none"/>
        </w:rPr>
      </w:r>
      <w:r/>
    </w:p>
    <w:p>
      <w:pPr>
        <w:pStyle w:val="902"/>
        <w:ind w:firstLine="480"/>
        <w:spacing w:line="400" w:lineRule="exac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十、制作工艺要求</w:t>
      </w:r>
      <w:r>
        <w:rPr>
          <w:rFonts w:hint="eastAsia" w:ascii="宋体" w:hAnsi="宋体" w:cs="宋体"/>
          <w:b/>
          <w:bCs/>
          <w:color w:val="000000"/>
          <w:sz w:val="24"/>
          <w:highlight w:val="none"/>
        </w:rPr>
      </w:r>
      <w:r/>
    </w:p>
    <w:p>
      <w:pPr>
        <w:pStyle w:val="902"/>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10.1凡触及人体的部分，应去毛边、锐角、突出物和棱角，表面要求光滑、美观。凡需焊接的部件要焊接牢固，因焊接而产生的变形必须矫正，不许出现漏焊、焊穿、气孔等现象，焊痕表面波纹应均匀，冲压件表面不许有裂痕,螺栓螺帽需采用人性化处理等安全防护措施。安全栏板和扶梯表面需经过严格的除油、除锈、硅烷磷化预处理后采用静电喷塑、高温固化工艺进行表面涂装处理，热固性粉末涂料的硬度、附着力、耐冲击、耐盐雾性等指标需符合相关要求，颜色为黑色，与原公寓床架颜色基本一致。</w:t>
      </w:r>
      <w:r>
        <w:rPr>
          <w:rFonts w:hint="eastAsia" w:ascii="宋体" w:hAnsi="宋体" w:cs="宋体"/>
          <w:color w:val="000000"/>
          <w:sz w:val="24"/>
          <w:highlight w:val="none"/>
        </w:rPr>
      </w:r>
      <w:r/>
    </w:p>
    <w:p>
      <w:pPr>
        <w:pStyle w:val="902"/>
        <w:ind w:firstLine="480"/>
        <w:spacing w:line="400" w:lineRule="exac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十一、其他要求</w:t>
      </w:r>
      <w:r>
        <w:rPr>
          <w:rFonts w:hint="eastAsia" w:ascii="宋体" w:hAnsi="宋体" w:cs="宋体"/>
          <w:b/>
          <w:bCs/>
          <w:color w:val="000000"/>
          <w:sz w:val="24"/>
          <w:highlight w:val="none"/>
        </w:rPr>
      </w:r>
      <w:r/>
    </w:p>
    <w:p>
      <w:pPr>
        <w:pStyle w:val="902"/>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11.1本项目安全栏板和扶梯有多个规格品种，具体尺寸以现场各批次床架的实测数据为准。乙方应现场踏勘，精准复核尺寸,按需定制，必须确保新制安全栏板和扶梯与现场各批次公寓床架的规格尺寸完全契合，颜色基本一致。若因未充分勘察现场或尺寸复核不到位，导致安全栏板和扶梯与床架无法适配安装的，整改费用及相关责任均由乙方自行承担。</w:t>
      </w:r>
      <w:r>
        <w:rPr>
          <w:rFonts w:hint="eastAsia" w:ascii="宋体" w:hAnsi="宋体" w:cs="宋体"/>
          <w:color w:val="000000"/>
          <w:sz w:val="24"/>
          <w:highlight w:val="none"/>
        </w:rPr>
      </w:r>
      <w:r/>
    </w:p>
    <w:p>
      <w:pPr>
        <w:pStyle w:val="902"/>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11.2项目清单中所列示的项目是按现有图纸设计，甲方有权依据实际使用需求调整供货品类及数量。乙方收到中标通知书后须立即对接甲方开展技术对接与深化设计并完成确认；甲方在不改动产品外观的前提下提出局部优化要求，乙方须无偿落实加工整改。</w:t>
      </w:r>
      <w:r>
        <w:rPr>
          <w:rFonts w:hint="eastAsia" w:ascii="宋体" w:hAnsi="宋体" w:cs="宋体"/>
          <w:color w:val="000000"/>
          <w:sz w:val="24"/>
          <w:highlight w:val="none"/>
        </w:rPr>
      </w:r>
      <w:r/>
    </w:p>
    <w:p>
      <w:pPr>
        <w:pStyle w:val="902"/>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11.3产品配色由乙方与甲方共同确认，乙方不得私自更改采购文件约定内容。</w:t>
      </w:r>
      <w:r>
        <w:rPr>
          <w:rFonts w:hint="eastAsia" w:ascii="宋体" w:hAnsi="宋体" w:cs="宋体"/>
          <w:color w:val="000000"/>
          <w:sz w:val="24"/>
          <w:highlight w:val="none"/>
        </w:rPr>
      </w:r>
      <w:r/>
    </w:p>
    <w:p>
      <w:pPr>
        <w:pStyle w:val="902"/>
        <w:ind w:firstLine="480"/>
        <w:spacing w:line="400" w:lineRule="exac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11.4乙方在进场安装施工时要注意安全文明施工，不可对原有成品造成污染和损坏，如因乙方原因对原有的成品造成污染和损坏的，乙方要据实赔偿。</w:t>
      </w:r>
      <w:r>
        <w:rPr>
          <w:rFonts w:hint="eastAsia" w:ascii="宋体" w:hAnsi="宋体" w:cs="宋体"/>
          <w:b/>
          <w:bCs/>
          <w:color w:val="000000"/>
          <w:sz w:val="24"/>
          <w:highlight w:val="none"/>
        </w:rPr>
      </w:r>
      <w:r/>
    </w:p>
    <w:p>
      <w:pPr>
        <w:pStyle w:val="902"/>
        <w:ind w:firstLine="480"/>
        <w:spacing w:line="400" w:lineRule="exact"/>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十二、验收标准</w:t>
      </w:r>
      <w:r>
        <w:rPr>
          <w:rFonts w:hint="eastAsia" w:ascii="宋体" w:hAnsi="宋体" w:cs="宋体"/>
          <w:b/>
          <w:bCs/>
          <w:color w:val="000000"/>
          <w:sz w:val="24"/>
          <w:highlight w:val="none"/>
        </w:rPr>
      </w:r>
      <w:r/>
    </w:p>
    <w:p>
      <w:pPr>
        <w:pStyle w:val="902"/>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12.1</w:t>
      </w:r>
      <w:r>
        <w:rPr>
          <w:rFonts w:hint="eastAsia" w:ascii="宋体" w:hAnsi="宋体" w:cs="宋体"/>
          <w:bCs/>
          <w:color w:val="000000"/>
          <w:sz w:val="24"/>
          <w:highlight w:val="none"/>
          <w:lang w:bidi="ar"/>
        </w:rPr>
        <w:t xml:space="preserve">货品到货后，乙方与甲方共同对所有货品进行开箱检查，出现损坏、数量不全或产品不对等问题时，由乙方负责解决。</w:t>
      </w:r>
      <w:r>
        <w:rPr>
          <w:rFonts w:hint="eastAsia" w:ascii="宋体" w:hAnsi="宋体" w:cs="宋体"/>
          <w:color w:val="000000"/>
          <w:sz w:val="24"/>
          <w:highlight w:val="none"/>
        </w:rPr>
      </w:r>
      <w:r/>
    </w:p>
    <w:p>
      <w:pPr>
        <w:pStyle w:val="902"/>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12.2</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调整、改造、拆除、搬运、安装完毕后，由甲方进行随机抽样检验，验收时采用的检验方法将按国家有关标准、招标文件、投标文件和合同等要求执行，如果与文件规定不符，在质量及感官标准上有明显差异或环保指标不达标的，将加量抽样检验，并对部分产品做破坏性检测，修复或换新费用由</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承担，若加量抽样仍不合格，将判定所供所有货物不合格，由此产生的一切损失由</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负责，检验不合格费用由</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支付，甲方保留索赔权利。</w:t>
      </w:r>
      <w:r>
        <w:rPr>
          <w:rFonts w:hint="eastAsia" w:ascii="宋体" w:hAnsi="宋体" w:cs="宋体"/>
          <w:color w:val="000000"/>
          <w:sz w:val="24"/>
          <w:highlight w:val="none"/>
        </w:rPr>
      </w:r>
      <w:r/>
    </w:p>
    <w:p>
      <w:pPr>
        <w:pStyle w:val="902"/>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12.3验收不合格的货物，</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应在7个工作日内予以免费调换，直至符合甲方验收标准，甲方不承担因调退货而发生的任何费用和责任，如因货物产品质量和施工过程中给甲方带来的所有损失，均由</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负责赔偿。</w:t>
      </w:r>
      <w:r>
        <w:rPr>
          <w:rFonts w:hint="eastAsia" w:ascii="宋体" w:hAnsi="宋体" w:cs="宋体"/>
          <w:color w:val="000000"/>
          <w:sz w:val="24"/>
          <w:highlight w:val="none"/>
        </w:rPr>
      </w:r>
      <w:r/>
    </w:p>
    <w:p>
      <w:pPr>
        <w:pStyle w:val="902"/>
        <w:ind w:firstLine="482"/>
        <w:spacing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12.4</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须提供所供产品的技术及检测报告。</w:t>
      </w:r>
      <w:r>
        <w:rPr>
          <w:rFonts w:hint="eastAsia" w:ascii="宋体" w:hAnsi="宋体" w:cs="宋体"/>
          <w:b/>
          <w:color w:val="000000"/>
          <w:sz w:val="24"/>
          <w:highlight w:val="none"/>
        </w:rPr>
      </w:r>
      <w:r/>
    </w:p>
    <w:p>
      <w:pPr>
        <w:pStyle w:val="902"/>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十三</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质保期及售后服务</w:t>
      </w:r>
      <w:r>
        <w:rPr>
          <w:color w:val="000000"/>
          <w:highlight w:val="none"/>
        </w:rPr>
      </w:r>
      <w:r/>
    </w:p>
    <w:p>
      <w:pPr>
        <w:pStyle w:val="902"/>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13.1所供货物免费质保期3年，自验收合格之日起开始计算。</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应按照国家有关法律法规、“三包”规定以及响应文件中的“售后服务承诺”提供服务。</w:t>
      </w:r>
      <w:r>
        <w:rPr>
          <w:rFonts w:hint="eastAsia" w:ascii="宋体" w:hAnsi="宋体" w:cs="宋体"/>
          <w:color w:val="000000"/>
          <w:sz w:val="24"/>
          <w:highlight w:val="none"/>
        </w:rPr>
      </w:r>
      <w:r/>
    </w:p>
    <w:p>
      <w:pPr>
        <w:pStyle w:val="902"/>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13.2在质保期内，</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应免费提供充足的全新的合格原厂零配件，以保障维修所需零部件的及时更换；因</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所供货物制造质量问题出现故障时，</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在接到甲方通知后1小时内响应，6小时内赶到故障货物现场，24小时内排除故障，若24小时内无法排除故障，</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须免费提供不低于故障货物参数指标的暂替品，并于5个工作日内免费完成故障货物的维修、零部件更换或换新。</w:t>
      </w:r>
      <w:r>
        <w:rPr>
          <w:rFonts w:hint="eastAsia" w:ascii="宋体" w:hAnsi="宋体" w:cs="宋体"/>
          <w:color w:val="000000"/>
          <w:sz w:val="24"/>
          <w:highlight w:val="none"/>
        </w:rPr>
      </w:r>
      <w:r/>
    </w:p>
    <w:p>
      <w:pPr>
        <w:pStyle w:val="902"/>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13.3在质保期内，因甲方使用不当原因造成故障时，</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在接到甲方通知后，应在上述的时限内赶到甲方现场，帮助排除故障，需更换零部件时，酌情收取材料费，不收取人工费。</w:t>
      </w:r>
      <w:r>
        <w:rPr>
          <w:rFonts w:hint="eastAsia" w:ascii="宋体" w:hAnsi="宋体" w:cs="宋体"/>
          <w:color w:val="000000"/>
          <w:sz w:val="24"/>
          <w:highlight w:val="none"/>
        </w:rPr>
      </w:r>
      <w:r/>
    </w:p>
    <w:p>
      <w:pPr>
        <w:pStyle w:val="902"/>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13.4在质保期满后，货物出现故障时，</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仍需做好售后服务，并在上述时限内赶到现场，及时处理解决；</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对于货品维修只收取基本材料备件费，不收取服务费。</w:t>
      </w:r>
      <w:r>
        <w:rPr>
          <w:rFonts w:hint="eastAsia" w:ascii="宋体" w:hAnsi="宋体" w:cs="宋体"/>
          <w:color w:val="000000"/>
          <w:sz w:val="24"/>
          <w:highlight w:val="none"/>
        </w:rPr>
      </w:r>
      <w:r/>
    </w:p>
    <w:p>
      <w:pPr>
        <w:pStyle w:val="902"/>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13.5质保期结束，不能视为</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对货品中存在的可能引起货品损坏的潜在缺陷所应负责任的解除。潜在缺陷指货品在制造过程中未被发现的隐患，</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对纠正潜在缺陷应负责任，其时间应延续至质保期终止后贰年。当发现这类潜在缺陷时（经双方确认），</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应立即予以无偿修复或更换。</w:t>
      </w:r>
      <w:r>
        <w:rPr>
          <w:rFonts w:hint="eastAsia" w:ascii="宋体" w:hAnsi="宋体" w:cs="宋体"/>
          <w:color w:val="000000"/>
          <w:sz w:val="24"/>
          <w:highlight w:val="none"/>
        </w:rPr>
      </w:r>
      <w:r/>
    </w:p>
    <w:p>
      <w:pPr>
        <w:pStyle w:val="902"/>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13.6甲方在使用过程中有权继续对货品质量进行检验和检测，如发现货品有不符合验收标准的情形，</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应免费负责更换或维修，并再次进行免费安装、调试，最终保证货品正常运行。若货品多次检修后，仍无法达到甲方的正常运行要求，</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需退回该货品的全部款项，并自行组织货品退回厂家。</w:t>
      </w:r>
      <w:r>
        <w:rPr>
          <w:rFonts w:hint="eastAsia" w:ascii="宋体" w:hAnsi="宋体" w:cs="宋体"/>
          <w:color w:val="000000"/>
          <w:sz w:val="24"/>
          <w:highlight w:val="none"/>
        </w:rPr>
      </w:r>
      <w:r/>
    </w:p>
    <w:p>
      <w:pPr>
        <w:pStyle w:val="902"/>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13.7因</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所提供的货品造成甲方货品损坏或其他损失，以及其他第三方损失的，一经核实，</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必须赔偿因此造成的所有损失。</w:t>
      </w:r>
      <w:r>
        <w:rPr>
          <w:rFonts w:hint="eastAsia" w:ascii="宋体" w:hAnsi="宋体" w:cs="宋体"/>
          <w:color w:val="000000"/>
          <w:sz w:val="24"/>
          <w:highlight w:val="none"/>
        </w:rPr>
      </w:r>
      <w:r/>
    </w:p>
    <w:p>
      <w:pPr>
        <w:pStyle w:val="902"/>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13.8所供货物和服务实行终身维保且所有货物必须是全新符合国家或行业相关标准；</w:t>
      </w:r>
      <w:r>
        <w:rPr>
          <w:rFonts w:hint="eastAsia" w:ascii="宋体" w:hAnsi="宋体" w:cs="宋体"/>
          <w:bCs/>
          <w:color w:val="000000"/>
          <w:sz w:val="24"/>
          <w:highlight w:val="none"/>
          <w:lang w:bidi="ar"/>
        </w:rPr>
        <w:t xml:space="preserve">乙方</w:t>
      </w:r>
      <w:r>
        <w:rPr>
          <w:rFonts w:hint="eastAsia" w:ascii="宋体" w:hAnsi="宋体" w:cs="宋体"/>
          <w:color w:val="000000"/>
          <w:sz w:val="24"/>
          <w:highlight w:val="none"/>
        </w:rPr>
        <w:t xml:space="preserve">应提供货物最低使用年限承诺，在此期间内，不应发生非人为原因的重大故障，否则甲方有权追溯中标人的责任。</w:t>
      </w:r>
      <w:r>
        <w:rPr>
          <w:rFonts w:hint="eastAsia" w:ascii="宋体" w:hAnsi="宋体" w:cs="宋体"/>
          <w:color w:val="000000"/>
          <w:sz w:val="24"/>
          <w:highlight w:val="none"/>
        </w:rPr>
      </w:r>
      <w:r/>
    </w:p>
    <w:p>
      <w:pPr>
        <w:pStyle w:val="902"/>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四</w:t>
      </w:r>
      <w:r>
        <w:rPr>
          <w:rFonts w:ascii="宋体" w:hAnsi="宋体" w:cs="宋体"/>
          <w:b/>
          <w:color w:val="000000"/>
          <w:sz w:val="24"/>
          <w:highlight w:val="none"/>
        </w:rPr>
        <w:t xml:space="preserve">、货物的包装、发运及运输</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.2 使用说明书、质量检验证明书、随配附件和工具以及清单一并附于货物内。</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.3 乙方在货物发运手续办理完毕后24小时内或货到甲方48小时前通知甲方，以准备接货。</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.4 货物在交付甲方前发生的风险均由乙方负责。</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.5 货物在规定的交付期限内由乙方送达甲方指定的地点视为交付，乙方同时需通知甲方货物已送达。</w:t>
      </w:r>
      <w:r>
        <w:rPr>
          <w:color w:val="000000"/>
          <w:highlight w:val="none"/>
        </w:rPr>
      </w:r>
      <w:r/>
    </w:p>
    <w:p>
      <w:pPr>
        <w:pStyle w:val="902"/>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五</w:t>
      </w:r>
      <w:r>
        <w:rPr>
          <w:rFonts w:ascii="宋体" w:hAnsi="宋体" w:cs="宋体"/>
          <w:b/>
          <w:color w:val="000000"/>
          <w:sz w:val="24"/>
          <w:highlight w:val="none"/>
        </w:rPr>
        <w:t xml:space="preserve">、违约责任</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.1 甲方无正当理由拒收货物的，甲方向乙方偿付拒收货款总值</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5%</w:t>
      </w:r>
      <w:r>
        <w:rPr>
          <w:rFonts w:ascii="宋体" w:hAnsi="宋体" w:cs="宋体"/>
          <w:color w:val="000000"/>
          <w:sz w:val="24"/>
          <w:highlight w:val="none"/>
          <w:u w:val="single"/>
        </w:rPr>
        <w:t xml:space="preserve"> </w:t>
      </w:r>
      <w:r>
        <w:rPr>
          <w:rFonts w:ascii="宋体" w:hAnsi="宋体" w:cs="宋体"/>
          <w:color w:val="000000"/>
          <w:sz w:val="24"/>
          <w:highlight w:val="none"/>
        </w:rPr>
        <w:t xml:space="preserve">的违约金。</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.2 甲方无故逾期验收和办理货款支付手续的,甲方应按逾期付款总额每日</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0.02%</w:t>
      </w:r>
      <w:r>
        <w:rPr>
          <w:rFonts w:ascii="宋体" w:hAnsi="宋体" w:cs="宋体"/>
          <w:color w:val="000000"/>
          <w:sz w:val="24"/>
          <w:highlight w:val="none"/>
          <w:u w:val="single"/>
        </w:rPr>
        <w:t xml:space="preserve"> </w:t>
      </w:r>
      <w:r>
        <w:rPr>
          <w:rFonts w:ascii="宋体" w:hAnsi="宋体" w:cs="宋体"/>
          <w:color w:val="000000"/>
          <w:sz w:val="24"/>
          <w:highlight w:val="none"/>
        </w:rPr>
        <w:t xml:space="preserve">向乙方支付违约金。</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10%</w:t>
      </w:r>
      <w:r>
        <w:rPr>
          <w:rFonts w:ascii="宋体" w:hAnsi="宋体" w:cs="宋体"/>
          <w:color w:val="000000"/>
          <w:sz w:val="24"/>
          <w:highlight w:val="none"/>
          <w:u w:val="single"/>
        </w:rPr>
        <w:t xml:space="preserve"> </w:t>
      </w:r>
      <w:r>
        <w:rPr>
          <w:rFonts w:ascii="宋体" w:hAnsi="宋体" w:cs="宋体"/>
          <w:color w:val="000000"/>
          <w:sz w:val="24"/>
          <w:highlight w:val="none"/>
        </w:rPr>
        <w:t xml:space="preserve">的违约金，如造成甲方损失超过违约金的，超出部分由乙方继续承担赔偿责任。 </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color w:val="000000"/>
          <w:highlight w:val="none"/>
        </w:rPr>
      </w:r>
      <w:r/>
    </w:p>
    <w:p>
      <w:pPr>
        <w:pStyle w:val="902"/>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六</w:t>
      </w:r>
      <w:r>
        <w:rPr>
          <w:rFonts w:ascii="宋体" w:hAnsi="宋体" w:cs="宋体"/>
          <w:b/>
          <w:color w:val="000000"/>
          <w:sz w:val="24"/>
          <w:highlight w:val="none"/>
        </w:rPr>
        <w:t xml:space="preserve">、不可抗力事件处理</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.1 在合同有效期内，任何一方因不可抗力事件导致不能履行合同，则合同履行期可延长，其延长期与不可抗力影响期相同。</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.2 不可抗力事件发生后，应立即通知对方，并寄送有关权威机构出具的证明。</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.3 不可抗力事件延续120天以上，双方应通过友好协商，确定是否继续履行合同。</w:t>
      </w:r>
      <w:r>
        <w:rPr>
          <w:color w:val="000000"/>
          <w:highlight w:val="none"/>
        </w:rPr>
      </w:r>
      <w:r/>
    </w:p>
    <w:p>
      <w:pPr>
        <w:pStyle w:val="902"/>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七</w:t>
      </w:r>
      <w:r>
        <w:rPr>
          <w:rFonts w:ascii="宋体" w:hAnsi="宋体" w:cs="宋体"/>
          <w:b/>
          <w:color w:val="000000"/>
          <w:sz w:val="24"/>
          <w:highlight w:val="none"/>
        </w:rPr>
        <w:t xml:space="preserve">、解决争议的方法</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7</w:t>
      </w:r>
      <w:r>
        <w:rPr>
          <w:rFonts w:ascii="宋体" w:hAnsi="宋体" w:cs="宋体"/>
          <w:color w:val="000000"/>
          <w:sz w:val="24"/>
          <w:highlight w:val="none"/>
        </w:rPr>
        <w:t xml:space="preserve">.1甲乙双方因合同签订、履行而发生的一切争议，应通过友好协商解决。如协商不成由甲方住所地人民法院管辖。</w:t>
      </w:r>
      <w:r>
        <w:rPr>
          <w:color w:val="000000"/>
          <w:highlight w:val="none"/>
        </w:rPr>
      </w:r>
      <w:r/>
    </w:p>
    <w:p>
      <w:pPr>
        <w:pStyle w:val="902"/>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八</w:t>
      </w:r>
      <w:r>
        <w:rPr>
          <w:rFonts w:ascii="宋体" w:hAnsi="宋体" w:cs="宋体"/>
          <w:b/>
          <w:color w:val="000000"/>
          <w:sz w:val="24"/>
          <w:highlight w:val="none"/>
        </w:rPr>
        <w:t xml:space="preserve">、合同生效及其它</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8</w:t>
      </w:r>
      <w:r>
        <w:rPr>
          <w:rFonts w:ascii="宋体" w:hAnsi="宋体" w:cs="宋体"/>
          <w:color w:val="000000"/>
          <w:sz w:val="24"/>
          <w:highlight w:val="none"/>
        </w:rPr>
        <w:t xml:space="preserve">.1 合同经双方法定代表人或授权委托代表人签字并加盖单位公章后生效。</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8</w:t>
      </w:r>
      <w:r>
        <w:rPr>
          <w:rFonts w:ascii="宋体" w:hAnsi="宋体" w:cs="宋体"/>
          <w:color w:val="000000"/>
          <w:sz w:val="24"/>
          <w:highlight w:val="none"/>
        </w:rPr>
        <w:t xml:space="preserve">.2本合同未尽事宜，遵照《民法典》、《政府采购法》有关条文执行。</w:t>
      </w:r>
      <w:r>
        <w:rPr>
          <w:color w:val="000000"/>
          <w:highlight w:val="none"/>
        </w:rPr>
      </w:r>
      <w:r/>
    </w:p>
    <w:p>
      <w:pPr>
        <w:pStyle w:val="902"/>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8</w:t>
      </w:r>
      <w:r>
        <w:rPr>
          <w:rFonts w:ascii="宋体" w:hAnsi="宋体" w:cs="宋体"/>
          <w:color w:val="000000"/>
          <w:sz w:val="24"/>
          <w:highlight w:val="none"/>
        </w:rPr>
        <w:t xml:space="preserve">.3 本合同正本一式</w:t>
      </w:r>
      <w:r>
        <w:rPr>
          <w:rFonts w:hint="eastAsia" w:ascii="宋体" w:hAnsi="宋体" w:cs="宋体"/>
          <w:color w:val="000000"/>
          <w:sz w:val="24"/>
          <w:highlight w:val="none"/>
        </w:rPr>
        <w:t xml:space="preserve">六</w:t>
      </w:r>
      <w:r>
        <w:rPr>
          <w:rFonts w:ascii="宋体" w:hAnsi="宋体" w:cs="宋体"/>
          <w:color w:val="000000"/>
          <w:sz w:val="24"/>
          <w:highlight w:val="none"/>
        </w:rPr>
        <w:t xml:space="preserve">份，具有同等法律效力，甲方、乙方</w:t>
      </w:r>
      <w:r>
        <w:rPr>
          <w:rFonts w:hint="eastAsia" w:ascii="宋体" w:hAnsi="宋体" w:cs="宋体"/>
          <w:color w:val="000000"/>
          <w:sz w:val="24"/>
          <w:highlight w:val="none"/>
        </w:rPr>
        <w:t xml:space="preserve">、代理机构</w:t>
      </w:r>
      <w:r>
        <w:rPr>
          <w:rFonts w:ascii="宋体" w:hAnsi="宋体" w:cs="宋体"/>
          <w:color w:val="000000"/>
          <w:sz w:val="24"/>
          <w:highlight w:val="none"/>
        </w:rPr>
        <w:t xml:space="preserve">各执</w:t>
      </w:r>
      <w:r>
        <w:rPr>
          <w:rFonts w:hint="eastAsia" w:ascii="宋体" w:hAnsi="宋体" w:cs="宋体"/>
          <w:color w:val="000000"/>
          <w:sz w:val="24"/>
          <w:highlight w:val="none"/>
        </w:rPr>
        <w:t xml:space="preserve">二</w:t>
      </w:r>
      <w:r>
        <w:rPr>
          <w:rFonts w:ascii="宋体" w:hAnsi="宋体" w:cs="宋体"/>
          <w:color w:val="000000"/>
          <w:sz w:val="24"/>
          <w:highlight w:val="none"/>
        </w:rPr>
        <w:t xml:space="preserve">份。</w:t>
      </w:r>
      <w:r>
        <w:rPr>
          <w:color w:val="000000"/>
          <w:highlight w:val="none"/>
        </w:rPr>
      </w:r>
      <w:r/>
    </w:p>
    <w:p>
      <w:pPr>
        <w:pStyle w:val="902"/>
        <w:spacing w:line="4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902"/>
        <w:spacing w:line="4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甲方：               乙方： </w:t>
      </w:r>
      <w:r>
        <w:rPr>
          <w:rFonts w:ascii="宋体" w:hAnsi="宋体" w:cs="宋体"/>
          <w:color w:val="000000"/>
          <w:sz w:val="24"/>
          <w:highlight w:val="none"/>
        </w:rPr>
      </w:r>
      <w:r/>
    </w:p>
    <w:p>
      <w:pPr>
        <w:pStyle w:val="90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               地址： </w:t>
      </w:r>
      <w:r>
        <w:rPr>
          <w:color w:val="000000"/>
          <w:highlight w:val="none"/>
        </w:rPr>
      </w:r>
      <w:r/>
    </w:p>
    <w:p>
      <w:pPr>
        <w:pStyle w:val="90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法定代表人或授权代表：       法定代表人或授权代表：</w:t>
      </w:r>
      <w:r>
        <w:rPr>
          <w:color w:val="000000"/>
          <w:highlight w:val="none"/>
        </w:rPr>
      </w:r>
      <w:r/>
    </w:p>
    <w:p>
      <w:pPr>
        <w:pStyle w:val="90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             联系电话：          </w:t>
      </w:r>
      <w:r>
        <w:rPr>
          <w:color w:val="000000"/>
          <w:highlight w:val="none"/>
        </w:rPr>
      </w:r>
      <w:r/>
    </w:p>
    <w:p>
      <w:pPr>
        <w:pStyle w:val="902"/>
        <w:jc w:val="both"/>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rFonts w:ascii="宋体" w:hAnsi="宋体" w:cs="宋体"/>
          <w:color w:val="000000"/>
          <w:sz w:val="24"/>
          <w:highlight w:val="none"/>
        </w:rPr>
        <w:t xml:space="preserve">   </w:t>
      </w:r>
      <w:r>
        <w:rPr>
          <w:color w:val="000000"/>
          <w:highlight w:val="none"/>
        </w:rPr>
      </w:r>
      <w:r/>
    </w:p>
    <w:p>
      <w:pPr>
        <w:pStyle w:val="902"/>
        <w:spacing w:line="400" w:lineRule="exact"/>
        <w:rPr>
          <w:b/>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签订日期：   年 月 日</w:t>
      </w:r>
      <w:r>
        <w:rPr>
          <w:b/>
          <w:color w:val="000000"/>
          <w:sz w:val="36"/>
          <w:szCs w:val="36"/>
          <w:highlight w:val="none"/>
        </w:rPr>
      </w:r>
      <w:r/>
    </w:p>
    <w:p>
      <w:pPr>
        <w:pStyle w:val="902"/>
        <w:spacing w:line="400" w:lineRule="exact"/>
        <w:rPr>
          <w:b/>
          <w:color w:val="000000"/>
          <w:sz w:val="36"/>
          <w:szCs w:val="36"/>
          <w:highlight w:val="none"/>
        </w:rPr>
        <w:pBdr>
          <w:top w:val="none" w:color="000000" w:sz="0" w:space="0"/>
          <w:left w:val="none" w:color="000000" w:sz="0" w:space="0"/>
          <w:bottom w:val="none" w:color="000000" w:sz="0" w:space="0"/>
          <w:right w:val="none" w:color="000000" w:sz="0" w:space="0"/>
        </w:pBdr>
      </w:pPr>
      <w:r>
        <w:rPr>
          <w:b/>
          <w:color w:val="000000"/>
          <w:sz w:val="36"/>
          <w:szCs w:val="36"/>
          <w:highlight w:val="none"/>
        </w:rPr>
      </w:r>
      <w:r/>
    </w:p>
    <w:p>
      <w:pPr>
        <w:pStyle w:val="90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备案</w:t>
      </w:r>
      <w:r>
        <w:rPr>
          <w:rFonts w:hint="eastAsia" w:ascii="宋体" w:hAnsi="宋体" w:eastAsia="宋体" w:cs="宋体"/>
          <w:b/>
          <w:bCs/>
          <w:color w:val="000000"/>
          <w:sz w:val="24"/>
          <w:highlight w:val="none"/>
        </w:rPr>
        <w:t xml:space="preserve">方： </w:t>
      </w:r>
      <w:r>
        <w:rPr>
          <w:rFonts w:hint="eastAsia" w:ascii="宋体" w:hAnsi="宋体" w:eastAsia="宋体" w:cs="宋体"/>
          <w:b/>
          <w:bCs/>
          <w:color w:val="000000"/>
          <w:sz w:val="24"/>
          <w:highlight w:val="none"/>
        </w:rPr>
      </w:r>
      <w:r/>
    </w:p>
    <w:p>
      <w:pPr>
        <w:pStyle w:val="90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代理机构（章）： </w:t>
      </w:r>
      <w:r>
        <w:rPr>
          <w:rFonts w:hint="eastAsia" w:ascii="宋体" w:hAnsi="宋体" w:eastAsia="宋体" w:cs="宋体"/>
          <w:color w:val="000000"/>
          <w:sz w:val="24"/>
          <w:highlight w:val="none"/>
        </w:rPr>
      </w:r>
      <w:r/>
    </w:p>
    <w:p>
      <w:pPr>
        <w:pStyle w:val="90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经办人：                     电话：</w:t>
      </w:r>
      <w:r>
        <w:rPr>
          <w:rFonts w:hint="eastAsia" w:ascii="宋体" w:hAnsi="宋体" w:eastAsia="宋体" w:cs="宋体"/>
          <w:color w:val="000000"/>
          <w:sz w:val="24"/>
          <w:highlight w:val="none"/>
        </w:rPr>
      </w:r>
      <w:r/>
    </w:p>
    <w:p>
      <w:pPr>
        <w:pStyle w:val="902"/>
        <w:spacing w:line="360" w:lineRule="auto"/>
        <w:rPr>
          <w:rFonts w:hint="eastAsia" w:ascii="宋体" w:hAnsi="宋体" w:eastAsia="宋体" w:cs="宋体"/>
          <w:color w:val="000000"/>
          <w:sz w:val="24"/>
          <w:highlight w:val="none"/>
        </w:rPr>
        <w:sectPr>
          <w:headerReference w:type="even" r:id="rId10"/>
          <w:headerReference w:type="first" r:id="rId11"/>
          <w:footerReference w:type="default" r:id="rId18"/>
          <w:footerReference w:type="even" r:id="rId19"/>
          <w:footerReference w:type="first" r:id="rId20"/>
          <w:footnotePr/>
          <w:endnotePr/>
          <w:type w:val="nextPage"/>
          <w:pgSz w:w="11906" w:h="16838" w:orient="portrait"/>
          <w:pgMar w:top="1276" w:right="1474" w:bottom="1276" w:left="1276" w:header="851" w:footer="463" w:gutter="0"/>
          <w:cols w:num="1" w:sep="0" w:space="1701" w:equalWidth="1"/>
          <w:docGrid w:linePitch="360"/>
        </w:sectPr>
      </w:pPr>
      <w:r>
        <w:rPr>
          <w:rFonts w:hint="eastAsia" w:ascii="宋体" w:hAnsi="宋体" w:eastAsia="宋体" w:cs="宋体"/>
          <w:color w:val="000000"/>
          <w:sz w:val="24"/>
          <w:highlight w:val="none"/>
        </w:rPr>
      </w:r>
      <w:r/>
    </w:p>
    <w:p>
      <w:pPr>
        <w:pStyle w:val="902"/>
        <w:spacing w:line="360" w:lineRule="auto"/>
        <w:rPr>
          <w:rFonts w:hint="eastAsia" w:ascii="宋体" w:hAnsi="宋体" w:eastAsia="宋体" w:cs="宋体"/>
          <w:color w:val="000000"/>
          <w:sz w:val="24"/>
          <w:highlight w:val="none"/>
        </w:rPr>
        <w:sectPr>
          <w:footnotePr/>
          <w:endnotePr/>
          <w:type w:val="continuous"/>
          <w:pgSz w:w="11906" w:h="16838" w:orient="portrait"/>
          <w:pgMar w:top="1276" w:right="1474" w:bottom="1276" w:left="1276" w:header="851" w:footer="463" w:gutter="0"/>
          <w:cols w:num="1" w:sep="0" w:space="1701" w:equalWidth="1"/>
          <w:docGrid w:linePitch="360"/>
        </w:sectPr>
      </w:pPr>
      <w:r>
        <w:rPr>
          <w:rFonts w:hint="eastAsia" w:ascii="宋体" w:hAnsi="宋体" w:eastAsia="宋体" w:cs="宋体"/>
          <w:color w:val="000000"/>
          <w:sz w:val="24"/>
          <w:highlight w:val="none"/>
        </w:rPr>
        <w:br w:type="page" w:clear="all"/>
      </w:r>
      <w:r/>
    </w:p>
    <w:p>
      <w:pPr>
        <w:pStyle w:val="902"/>
        <w:spacing w:line="360" w:lineRule="auto"/>
        <w:rPr>
          <w:rFonts w:hint="eastAsia" w:ascii="宋体" w:hAnsi="宋体" w:eastAsia="宋体" w:cs="宋体"/>
          <w:color w:val="000000"/>
          <w:sz w:val="24"/>
          <w:highlight w:val="none"/>
        </w:rPr>
        <w:sectPr>
          <w:footnotePr/>
          <w:endnotePr/>
          <w:type w:val="continuous"/>
          <w:pgSz w:w="11906" w:h="16838" w:orient="portrait"/>
          <w:pgMar w:top="1276" w:right="1474" w:bottom="1276" w:left="1276" w:header="851" w:footer="463" w:gutter="0"/>
          <w:cols w:num="1" w:sep="0" w:space="1701" w:equalWidth="1"/>
          <w:docGrid w:linePitch="360"/>
        </w:sectPr>
      </w:pPr>
      <w:r>
        <w:rPr>
          <w:rFonts w:hint="eastAsia" w:ascii="宋体" w:hAnsi="宋体" w:eastAsia="宋体" w:cs="宋体"/>
          <w:color w:val="000000"/>
          <w:sz w:val="24"/>
          <w:highlight w:val="none"/>
        </w:rPr>
        <w:br w:type="page" w:clear="all"/>
      </w:r>
      <w:r/>
    </w:p>
    <w:p>
      <w:pPr>
        <w:pStyle w:val="902"/>
        <w:jc w:val="center"/>
        <w:spacing w:line="360" w:lineRule="auto"/>
        <w:rPr>
          <w:b/>
          <w:color w:val="000000"/>
          <w:sz w:val="36"/>
          <w:szCs w:val="36"/>
          <w:highlight w:val="none"/>
        </w:rPr>
        <w:outlineLvl w:val="0"/>
      </w:pPr>
      <w:r/>
      <w:bookmarkStart w:id="842" w:name="_Toc195013696"/>
      <w:r/>
      <w:bookmarkStart w:id="843" w:name="_Toc23097"/>
      <w:r/>
      <w:bookmarkStart w:id="844" w:name="_Toc23191"/>
      <w:r>
        <w:rPr>
          <w:b/>
          <w:color w:val="000000"/>
          <w:sz w:val="36"/>
          <w:szCs w:val="36"/>
          <w:highlight w:val="none"/>
        </w:rPr>
        <w:t xml:space="preserve">第七章   投标文件格式</w:t>
      </w:r>
      <w:bookmarkEnd w:id="842"/>
      <w:r/>
      <w:bookmarkEnd w:id="843"/>
      <w:r/>
      <w:bookmarkEnd w:id="844"/>
      <w:r>
        <w:rPr>
          <w:b/>
          <w:color w:val="000000"/>
          <w:sz w:val="36"/>
          <w:szCs w:val="36"/>
          <w:highlight w:val="none"/>
        </w:rPr>
      </w:r>
      <w:r/>
    </w:p>
    <w:p>
      <w:pPr>
        <w:pStyle w:val="902"/>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902"/>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902"/>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902"/>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902"/>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902"/>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902"/>
        <w:jc w:val="left"/>
        <w:keepLines/>
        <w:keepNext/>
        <w:spacing w:before="120" w:line="300" w:lineRule="auto"/>
        <w:rPr>
          <w:b/>
          <w:color w:val="000000"/>
          <w:spacing w:val="20"/>
          <w:sz w:val="24"/>
          <w:highlight w:val="none"/>
        </w:rPr>
        <w:outlineLvl w:val="1"/>
      </w:pPr>
      <w:r>
        <w:rPr>
          <w:color w:val="000000"/>
          <w:highlight w:val="none"/>
        </w:rPr>
        <w:br w:type="page" w:clear="all"/>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rPr>
          <w:b/>
          <w:color w:val="000000"/>
          <w:spacing w:val="20"/>
          <w:sz w:val="24"/>
          <w:highlight w:val="none"/>
        </w:rPr>
        <w:t xml:space="preserve">一、资格证明文件格式</w:t>
      </w:r>
      <w:r>
        <w:rPr>
          <w:b/>
          <w:color w:val="000000"/>
          <w:spacing w:val="20"/>
          <w:sz w:val="24"/>
          <w:highlight w:val="none"/>
        </w:rPr>
      </w:r>
      <w:r/>
    </w:p>
    <w:p>
      <w:pPr>
        <w:pStyle w:val="902"/>
        <w:rPr>
          <w:b/>
          <w:color w:val="000000"/>
          <w:spacing w:val="20"/>
          <w:szCs w:val="21"/>
          <w:highlight w:val="none"/>
        </w:rPr>
      </w:pPr>
      <w:r>
        <w:rPr>
          <w:b/>
          <w:color w:val="000000"/>
          <w:spacing w:val="20"/>
          <w:szCs w:val="21"/>
          <w:highlight w:val="none"/>
        </w:rPr>
      </w:r>
      <w:r/>
    </w:p>
    <w:p>
      <w:pPr>
        <w:pStyle w:val="902"/>
        <w:rPr>
          <w:rFonts w:hint="eastAsia"/>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rFonts w:hint="eastAsia"/>
          <w:b/>
          <w:color w:val="000000"/>
          <w:sz w:val="24"/>
          <w:highlight w:val="none"/>
        </w:rPr>
      </w:r>
      <w:r/>
    </w:p>
    <w:p>
      <w:pPr>
        <w:pStyle w:val="933"/>
        <w:tabs>
          <w:tab w:val="left" w:pos="567" w:leader="none"/>
        </w:tabs>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33"/>
        <w:tabs>
          <w:tab w:val="left" w:pos="567" w:leader="none"/>
        </w:tabs>
        <w:rPr>
          <w:color w:val="000000"/>
          <w:highlight w:val="none"/>
        </w:rPr>
      </w:pPr>
      <w:r>
        <w:rPr>
          <w:color w:val="000000"/>
          <w:highlight w:val="none"/>
        </w:rPr>
      </w:r>
      <w:r/>
    </w:p>
    <w:p>
      <w:pPr>
        <w:pStyle w:val="902"/>
        <w:jc w:val="center"/>
        <w:rPr>
          <w:color w:val="000000"/>
          <w:szCs w:val="21"/>
          <w:highlight w:val="none"/>
        </w:rPr>
      </w:pPr>
      <w:r>
        <w:rPr>
          <w:color w:val="000000"/>
          <w:szCs w:val="21"/>
          <w:highlight w:val="none"/>
        </w:rPr>
      </w:r>
      <w:r/>
    </w:p>
    <w:p>
      <w:pPr>
        <w:pStyle w:val="902"/>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902"/>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902"/>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902"/>
        <w:ind w:firstLine="542"/>
        <w:rPr>
          <w:b/>
          <w:color w:val="000000"/>
          <w:spacing w:val="20"/>
          <w:sz w:val="32"/>
          <w:szCs w:val="32"/>
          <w:highlight w:val="none"/>
        </w:rPr>
      </w:pPr>
      <w:r>
        <w:rPr>
          <w:b/>
          <w:color w:val="000000"/>
          <w:spacing w:val="20"/>
          <w:sz w:val="32"/>
          <w:szCs w:val="32"/>
          <w:highlight w:val="none"/>
        </w:rPr>
      </w:r>
      <w:r/>
    </w:p>
    <w:p>
      <w:pPr>
        <w:pStyle w:val="902"/>
        <w:ind w:firstLine="542"/>
        <w:rPr>
          <w:b/>
          <w:color w:val="000000"/>
          <w:spacing w:val="20"/>
          <w:sz w:val="32"/>
          <w:szCs w:val="32"/>
          <w:highlight w:val="none"/>
        </w:rPr>
      </w:pPr>
      <w:r>
        <w:rPr>
          <w:b/>
          <w:color w:val="000000"/>
          <w:spacing w:val="20"/>
          <w:sz w:val="32"/>
          <w:szCs w:val="32"/>
          <w:highlight w:val="none"/>
        </w:rPr>
      </w:r>
      <w:r/>
    </w:p>
    <w:p>
      <w:pPr>
        <w:pStyle w:val="90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0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0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0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02"/>
        <w:jc w:val="center"/>
        <w:rPr>
          <w:b/>
          <w:color w:val="000000"/>
          <w:sz w:val="32"/>
          <w:szCs w:val="32"/>
          <w:highlight w:val="none"/>
        </w:rPr>
      </w:pPr>
      <w:r>
        <w:rPr>
          <w:b/>
          <w:color w:val="000000"/>
          <w:sz w:val="32"/>
          <w:szCs w:val="32"/>
          <w:highlight w:val="none"/>
        </w:rPr>
      </w:r>
      <w:r/>
    </w:p>
    <w:p>
      <w:pPr>
        <w:pStyle w:val="902"/>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02"/>
        <w:rPr>
          <w:b/>
          <w:color w:val="000000"/>
          <w:highlight w:val="none"/>
        </w:rPr>
      </w:pPr>
      <w:r>
        <w:rPr>
          <w:b/>
          <w:color w:val="000000"/>
          <w:highlight w:val="none"/>
        </w:rPr>
      </w:r>
      <w:r/>
    </w:p>
    <w:p>
      <w:pPr>
        <w:pStyle w:val="902"/>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05"/>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90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16"/>
        <w:ind w:firstLine="480"/>
        <w:spacing w:line="460" w:lineRule="exact"/>
        <w:rPr>
          <w:color w:val="000000"/>
          <w:highlight w:val="none"/>
        </w:rPr>
      </w:pP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致：常州中采招投标有限公司</w:t>
      </w:r>
      <w:r>
        <w:rPr>
          <w:color w:val="000000"/>
          <w:highlight w:val="none"/>
        </w:rPr>
      </w:r>
      <w:r/>
    </w:p>
    <w:p>
      <w:pPr>
        <w:pStyle w:val="916"/>
        <w:ind w:firstLine="960"/>
        <w:spacing w:line="460" w:lineRule="exact"/>
        <w:rPr>
          <w:color w:val="000000"/>
          <w:highlight w:val="none"/>
          <w:u w:val="single"/>
        </w:rPr>
      </w:pPr>
      <w:r>
        <w:rPr>
          <w:rFonts w:hint="eastAsia"/>
          <w:color w:val="000000"/>
          <w:highlight w:val="none"/>
          <w:u w:val="single"/>
        </w:rPr>
        <w:t xml:space="preserve">（</w:t>
      </w:r>
      <w:r>
        <w:rPr>
          <w:rFonts w:hint="eastAsia"/>
          <w:color w:val="000000"/>
          <w:highlight w:val="none"/>
          <w:u w:val="single"/>
          <w:lang w:eastAsia="zh-CN"/>
        </w:rPr>
        <w:t xml:space="preserve">采购人</w:t>
      </w:r>
      <w:r>
        <w:rPr>
          <w:rFonts w:hint="eastAsia"/>
          <w:color w:val="000000"/>
          <w:highlight w:val="none"/>
          <w:u w:val="single"/>
        </w:rPr>
        <w:t xml:space="preserve">名称）</w:t>
      </w:r>
      <w:r>
        <w:rPr>
          <w:color w:val="000000"/>
          <w:highlight w:val="none"/>
          <w:u w:val="single"/>
        </w:rPr>
      </w:r>
      <w:r/>
    </w:p>
    <w:p>
      <w:pPr>
        <w:pStyle w:val="916"/>
        <w:ind w:firstLine="480"/>
        <w:spacing w:line="460" w:lineRule="exact"/>
        <w:rPr>
          <w:color w:val="000000"/>
          <w:highlight w:val="none"/>
        </w:rPr>
      </w:pP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916"/>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16"/>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16"/>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16"/>
        <w:ind w:firstLine="480"/>
        <w:spacing w:line="460" w:lineRule="exact"/>
        <w:rPr>
          <w:color w:val="000000"/>
          <w:highlight w:val="none"/>
        </w:rPr>
      </w:pP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16"/>
        <w:ind w:firstLine="480"/>
        <w:spacing w:line="460" w:lineRule="exact"/>
        <w:rPr>
          <w:color w:val="000000"/>
          <w:highlight w:val="none"/>
        </w:rPr>
      </w:pPr>
      <w:r>
        <w:rPr>
          <w:color w:val="000000"/>
          <w:highlight w:val="none"/>
        </w:rPr>
      </w:r>
      <w:r/>
    </w:p>
    <w:p>
      <w:pPr>
        <w:pStyle w:val="916"/>
        <w:ind w:firstLine="480"/>
        <w:spacing w:line="460" w:lineRule="exact"/>
        <w:rPr>
          <w:color w:val="000000"/>
          <w:highlight w:val="none"/>
        </w:rPr>
      </w:pP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916"/>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916"/>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902"/>
        <w:spacing w:line="360" w:lineRule="auto"/>
        <w:rPr>
          <w:rFonts w:hint="eastAsia"/>
          <w:color w:val="000000"/>
          <w:sz w:val="24"/>
          <w:highlight w:val="none"/>
        </w:rPr>
      </w:pPr>
      <w:r>
        <w:rPr>
          <w:rFonts w:hint="eastAsia"/>
          <w:color w:val="000000"/>
          <w:sz w:val="24"/>
          <w:highlight w:val="none"/>
        </w:rPr>
      </w:r>
      <w:r/>
    </w:p>
    <w:p>
      <w:pPr>
        <w:pStyle w:val="902"/>
        <w:spacing w:line="360" w:lineRule="auto"/>
        <w:rPr>
          <w:rFonts w:hint="eastAsia"/>
          <w:color w:val="000000"/>
          <w:sz w:val="24"/>
          <w:highlight w:val="none"/>
        </w:rPr>
      </w:pPr>
      <w:r>
        <w:rPr>
          <w:rFonts w:hint="eastAsia"/>
          <w:color w:val="000000"/>
          <w:sz w:val="24"/>
          <w:highlight w:val="none"/>
        </w:rPr>
      </w:r>
      <w:r/>
    </w:p>
    <w:p>
      <w:pPr>
        <w:pStyle w:val="902"/>
        <w:spacing w:line="360" w:lineRule="auto"/>
        <w:rPr>
          <w:rFonts w:hint="eastAsia"/>
          <w:color w:val="000000"/>
          <w:sz w:val="24"/>
          <w:highlight w:val="none"/>
        </w:rPr>
      </w:pPr>
      <w:r>
        <w:rPr>
          <w:rFonts w:hint="eastAsia"/>
          <w:color w:val="000000"/>
          <w:sz w:val="24"/>
          <w:highlight w:val="none"/>
        </w:rPr>
      </w:r>
      <w:r/>
    </w:p>
    <w:p>
      <w:pPr>
        <w:pStyle w:val="902"/>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90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90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90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90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90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902"/>
        <w:spacing w:line="360" w:lineRule="auto"/>
        <w:tabs>
          <w:tab w:val="left" w:pos="5580" w:leader="none"/>
        </w:tabs>
        <w:rPr>
          <w:rFonts w:hint="eastAsia"/>
          <w:color w:val="000000"/>
          <w:sz w:val="24"/>
          <w:highlight w:val="none"/>
        </w:rPr>
      </w:pPr>
      <w:r>
        <w:rPr>
          <w:rFonts w:hint="eastAsia"/>
          <w:color w:val="000000"/>
          <w:sz w:val="24"/>
          <w:highlight w:val="none"/>
        </w:rPr>
      </w:r>
      <w:r/>
    </w:p>
    <w:p>
      <w:pPr>
        <w:pStyle w:val="905"/>
        <w:pageBreakBefore/>
        <w:rPr>
          <w:rFonts w:hint="eastAsia" w:hAnsi="宋体"/>
          <w:color w:val="000000"/>
          <w:szCs w:val="24"/>
          <w:highlight w:val="none"/>
          <w:u w:val="none"/>
        </w:rPr>
      </w:pPr>
      <w:r>
        <w:rPr>
          <w:rFonts w:hint="eastAsia" w:hAnsi="宋体"/>
          <w:color w:val="000000"/>
          <w:szCs w:val="24"/>
          <w:highlight w:val="none"/>
          <w:u w:val="none"/>
        </w:rPr>
        <w:t xml:space="preserve">1-2  企业营业执照或事业单位法人证书或自然人身份证明文件（实质性格式）</w:t>
      </w:r>
      <w:r>
        <w:rPr>
          <w:rFonts w:hint="eastAsia" w:hAnsi="宋体"/>
          <w:color w:val="000000"/>
          <w:szCs w:val="24"/>
          <w:highlight w:val="none"/>
          <w:u w:val="none"/>
        </w:rPr>
      </w:r>
      <w:r/>
    </w:p>
    <w:p>
      <w:pPr>
        <w:pStyle w:val="902"/>
        <w:spacing w:line="360" w:lineRule="auto"/>
        <w:tabs>
          <w:tab w:val="left" w:pos="5580" w:leader="none"/>
        </w:tabs>
        <w:rPr>
          <w:color w:val="000000"/>
          <w:sz w:val="24"/>
          <w:highlight w:val="none"/>
        </w:rPr>
        <w:sectPr>
          <w:footnotePr/>
          <w:endnotePr/>
          <w:type w:val="continuous"/>
          <w:pgSz w:w="11906" w:h="16838" w:orient="portrait"/>
          <w:pgMar w:top="1276" w:right="1474" w:bottom="1276" w:left="1276" w:header="851" w:footer="463" w:gutter="0"/>
          <w:cols w:num="1" w:sep="0" w:space="1701" w:equalWidth="1"/>
          <w:docGrid w:linePitch="360"/>
        </w:sectPr>
      </w:pPr>
      <w:r>
        <w:rPr>
          <w:color w:val="000000"/>
          <w:sz w:val="24"/>
          <w:highlight w:val="none"/>
        </w:rPr>
        <w:br w:type="page" w:clear="all"/>
      </w:r>
      <w:r/>
    </w:p>
    <w:p>
      <w:pPr>
        <w:pStyle w:val="902"/>
        <w:spacing w:line="360" w:lineRule="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902"/>
        <w:spacing w:line="360" w:lineRule="auto"/>
        <w:tabs>
          <w:tab w:val="left" w:pos="5580" w:leader="none"/>
        </w:tabs>
        <w:rPr>
          <w:rFonts w:hint="eastAsia"/>
          <w:color w:val="000000"/>
          <w:sz w:val="24"/>
          <w:highlight w:val="none"/>
        </w:rPr>
      </w:pPr>
      <w:r>
        <w:rPr>
          <w:color w:val="000000"/>
          <w:sz w:val="24"/>
          <w:szCs w:val="20"/>
          <w:highlight w:val="none"/>
        </w:rPr>
        <w:t xml:space="preserve">2-1中小企业声明函</w:t>
      </w:r>
      <w:r>
        <w:rPr>
          <w:rFonts w:hint="eastAsia"/>
          <w:color w:val="000000"/>
          <w:sz w:val="24"/>
          <w:highlight w:val="none"/>
        </w:rPr>
      </w:r>
      <w:r/>
    </w:p>
    <w:p>
      <w:pPr>
        <w:pStyle w:val="902"/>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902"/>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902"/>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902"/>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902"/>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902"/>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902"/>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90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902"/>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902"/>
        <w:jc w:val="center"/>
        <w:spacing w:before="240" w:after="240" w:line="360" w:lineRule="auto"/>
        <w:rPr>
          <w:b/>
          <w:bCs/>
          <w:color w:val="000000"/>
          <w:sz w:val="36"/>
          <w:szCs w:val="36"/>
          <w:highlight w:val="none"/>
        </w:rPr>
      </w:pPr>
      <w:r>
        <w:rPr>
          <w:b/>
          <w:bCs/>
          <w:color w:val="000000"/>
          <w:sz w:val="36"/>
          <w:szCs w:val="36"/>
          <w:highlight w:val="none"/>
        </w:rPr>
        <w:t xml:space="preserve">中小企业声明函格式</w:t>
      </w:r>
      <w:r>
        <w:rPr>
          <w:b/>
          <w:bCs/>
          <w:color w:val="000000"/>
          <w:sz w:val="36"/>
          <w:szCs w:val="36"/>
          <w:highlight w:val="none"/>
        </w:rPr>
      </w:r>
      <w:r/>
    </w:p>
    <w:p>
      <w:pPr>
        <w:pStyle w:val="902"/>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902"/>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902"/>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902"/>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902"/>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902"/>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902"/>
        <w:ind w:right="360" w:firstLine="480"/>
        <w:jc w:val="right"/>
        <w:spacing w:line="360" w:lineRule="auto"/>
        <w:rPr>
          <w:color w:val="000000"/>
          <w:sz w:val="24"/>
          <w:highlight w:val="none"/>
        </w:rPr>
      </w:pPr>
      <w:r>
        <w:rPr>
          <w:color w:val="000000"/>
          <w:sz w:val="24"/>
          <w:highlight w:val="none"/>
        </w:rPr>
      </w:r>
      <w:r/>
    </w:p>
    <w:p>
      <w:pPr>
        <w:pStyle w:val="902"/>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902"/>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902"/>
        <w:ind w:right="360" w:firstLine="480"/>
        <w:jc w:val="right"/>
        <w:spacing w:line="360" w:lineRule="auto"/>
        <w:rPr>
          <w:color w:val="000000"/>
          <w:sz w:val="24"/>
          <w:highlight w:val="none"/>
        </w:rPr>
      </w:pPr>
      <w:r>
        <w:rPr>
          <w:color w:val="000000"/>
          <w:sz w:val="24"/>
          <w:highlight w:val="none"/>
        </w:rPr>
      </w:r>
      <w:r/>
    </w:p>
    <w:p>
      <w:pPr>
        <w:pStyle w:val="902"/>
        <w:jc w:val="left"/>
        <w:rPr>
          <w:color w:val="000000"/>
          <w:szCs w:val="21"/>
          <w:highlight w:val="none"/>
          <w:vertAlign w:val="superscript"/>
        </w:rPr>
      </w:pPr>
      <w:r>
        <w:rPr>
          <w:color w:val="000000"/>
          <w:szCs w:val="21"/>
          <w:highlight w:val="none"/>
          <w:vertAlign w:val="superscript"/>
        </w:rPr>
      </w:r>
      <w:r/>
    </w:p>
    <w:p>
      <w:pPr>
        <w:pStyle w:val="902"/>
        <w:ind w:right="360" w:firstLine="480"/>
        <w:jc w:val="right"/>
        <w:spacing w:line="360" w:lineRule="auto"/>
        <w:rPr>
          <w:color w:val="000000"/>
          <w:sz w:val="24"/>
          <w:highlight w:val="none"/>
        </w:rPr>
      </w:pPr>
      <w:r>
        <w:rPr>
          <w:color w:val="000000"/>
          <w:sz w:val="24"/>
          <w:highlight w:val="none"/>
        </w:rPr>
      </w:r>
      <w:r/>
    </w:p>
    <w:p>
      <w:pPr>
        <w:pStyle w:val="902"/>
        <w:ind w:right="360" w:firstLine="480"/>
        <w:jc w:val="right"/>
        <w:spacing w:line="360" w:lineRule="auto"/>
        <w:rPr>
          <w:color w:val="000000"/>
          <w:sz w:val="24"/>
          <w:highlight w:val="none"/>
        </w:rPr>
      </w:pPr>
      <w:r>
        <w:rPr>
          <w:color w:val="000000"/>
          <w:sz w:val="24"/>
          <w:highlight w:val="none"/>
        </w:rPr>
      </w:r>
      <w:r/>
    </w:p>
    <w:p>
      <w:pPr>
        <w:pStyle w:val="902"/>
        <w:spacing w:line="570" w:lineRule="exact"/>
        <w:rPr>
          <w:rFonts w:ascii="黑体" w:hAnsi="黑体" w:eastAsia="黑体" w:cs="黑体"/>
          <w:color w:val="000000"/>
          <w:sz w:val="32"/>
          <w:szCs w:val="32"/>
          <w:highlight w:val="none"/>
        </w:rPr>
      </w:pPr>
      <w:r>
        <w:rPr>
          <w:color w:val="000000"/>
          <w:sz w:val="24"/>
          <w:szCs w:val="20"/>
          <w:highlight w:val="none"/>
        </w:rPr>
        <w:br w:type="page" w:clear="all"/>
      </w:r>
      <w:r>
        <w:rPr>
          <w:color w:val="000000"/>
          <w:sz w:val="24"/>
          <w:szCs w:val="20"/>
          <w:highlight w:val="none"/>
        </w:rPr>
        <w:tab/>
      </w: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90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ascii="宋体" w:hAnsi="宋体"/>
          <w:color w:val="000000"/>
          <w:spacing w:val="6"/>
          <w:sz w:val="24"/>
          <w:highlight w:val="none"/>
        </w:rPr>
      </w:r>
      <w:r/>
    </w:p>
    <w:p>
      <w:pPr>
        <w:pStyle w:val="90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90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90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90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如有产品清单的请根据采购文件“第五章采购需求”-“服务内容及要求/货物技术要求”-“产品清单”中列出的名称进行填写，如：物业服务、保安服务、审计服务等；如没有产品清单的可以填项目名称。</w:t>
      </w:r>
      <w:r>
        <w:rPr>
          <w:rFonts w:ascii="宋体" w:hAnsi="宋体"/>
          <w:color w:val="000000"/>
          <w:spacing w:val="6"/>
          <w:sz w:val="24"/>
          <w:highlight w:val="none"/>
        </w:rPr>
      </w:r>
      <w:r/>
    </w:p>
    <w:p>
      <w:pPr>
        <w:pStyle w:val="90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ascii="宋体" w:hAnsi="宋体"/>
          <w:color w:val="000000"/>
          <w:spacing w:val="6"/>
          <w:sz w:val="24"/>
          <w:highlight w:val="none"/>
        </w:rPr>
      </w:r>
      <w:r/>
    </w:p>
    <w:p>
      <w:pPr>
        <w:pStyle w:val="90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90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90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90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902"/>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宋体" w:hAnsi="宋体"/>
          <w:color w:val="000000"/>
          <w:spacing w:val="6"/>
          <w:sz w:val="24"/>
          <w:highlight w:val="none"/>
        </w:rPr>
      </w:r>
      <w:r/>
    </w:p>
    <w:p>
      <w:pPr>
        <w:pStyle w:val="116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16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16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16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16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16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olor w:val="000000"/>
          <w:spacing w:val="6"/>
          <w:sz w:val="24"/>
          <w:szCs w:val="24"/>
          <w:highlight w:val="none"/>
        </w:rPr>
      </w:r>
      <w:r/>
    </w:p>
    <w:p>
      <w:pPr>
        <w:pStyle w:val="1166"/>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902"/>
        <w:ind w:firstLine="504"/>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ascii="宋体" w:hAnsi="宋体"/>
          <w:color w:val="000000"/>
          <w:spacing w:val="6"/>
          <w:sz w:val="24"/>
          <w:highlight w:val="none"/>
        </w:rPr>
      </w:r>
      <w:r/>
    </w:p>
    <w:p>
      <w:pPr>
        <w:pStyle w:val="902"/>
        <w:jc w:val="left"/>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902"/>
        <w:ind w:right="360" w:firstLine="480"/>
        <w:jc w:val="right"/>
        <w:spacing w:line="360" w:lineRule="auto"/>
        <w:rPr>
          <w:color w:val="000000"/>
          <w:sz w:val="24"/>
          <w:highlight w:val="none"/>
        </w:rPr>
      </w:pPr>
      <w:r>
        <w:rPr>
          <w:color w:val="000000"/>
          <w:sz w:val="24"/>
          <w:highlight w:val="none"/>
        </w:rPr>
      </w:r>
      <w:r/>
    </w:p>
    <w:p>
      <w:pPr>
        <w:pStyle w:val="902"/>
        <w:ind w:right="360" w:firstLine="480"/>
        <w:jc w:val="right"/>
        <w:spacing w:line="360" w:lineRule="auto"/>
        <w:rPr>
          <w:color w:val="000000"/>
          <w:sz w:val="24"/>
          <w:highlight w:val="none"/>
        </w:rPr>
      </w:pPr>
      <w:r>
        <w:rPr>
          <w:color w:val="000000"/>
          <w:sz w:val="24"/>
          <w:highlight w:val="none"/>
        </w:rPr>
      </w:r>
      <w:r/>
    </w:p>
    <w:p>
      <w:pPr>
        <w:pStyle w:val="902"/>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902"/>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902"/>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902"/>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902"/>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902"/>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902"/>
        <w:ind w:firstLine="504"/>
        <w:spacing w:line="588" w:lineRule="exact"/>
        <w:rPr>
          <w:color w:val="000000"/>
          <w:spacing w:val="6"/>
          <w:sz w:val="24"/>
          <w:highlight w:val="none"/>
        </w:rPr>
      </w:pPr>
      <w:r>
        <w:rPr>
          <w:color w:val="000000"/>
          <w:spacing w:val="6"/>
          <w:sz w:val="24"/>
          <w:highlight w:val="none"/>
        </w:rPr>
      </w:r>
      <w:r/>
    </w:p>
    <w:p>
      <w:pPr>
        <w:pStyle w:val="902"/>
        <w:ind w:firstLine="504"/>
        <w:spacing w:line="588" w:lineRule="exact"/>
        <w:rPr>
          <w:color w:val="000000"/>
          <w:spacing w:val="6"/>
          <w:sz w:val="24"/>
          <w:highlight w:val="none"/>
        </w:rPr>
      </w:pPr>
      <w:r>
        <w:rPr>
          <w:color w:val="000000"/>
          <w:spacing w:val="6"/>
          <w:sz w:val="24"/>
          <w:highlight w:val="none"/>
        </w:rPr>
      </w:r>
      <w:r/>
    </w:p>
    <w:p>
      <w:pPr>
        <w:pStyle w:val="902"/>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902"/>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spacing w:line="360" w:lineRule="auto"/>
        <w:rPr>
          <w:color w:val="000000"/>
          <w:sz w:val="24"/>
          <w:szCs w:val="20"/>
          <w:highlight w:val="none"/>
        </w:rPr>
        <w:outlineLvl w:val="2"/>
      </w:pPr>
      <w:r>
        <w:rPr>
          <w:color w:val="000000"/>
          <w:sz w:val="24"/>
          <w:szCs w:val="20"/>
          <w:highlight w:val="none"/>
        </w:rPr>
      </w:r>
      <w:r/>
    </w:p>
    <w:p>
      <w:pPr>
        <w:pStyle w:val="902"/>
        <w:spacing w:line="360" w:lineRule="auto"/>
        <w:rPr>
          <w:color w:val="000000"/>
          <w:sz w:val="24"/>
          <w:szCs w:val="20"/>
          <w:highlight w:val="none"/>
        </w:rPr>
        <w:outlineLvl w:val="2"/>
      </w:pPr>
      <w:r>
        <w:rPr>
          <w:color w:val="000000"/>
          <w:sz w:val="24"/>
          <w:szCs w:val="20"/>
          <w:highlight w:val="none"/>
        </w:rPr>
      </w:r>
      <w:r/>
    </w:p>
    <w:p>
      <w:pPr>
        <w:pStyle w:val="902"/>
        <w:spacing w:line="360" w:lineRule="auto"/>
        <w:rPr>
          <w:color w:val="000000"/>
          <w:sz w:val="24"/>
          <w:szCs w:val="20"/>
          <w:highlight w:val="none"/>
        </w:rPr>
        <w:outlineLvl w:val="2"/>
      </w:pPr>
      <w:r>
        <w:rPr>
          <w:color w:val="000000"/>
          <w:sz w:val="24"/>
          <w:szCs w:val="20"/>
          <w:highlight w:val="none"/>
        </w:rPr>
      </w:r>
      <w:r/>
    </w:p>
    <w:p>
      <w:pPr>
        <w:pStyle w:val="902"/>
        <w:spacing w:line="360" w:lineRule="auto"/>
        <w:rPr>
          <w:color w:val="000000"/>
          <w:sz w:val="24"/>
          <w:szCs w:val="20"/>
          <w:highlight w:val="none"/>
        </w:rPr>
        <w:outlineLvl w:val="2"/>
      </w:pPr>
      <w:r>
        <w:rPr>
          <w:color w:val="000000"/>
          <w:sz w:val="24"/>
          <w:szCs w:val="20"/>
          <w:highlight w:val="none"/>
        </w:rPr>
      </w:r>
      <w:r/>
    </w:p>
    <w:p>
      <w:pPr>
        <w:pStyle w:val="902"/>
        <w:jc w:val="left"/>
        <w:widowControl/>
        <w:rPr>
          <w:color w:val="000000"/>
          <w:sz w:val="24"/>
          <w:highlight w:val="none"/>
        </w:rPr>
      </w:pPr>
      <w:r>
        <w:rPr>
          <w:color w:val="000000"/>
          <w:sz w:val="24"/>
          <w:highlight w:val="none"/>
        </w:rPr>
      </w:r>
      <w:r/>
    </w:p>
    <w:p>
      <w:pPr>
        <w:pStyle w:val="902"/>
        <w:pageBreakBefore/>
        <w:spacing w:line="360" w:lineRule="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902"/>
        <w:spacing w:line="360" w:lineRule="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902"/>
        <w:spacing w:line="360" w:lineRule="auto"/>
        <w:rPr>
          <w:rFonts w:hint="eastAsia"/>
          <w:color w:val="000000"/>
          <w:sz w:val="24"/>
          <w:szCs w:val="20"/>
          <w:highlight w:val="none"/>
        </w:rPr>
        <w:outlineLvl w:val="2"/>
      </w:pPr>
      <w:r>
        <w:rPr>
          <w:color w:val="000000"/>
          <w:sz w:val="24"/>
          <w:szCs w:val="20"/>
          <w:highlight w:val="none"/>
        </w:rPr>
        <w:t xml:space="preserve">3-2其他特定资格要求</w:t>
      </w:r>
      <w:r>
        <w:rPr>
          <w:rFonts w:hint="eastAsia"/>
          <w:color w:val="000000"/>
          <w:sz w:val="24"/>
          <w:szCs w:val="20"/>
          <w:highlight w:val="none"/>
        </w:rPr>
        <w:t xml:space="preserve">：无</w:t>
      </w: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902"/>
        <w:spacing w:line="360" w:lineRule="auto"/>
        <w:rPr>
          <w:rFonts w:hint="eastAsia"/>
          <w:color w:val="000000"/>
          <w:sz w:val="24"/>
          <w:szCs w:val="20"/>
          <w:highlight w:val="none"/>
        </w:rPr>
      </w:pPr>
      <w:r>
        <w:rPr>
          <w:rFonts w:hint="eastAsia"/>
          <w:color w:val="000000"/>
          <w:sz w:val="24"/>
          <w:szCs w:val="20"/>
          <w:highlight w:val="none"/>
        </w:rPr>
      </w:r>
      <w:r/>
    </w:p>
    <w:p>
      <w:pPr>
        <w:pStyle w:val="902"/>
        <w:jc w:val="left"/>
        <w:keepLines/>
        <w:keepNext/>
        <w:spacing w:before="120" w:line="300" w:lineRule="auto"/>
        <w:rPr>
          <w:rFonts w:hint="eastAsia"/>
          <w:b/>
          <w:color w:val="000000"/>
          <w:spacing w:val="20"/>
          <w:sz w:val="24"/>
          <w:highlight w:val="none"/>
        </w:rPr>
        <w:outlineLvl w:val="1"/>
      </w:pPr>
      <w:r>
        <w:rPr>
          <w:color w:val="000000"/>
          <w:sz w:val="24"/>
          <w:szCs w:val="20"/>
          <w:highlight w:val="none"/>
        </w:rPr>
        <w:br w:type="page" w:clear="all"/>
      </w:r>
      <w:r>
        <w:rPr>
          <w:b/>
          <w:color w:val="000000"/>
          <w:spacing w:val="20"/>
          <w:sz w:val="24"/>
          <w:highlight w:val="none"/>
        </w:rPr>
        <w:t xml:space="preserve">二、商务技术文件格式</w:t>
      </w:r>
      <w:bookmarkStart w:id="845" w:name="_Ref467988698"/>
      <w:r/>
      <w:bookmarkStart w:id="846" w:name="_Toc150480794"/>
      <w:r/>
      <w:bookmarkStart w:id="847" w:name="_Toc520356217"/>
      <w:r/>
      <w:bookmarkStart w:id="848" w:name="_Toc480942349"/>
      <w:r/>
      <w:bookmarkStart w:id="849" w:name="_Toc195842921"/>
      <w:r/>
      <w:bookmarkStart w:id="850" w:name="_Toc127151556"/>
      <w:r/>
      <w:bookmarkStart w:id="851" w:name="_Toc226965746"/>
      <w:r/>
      <w:bookmarkStart w:id="852" w:name="_Toc142311058"/>
      <w:r/>
      <w:bookmarkStart w:id="853" w:name="_Toc226337252"/>
      <w:r/>
      <w:bookmarkStart w:id="854" w:name="_Toc226309800"/>
      <w:r/>
      <w:bookmarkStart w:id="855" w:name="_Toc150774761"/>
      <w:r/>
      <w:bookmarkStart w:id="856" w:name="_Toc226965829"/>
      <w:r>
        <w:rPr>
          <w:rFonts w:hint="eastAsia"/>
          <w:b/>
          <w:color w:val="000000"/>
          <w:spacing w:val="20"/>
          <w:sz w:val="24"/>
          <w:highlight w:val="none"/>
        </w:rPr>
      </w:r>
      <w:r/>
    </w:p>
    <w:p>
      <w:pPr>
        <w:pStyle w:val="90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02"/>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02"/>
        <w:spacing w:line="360" w:lineRule="auto"/>
        <w:tabs>
          <w:tab w:val="left" w:pos="5580" w:leader="none"/>
        </w:tabs>
        <w:rPr>
          <w:color w:val="000000"/>
          <w:sz w:val="24"/>
          <w:highlight w:val="none"/>
        </w:rPr>
      </w:pPr>
      <w:r>
        <w:rPr>
          <w:color w:val="000000"/>
          <w:sz w:val="24"/>
          <w:highlight w:val="none"/>
        </w:rPr>
      </w:r>
      <w:r/>
    </w:p>
    <w:p>
      <w:pPr>
        <w:pStyle w:val="902"/>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902"/>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采购人</w:t>
      </w:r>
      <w:r>
        <w:rPr>
          <w:color w:val="000000"/>
          <w:sz w:val="24"/>
          <w:highlight w:val="none"/>
          <w:u w:val="single"/>
        </w:rPr>
        <w:t xml:space="preserve">或采购代理机构）</w:t>
      </w:r>
      <w:r>
        <w:rPr>
          <w:color w:val="000000"/>
          <w:sz w:val="24"/>
          <w:highlight w:val="none"/>
        </w:rPr>
      </w:r>
      <w:r/>
    </w:p>
    <w:p>
      <w:pPr>
        <w:pStyle w:val="902"/>
        <w:spacing w:line="360" w:lineRule="auto"/>
        <w:tabs>
          <w:tab w:val="left" w:pos="5580" w:leader="none"/>
        </w:tabs>
        <w:rPr>
          <w:color w:val="000000"/>
          <w:sz w:val="24"/>
          <w:szCs w:val="20"/>
          <w:highlight w:val="none"/>
        </w:rPr>
      </w:pP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bookmarkStart w:id="857" w:name="OLE_LINK47"/>
      <w:r>
        <w:rPr>
          <w:rFonts w:hint="eastAsia"/>
          <w:color w:val="000000"/>
          <w:sz w:val="24"/>
          <w:szCs w:val="20"/>
          <w:highlight w:val="none"/>
        </w:rPr>
        <w:t xml:space="preserve">根据贵方的</w:t>
      </w:r>
      <w:r>
        <w:rPr>
          <w:color w:val="000000"/>
          <w:sz w:val="24"/>
          <w:szCs w:val="20"/>
          <w:highlight w:val="none"/>
        </w:rPr>
        <w:t xml:space="preserve">JSZC-_____</w:t>
      </w:r>
      <w:r>
        <w:rPr>
          <w:rFonts w:hint="eastAsia"/>
          <w:color w:val="000000"/>
          <w:sz w:val="24"/>
          <w:szCs w:val="20"/>
          <w:highlight w:val="none"/>
        </w:rPr>
        <w:t xml:space="preserve">号招标文件，正式授权下述签字人</w:t>
      </w:r>
      <w:r>
        <w:rPr>
          <w:color w:val="000000"/>
          <w:sz w:val="24"/>
          <w:szCs w:val="20"/>
          <w:highlight w:val="none"/>
        </w:rPr>
        <w:t xml:space="preserve">_</w:t>
      </w:r>
      <w:bookmarkStart w:id="858" w:name="OLE_LINK45"/>
      <w:r/>
      <w:bookmarkStart w:id="859" w:name="OLE_LINK46"/>
      <w:r>
        <w:rPr>
          <w:color w:val="000000"/>
          <w:sz w:val="24"/>
          <w:szCs w:val="20"/>
          <w:highlight w:val="none"/>
        </w:rPr>
        <w:t xml:space="preserve">_____</w:t>
      </w:r>
      <w:bookmarkEnd w:id="858"/>
      <w:r/>
      <w:bookmarkEnd w:id="859"/>
      <w:r>
        <w:rPr>
          <w:color w:val="000000"/>
          <w:sz w:val="24"/>
          <w:szCs w:val="20"/>
          <w:highlight w:val="none"/>
        </w:rPr>
        <w:t xml:space="preserve">(</w:t>
      </w:r>
      <w:r>
        <w:rPr>
          <w:rFonts w:hint="eastAsia"/>
          <w:color w:val="000000"/>
          <w:sz w:val="24"/>
          <w:szCs w:val="20"/>
          <w:highlight w:val="none"/>
        </w:rPr>
        <w:t xml:space="preserve">姓名</w:t>
      </w:r>
      <w:r>
        <w:rPr>
          <w:color w:val="000000"/>
          <w:sz w:val="24"/>
          <w:szCs w:val="20"/>
          <w:highlight w:val="none"/>
        </w:rPr>
        <w:t xml:space="preserve">)</w:t>
      </w:r>
      <w:r>
        <w:rPr>
          <w:rFonts w:hint="eastAsia"/>
          <w:color w:val="000000"/>
          <w:sz w:val="24"/>
          <w:szCs w:val="20"/>
          <w:highlight w:val="none"/>
        </w:rPr>
        <w:t xml:space="preserve">代表我方</w:t>
      </w:r>
      <w:r>
        <w:rPr>
          <w:color w:val="000000"/>
          <w:sz w:val="24"/>
          <w:szCs w:val="20"/>
          <w:highlight w:val="none"/>
        </w:rPr>
        <w:t xml:space="preserve">______________</w:t>
      </w:r>
      <w:r>
        <w:rPr>
          <w:rFonts w:hint="eastAsia"/>
          <w:color w:val="000000"/>
          <w:sz w:val="24"/>
          <w:szCs w:val="20"/>
          <w:highlight w:val="none"/>
        </w:rPr>
        <w:t xml:space="preserve">（投标人的名称），全权处理本次项目投标的有关事宜。</w:t>
      </w: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据此函，</w:t>
      </w:r>
      <w:r>
        <w:rPr>
          <w:color w:val="000000"/>
          <w:sz w:val="24"/>
          <w:szCs w:val="20"/>
          <w:highlight w:val="none"/>
        </w:rPr>
        <w:t xml:space="preserve">__________</w:t>
      </w:r>
      <w:r>
        <w:rPr>
          <w:rFonts w:hint="eastAsia"/>
          <w:color w:val="000000"/>
          <w:sz w:val="24"/>
          <w:szCs w:val="20"/>
          <w:highlight w:val="none"/>
        </w:rPr>
        <w:t xml:space="preserve">签字人兹宣布同意如下：</w:t>
      </w: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rPr>
          <w:color w:val="000000"/>
          <w:sz w:val="24"/>
          <w:szCs w:val="20"/>
          <w:highlight w:val="none"/>
        </w:rPr>
        <w:t xml:space="preserve">1.</w:t>
      </w:r>
      <w:r>
        <w:rPr>
          <w:rFonts w:hint="eastAsia"/>
          <w:color w:val="000000"/>
          <w:sz w:val="24"/>
          <w:szCs w:val="20"/>
          <w:highlight w:val="none"/>
        </w:rPr>
        <w:t xml:space="preserve">按招标文件规定的各项要求，向买方提供所需货物（包含与货物相关的服务）。</w:t>
      </w: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rPr>
          <w:color w:val="000000"/>
          <w:sz w:val="24"/>
          <w:szCs w:val="20"/>
          <w:highlight w:val="none"/>
        </w:rPr>
        <w:t xml:space="preserve">2.</w:t>
      </w:r>
      <w:r>
        <w:rPr>
          <w:rFonts w:hint="eastAsia"/>
          <w:color w:val="000000"/>
          <w:sz w:val="24"/>
          <w:szCs w:val="20"/>
          <w:highlight w:val="none"/>
        </w:rPr>
        <w:t xml:space="preserve">我们完全理解贵方不一定将合同授予最低报价的投标人。</w:t>
      </w: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rPr>
          <w:color w:val="000000"/>
          <w:sz w:val="24"/>
          <w:szCs w:val="20"/>
          <w:highlight w:val="none"/>
        </w:rPr>
        <w:t xml:space="preserve">3.</w:t>
      </w:r>
      <w:r>
        <w:rPr>
          <w:rFonts w:hint="eastAsia"/>
          <w:color w:val="000000"/>
          <w:sz w:val="24"/>
          <w:szCs w:val="20"/>
          <w:highlight w:val="none"/>
        </w:rPr>
        <w:t xml:space="preserve">我们已详细审核全部招标文件及其有效补充文件，我们知道必须放弃提出含糊不清或误解问题的权利。</w:t>
      </w: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rPr>
          <w:color w:val="000000"/>
          <w:sz w:val="24"/>
          <w:szCs w:val="20"/>
          <w:highlight w:val="none"/>
        </w:rPr>
        <w:t xml:space="preserve">4.</w:t>
      </w:r>
      <w:r>
        <w:rPr>
          <w:rFonts w:hint="eastAsia"/>
          <w:color w:val="000000"/>
          <w:sz w:val="24"/>
          <w:szCs w:val="20"/>
          <w:highlight w:val="none"/>
        </w:rPr>
        <w:t xml:space="preserve">我们同意从规定的开标日期起遵循本投标文件，并在规定的投标有效期期满之前均具有约束力。</w:t>
      </w: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rPr>
          <w:color w:val="000000"/>
          <w:sz w:val="24"/>
          <w:szCs w:val="20"/>
          <w:highlight w:val="none"/>
        </w:rPr>
        <w:t xml:space="preserve">5.</w:t>
      </w:r>
      <w:r>
        <w:rPr>
          <w:rFonts w:hint="eastAsia"/>
          <w:color w:val="000000"/>
          <w:sz w:val="24"/>
          <w:szCs w:val="20"/>
          <w:highlight w:val="none"/>
        </w:rPr>
        <w:t xml:space="preserve">同意向贵方提供贵方可能另外要求的与投标有关的任何证据或资料，并保证我方已提供和将要提供的文件是真实的、准确的。</w:t>
      </w: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rPr>
          <w:color w:val="000000"/>
          <w:sz w:val="24"/>
          <w:szCs w:val="20"/>
          <w:highlight w:val="none"/>
        </w:rPr>
        <w:t xml:space="preserve">6.</w:t>
      </w:r>
      <w:r>
        <w:rPr>
          <w:rFonts w:hint="eastAsia"/>
          <w:color w:val="000000"/>
          <w:sz w:val="24"/>
          <w:szCs w:val="20"/>
          <w:highlight w:val="none"/>
        </w:rPr>
        <w:t xml:space="preserve">一旦我方中标</w:t>
      </w:r>
      <w:r>
        <w:rPr>
          <w:color w:val="000000"/>
          <w:sz w:val="24"/>
          <w:szCs w:val="20"/>
          <w:highlight w:val="none"/>
        </w:rPr>
        <w:t xml:space="preserve">,</w:t>
      </w:r>
      <w:r>
        <w:rPr>
          <w:rFonts w:hint="eastAsia"/>
          <w:color w:val="000000"/>
          <w:sz w:val="24"/>
          <w:szCs w:val="20"/>
          <w:highlight w:val="none"/>
        </w:rPr>
        <w:t xml:space="preserve">我方将根据招标文件的规定，严格履行合同的责任和义务</w:t>
      </w:r>
      <w:r>
        <w:rPr>
          <w:color w:val="000000"/>
          <w:sz w:val="24"/>
          <w:szCs w:val="20"/>
          <w:highlight w:val="none"/>
        </w:rPr>
        <w:t xml:space="preserve">,</w:t>
      </w:r>
      <w:r>
        <w:rPr>
          <w:rFonts w:hint="eastAsia"/>
          <w:color w:val="000000"/>
          <w:sz w:val="24"/>
          <w:szCs w:val="20"/>
          <w:highlight w:val="none"/>
        </w:rPr>
        <w:t xml:space="preserve">并保证在招标文件规定的时间完成项目，交付买方验收、使用。</w:t>
      </w: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rPr>
          <w:color w:val="000000"/>
          <w:sz w:val="24"/>
          <w:szCs w:val="20"/>
          <w:highlight w:val="none"/>
        </w:rPr>
        <w:t xml:space="preserve">7.</w:t>
      </w:r>
      <w:r>
        <w:rPr>
          <w:rFonts w:hint="eastAsia"/>
          <w:color w:val="000000"/>
          <w:sz w:val="24"/>
          <w:szCs w:val="20"/>
          <w:highlight w:val="none"/>
        </w:rPr>
        <w:t xml:space="preserve">与本投标有关的正式通讯地址为：</w:t>
      </w: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地</w:t>
      </w:r>
      <w:r>
        <w:rPr>
          <w:color w:val="000000"/>
          <w:sz w:val="24"/>
          <w:szCs w:val="20"/>
          <w:highlight w:val="none"/>
        </w:rPr>
        <w:t xml:space="preserve">          </w:t>
      </w:r>
      <w:r>
        <w:rPr>
          <w:rFonts w:hint="eastAsia"/>
          <w:color w:val="000000"/>
          <w:sz w:val="24"/>
          <w:szCs w:val="20"/>
          <w:highlight w:val="none"/>
        </w:rPr>
        <w:t xml:space="preserve">址：</w:t>
      </w: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邮</w:t>
      </w:r>
      <w:r>
        <w:rPr>
          <w:color w:val="000000"/>
          <w:sz w:val="24"/>
          <w:szCs w:val="20"/>
          <w:highlight w:val="none"/>
        </w:rPr>
        <w:t xml:space="preserve">          </w:t>
      </w:r>
      <w:r>
        <w:rPr>
          <w:rFonts w:hint="eastAsia"/>
          <w:color w:val="000000"/>
          <w:sz w:val="24"/>
          <w:szCs w:val="20"/>
          <w:highlight w:val="none"/>
        </w:rPr>
        <w:t xml:space="preserve">编：</w:t>
      </w: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电</w:t>
      </w:r>
      <w:r>
        <w:rPr>
          <w:color w:val="000000"/>
          <w:sz w:val="24"/>
          <w:szCs w:val="20"/>
          <w:highlight w:val="none"/>
        </w:rPr>
        <w:t xml:space="preserve">          </w:t>
      </w:r>
      <w:r>
        <w:rPr>
          <w:rFonts w:hint="eastAsia"/>
          <w:color w:val="000000"/>
          <w:sz w:val="24"/>
          <w:szCs w:val="20"/>
          <w:highlight w:val="none"/>
        </w:rPr>
        <w:t xml:space="preserve">话：</w:t>
      </w: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传</w:t>
      </w:r>
      <w:r>
        <w:rPr>
          <w:color w:val="000000"/>
          <w:sz w:val="24"/>
          <w:szCs w:val="20"/>
          <w:highlight w:val="none"/>
        </w:rPr>
        <w:t xml:space="preserve">          </w:t>
      </w:r>
      <w:r>
        <w:rPr>
          <w:rFonts w:hint="eastAsia"/>
          <w:color w:val="000000"/>
          <w:sz w:val="24"/>
          <w:szCs w:val="20"/>
          <w:highlight w:val="none"/>
        </w:rPr>
        <w:t xml:space="preserve">真：</w:t>
      </w: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投标人开户行：</w:t>
      </w: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账</w:t>
      </w:r>
      <w:r>
        <w:rPr>
          <w:color w:val="000000"/>
          <w:sz w:val="24"/>
          <w:szCs w:val="20"/>
          <w:highlight w:val="none"/>
        </w:rPr>
        <w:t xml:space="preserve">          </w:t>
      </w:r>
      <w:r>
        <w:rPr>
          <w:rFonts w:hint="eastAsia"/>
          <w:color w:val="000000"/>
          <w:sz w:val="24"/>
          <w:szCs w:val="20"/>
          <w:highlight w:val="none"/>
        </w:rPr>
        <w:t xml:space="preserve">号：</w:t>
      </w:r>
      <w:r>
        <w:rPr>
          <w:color w:val="000000"/>
          <w:sz w:val="24"/>
          <w:szCs w:val="20"/>
          <w:highlight w:val="none"/>
        </w:rPr>
        <w:t xml:space="preserve"> </w:t>
      </w:r>
      <w:r>
        <w:rPr>
          <w:color w:val="000000"/>
          <w:sz w:val="24"/>
          <w:szCs w:val="20"/>
          <w:highlight w:val="none"/>
        </w:rPr>
      </w:r>
      <w:r/>
    </w:p>
    <w:p>
      <w:pPr>
        <w:pStyle w:val="902"/>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w:t>
      </w:r>
      <w:r>
        <w:rPr>
          <w:color w:val="000000"/>
          <w:sz w:val="24"/>
          <w:szCs w:val="20"/>
          <w:highlight w:val="none"/>
        </w:rPr>
        <w:t xml:space="preserve">           </w:t>
      </w:r>
      <w:r>
        <w:rPr>
          <w:rFonts w:hint="eastAsia"/>
          <w:color w:val="000000"/>
          <w:sz w:val="24"/>
          <w:szCs w:val="20"/>
          <w:highlight w:val="none"/>
        </w:rPr>
        <w:t xml:space="preserve">期：</w:t>
      </w:r>
      <w:r>
        <w:rPr>
          <w:color w:val="000000"/>
          <w:sz w:val="24"/>
          <w:szCs w:val="20"/>
          <w:highlight w:val="none"/>
        </w:rPr>
        <w:t xml:space="preserve">________</w:t>
      </w:r>
      <w:r>
        <w:rPr>
          <w:rFonts w:hint="eastAsia"/>
          <w:color w:val="000000"/>
          <w:sz w:val="24"/>
          <w:szCs w:val="20"/>
          <w:highlight w:val="none"/>
        </w:rPr>
        <w:t xml:space="preserve">年</w:t>
      </w:r>
      <w:r>
        <w:rPr>
          <w:color w:val="000000"/>
          <w:sz w:val="24"/>
          <w:szCs w:val="20"/>
          <w:highlight w:val="none"/>
        </w:rPr>
        <w:t xml:space="preserve">____</w:t>
      </w:r>
      <w:r>
        <w:rPr>
          <w:rFonts w:hint="eastAsia"/>
          <w:color w:val="000000"/>
          <w:sz w:val="24"/>
          <w:szCs w:val="20"/>
          <w:highlight w:val="none"/>
        </w:rPr>
        <w:t xml:space="preserve">月</w:t>
      </w:r>
      <w:r>
        <w:rPr>
          <w:color w:val="000000"/>
          <w:sz w:val="24"/>
          <w:szCs w:val="20"/>
          <w:highlight w:val="none"/>
        </w:rPr>
        <w:t xml:space="preserve">____</w:t>
      </w:r>
      <w:r>
        <w:rPr>
          <w:rFonts w:hint="eastAsia"/>
          <w:color w:val="000000"/>
          <w:sz w:val="24"/>
          <w:szCs w:val="20"/>
          <w:highlight w:val="none"/>
        </w:rPr>
        <w:t xml:space="preserve">日</w:t>
      </w:r>
      <w:bookmarkEnd w:id="857"/>
      <w:r>
        <w:rPr>
          <w:color w:val="000000"/>
          <w:sz w:val="24"/>
          <w:szCs w:val="20"/>
          <w:highlight w:val="none"/>
        </w:rPr>
        <w:t xml:space="preserve">    </w:t>
      </w:r>
      <w:r>
        <w:rPr>
          <w:color w:val="000000"/>
          <w:sz w:val="24"/>
          <w:szCs w:val="20"/>
          <w:highlight w:val="none"/>
        </w:rPr>
      </w:r>
      <w:r/>
    </w:p>
    <w:p>
      <w:pPr>
        <w:pStyle w:val="902"/>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902"/>
        <w:jc w:val="left"/>
        <w:widowControl/>
        <w:rPr>
          <w:rFonts w:hint="eastAsia"/>
          <w:color w:val="000000"/>
          <w:sz w:val="24"/>
          <w:highlight w:val="none"/>
        </w:rPr>
      </w:pPr>
      <w:r/>
      <w:bookmarkStart w:id="860" w:name="_Hlt520356243"/>
      <w:r/>
      <w:bookmarkEnd w:id="860"/>
      <w:r/>
      <w:bookmarkStart w:id="861" w:name="_Hlt520355938"/>
      <w:r/>
      <w:bookmarkEnd w:id="861"/>
      <w:r>
        <w:rPr>
          <w:rFonts w:hint="eastAsia"/>
          <w:color w:val="000000"/>
          <w:sz w:val="24"/>
          <w:highlight w:val="none"/>
        </w:rPr>
      </w:r>
      <w:r/>
    </w:p>
    <w:p>
      <w:pPr>
        <w:pStyle w:val="902"/>
        <w:spacing w:line="360" w:lineRule="auto"/>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法人授权书</w:t>
      </w:r>
      <w:r>
        <w:rPr>
          <w:color w:val="000000"/>
          <w:sz w:val="24"/>
          <w:highlight w:val="none"/>
        </w:rPr>
        <w:t xml:space="preserve">（实质性格式）</w:t>
      </w:r>
      <w:r>
        <w:rPr>
          <w:rFonts w:hint="eastAsia"/>
          <w:color w:val="000000"/>
          <w:sz w:val="24"/>
          <w:highlight w:val="none"/>
        </w:rPr>
      </w:r>
      <w:r/>
    </w:p>
    <w:p>
      <w:pPr>
        <w:pStyle w:val="90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0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933"/>
        <w:tabs>
          <w:tab w:val="left" w:pos="567" w:leader="none"/>
        </w:tabs>
        <w:rPr>
          <w:color w:val="000000"/>
          <w:highlight w:val="none"/>
        </w:rPr>
      </w:pPr>
      <w:r>
        <w:rPr>
          <w:color w:val="000000"/>
          <w:highlight w:val="none"/>
        </w:rPr>
      </w:r>
      <w:r/>
    </w:p>
    <w:p>
      <w:pPr>
        <w:pStyle w:val="1034"/>
        <w:ind w:firstLine="480"/>
        <w:spacing w:line="360" w:lineRule="auto"/>
        <w:tabs>
          <w:tab w:val="left" w:pos="360" w:leader="none"/>
        </w:tabs>
        <w:rPr>
          <w:color w:val="000000"/>
          <w:highlight w:val="none"/>
        </w:rPr>
      </w:pPr>
      <w:r>
        <w:rPr>
          <w:rFonts w:hint="eastAsia"/>
          <w:color w:val="000000"/>
          <w:highlight w:val="none"/>
        </w:rPr>
        <w:t xml:space="preserve">本授权书声明：____________（投标人名称）授权________________（被授权人的姓名）为我方就JSZC-</w:t>
      </w:r>
      <w:r>
        <w:rPr>
          <w:rFonts w:hint="eastAsia"/>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1034"/>
        <w:ind w:firstLine="480"/>
        <w:spacing w:line="360" w:lineRule="auto"/>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1034"/>
        <w:spacing w:line="360" w:lineRule="auto"/>
        <w:tabs>
          <w:tab w:val="left" w:pos="360" w:leader="none"/>
        </w:tabs>
        <w:rPr>
          <w:color w:val="000000"/>
          <w:highlight w:val="none"/>
          <w:u w:val="single"/>
        </w:rPr>
      </w:pPr>
      <w:r>
        <w:rPr>
          <w:rFonts w:hint="eastAsia"/>
          <w:color w:val="000000"/>
          <w:highlight w:val="none"/>
        </w:rPr>
        <w:t xml:space="preserve">          被授权人身份证号码：</w:t>
      </w:r>
      <w:r>
        <w:rPr>
          <w:rFonts w:hint="eastAsia"/>
          <w:color w:val="000000"/>
          <w:highlight w:val="none"/>
          <w:u w:val="single"/>
        </w:rPr>
        <w:t xml:space="preserve">                              </w:t>
      </w:r>
      <w:r>
        <w:rPr>
          <w:color w:val="000000"/>
          <w:highlight w:val="none"/>
          <w:u w:val="single"/>
        </w:rPr>
      </w:r>
      <w:r/>
    </w:p>
    <w:p>
      <w:pPr>
        <w:pStyle w:val="1034"/>
        <w:spacing w:line="360" w:lineRule="auto"/>
        <w:tabs>
          <w:tab w:val="left" w:pos="360" w:leader="none"/>
        </w:tabs>
        <w:rPr>
          <w:color w:val="000000"/>
          <w:highlight w:val="none"/>
          <w:u w:val="single"/>
        </w:rPr>
      </w:pPr>
      <w:r>
        <w:rPr>
          <w:rFonts w:hint="eastAsia"/>
          <w:color w:val="000000"/>
          <w:highlight w:val="none"/>
        </w:rPr>
        <w:t xml:space="preserve">          被授权人联系电话：（手机）</w:t>
      </w:r>
      <w:r>
        <w:rPr>
          <w:rFonts w:hint="eastAsia"/>
          <w:color w:val="000000"/>
          <w:highlight w:val="none"/>
          <w:u w:val="single"/>
        </w:rPr>
        <w:t xml:space="preserve">                          </w:t>
      </w:r>
      <w:r>
        <w:rPr>
          <w:color w:val="000000"/>
          <w:highlight w:val="none"/>
          <w:u w:val="single"/>
        </w:rPr>
      </w:r>
      <w:r/>
    </w:p>
    <w:p>
      <w:pPr>
        <w:pStyle w:val="1034"/>
        <w:ind w:firstLine="1200"/>
        <w:spacing w:line="360" w:lineRule="auto"/>
        <w:tabs>
          <w:tab w:val="left" w:pos="360" w:leader="none"/>
        </w:tabs>
        <w:rPr>
          <w:rFonts w:hint="eastAsia"/>
          <w:color w:val="000000"/>
          <w:highlight w:val="none"/>
        </w:rPr>
      </w:pPr>
      <w:r>
        <w:rPr>
          <w:rFonts w:hint="eastAsia"/>
          <w:color w:val="000000"/>
          <w:highlight w:val="none"/>
        </w:rPr>
      </w:r>
      <w:r/>
    </w:p>
    <w:p>
      <w:pPr>
        <w:pStyle w:val="1034"/>
        <w:ind w:firstLine="1200"/>
        <w:spacing w:line="360" w:lineRule="auto"/>
        <w:tabs>
          <w:tab w:val="left" w:pos="360" w:leader="none"/>
        </w:tabs>
        <w:rPr>
          <w:rFonts w:hint="eastAsia"/>
          <w:color w:val="000000"/>
          <w:highlight w:val="none"/>
        </w:rPr>
      </w:pPr>
      <w:r>
        <w:rPr>
          <w:rFonts w:hint="eastAsia"/>
          <w:color w:val="000000"/>
          <w:highlight w:val="none"/>
        </w:rPr>
      </w:r>
      <w:r/>
    </w:p>
    <w:p>
      <w:pPr>
        <w:pStyle w:val="902"/>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902"/>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ascii="宋体" w:hAnsi="宋体"/>
          <w:color w:val="000000"/>
          <w:sz w:val="24"/>
          <w:szCs w:val="22"/>
          <w:highlight w:val="none"/>
        </w:rPr>
      </w:r>
      <w:r/>
    </w:p>
    <w:p>
      <w:pPr>
        <w:pStyle w:val="1034"/>
        <w:ind w:firstLine="1200"/>
        <w:spacing w:line="360" w:lineRule="auto"/>
        <w:tabs>
          <w:tab w:val="left" w:pos="360" w:leader="none"/>
        </w:tabs>
        <w:rPr>
          <w:rFonts w:hint="eastAsia"/>
          <w:color w:val="000000"/>
          <w:highlight w:val="none"/>
        </w:rPr>
      </w:pPr>
      <w:r>
        <w:rPr>
          <w:rFonts w:hint="eastAsia"/>
          <w:color w:val="000000"/>
          <w:highlight w:val="none"/>
        </w:rPr>
      </w:r>
      <w:r/>
    </w:p>
    <w:p>
      <w:pPr>
        <w:pStyle w:val="1034"/>
        <w:ind w:firstLine="1200"/>
        <w:spacing w:line="360" w:lineRule="auto"/>
        <w:tabs>
          <w:tab w:val="left" w:pos="360" w:leader="none"/>
        </w:tabs>
        <w:rPr>
          <w:rFonts w:hint="eastAsia"/>
          <w:color w:val="000000"/>
          <w:highlight w:val="none"/>
        </w:rPr>
      </w:pPr>
      <w:r>
        <w:rPr>
          <w:rFonts w:hint="eastAsia"/>
          <w:color w:val="000000"/>
          <w:highlight w:val="none"/>
        </w:rPr>
      </w:r>
      <w:r/>
    </w:p>
    <w:p>
      <w:pPr>
        <w:pStyle w:val="1034"/>
        <w:ind w:firstLine="1200"/>
        <w:spacing w:line="360" w:lineRule="auto"/>
        <w:tabs>
          <w:tab w:val="left" w:pos="360" w:leader="none"/>
        </w:tabs>
        <w:rPr>
          <w:rFonts w:hint="eastAsia"/>
          <w:color w:val="000000"/>
          <w:highlight w:val="none"/>
        </w:rPr>
      </w:pPr>
      <w:r>
        <w:rPr>
          <w:rFonts w:hint="eastAsia"/>
          <w:color w:val="000000"/>
          <w:highlight w:val="none"/>
        </w:rPr>
      </w:r>
      <w:r/>
    </w:p>
    <w:p>
      <w:pPr>
        <w:pStyle w:val="1034"/>
        <w:ind w:firstLine="1200"/>
        <w:spacing w:line="360" w:lineRule="auto"/>
        <w:tabs>
          <w:tab w:val="left" w:pos="360" w:leader="none"/>
        </w:tabs>
        <w:rPr>
          <w:rFonts w:hint="eastAsia"/>
          <w:color w:val="000000"/>
          <w:highlight w:val="none"/>
        </w:rPr>
      </w:pPr>
      <w:r>
        <w:rPr>
          <w:rFonts w:hint="eastAsia"/>
          <w:color w:val="000000"/>
          <w:highlight w:val="none"/>
        </w:rPr>
      </w:r>
      <w:r/>
    </w:p>
    <w:p>
      <w:pPr>
        <w:pStyle w:val="1034"/>
        <w:ind w:firstLine="1200"/>
        <w:spacing w:line="360" w:lineRule="auto"/>
        <w:tabs>
          <w:tab w:val="left" w:pos="360" w:leader="none"/>
        </w:tabs>
        <w:rPr>
          <w:rFonts w:hint="eastAsia"/>
          <w:color w:val="000000"/>
          <w:highlight w:val="none"/>
        </w:rPr>
      </w:pPr>
      <w:r>
        <w:rPr>
          <w:rFonts w:hint="eastAsia"/>
          <w:color w:val="000000"/>
          <w:highlight w:val="none"/>
        </w:rPr>
      </w:r>
      <w:r/>
    </w:p>
    <w:p>
      <w:pPr>
        <w:pStyle w:val="1034"/>
        <w:ind w:firstLine="1200"/>
        <w:spacing w:line="360" w:lineRule="auto"/>
        <w:tabs>
          <w:tab w:val="left" w:pos="360" w:leader="none"/>
        </w:tabs>
        <w:rPr>
          <w:rFonts w:hint="eastAsia"/>
          <w:color w:val="000000"/>
          <w:highlight w:val="none"/>
        </w:rPr>
      </w:pPr>
      <w:r>
        <w:rPr>
          <w:rFonts w:hint="eastAsia"/>
          <w:color w:val="000000"/>
          <w:highlight w:val="none"/>
        </w:rPr>
      </w:r>
      <w:r/>
    </w:p>
    <w:p>
      <w:pPr>
        <w:pStyle w:val="1034"/>
        <w:ind w:firstLine="1200"/>
        <w:spacing w:line="360" w:lineRule="auto"/>
        <w:tabs>
          <w:tab w:val="left" w:pos="360" w:leader="none"/>
        </w:tabs>
        <w:rPr>
          <w:rFonts w:hint="eastAsia"/>
          <w:color w:val="000000"/>
          <w:highlight w:val="none"/>
        </w:rPr>
      </w:pPr>
      <w:r>
        <w:rPr>
          <w:rFonts w:hint="eastAsia"/>
          <w:color w:val="000000"/>
          <w:highlight w:val="none"/>
        </w:rPr>
      </w:r>
      <w:r/>
    </w:p>
    <w:p>
      <w:pPr>
        <w:pStyle w:val="1034"/>
        <w:ind w:firstLine="1200"/>
        <w:spacing w:line="360" w:lineRule="auto"/>
        <w:tabs>
          <w:tab w:val="left" w:pos="360" w:leader="none"/>
        </w:tabs>
        <w:rPr>
          <w:rFonts w:hint="eastAsia"/>
          <w:color w:val="000000"/>
          <w:highlight w:val="none"/>
        </w:rPr>
      </w:pPr>
      <w:r>
        <w:rPr>
          <w:rFonts w:hint="eastAsia"/>
          <w:color w:val="000000"/>
          <w:highlight w:val="none"/>
        </w:rPr>
      </w:r>
      <w:r/>
    </w:p>
    <w:p>
      <w:pPr>
        <w:pStyle w:val="1034"/>
        <w:ind w:firstLine="1200"/>
        <w:spacing w:line="360" w:lineRule="auto"/>
        <w:tabs>
          <w:tab w:val="left" w:pos="360" w:leader="none"/>
        </w:tabs>
        <w:rPr>
          <w:rFonts w:hint="eastAsia"/>
          <w:color w:val="000000"/>
          <w:highlight w:val="none"/>
        </w:rPr>
      </w:pPr>
      <w:r>
        <w:rPr>
          <w:rFonts w:hint="eastAsia"/>
          <w:color w:val="000000"/>
          <w:highlight w:val="none"/>
        </w:rPr>
      </w:r>
      <w:r/>
    </w:p>
    <w:p>
      <w:pPr>
        <w:pStyle w:val="1034"/>
        <w:ind w:firstLine="1200"/>
        <w:spacing w:line="360" w:lineRule="auto"/>
        <w:tabs>
          <w:tab w:val="left" w:pos="360" w:leader="none"/>
        </w:tabs>
        <w:rPr>
          <w:rFonts w:hint="eastAsia"/>
          <w:color w:val="000000"/>
          <w:highlight w:val="none"/>
        </w:rPr>
      </w:pPr>
      <w:r>
        <w:rPr>
          <w:rFonts w:hint="eastAsia"/>
          <w:color w:val="000000"/>
          <w:highlight w:val="none"/>
        </w:rPr>
      </w:r>
      <w:r/>
    </w:p>
    <w:p>
      <w:pPr>
        <w:pStyle w:val="1034"/>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w:t>
      </w:r>
      <w:r>
        <w:rPr>
          <w:color w:val="000000"/>
          <w:highlight w:val="none"/>
        </w:rPr>
      </w:r>
      <w:r/>
    </w:p>
    <w:p>
      <w:pPr>
        <w:pStyle w:val="1034"/>
        <w:ind w:firstLine="480"/>
        <w:spacing w:line="360" w:lineRule="auto"/>
        <w:tabs>
          <w:tab w:val="left" w:pos="360" w:leader="none"/>
        </w:tabs>
        <w:rPr>
          <w:color w:val="000000"/>
          <w:highlight w:val="none"/>
          <w:u w:val="single"/>
        </w:rPr>
      </w:pPr>
      <w:r>
        <w:rPr>
          <w:rFonts w:hint="eastAsia"/>
          <w:color w:val="000000"/>
          <w:highlight w:val="none"/>
        </w:rPr>
        <w:t xml:space="preserve">      单位地址：</w:t>
      </w:r>
      <w:r>
        <w:rPr>
          <w:rFonts w:hint="eastAsia"/>
          <w:color w:val="000000"/>
          <w:highlight w:val="none"/>
          <w:u w:val="single"/>
        </w:rPr>
        <w:t xml:space="preserve">                                         </w:t>
      </w:r>
      <w:r>
        <w:rPr>
          <w:color w:val="000000"/>
          <w:highlight w:val="none"/>
          <w:u w:val="single"/>
        </w:rPr>
      </w:r>
      <w:r/>
    </w:p>
    <w:p>
      <w:pPr>
        <w:pStyle w:val="1034"/>
        <w:ind w:firstLine="480"/>
        <w:spacing w:line="360" w:lineRule="auto"/>
        <w:tabs>
          <w:tab w:val="left" w:pos="360" w:leader="none"/>
        </w:tabs>
        <w:rPr>
          <w:color w:val="000000"/>
          <w:highlight w:val="none"/>
        </w:rPr>
      </w:pPr>
      <w:r>
        <w:rPr>
          <w:rFonts w:hint="eastAsia"/>
          <w:color w:val="000000"/>
          <w:highlight w:val="none"/>
        </w:rPr>
        <w:t xml:space="preserve">      日期：</w:t>
      </w:r>
      <w:bookmarkStart w:id="862" w:name="_格式3__银行出具的资信证明"/>
      <w:r/>
      <w:bookmarkEnd w:id="862"/>
      <w:r/>
      <w:bookmarkStart w:id="863" w:name="_Hlt26955070"/>
      <w:r/>
      <w:bookmarkEnd w:id="863"/>
      <w:r/>
      <w:bookmarkStart w:id="864" w:name="_Hlt26671380"/>
      <w:r/>
      <w:bookmarkEnd w:id="864"/>
      <w:r>
        <w:rPr>
          <w:rFonts w:hint="eastAsia"/>
          <w:color w:val="000000"/>
          <w:highlight w:val="none"/>
          <w:u w:val="single"/>
        </w:rPr>
        <w:t xml:space="preserve">                                         </w:t>
      </w:r>
      <w:r>
        <w:rPr>
          <w:color w:val="000000"/>
          <w:highlight w:val="none"/>
        </w:rPr>
      </w:r>
      <w:r/>
    </w:p>
    <w:p>
      <w:pPr>
        <w:pStyle w:val="902"/>
        <w:jc w:val="left"/>
        <w:widowControl/>
        <w:rPr>
          <w:rFonts w:hint="eastAsia"/>
          <w:color w:val="000000"/>
          <w:sz w:val="24"/>
          <w:highlight w:val="none"/>
        </w:rPr>
      </w:pPr>
      <w:r>
        <w:rPr>
          <w:rFonts w:hint="eastAsia"/>
          <w:color w:val="000000"/>
          <w:sz w:val="24"/>
          <w:highlight w:val="none"/>
        </w:rPr>
      </w:r>
      <w:r/>
    </w:p>
    <w:p>
      <w:pPr>
        <w:pStyle w:val="902"/>
        <w:jc w:val="left"/>
        <w:widowControl/>
        <w:rPr>
          <w:rFonts w:hint="eastAsia"/>
          <w:color w:val="000000"/>
          <w:sz w:val="24"/>
          <w:highlight w:val="none"/>
        </w:rPr>
      </w:pPr>
      <w:r>
        <w:rPr>
          <w:rFonts w:hint="eastAsia"/>
          <w:color w:val="000000"/>
          <w:sz w:val="24"/>
          <w:highlight w:val="none"/>
        </w:rPr>
      </w:r>
      <w:r/>
    </w:p>
    <w:p>
      <w:pPr>
        <w:pStyle w:val="902"/>
        <w:jc w:val="left"/>
        <w:widowControl/>
        <w:rPr>
          <w:rFonts w:hint="eastAsia"/>
          <w:color w:val="000000"/>
          <w:sz w:val="24"/>
          <w:highlight w:val="none"/>
        </w:rPr>
      </w:pPr>
      <w:r>
        <w:rPr>
          <w:rFonts w:hint="eastAsia"/>
          <w:color w:val="000000"/>
          <w:sz w:val="24"/>
          <w:highlight w:val="none"/>
        </w:rPr>
      </w:r>
      <w:r/>
    </w:p>
    <w:p>
      <w:pPr>
        <w:pStyle w:val="902"/>
        <w:jc w:val="left"/>
        <w:widowControl/>
        <w:rPr>
          <w:rFonts w:hint="eastAsia"/>
          <w:color w:val="000000"/>
          <w:sz w:val="24"/>
          <w:highlight w:val="none"/>
        </w:rPr>
      </w:pPr>
      <w:r>
        <w:rPr>
          <w:rFonts w:hint="eastAsia"/>
          <w:color w:val="000000"/>
          <w:sz w:val="24"/>
          <w:highlight w:val="none"/>
        </w:rPr>
      </w:r>
      <w:r/>
    </w:p>
    <w:p>
      <w:pPr>
        <w:pStyle w:val="902"/>
        <w:jc w:val="left"/>
        <w:widowControl/>
        <w:rPr>
          <w:rFonts w:hint="eastAsia"/>
          <w:color w:val="000000"/>
          <w:sz w:val="24"/>
          <w:highlight w:val="none"/>
        </w:rPr>
      </w:pPr>
      <w:r>
        <w:rPr>
          <w:rFonts w:hint="eastAsia"/>
          <w:color w:val="000000"/>
          <w:sz w:val="24"/>
          <w:highlight w:val="none"/>
        </w:rPr>
      </w:r>
      <w:r/>
    </w:p>
    <w:p>
      <w:pPr>
        <w:pStyle w:val="902"/>
        <w:spacing w:line="360" w:lineRule="auto"/>
        <w:rPr>
          <w:rFonts w:ascii="宋体" w:hAnsi="宋体"/>
          <w:color w:val="000000"/>
          <w:sz w:val="24"/>
          <w:szCs w:val="22"/>
          <w:highlight w:val="none"/>
        </w:rPr>
      </w:pPr>
      <w:r>
        <w:rPr>
          <w:rFonts w:ascii="宋体" w:hAnsi="宋体"/>
          <w:color w:val="000000"/>
          <w:sz w:val="24"/>
          <w:szCs w:val="22"/>
          <w:highlight w:val="none"/>
        </w:rPr>
      </w:r>
      <w:r/>
    </w:p>
    <w:p>
      <w:pPr>
        <w:pStyle w:val="902"/>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color w:val="000000"/>
          <w:sz w:val="24"/>
          <w:highlight w:val="none"/>
        </w:rPr>
        <w:t xml:space="preserve">（实质性格式）</w:t>
      </w:r>
      <w:r>
        <w:rPr>
          <w:rFonts w:hint="eastAsia"/>
          <w:color w:val="000000"/>
          <w:sz w:val="24"/>
          <w:highlight w:val="none"/>
        </w:rPr>
      </w:r>
      <w:r/>
    </w:p>
    <w:p>
      <w:pPr>
        <w:pStyle w:val="902"/>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02"/>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902"/>
        <w:ind w:firstLine="640"/>
        <w:rPr>
          <w:color w:val="000000"/>
          <w:highlight w:val="none"/>
        </w:rPr>
      </w:pPr>
      <w:r>
        <w:rPr>
          <w:color w:val="000000"/>
          <w:highlight w:val="none"/>
        </w:rPr>
      </w:r>
      <w:r/>
    </w:p>
    <w:p>
      <w:pPr>
        <w:pStyle w:val="90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0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0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0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0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0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0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0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0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0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0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0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54"/>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0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02"/>
        <w:spacing w:before="25" w:after="25" w:line="360" w:lineRule="auto"/>
        <w:rPr>
          <w:color w:val="000000"/>
          <w:sz w:val="24"/>
          <w:highlight w:val="none"/>
          <w:lang w:val="zh-CN"/>
        </w:rPr>
      </w:pPr>
      <w:r>
        <w:rPr>
          <w:color w:val="000000"/>
          <w:sz w:val="24"/>
          <w:szCs w:val="20"/>
          <w:highlight w:val="none"/>
        </w:rPr>
        <w:t xml:space="preserve">日期：_____年______月______日   </w:t>
      </w:r>
      <w:bookmarkStart w:id="865" w:name="_Hlt520274065"/>
      <w:r/>
      <w:bookmarkEnd w:id="865"/>
      <w:r/>
      <w:bookmarkStart w:id="866" w:name="_Hlt520343000"/>
      <w:r/>
      <w:bookmarkEnd w:id="866"/>
      <w:r/>
      <w:bookmarkStart w:id="867" w:name="_Hlt520274393"/>
      <w:r/>
      <w:bookmarkEnd w:id="867"/>
      <w:r/>
      <w:bookmarkStart w:id="868" w:name="_Hlt520350918"/>
      <w:r/>
      <w:bookmarkEnd w:id="868"/>
      <w:r/>
      <w:bookmarkStart w:id="869" w:name="_Hlt520273711"/>
      <w:r/>
      <w:bookmarkEnd w:id="869"/>
      <w:r/>
      <w:bookmarkStart w:id="870" w:name="_Hlt520271212"/>
      <w:r/>
      <w:bookmarkEnd w:id="870"/>
      <w:r/>
      <w:bookmarkStart w:id="871" w:name="_Hlt520343392"/>
      <w:r/>
      <w:bookmarkEnd w:id="871"/>
      <w:r/>
      <w:bookmarkStart w:id="872" w:name="_Hlt520355504"/>
      <w:r/>
      <w:bookmarkEnd w:id="872"/>
      <w:r/>
      <w:bookmarkStart w:id="873" w:name="_Hlt520274407"/>
      <w:r/>
      <w:bookmarkEnd w:id="873"/>
      <w:r/>
      <w:bookmarkStart w:id="874" w:name="_Hlt520274121"/>
      <w:r/>
      <w:bookmarkEnd w:id="874"/>
      <w:r/>
      <w:bookmarkStart w:id="875" w:name="_Toc305158899"/>
      <w:r/>
      <w:bookmarkStart w:id="876" w:name="_Toc226309801"/>
      <w:r/>
      <w:bookmarkStart w:id="877" w:name="_Toc480942350"/>
      <w:r/>
      <w:bookmarkStart w:id="878" w:name="_Toc195842922"/>
      <w:r/>
      <w:bookmarkStart w:id="879" w:name="_Toc520356218"/>
      <w:r/>
      <w:bookmarkStart w:id="880" w:name="_Toc226965747"/>
      <w:r/>
      <w:bookmarkStart w:id="881" w:name="_Toc150480795"/>
      <w:r/>
      <w:bookmarkStart w:id="882" w:name="_Ref467988705"/>
      <w:r/>
      <w:bookmarkStart w:id="883" w:name="_Toc226337253"/>
      <w:r/>
      <w:bookmarkStart w:id="884" w:name="_Toc305158825"/>
      <w:r/>
      <w:bookmarkStart w:id="885" w:name="_Toc265228395"/>
      <w:r/>
      <w:bookmarkStart w:id="886" w:name="_Toc127151557"/>
      <w:r/>
      <w:bookmarkStart w:id="887" w:name="_Toc226965830"/>
      <w:r/>
      <w:bookmarkStart w:id="888" w:name="_Toc150774762"/>
      <w:r/>
      <w:bookmarkStart w:id="889" w:name="_Toc142311059"/>
      <w:r/>
      <w:bookmarkStart w:id="890" w:name="_Toc264969247"/>
      <w:r>
        <w:rPr>
          <w:color w:val="000000"/>
          <w:sz w:val="24"/>
          <w:highlight w:val="none"/>
          <w:lang w:val="zh-CN"/>
        </w:rPr>
      </w:r>
      <w:r/>
    </w:p>
    <w:p>
      <w:pPr>
        <w:pStyle w:val="902"/>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902"/>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rFonts w:hint="eastAsia"/>
          <w:color w:val="000000"/>
          <w:sz w:val="24"/>
          <w:szCs w:val="20"/>
          <w:highlight w:val="none"/>
        </w:rPr>
        <w:t xml:space="preserve">开标一览表</w:t>
      </w:r>
      <w:r>
        <w:rPr>
          <w:color w:val="000000"/>
          <w:sz w:val="24"/>
          <w:szCs w:val="20"/>
          <w:highlight w:val="none"/>
        </w:rPr>
      </w:r>
      <w:r/>
    </w:p>
    <w:p>
      <w:pPr>
        <w:pStyle w:val="902"/>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02"/>
        <w:jc w:val="center"/>
        <w:spacing w:line="360" w:lineRule="exact"/>
        <w:rPr>
          <w:rFonts w:ascii="宋体" w:hAnsi="宋体" w:cs="宋体"/>
          <w:b/>
          <w:color w:val="000000"/>
          <w:sz w:val="36"/>
          <w:szCs w:val="36"/>
          <w:highlight w:val="none"/>
        </w:rPr>
      </w:pPr>
      <w:r/>
      <w:bookmarkStart w:id="891" w:name="_Toc305158826"/>
      <w:r/>
      <w:bookmarkStart w:id="892" w:name="_Toc195842923"/>
      <w:r/>
      <w:bookmarkStart w:id="893" w:name="_Toc164608672"/>
      <w:r/>
      <w:bookmarkStart w:id="894" w:name="_Toc164608827"/>
      <w:r/>
      <w:bookmarkStart w:id="895" w:name="_Toc264969248"/>
      <w:r/>
      <w:bookmarkStart w:id="896" w:name="_Toc305158900"/>
      <w:r/>
      <w:bookmarkStart w:id="897" w:name="_Toc226337254"/>
      <w:r/>
      <w:bookmarkStart w:id="898" w:name="_Toc265228396"/>
      <w:r/>
      <w:bookmarkStart w:id="899" w:name="_Toc226965748"/>
      <w:r/>
      <w:bookmarkStart w:id="900" w:name="_Toc226309802"/>
      <w:r/>
      <w:bookmarkStart w:id="901" w:name="_Toc226965831"/>
      <w:r/>
      <w:bookmarkStart w:id="902" w:name="_Toc226309806"/>
      <w:r/>
      <w:bookmarkStart w:id="903" w:name="_Toc264969252"/>
      <w:r/>
      <w:bookmarkStart w:id="904" w:name="_Toc305158830"/>
      <w:r/>
      <w:bookmarkStart w:id="905" w:name="_Toc127151562"/>
      <w:r/>
      <w:bookmarkStart w:id="906" w:name="_Toc150480798"/>
      <w:r/>
      <w:bookmarkStart w:id="907" w:name="_Toc195842927"/>
      <w:r/>
      <w:bookmarkStart w:id="908" w:name="_Toc150774765"/>
      <w:r/>
      <w:bookmarkStart w:id="909" w:name="_Toc265228400"/>
      <w:r/>
      <w:bookmarkStart w:id="910" w:name="_Toc226965835"/>
      <w:r/>
      <w:bookmarkStart w:id="911" w:name="_Toc226965752"/>
      <w:r/>
      <w:bookmarkStart w:id="912" w:name="_Toc305158904"/>
      <w:r/>
      <w:bookmarkStart w:id="913" w:name="_Toc142311062"/>
      <w:r/>
      <w:bookmarkStart w:id="914" w:name="_Toc226337258"/>
      <w:r/>
      <w:bookmarkStart w:id="915" w:name="_Toc150480797"/>
      <w:r/>
      <w:bookmarkStart w:id="916" w:name="_Toc226337257"/>
      <w:r/>
      <w:bookmarkStart w:id="917" w:name="_Toc127151561"/>
      <w:r/>
      <w:bookmarkStart w:id="918" w:name="_Toc265228399"/>
      <w:r/>
      <w:bookmarkStart w:id="919" w:name="_Toc195842926"/>
      <w:r/>
      <w:bookmarkStart w:id="920" w:name="_Toc150774764"/>
      <w:r/>
      <w:bookmarkStart w:id="921" w:name="_Toc305158903"/>
      <w:r/>
      <w:bookmarkStart w:id="922" w:name="_Toc226309805"/>
      <w:r/>
      <w:bookmarkStart w:id="923" w:name="_Toc226965751"/>
      <w:r/>
      <w:bookmarkStart w:id="924" w:name="_Toc264969251"/>
      <w:r/>
      <w:bookmarkStart w:id="925" w:name="_Toc305158829"/>
      <w:r/>
      <w:bookmarkStart w:id="926" w:name="_Toc226965834"/>
      <w:r/>
      <w:bookmarkStart w:id="927" w:name="_Toc142311061"/>
      <w:r>
        <w:rPr>
          <w:rFonts w:ascii="宋体" w:hAnsi="宋体" w:cs="宋体"/>
          <w:b/>
          <w:color w:val="000000"/>
          <w:sz w:val="36"/>
          <w:szCs w:val="36"/>
          <w:highlight w:val="none"/>
        </w:rPr>
      </w:r>
      <w:r/>
    </w:p>
    <w:p>
      <w:pPr>
        <w:pStyle w:val="902"/>
        <w:jc w:val="center"/>
        <w:spacing w:line="360" w:lineRule="auto"/>
        <w:tabs>
          <w:tab w:val="left" w:pos="1800" w:leader="none"/>
          <w:tab w:val="left" w:pos="5580" w:leader="none"/>
        </w:tabs>
        <w:rPr>
          <w:rFonts w:ascii="宋体" w:hAnsi="宋体" w:cs="宋体"/>
          <w:color w:val="000000"/>
          <w:sz w:val="24"/>
          <w:highlight w:val="none"/>
        </w:rPr>
      </w:pPr>
      <w:r/>
      <w:bookmarkEnd w:id="891"/>
      <w:r/>
      <w:bookmarkEnd w:id="892"/>
      <w:r/>
      <w:bookmarkEnd w:id="893"/>
      <w:r/>
      <w:bookmarkEnd w:id="894"/>
      <w:r/>
      <w:bookmarkEnd w:id="895"/>
      <w:r/>
      <w:bookmarkEnd w:id="896"/>
      <w:r/>
      <w:bookmarkEnd w:id="897"/>
      <w:r/>
      <w:bookmarkEnd w:id="898"/>
      <w:r/>
      <w:bookmarkEnd w:id="899"/>
      <w:r/>
      <w:bookmarkEnd w:id="900"/>
      <w:r/>
      <w:bookmarkEnd w:id="901"/>
      <w:r>
        <w:rPr>
          <w:rFonts w:hint="eastAsia" w:ascii="宋体" w:hAnsi="宋体" w:cs="宋体"/>
          <w:b/>
          <w:color w:val="000000"/>
          <w:sz w:val="36"/>
          <w:szCs w:val="36"/>
          <w:highlight w:val="none"/>
        </w:rPr>
        <w:t xml:space="preserve">开标一览表</w:t>
      </w:r>
      <w:r>
        <w:rPr>
          <w:rFonts w:ascii="宋体" w:hAnsi="宋体" w:cs="宋体"/>
          <w:color w:val="000000"/>
          <w:sz w:val="24"/>
          <w:highlight w:val="none"/>
        </w:rPr>
      </w:r>
      <w:r/>
    </w:p>
    <w:p>
      <w:pPr>
        <w:pStyle w:val="902"/>
        <w:ind w:firstLine="240"/>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902"/>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902"/>
        <w:ind w:firstLine="240"/>
        <w:jc w:val="left"/>
        <w:spacing w:line="360" w:lineRule="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902"/>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trHeight w:val="738"/>
        </w:trPr>
        <w:tc>
          <w:tcPr>
            <w:tcW w:w="811" w:type="dxa"/>
            <w:vAlign w:val="top"/>
            <w:textDirection w:val="lrTb"/>
            <w:noWrap w:val="false"/>
          </w:tcPr>
          <w:p>
            <w:pPr>
              <w:pStyle w:val="933"/>
              <w:tabs>
                <w:tab w:val="left" w:pos="0" w:leader="none"/>
              </w:tabs>
              <w:rPr>
                <w:color w:val="000000"/>
                <w:highlight w:val="none"/>
              </w:rPr>
            </w:pPr>
            <w:r>
              <w:rPr>
                <w:color w:val="000000"/>
                <w:highlight w:val="none"/>
              </w:rPr>
            </w:r>
            <w:r/>
          </w:p>
        </w:tc>
        <w:tc>
          <w:tcPr>
            <w:tcW w:w="7661" w:type="dxa"/>
            <w:vAlign w:val="center"/>
            <w:textDirection w:val="lrTb"/>
            <w:noWrap w:val="false"/>
          </w:tcPr>
          <w:p>
            <w:pPr>
              <w:pStyle w:val="933"/>
              <w:tabs>
                <w:tab w:val="left" w:pos="0" w:leader="none"/>
              </w:tabs>
              <w:rPr>
                <w:rFonts w:hint="eastAsia"/>
                <w:color w:val="000000"/>
                <w:highlight w:val="none"/>
              </w:rPr>
            </w:pPr>
            <w:r>
              <w:rPr>
                <w:rFonts w:hint="eastAsia"/>
                <w:color w:val="000000"/>
                <w:highlight w:val="none"/>
              </w:rPr>
              <w:t xml:space="preserve">投标总价</w:t>
            </w:r>
            <w:r>
              <w:rPr>
                <w:rFonts w:hint="eastAsia"/>
                <w:color w:val="000000"/>
                <w:highlight w:val="none"/>
              </w:rPr>
            </w:r>
            <w:r/>
          </w:p>
        </w:tc>
      </w:tr>
      <w:tr>
        <w:trPr>
          <w:trHeight w:val="1014"/>
        </w:trPr>
        <w:tc>
          <w:tcPr>
            <w:tcW w:w="811" w:type="dxa"/>
            <w:vAlign w:val="top"/>
            <w:textDirection w:val="lrTb"/>
            <w:noWrap w:val="false"/>
          </w:tcPr>
          <w:p>
            <w:pPr>
              <w:pStyle w:val="933"/>
              <w:tabs>
                <w:tab w:val="left" w:pos="0" w:leader="none"/>
              </w:tabs>
              <w:rPr>
                <w:color w:val="000000"/>
                <w:highlight w:val="none"/>
              </w:rPr>
            </w:pPr>
            <w:r>
              <w:rPr>
                <w:color w:val="000000"/>
                <w:highlight w:val="none"/>
              </w:rPr>
            </w:r>
            <w:r/>
          </w:p>
        </w:tc>
        <w:tc>
          <w:tcPr>
            <w:tcW w:w="7661" w:type="dxa"/>
            <w:vAlign w:val="center"/>
            <w:textDirection w:val="lrTb"/>
            <w:noWrap w:val="false"/>
          </w:tcPr>
          <w:p>
            <w:pPr>
              <w:pStyle w:val="933"/>
              <w:tabs>
                <w:tab w:val="left" w:pos="0" w:leader="none"/>
              </w:tabs>
              <w:rPr>
                <w:rFonts w:hint="eastAsia"/>
                <w:color w:val="000000"/>
                <w:highlight w:val="non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（元人民币）</w:t>
            </w:r>
            <w:r>
              <w:rPr>
                <w:rFonts w:hint="eastAsia"/>
                <w:color w:val="000000"/>
                <w:highlight w:val="none"/>
              </w:rPr>
            </w:r>
            <w:r/>
          </w:p>
        </w:tc>
      </w:tr>
    </w:tbl>
    <w:p>
      <w:pPr>
        <w:pStyle w:val="933"/>
        <w:tabs>
          <w:tab w:val="left" w:pos="567" w:leader="none"/>
        </w:tabs>
        <w:rPr>
          <w:color w:val="000000"/>
          <w:highlight w:val="none"/>
        </w:rPr>
      </w:pPr>
      <w:r>
        <w:rPr>
          <w:color w:val="000000"/>
          <w:highlight w:val="none"/>
        </w:rPr>
      </w:r>
      <w:r/>
    </w:p>
    <w:p>
      <w:pPr>
        <w:pStyle w:val="902"/>
        <w:ind w:left="4200" w:hanging="4200"/>
        <w:rPr>
          <w:color w:val="000000"/>
          <w:sz w:val="30"/>
          <w:szCs w:val="30"/>
          <w:highlight w:val="none"/>
        </w:rPr>
      </w:pPr>
      <w:r>
        <w:rPr>
          <w:rFonts w:hint="eastAsia"/>
          <w:color w:val="000000"/>
          <w:highlight w:val="none"/>
        </w:rPr>
        <w:t xml:space="preserve">                                                          </w:t>
      </w:r>
      <w:r>
        <w:rPr>
          <w:rFonts w:hint="eastAsia"/>
          <w:color w:val="000000"/>
          <w:sz w:val="30"/>
          <w:szCs w:val="30"/>
          <w:highlight w:val="none"/>
        </w:rPr>
        <w:t xml:space="preserve">年   月   日</w:t>
      </w:r>
      <w:r>
        <w:rPr>
          <w:color w:val="000000"/>
          <w:sz w:val="30"/>
          <w:szCs w:val="30"/>
          <w:highlight w:val="none"/>
        </w:rPr>
      </w:r>
      <w:r/>
    </w:p>
    <w:p>
      <w:pPr>
        <w:pStyle w:val="902"/>
        <w:ind w:firstLine="482"/>
        <w:spacing w:line="400" w:lineRule="exact"/>
        <w:tabs>
          <w:tab w:val="left" w:pos="284"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2"/>
        <w:ind w:firstLine="482"/>
        <w:spacing w:line="400" w:lineRule="exact"/>
        <w:tabs>
          <w:tab w:val="left" w:pos="284"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2"/>
        <w:ind w:firstLine="482"/>
        <w:spacing w:line="400" w:lineRule="exact"/>
        <w:tabs>
          <w:tab w:val="left" w:pos="28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color w:val="000000"/>
          <w:sz w:val="24"/>
          <w:highlight w:val="none"/>
        </w:rPr>
        <w:t xml:space="preserve">1.此表中，投标总价报价应和《分项报价表》中的总价相一致。</w:t>
      </w:r>
      <w:r>
        <w:rPr>
          <w:rFonts w:hint="eastAsia" w:ascii="宋体" w:hAnsi="宋体" w:cs="宋体"/>
          <w:color w:val="000000"/>
          <w:sz w:val="24"/>
          <w:highlight w:val="none"/>
        </w:rPr>
      </w:r>
      <w:r/>
    </w:p>
    <w:p>
      <w:pPr>
        <w:pStyle w:val="902"/>
        <w:ind w:firstLine="960"/>
        <w:spacing w:line="400" w:lineRule="exact"/>
        <w:tabs>
          <w:tab w:val="left" w:pos="28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2.报价不得超过最高限价，否则投标无效。</w:t>
      </w:r>
      <w:r>
        <w:rPr>
          <w:rFonts w:hint="eastAsia" w:ascii="宋体" w:hAnsi="宋体" w:cs="宋体"/>
          <w:color w:val="000000"/>
          <w:sz w:val="24"/>
          <w:highlight w:val="none"/>
        </w:rPr>
      </w:r>
      <w:r/>
    </w:p>
    <w:p>
      <w:pPr>
        <w:pStyle w:val="902"/>
        <w:spacing w:line="360" w:lineRule="auto"/>
        <w:rPr>
          <w:rFonts w:hint="eastAsia"/>
          <w:color w:val="000000"/>
          <w:sz w:val="24"/>
          <w:highlight w:val="none"/>
        </w:rPr>
        <w:outlineLvl w:val="2"/>
      </w:pPr>
      <w:r>
        <w:rPr>
          <w:rFonts w:hint="eastAsia" w:ascii="宋体" w:hAnsi="宋体" w:cs="宋体"/>
          <w:color w:val="000000"/>
          <w:sz w:val="24"/>
          <w:szCs w:val="20"/>
          <w:highlight w:val="none"/>
        </w:rPr>
        <w:br w:type="page" w:clear="all"/>
      </w:r>
      <w:r>
        <w:rPr>
          <w:rFonts w:hint="eastAsia"/>
          <w:color w:val="000000"/>
          <w:sz w:val="24"/>
          <w:highlight w:val="none"/>
        </w:rPr>
        <w:t xml:space="preserve">5  分项报价表</w:t>
      </w:r>
      <w:r>
        <w:rPr>
          <w:color w:val="000000"/>
          <w:sz w:val="24"/>
          <w:highlight w:val="none"/>
        </w:rPr>
        <w:t xml:space="preserve">（实质性格式）</w:t>
      </w:r>
      <w:r>
        <w:rPr>
          <w:rFonts w:hint="eastAsia"/>
          <w:color w:val="000000"/>
          <w:sz w:val="24"/>
          <w:highlight w:val="none"/>
        </w:rPr>
      </w:r>
      <w:r/>
    </w:p>
    <w:p>
      <w:pPr>
        <w:pStyle w:val="902"/>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933"/>
        <w:tabs>
          <w:tab w:val="clear" w:pos="567" w:leader="none"/>
        </w:tabs>
        <w:rPr>
          <w:rFonts w:hint="eastAsia"/>
          <w:color w:val="000000"/>
          <w:highlight w:val="none"/>
        </w:rPr>
      </w:pPr>
      <w:r>
        <w:rPr>
          <w:rFonts w:hint="eastAsia"/>
          <w:color w:val="000000"/>
          <w:highlight w:val="none"/>
        </w:rPr>
      </w:r>
      <w:r/>
    </w:p>
    <w:p>
      <w:pPr>
        <w:pStyle w:val="933"/>
        <w:ind w:firstLine="720"/>
        <w:tabs>
          <w:tab w:val="clear" w:pos="567" w:leader="none"/>
        </w:tabs>
        <w:rPr>
          <w:rFonts w:hint="eastAsia"/>
          <w:color w:val="000000"/>
          <w:highlight w:val="none"/>
        </w:rPr>
      </w:pPr>
      <w:r>
        <w:rPr>
          <w:rFonts w:hint="eastAsia"/>
          <w:color w:val="000000"/>
          <w:highlight w:val="none"/>
        </w:rPr>
        <w:t xml:space="preserve">项目编号：________   项目名称：_________________ 报价单位：人民币元</w:t>
      </w:r>
      <w:r>
        <w:rPr>
          <w:rFonts w:hint="eastAsia"/>
          <w:color w:val="000000"/>
          <w:highlight w:val="none"/>
        </w:rPr>
      </w:r>
      <w:r/>
    </w:p>
    <w:tbl>
      <w:tblPr>
        <w:tblW w:w="96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02"/>
              <w:jc w:val="center"/>
              <w:spacing w:line="0" w:lineRule="atLeas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36" w:type="dxa"/>
            <w:vAlign w:val="center"/>
            <w:textDirection w:val="lrTb"/>
            <w:noWrap w:val="false"/>
          </w:tcPr>
          <w:p>
            <w:pPr>
              <w:pStyle w:val="902"/>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产品</w:t>
            </w:r>
            <w:r>
              <w:rPr>
                <w:rFonts w:ascii="宋体" w:hAnsi="宋体"/>
                <w:color w:val="000000"/>
                <w:sz w:val="24"/>
                <w:highlight w:val="none"/>
              </w:rPr>
            </w:r>
            <w:r/>
          </w:p>
          <w:p>
            <w:pPr>
              <w:pStyle w:val="902"/>
              <w:jc w:val="center"/>
              <w:spacing w:line="0" w:lineRule="atLeas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966" w:type="dxa"/>
            <w:vAlign w:val="center"/>
            <w:textDirection w:val="lrTb"/>
            <w:noWrap w:val="false"/>
          </w:tcPr>
          <w:p>
            <w:pPr>
              <w:pStyle w:val="902"/>
              <w:jc w:val="center"/>
              <w:spacing w:line="0" w:lineRule="atLeast"/>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414" w:type="dxa"/>
            <w:vAlign w:val="center"/>
            <w:textDirection w:val="lrTb"/>
            <w:noWrap w:val="false"/>
          </w:tcPr>
          <w:p>
            <w:pPr>
              <w:pStyle w:val="902"/>
              <w:jc w:val="center"/>
              <w:spacing w:line="0" w:lineRule="atLeast"/>
              <w:rPr>
                <w:rFonts w:ascii="宋体" w:hAnsi="宋体"/>
                <w:color w:val="000000"/>
                <w:sz w:val="24"/>
                <w:highlight w:val="none"/>
              </w:rPr>
            </w:pPr>
            <w:r>
              <w:rPr>
                <w:rFonts w:hint="eastAsia" w:ascii="宋体" w:hAnsi="宋体"/>
                <w:color w:val="000000"/>
                <w:sz w:val="24"/>
                <w:highlight w:val="none"/>
              </w:rPr>
              <w:t xml:space="preserve">规格</w:t>
            </w:r>
            <w:r>
              <w:rPr>
                <w:rFonts w:ascii="宋体" w:hAnsi="宋体"/>
                <w:color w:val="000000"/>
                <w:sz w:val="24"/>
                <w:highlight w:val="none"/>
              </w:rPr>
            </w:r>
            <w:r/>
          </w:p>
          <w:p>
            <w:pPr>
              <w:pStyle w:val="902"/>
              <w:jc w:val="center"/>
              <w:spacing w:line="0" w:lineRule="atLeast"/>
              <w:rPr>
                <w:rFonts w:ascii="宋体" w:hAnsi="宋体"/>
                <w:color w:val="000000"/>
                <w:sz w:val="24"/>
                <w:highlight w:val="none"/>
              </w:rPr>
            </w:pPr>
            <w:r>
              <w:rPr>
                <w:rFonts w:hint="eastAsia" w:ascii="宋体" w:hAnsi="宋体"/>
                <w:color w:val="000000"/>
                <w:sz w:val="24"/>
                <w:highlight w:val="none"/>
              </w:rPr>
              <w:t xml:space="preserve">型号</w:t>
            </w:r>
            <w:r>
              <w:rPr>
                <w:rFonts w:ascii="宋体" w:hAnsi="宋体"/>
                <w:color w:val="000000"/>
                <w:sz w:val="24"/>
                <w:highlight w:val="none"/>
              </w:rPr>
            </w:r>
            <w:r/>
          </w:p>
        </w:tc>
        <w:tc>
          <w:tcPr>
            <w:tcW w:w="1237" w:type="dxa"/>
            <w:vAlign w:val="center"/>
            <w:textDirection w:val="lrTb"/>
            <w:noWrap w:val="false"/>
          </w:tcPr>
          <w:p>
            <w:pPr>
              <w:pStyle w:val="902"/>
              <w:jc w:val="center"/>
              <w:spacing w:line="0" w:lineRule="atLeast"/>
              <w:rPr>
                <w:rFonts w:ascii="宋体" w:hAnsi="宋体"/>
                <w:color w:val="000000"/>
                <w:sz w:val="24"/>
                <w:highlight w:val="none"/>
              </w:rPr>
            </w:pPr>
            <w:r>
              <w:rPr>
                <w:rFonts w:hint="eastAsia" w:ascii="宋体" w:hAnsi="宋体"/>
                <w:color w:val="000000"/>
                <w:sz w:val="24"/>
                <w:highlight w:val="none"/>
              </w:rPr>
              <w:t xml:space="preserve">技术参数</w:t>
            </w:r>
            <w:r>
              <w:rPr>
                <w:rFonts w:ascii="宋体" w:hAnsi="宋体"/>
                <w:color w:val="000000"/>
                <w:sz w:val="24"/>
                <w:highlight w:val="none"/>
              </w:rPr>
            </w:r>
            <w:r/>
          </w:p>
        </w:tc>
        <w:tc>
          <w:tcPr>
            <w:tcW w:w="818" w:type="dxa"/>
            <w:vAlign w:val="center"/>
            <w:textDirection w:val="lrTb"/>
            <w:noWrap w:val="false"/>
          </w:tcPr>
          <w:p>
            <w:pPr>
              <w:pStyle w:val="902"/>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产地</w:t>
            </w:r>
            <w:r>
              <w:rPr>
                <w:rFonts w:ascii="宋体" w:hAnsi="宋体"/>
                <w:color w:val="000000"/>
                <w:sz w:val="24"/>
                <w:highlight w:val="none"/>
              </w:rPr>
            </w:r>
            <w:r/>
          </w:p>
        </w:tc>
        <w:tc>
          <w:tcPr>
            <w:tcW w:w="727" w:type="dxa"/>
            <w:vAlign w:val="center"/>
            <w:textDirection w:val="lrTb"/>
            <w:noWrap w:val="false"/>
          </w:tcPr>
          <w:p>
            <w:pPr>
              <w:pStyle w:val="902"/>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33" w:type="dxa"/>
            <w:vAlign w:val="center"/>
            <w:textDirection w:val="lrTb"/>
            <w:noWrap w:val="false"/>
          </w:tcPr>
          <w:p>
            <w:pPr>
              <w:pStyle w:val="902"/>
              <w:jc w:val="center"/>
              <w:spacing w:line="0" w:lineRule="atLeas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926" w:type="dxa"/>
            <w:vAlign w:val="center"/>
            <w:textDirection w:val="lrTb"/>
            <w:noWrap w:val="false"/>
          </w:tcPr>
          <w:p>
            <w:pPr>
              <w:pStyle w:val="902"/>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246" w:type="dxa"/>
            <w:vAlign w:val="center"/>
            <w:textDirection w:val="lrTb"/>
            <w:noWrap w:val="false"/>
          </w:tcPr>
          <w:p>
            <w:pPr>
              <w:pStyle w:val="902"/>
              <w:jc w:val="center"/>
              <w:spacing w:line="0" w:lineRule="atLeast"/>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584"/>
        </w:trPr>
        <w:tc>
          <w:tcPr>
            <w:tcW w:w="556" w:type="dxa"/>
            <w:vAlign w:val="center"/>
            <w:textDirection w:val="lrTb"/>
            <w:noWrap w:val="false"/>
          </w:tcPr>
          <w:p>
            <w:pPr>
              <w:pStyle w:val="902"/>
              <w:jc w:val="center"/>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shd w:val="clear" w:color="auto" w:fill="ffffff"/>
            <w:tcW w:w="1036" w:type="dxa"/>
            <w:vAlign w:val="center"/>
            <w:textDirection w:val="lrTb"/>
            <w:noWrap w:val="false"/>
          </w:tcPr>
          <w:p>
            <w:pPr>
              <w:pStyle w:val="902"/>
              <w:rPr>
                <w:rFonts w:hint="eastAsia" w:ascii="宋体" w:hAnsi="宋体" w:cs="宋体"/>
                <w:color w:val="000000"/>
                <w:sz w:val="24"/>
                <w:szCs w:val="32"/>
                <w:highlight w:val="none"/>
              </w:rPr>
            </w:pPr>
            <w:r>
              <w:rPr>
                <w:rFonts w:hint="eastAsia" w:ascii="宋体" w:hAnsi="宋体" w:cs="宋体"/>
                <w:color w:val="000000"/>
                <w:sz w:val="24"/>
                <w:highlight w:val="none"/>
              </w:rPr>
              <w:t xml:space="preserve">安全栏板</w:t>
            </w:r>
            <w:r>
              <w:rPr>
                <w:rFonts w:hint="eastAsia" w:ascii="宋体" w:hAnsi="宋体" w:cs="宋体"/>
                <w:color w:val="000000"/>
                <w:sz w:val="24"/>
                <w:szCs w:val="32"/>
                <w:highlight w:val="none"/>
              </w:rPr>
            </w:r>
            <w:r/>
          </w:p>
        </w:tc>
        <w:tc>
          <w:tcPr>
            <w:tcW w:w="966"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902"/>
              <w:jc w:val="center"/>
              <w:spacing w:line="0" w:lineRule="atLeast"/>
              <w:rPr>
                <w:rFonts w:hint="eastAsia" w:ascii="宋体" w:hAnsi="宋体"/>
                <w:color w:val="000000"/>
                <w:sz w:val="24"/>
                <w:highlight w:val="none"/>
              </w:rPr>
            </w:pPr>
            <w:r>
              <w:rPr>
                <w:rFonts w:hint="eastAsia" w:ascii="宋体" w:hAnsi="宋体" w:cs="宋体"/>
                <w:color w:val="000000"/>
                <w:sz w:val="24"/>
                <w:szCs w:val="32"/>
                <w:highlight w:val="none"/>
              </w:rPr>
              <w:t xml:space="preserve">套</w:t>
            </w:r>
            <w:r>
              <w:rPr>
                <w:rFonts w:hint="eastAsia" w:ascii="宋体" w:hAnsi="宋体"/>
                <w:color w:val="000000"/>
                <w:sz w:val="24"/>
                <w:highlight w:val="none"/>
              </w:rPr>
            </w:r>
            <w:r/>
          </w:p>
        </w:tc>
        <w:tc>
          <w:tcPr>
            <w:shd w:val="clear" w:color="auto" w:fill="ffffff"/>
            <w:tcW w:w="733" w:type="dxa"/>
            <w:vAlign w:val="center"/>
            <w:textDirection w:val="lrTb"/>
            <w:noWrap w:val="false"/>
          </w:tcPr>
          <w:p>
            <w:pPr>
              <w:pStyle w:val="90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5156</w:t>
            </w:r>
            <w:r>
              <w:rPr>
                <w:rFonts w:hint="eastAsia" w:ascii="宋体" w:hAnsi="宋体"/>
                <w:color w:val="000000"/>
                <w:sz w:val="24"/>
                <w:highlight w:val="none"/>
              </w:rPr>
            </w:r>
            <w:r/>
          </w:p>
        </w:tc>
        <w:tc>
          <w:tcPr>
            <w:tcW w:w="926"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96"/>
        </w:trPr>
        <w:tc>
          <w:tcPr>
            <w:tcW w:w="556" w:type="dxa"/>
            <w:vAlign w:val="center"/>
            <w:textDirection w:val="lrTb"/>
            <w:noWrap w:val="false"/>
          </w:tcPr>
          <w:p>
            <w:pPr>
              <w:pStyle w:val="902"/>
              <w:jc w:val="center"/>
              <w:spacing w:line="0" w:lineRule="atLeas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shd w:val="clear" w:color="auto" w:fill="ffffff"/>
            <w:tcW w:w="1036" w:type="dxa"/>
            <w:vAlign w:val="center"/>
            <w:textDirection w:val="lrTb"/>
            <w:noWrap w:val="false"/>
          </w:tcPr>
          <w:p>
            <w:pPr>
              <w:pStyle w:val="902"/>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公共扶梯</w:t>
            </w:r>
            <w:r>
              <w:rPr>
                <w:rFonts w:hint="eastAsia" w:ascii="宋体" w:hAnsi="宋体" w:cs="宋体"/>
                <w:color w:val="000000"/>
                <w:sz w:val="24"/>
                <w:szCs w:val="32"/>
                <w:highlight w:val="none"/>
              </w:rPr>
            </w:r>
            <w:r/>
          </w:p>
        </w:tc>
        <w:tc>
          <w:tcPr>
            <w:tcW w:w="966"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90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张</w:t>
            </w:r>
            <w:r>
              <w:rPr>
                <w:rFonts w:hint="eastAsia" w:ascii="宋体" w:hAnsi="宋体"/>
                <w:color w:val="000000"/>
                <w:sz w:val="24"/>
                <w:highlight w:val="none"/>
              </w:rPr>
            </w:r>
            <w:r/>
          </w:p>
        </w:tc>
        <w:tc>
          <w:tcPr>
            <w:shd w:val="clear" w:color="auto" w:fill="ffffff"/>
            <w:tcW w:w="733" w:type="dxa"/>
            <w:vAlign w:val="center"/>
            <w:textDirection w:val="lrTb"/>
            <w:noWrap w:val="false"/>
          </w:tcPr>
          <w:p>
            <w:pPr>
              <w:pStyle w:val="902"/>
              <w:jc w:val="center"/>
              <w:rPr>
                <w:rFonts w:hint="eastAsia" w:ascii="宋体" w:hAnsi="宋体" w:cs="宋体"/>
                <w:color w:val="000000"/>
                <w:sz w:val="24"/>
                <w:highlight w:val="none"/>
              </w:rPr>
            </w:pPr>
            <w:r>
              <w:rPr>
                <w:rFonts w:hint="eastAsia" w:ascii="宋体" w:hAnsi="宋体" w:cs="宋体"/>
                <w:color w:val="000000"/>
                <w:sz w:val="24"/>
                <w:highlight w:val="none"/>
              </w:rPr>
              <w:t xml:space="preserve">1604</w:t>
            </w:r>
            <w:r>
              <w:rPr>
                <w:rFonts w:hint="eastAsia" w:ascii="宋体" w:hAnsi="宋体" w:cs="宋体"/>
                <w:color w:val="000000"/>
                <w:sz w:val="24"/>
                <w:highlight w:val="none"/>
              </w:rPr>
            </w:r>
            <w:r/>
          </w:p>
        </w:tc>
        <w:tc>
          <w:tcPr>
            <w:tcW w:w="926"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4"/>
        </w:trPr>
        <w:tc>
          <w:tcPr>
            <w:tcW w:w="556" w:type="dxa"/>
            <w:vAlign w:val="center"/>
            <w:textDirection w:val="lrTb"/>
            <w:noWrap w:val="false"/>
          </w:tcPr>
          <w:p>
            <w:pPr>
              <w:pStyle w:val="902"/>
              <w:jc w:val="center"/>
              <w:spacing w:line="0" w:lineRule="atLeas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shd w:val="clear" w:color="auto" w:fill="ffffff"/>
            <w:tcW w:w="1036" w:type="dxa"/>
            <w:vAlign w:val="center"/>
            <w:textDirection w:val="lrTb"/>
            <w:noWrap w:val="false"/>
          </w:tcPr>
          <w:p>
            <w:pPr>
              <w:pStyle w:val="902"/>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单人扶梯</w:t>
            </w:r>
            <w:r>
              <w:rPr>
                <w:rFonts w:hint="eastAsia" w:ascii="宋体" w:hAnsi="宋体" w:cs="宋体"/>
                <w:color w:val="000000"/>
                <w:sz w:val="24"/>
                <w:szCs w:val="32"/>
                <w:highlight w:val="none"/>
              </w:rPr>
            </w:r>
            <w:r/>
          </w:p>
        </w:tc>
        <w:tc>
          <w:tcPr>
            <w:tcW w:w="966"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902"/>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张</w:t>
            </w:r>
            <w:r>
              <w:rPr>
                <w:rFonts w:hint="eastAsia" w:ascii="宋体" w:hAnsi="宋体"/>
                <w:color w:val="000000"/>
                <w:sz w:val="24"/>
                <w:highlight w:val="none"/>
              </w:rPr>
            </w:r>
            <w:r/>
          </w:p>
        </w:tc>
        <w:tc>
          <w:tcPr>
            <w:shd w:val="clear" w:color="auto" w:fill="ffffff"/>
            <w:tcW w:w="733" w:type="dxa"/>
            <w:vAlign w:val="center"/>
            <w:textDirection w:val="lrTb"/>
            <w:noWrap w:val="false"/>
          </w:tcPr>
          <w:p>
            <w:pPr>
              <w:pStyle w:val="902"/>
              <w:jc w:val="center"/>
              <w:rPr>
                <w:rFonts w:hint="eastAsia" w:ascii="宋体" w:hAnsi="宋体" w:cs="宋体"/>
                <w:color w:val="000000"/>
                <w:sz w:val="24"/>
                <w:highlight w:val="none"/>
              </w:rPr>
            </w:pPr>
            <w:r>
              <w:rPr>
                <w:rFonts w:hint="eastAsia" w:ascii="宋体" w:hAnsi="宋体" w:cs="宋体"/>
                <w:color w:val="000000"/>
                <w:sz w:val="24"/>
                <w:highlight w:val="none"/>
              </w:rPr>
              <w:t xml:space="preserve">1604</w:t>
            </w:r>
            <w:r>
              <w:rPr>
                <w:rFonts w:hint="eastAsia" w:ascii="宋体" w:hAnsi="宋体" w:cs="宋体"/>
                <w:color w:val="000000"/>
                <w:sz w:val="24"/>
                <w:highlight w:val="none"/>
              </w:rPr>
            </w:r>
            <w:r/>
          </w:p>
        </w:tc>
        <w:tc>
          <w:tcPr>
            <w:tcW w:w="926"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580"/>
        </w:trPr>
        <w:tc>
          <w:tcPr>
            <w:tcW w:w="556"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6"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966"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902"/>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9"/>
            <w:tcW w:w="8413" w:type="dxa"/>
            <w:vAlign w:val="center"/>
            <w:textDirection w:val="lrTb"/>
            <w:noWrap w:val="false"/>
          </w:tcPr>
          <w:p>
            <w:pPr>
              <w:pStyle w:val="902"/>
              <w:jc w:val="center"/>
              <w:rPr>
                <w:rFonts w:ascii="宋体" w:hAnsi="宋体"/>
                <w:color w:val="000000"/>
                <w:sz w:val="24"/>
                <w:highlight w:val="none"/>
              </w:rPr>
            </w:pPr>
            <w:r>
              <w:rPr>
                <w:rFonts w:hint="eastAsia" w:ascii="宋体" w:hAnsi="宋体"/>
                <w:color w:val="000000"/>
                <w:sz w:val="24"/>
                <w:highlight w:val="none"/>
              </w:rPr>
              <w:t xml:space="preserve">投标总报价（人民币：元）</w:t>
            </w:r>
            <w:r>
              <w:rPr>
                <w:rFonts w:ascii="宋体" w:hAnsi="宋体"/>
                <w:color w:val="000000"/>
                <w:sz w:val="24"/>
                <w:highlight w:val="none"/>
              </w:rPr>
            </w:r>
            <w:r/>
          </w:p>
        </w:tc>
        <w:tc>
          <w:tcPr>
            <w:tcW w:w="1246" w:type="dxa"/>
            <w:vAlign w:val="center"/>
            <w:textDirection w:val="lrTb"/>
            <w:noWrap w:val="false"/>
          </w:tcPr>
          <w:p>
            <w:pPr>
              <w:pStyle w:val="902"/>
              <w:jc w:val="center"/>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10"/>
            <w:tcW w:w="9659" w:type="dxa"/>
            <w:vAlign w:val="center"/>
            <w:textDirection w:val="lrTb"/>
            <w:noWrap w:val="false"/>
          </w:tcPr>
          <w:p>
            <w:pPr>
              <w:pStyle w:val="902"/>
              <w:jc w:val="left"/>
              <w:rPr>
                <w:rFonts w:ascii="宋体" w:hAnsi="宋体"/>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olor w:val="000000"/>
                <w:sz w:val="24"/>
                <w:highlight w:val="none"/>
              </w:rPr>
            </w:r>
            <w:r/>
          </w:p>
        </w:tc>
      </w:tr>
    </w:tbl>
    <w:p>
      <w:pPr>
        <w:pStyle w:val="902"/>
        <w:rPr>
          <w:rFonts w:hint="eastAsia"/>
          <w:color w:val="000000"/>
          <w:highlight w:val="none"/>
        </w:rPr>
      </w:pPr>
      <w:r>
        <w:rPr>
          <w:rFonts w:hint="eastAsia"/>
          <w:color w:val="000000"/>
          <w:highlight w:val="none"/>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902"/>
              <w:ind w:firstLine="72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02"/>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投标人名称（加盖公章）：_____________________</w:t>
            </w:r>
            <w:r>
              <w:rPr>
                <w:rFonts w:ascii="宋体" w:hAnsi="宋体" w:cs="宋体"/>
                <w:color w:val="000000"/>
                <w:sz w:val="24"/>
                <w:highlight w:val="none"/>
              </w:rPr>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902"/>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rPr>
            </w:r>
            <w:r/>
          </w:p>
        </w:tc>
      </w:tr>
    </w:tbl>
    <w:p>
      <w:pPr>
        <w:pStyle w:val="933"/>
        <w:tabs>
          <w:tab w:val="left" w:pos="567" w:leader="none"/>
        </w:tabs>
        <w:rPr>
          <w:rFonts w:hint="eastAsia"/>
          <w:color w:val="000000"/>
          <w:highlight w:val="none"/>
        </w:rPr>
      </w:pPr>
      <w:r>
        <w:rPr>
          <w:rFonts w:hint="eastAsia"/>
          <w:color w:val="000000"/>
          <w:highlight w:val="none"/>
        </w:rPr>
      </w:r>
      <w:r/>
    </w:p>
    <w:p>
      <w:pPr>
        <w:pStyle w:val="933"/>
        <w:spacing w:line="276" w:lineRule="auto"/>
        <w:tabs>
          <w:tab w:val="left" w:pos="567" w:leader="none"/>
        </w:tabs>
        <w:rPr>
          <w:rFonts w:hint="eastAsia"/>
          <w:color w:val="000000"/>
          <w:highlight w:val="none"/>
        </w:rPr>
      </w:pPr>
      <w:r>
        <w:rPr>
          <w:rFonts w:hint="eastAsia"/>
          <w:color w:val="000000"/>
          <w:highlight w:val="none"/>
        </w:rPr>
      </w:r>
      <w:r/>
    </w:p>
    <w:p>
      <w:pPr>
        <w:pStyle w:val="933"/>
        <w:tabs>
          <w:tab w:val="left" w:pos="567" w:leader="none"/>
        </w:tabs>
        <w:rPr>
          <w:rFonts w:hint="eastAsia" w:cs="宋体"/>
          <w:color w:val="000000"/>
          <w:highlight w:val="none"/>
        </w:rPr>
      </w:pPr>
      <w:r>
        <w:rPr>
          <w:rFonts w:hint="eastAsia" w:cs="宋体"/>
          <w:color w:val="000000"/>
          <w:highlight w:val="none"/>
        </w:rPr>
      </w:r>
      <w:r/>
    </w:p>
    <w:p>
      <w:pPr>
        <w:pStyle w:val="9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9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1.“投标分项报价表”中“投标总报价”数额应当与“开标一览表”中“投标总报价”数额一致。</w:t>
      </w:r>
      <w:r>
        <w:rPr>
          <w:rFonts w:hint="eastAsia" w:ascii="宋体" w:hAnsi="宋体" w:cs="宋体"/>
          <w:color w:val="000000"/>
          <w:sz w:val="24"/>
          <w:highlight w:val="none"/>
        </w:rPr>
      </w:r>
      <w:r/>
    </w:p>
    <w:p>
      <w:pPr>
        <w:pStyle w:val="9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highlight w:val="none"/>
        </w:rPr>
      </w:r>
      <w:r/>
    </w:p>
    <w:p>
      <w:pPr>
        <w:pStyle w:val="9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3.投标人须认真填写本报价表，尤其注意规格型号的准确填写。</w:t>
      </w:r>
      <w:r>
        <w:rPr>
          <w:rFonts w:ascii="宋体" w:hAnsi="宋体" w:cs="宋体"/>
          <w:color w:val="000000"/>
          <w:sz w:val="24"/>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33"/>
        <w:tabs>
          <w:tab w:val="left" w:pos="567" w:leader="none"/>
        </w:tabs>
        <w:rPr>
          <w:rFonts w:hint="eastAsia"/>
          <w:color w:val="000000"/>
          <w:highlight w:val="none"/>
        </w:rPr>
      </w:pPr>
      <w:r>
        <w:rPr>
          <w:rFonts w:hint="eastAsia"/>
          <w:color w:val="000000"/>
          <w:highlight w:val="none"/>
        </w:rPr>
      </w:r>
      <w:r/>
    </w:p>
    <w:p>
      <w:pPr>
        <w:pStyle w:val="902"/>
        <w:pageBreakBefore/>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rFonts w:hint="eastAsia"/>
          <w:color w:val="000000"/>
          <w:sz w:val="24"/>
          <w:szCs w:val="20"/>
          <w:highlight w:val="none"/>
        </w:rPr>
        <w:t xml:space="preserve">技术要求响应及偏离表</w:t>
      </w:r>
      <w:r>
        <w:rPr>
          <w:color w:val="000000"/>
          <w:sz w:val="24"/>
          <w:szCs w:val="20"/>
          <w:highlight w:val="none"/>
        </w:rPr>
      </w:r>
      <w:r/>
    </w:p>
    <w:p>
      <w:pPr>
        <w:pStyle w:val="902"/>
        <w:spacing w:line="360" w:lineRule="auto"/>
        <w:rPr>
          <w:color w:val="000000"/>
          <w:sz w:val="24"/>
          <w:szCs w:val="20"/>
          <w:highlight w:val="none"/>
        </w:rPr>
      </w:pPr>
      <w:r>
        <w:rPr>
          <w:color w:val="000000"/>
          <w:sz w:val="24"/>
          <w:szCs w:val="20"/>
          <w:highlight w:val="none"/>
        </w:rPr>
      </w:r>
      <w:r/>
    </w:p>
    <w:p>
      <w:pPr>
        <w:pStyle w:val="902"/>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902"/>
        <w:spacing w:line="360" w:lineRule="auto"/>
        <w:rPr>
          <w:color w:val="000000"/>
          <w:sz w:val="24"/>
          <w:szCs w:val="20"/>
          <w:highlight w:val="none"/>
        </w:rPr>
      </w:pPr>
      <w:r>
        <w:rPr>
          <w:color w:val="000000"/>
          <w:sz w:val="24"/>
          <w:szCs w:val="20"/>
          <w:highlight w:val="none"/>
        </w:rPr>
      </w:r>
      <w:r/>
    </w:p>
    <w:p>
      <w:pPr>
        <w:pStyle w:val="902"/>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02"/>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90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02"/>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902"/>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02"/>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02"/>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02"/>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902"/>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90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02"/>
              <w:jc w:val="center"/>
              <w:rPr>
                <w:color w:val="000000"/>
                <w:sz w:val="24"/>
                <w:highlight w:val="none"/>
              </w:rPr>
            </w:pPr>
            <w:r>
              <w:rPr>
                <w:color w:val="000000"/>
                <w:sz w:val="24"/>
                <w:highlight w:val="none"/>
              </w:rPr>
            </w:r>
            <w:r/>
          </w:p>
        </w:tc>
        <w:tc>
          <w:tcPr>
            <w:tcW w:w="1301" w:type="dxa"/>
            <w:vAlign w:val="center"/>
            <w:textDirection w:val="lrTb"/>
            <w:noWrap w:val="false"/>
          </w:tcPr>
          <w:p>
            <w:pPr>
              <w:pStyle w:val="902"/>
              <w:jc w:val="center"/>
              <w:rPr>
                <w:color w:val="000000"/>
                <w:sz w:val="24"/>
                <w:highlight w:val="none"/>
              </w:rPr>
            </w:pPr>
            <w:r>
              <w:rPr>
                <w:color w:val="000000"/>
                <w:sz w:val="24"/>
                <w:highlight w:val="none"/>
              </w:rPr>
            </w:r>
            <w:r/>
          </w:p>
        </w:tc>
        <w:tc>
          <w:tcPr>
            <w:tcW w:w="2007" w:type="dxa"/>
            <w:vAlign w:val="center"/>
            <w:textDirection w:val="lrTb"/>
            <w:noWrap w:val="false"/>
          </w:tcPr>
          <w:p>
            <w:pPr>
              <w:pStyle w:val="902"/>
              <w:jc w:val="center"/>
              <w:rPr>
                <w:color w:val="000000"/>
                <w:sz w:val="24"/>
                <w:highlight w:val="none"/>
              </w:rPr>
            </w:pPr>
            <w:r>
              <w:rPr>
                <w:color w:val="000000"/>
                <w:sz w:val="24"/>
                <w:highlight w:val="none"/>
              </w:rPr>
            </w:r>
            <w:r/>
          </w:p>
        </w:tc>
        <w:tc>
          <w:tcPr>
            <w:tcW w:w="2008" w:type="dxa"/>
            <w:vAlign w:val="center"/>
            <w:textDirection w:val="lrTb"/>
            <w:noWrap w:val="false"/>
          </w:tcPr>
          <w:p>
            <w:pPr>
              <w:pStyle w:val="902"/>
              <w:jc w:val="center"/>
              <w:rPr>
                <w:color w:val="000000"/>
                <w:sz w:val="24"/>
                <w:highlight w:val="none"/>
              </w:rPr>
            </w:pPr>
            <w:r>
              <w:rPr>
                <w:color w:val="000000"/>
                <w:sz w:val="24"/>
                <w:highlight w:val="none"/>
              </w:rPr>
            </w:r>
            <w:r/>
          </w:p>
        </w:tc>
        <w:tc>
          <w:tcPr>
            <w:tcW w:w="2458" w:type="dxa"/>
            <w:vAlign w:val="center"/>
            <w:textDirection w:val="lrTb"/>
            <w:noWrap w:val="false"/>
          </w:tcPr>
          <w:p>
            <w:pPr>
              <w:pStyle w:val="902"/>
              <w:jc w:val="center"/>
              <w:rPr>
                <w:color w:val="000000"/>
                <w:sz w:val="24"/>
                <w:highlight w:val="none"/>
              </w:rPr>
            </w:pPr>
            <w:r>
              <w:rPr>
                <w:color w:val="000000"/>
                <w:sz w:val="24"/>
                <w:highlight w:val="none"/>
              </w:rPr>
            </w:r>
            <w:r/>
          </w:p>
        </w:tc>
        <w:tc>
          <w:tcPr>
            <w:tcW w:w="788" w:type="dxa"/>
            <w:vAlign w:val="center"/>
            <w:textDirection w:val="lrTb"/>
            <w:noWrap w:val="false"/>
          </w:tcPr>
          <w:p>
            <w:pPr>
              <w:pStyle w:val="90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02"/>
              <w:jc w:val="center"/>
              <w:rPr>
                <w:color w:val="000000"/>
                <w:sz w:val="24"/>
                <w:highlight w:val="none"/>
              </w:rPr>
            </w:pPr>
            <w:r>
              <w:rPr>
                <w:color w:val="000000"/>
                <w:sz w:val="24"/>
                <w:highlight w:val="none"/>
              </w:rPr>
            </w:r>
            <w:r/>
          </w:p>
        </w:tc>
        <w:tc>
          <w:tcPr>
            <w:tcW w:w="1301" w:type="dxa"/>
            <w:vAlign w:val="center"/>
            <w:textDirection w:val="lrTb"/>
            <w:noWrap w:val="false"/>
          </w:tcPr>
          <w:p>
            <w:pPr>
              <w:pStyle w:val="902"/>
              <w:jc w:val="center"/>
              <w:rPr>
                <w:color w:val="000000"/>
                <w:sz w:val="24"/>
                <w:highlight w:val="none"/>
              </w:rPr>
            </w:pPr>
            <w:r>
              <w:rPr>
                <w:color w:val="000000"/>
                <w:sz w:val="24"/>
                <w:highlight w:val="none"/>
              </w:rPr>
            </w:r>
            <w:r/>
          </w:p>
        </w:tc>
        <w:tc>
          <w:tcPr>
            <w:tcW w:w="2007" w:type="dxa"/>
            <w:vAlign w:val="center"/>
            <w:textDirection w:val="lrTb"/>
            <w:noWrap w:val="false"/>
          </w:tcPr>
          <w:p>
            <w:pPr>
              <w:pStyle w:val="902"/>
              <w:jc w:val="center"/>
              <w:rPr>
                <w:color w:val="000000"/>
                <w:sz w:val="24"/>
                <w:highlight w:val="none"/>
              </w:rPr>
            </w:pPr>
            <w:r>
              <w:rPr>
                <w:color w:val="000000"/>
                <w:sz w:val="24"/>
                <w:highlight w:val="none"/>
              </w:rPr>
            </w:r>
            <w:r/>
          </w:p>
        </w:tc>
        <w:tc>
          <w:tcPr>
            <w:tcW w:w="2008" w:type="dxa"/>
            <w:vAlign w:val="center"/>
            <w:textDirection w:val="lrTb"/>
            <w:noWrap w:val="false"/>
          </w:tcPr>
          <w:p>
            <w:pPr>
              <w:pStyle w:val="902"/>
              <w:jc w:val="center"/>
              <w:rPr>
                <w:color w:val="000000"/>
                <w:sz w:val="24"/>
                <w:highlight w:val="none"/>
              </w:rPr>
            </w:pPr>
            <w:r>
              <w:rPr>
                <w:color w:val="000000"/>
                <w:sz w:val="24"/>
                <w:highlight w:val="none"/>
              </w:rPr>
            </w:r>
            <w:r/>
          </w:p>
        </w:tc>
        <w:tc>
          <w:tcPr>
            <w:tcW w:w="2458" w:type="dxa"/>
            <w:vAlign w:val="center"/>
            <w:textDirection w:val="lrTb"/>
            <w:noWrap w:val="false"/>
          </w:tcPr>
          <w:p>
            <w:pPr>
              <w:pStyle w:val="902"/>
              <w:jc w:val="center"/>
              <w:rPr>
                <w:color w:val="000000"/>
                <w:sz w:val="24"/>
                <w:highlight w:val="none"/>
              </w:rPr>
            </w:pPr>
            <w:r>
              <w:rPr>
                <w:color w:val="000000"/>
                <w:sz w:val="24"/>
                <w:highlight w:val="none"/>
              </w:rPr>
            </w:r>
            <w:r/>
          </w:p>
        </w:tc>
        <w:tc>
          <w:tcPr>
            <w:tcW w:w="788" w:type="dxa"/>
            <w:vAlign w:val="center"/>
            <w:textDirection w:val="lrTb"/>
            <w:noWrap w:val="false"/>
          </w:tcPr>
          <w:p>
            <w:pPr>
              <w:pStyle w:val="90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02"/>
              <w:jc w:val="center"/>
              <w:rPr>
                <w:color w:val="000000"/>
                <w:sz w:val="24"/>
                <w:highlight w:val="none"/>
              </w:rPr>
            </w:pPr>
            <w:r>
              <w:rPr>
                <w:color w:val="000000"/>
                <w:sz w:val="24"/>
                <w:highlight w:val="none"/>
              </w:rPr>
            </w:r>
            <w:r/>
          </w:p>
        </w:tc>
        <w:tc>
          <w:tcPr>
            <w:tcW w:w="1301" w:type="dxa"/>
            <w:vAlign w:val="center"/>
            <w:textDirection w:val="lrTb"/>
            <w:noWrap w:val="false"/>
          </w:tcPr>
          <w:p>
            <w:pPr>
              <w:pStyle w:val="902"/>
              <w:jc w:val="center"/>
              <w:rPr>
                <w:color w:val="000000"/>
                <w:sz w:val="24"/>
                <w:highlight w:val="none"/>
              </w:rPr>
            </w:pPr>
            <w:r>
              <w:rPr>
                <w:color w:val="000000"/>
                <w:sz w:val="24"/>
                <w:highlight w:val="none"/>
              </w:rPr>
            </w:r>
            <w:r/>
          </w:p>
        </w:tc>
        <w:tc>
          <w:tcPr>
            <w:tcW w:w="2007" w:type="dxa"/>
            <w:vAlign w:val="center"/>
            <w:textDirection w:val="lrTb"/>
            <w:noWrap w:val="false"/>
          </w:tcPr>
          <w:p>
            <w:pPr>
              <w:pStyle w:val="902"/>
              <w:jc w:val="center"/>
              <w:rPr>
                <w:color w:val="000000"/>
                <w:sz w:val="24"/>
                <w:highlight w:val="none"/>
              </w:rPr>
            </w:pPr>
            <w:r>
              <w:rPr>
                <w:color w:val="000000"/>
                <w:sz w:val="24"/>
                <w:highlight w:val="none"/>
              </w:rPr>
            </w:r>
            <w:r/>
          </w:p>
        </w:tc>
        <w:tc>
          <w:tcPr>
            <w:tcW w:w="2008" w:type="dxa"/>
            <w:vAlign w:val="center"/>
            <w:textDirection w:val="lrTb"/>
            <w:noWrap w:val="false"/>
          </w:tcPr>
          <w:p>
            <w:pPr>
              <w:pStyle w:val="902"/>
              <w:jc w:val="center"/>
              <w:rPr>
                <w:color w:val="000000"/>
                <w:sz w:val="24"/>
                <w:highlight w:val="none"/>
              </w:rPr>
            </w:pPr>
            <w:r>
              <w:rPr>
                <w:color w:val="000000"/>
                <w:sz w:val="24"/>
                <w:highlight w:val="none"/>
              </w:rPr>
            </w:r>
            <w:r/>
          </w:p>
        </w:tc>
        <w:tc>
          <w:tcPr>
            <w:tcW w:w="2458" w:type="dxa"/>
            <w:vAlign w:val="center"/>
            <w:textDirection w:val="lrTb"/>
            <w:noWrap w:val="false"/>
          </w:tcPr>
          <w:p>
            <w:pPr>
              <w:pStyle w:val="902"/>
              <w:jc w:val="center"/>
              <w:rPr>
                <w:color w:val="000000"/>
                <w:sz w:val="24"/>
                <w:highlight w:val="none"/>
              </w:rPr>
            </w:pPr>
            <w:r>
              <w:rPr>
                <w:color w:val="000000"/>
                <w:sz w:val="24"/>
                <w:highlight w:val="none"/>
              </w:rPr>
            </w:r>
            <w:r/>
          </w:p>
        </w:tc>
        <w:tc>
          <w:tcPr>
            <w:tcW w:w="788" w:type="dxa"/>
            <w:vAlign w:val="center"/>
            <w:textDirection w:val="lrTb"/>
            <w:noWrap w:val="false"/>
          </w:tcPr>
          <w:p>
            <w:pPr>
              <w:pStyle w:val="90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02"/>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902"/>
              <w:jc w:val="center"/>
              <w:rPr>
                <w:color w:val="000000"/>
                <w:sz w:val="24"/>
                <w:highlight w:val="none"/>
              </w:rPr>
            </w:pPr>
            <w:r>
              <w:rPr>
                <w:color w:val="000000"/>
                <w:sz w:val="24"/>
                <w:highlight w:val="none"/>
              </w:rPr>
            </w:r>
            <w:r/>
          </w:p>
        </w:tc>
        <w:tc>
          <w:tcPr>
            <w:tcW w:w="2007" w:type="dxa"/>
            <w:vAlign w:val="center"/>
            <w:textDirection w:val="lrTb"/>
            <w:noWrap w:val="false"/>
          </w:tcPr>
          <w:p>
            <w:pPr>
              <w:pStyle w:val="902"/>
              <w:jc w:val="center"/>
              <w:rPr>
                <w:color w:val="000000"/>
                <w:sz w:val="24"/>
                <w:highlight w:val="none"/>
              </w:rPr>
            </w:pPr>
            <w:r>
              <w:rPr>
                <w:color w:val="000000"/>
                <w:sz w:val="24"/>
                <w:highlight w:val="none"/>
              </w:rPr>
            </w:r>
            <w:r/>
          </w:p>
        </w:tc>
        <w:tc>
          <w:tcPr>
            <w:tcW w:w="2008" w:type="dxa"/>
            <w:vAlign w:val="center"/>
            <w:textDirection w:val="lrTb"/>
            <w:noWrap w:val="false"/>
          </w:tcPr>
          <w:p>
            <w:pPr>
              <w:pStyle w:val="902"/>
              <w:jc w:val="center"/>
              <w:rPr>
                <w:color w:val="000000"/>
                <w:sz w:val="24"/>
                <w:highlight w:val="none"/>
              </w:rPr>
            </w:pPr>
            <w:r>
              <w:rPr>
                <w:color w:val="000000"/>
                <w:sz w:val="24"/>
                <w:highlight w:val="none"/>
              </w:rPr>
            </w:r>
            <w:r/>
          </w:p>
        </w:tc>
        <w:tc>
          <w:tcPr>
            <w:tcW w:w="2458" w:type="dxa"/>
            <w:vAlign w:val="center"/>
            <w:textDirection w:val="lrTb"/>
            <w:noWrap w:val="false"/>
          </w:tcPr>
          <w:p>
            <w:pPr>
              <w:pStyle w:val="902"/>
              <w:jc w:val="center"/>
              <w:rPr>
                <w:color w:val="000000"/>
                <w:sz w:val="24"/>
                <w:highlight w:val="none"/>
              </w:rPr>
            </w:pPr>
            <w:r>
              <w:rPr>
                <w:color w:val="000000"/>
                <w:sz w:val="24"/>
                <w:highlight w:val="none"/>
              </w:rPr>
            </w:r>
            <w:r/>
          </w:p>
        </w:tc>
        <w:tc>
          <w:tcPr>
            <w:tcW w:w="788" w:type="dxa"/>
            <w:vAlign w:val="center"/>
            <w:textDirection w:val="lrTb"/>
            <w:noWrap w:val="false"/>
          </w:tcPr>
          <w:p>
            <w:pPr>
              <w:pStyle w:val="902"/>
              <w:jc w:val="center"/>
              <w:rPr>
                <w:color w:val="000000"/>
                <w:sz w:val="24"/>
                <w:highlight w:val="none"/>
              </w:rPr>
            </w:pPr>
            <w:r>
              <w:rPr>
                <w:color w:val="000000"/>
                <w:sz w:val="24"/>
                <w:highlight w:val="none"/>
              </w:rPr>
            </w:r>
            <w:r/>
          </w:p>
        </w:tc>
      </w:tr>
    </w:tbl>
    <w:p>
      <w:pPr>
        <w:pStyle w:val="902"/>
        <w:jc w:val="left"/>
        <w:tabs>
          <w:tab w:val="left" w:pos="1800" w:leader="none"/>
          <w:tab w:val="left" w:pos="5580" w:leader="none"/>
        </w:tabs>
        <w:rPr>
          <w:color w:val="000000"/>
          <w:sz w:val="24"/>
          <w:highlight w:val="none"/>
        </w:rPr>
      </w:pPr>
      <w:r>
        <w:rPr>
          <w:color w:val="000000"/>
          <w:sz w:val="24"/>
          <w:highlight w:val="none"/>
        </w:rPr>
      </w:r>
      <w:r/>
    </w:p>
    <w:p>
      <w:pPr>
        <w:pStyle w:val="90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02"/>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02"/>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902"/>
        <w:spacing w:line="360" w:lineRule="auto"/>
        <w:rPr>
          <w:color w:val="000000"/>
          <w:sz w:val="24"/>
          <w:szCs w:val="20"/>
          <w:highlight w:val="none"/>
        </w:rPr>
      </w:pPr>
      <w:r>
        <w:rPr>
          <w:color w:val="000000"/>
          <w:sz w:val="24"/>
          <w:szCs w:val="20"/>
          <w:highlight w:val="none"/>
        </w:rPr>
      </w:r>
      <w:r/>
    </w:p>
    <w:p>
      <w:pPr>
        <w:pStyle w:val="90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0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0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rPr>
          <w:rFonts w:hint="eastAsia"/>
          <w:color w:val="000000"/>
          <w:sz w:val="24"/>
          <w:szCs w:val="20"/>
          <w:highlight w:val="none"/>
        </w:rPr>
        <w:t xml:space="preserve">商务要求响应及偏离表</w:t>
      </w:r>
      <w:r>
        <w:rPr>
          <w:color w:val="000000"/>
          <w:sz w:val="24"/>
          <w:szCs w:val="20"/>
          <w:highlight w:val="none"/>
        </w:rPr>
      </w:r>
      <w:r/>
    </w:p>
    <w:p>
      <w:pPr>
        <w:pStyle w:val="902"/>
        <w:jc w:val="center"/>
        <w:spacing w:line="360" w:lineRule="auto"/>
        <w:rPr>
          <w:rFonts w:hint="eastAsia"/>
          <w:b/>
          <w:color w:val="000000"/>
          <w:sz w:val="36"/>
          <w:szCs w:val="36"/>
          <w:highlight w:val="none"/>
        </w:rPr>
      </w:pPr>
      <w:r>
        <w:rPr>
          <w:rFonts w:hint="eastAsia"/>
          <w:b/>
          <w:color w:val="000000"/>
          <w:sz w:val="36"/>
          <w:szCs w:val="36"/>
          <w:highlight w:val="none"/>
        </w:rPr>
      </w:r>
      <w:r/>
    </w:p>
    <w:p>
      <w:pPr>
        <w:pStyle w:val="902"/>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902"/>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02"/>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90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02"/>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902"/>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02"/>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02"/>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02"/>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902"/>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90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02"/>
              <w:jc w:val="center"/>
              <w:rPr>
                <w:color w:val="000000"/>
                <w:sz w:val="24"/>
                <w:highlight w:val="none"/>
              </w:rPr>
            </w:pPr>
            <w:r>
              <w:rPr>
                <w:color w:val="000000"/>
                <w:sz w:val="24"/>
                <w:highlight w:val="none"/>
              </w:rPr>
            </w:r>
            <w:r/>
          </w:p>
        </w:tc>
        <w:tc>
          <w:tcPr>
            <w:tcW w:w="1301" w:type="dxa"/>
            <w:vAlign w:val="center"/>
            <w:textDirection w:val="lrTb"/>
            <w:noWrap w:val="false"/>
          </w:tcPr>
          <w:p>
            <w:pPr>
              <w:pStyle w:val="902"/>
              <w:jc w:val="center"/>
              <w:rPr>
                <w:color w:val="000000"/>
                <w:sz w:val="24"/>
                <w:highlight w:val="none"/>
              </w:rPr>
            </w:pPr>
            <w:r>
              <w:rPr>
                <w:color w:val="000000"/>
                <w:sz w:val="24"/>
                <w:highlight w:val="none"/>
              </w:rPr>
            </w:r>
            <w:r/>
          </w:p>
        </w:tc>
        <w:tc>
          <w:tcPr>
            <w:tcW w:w="2007" w:type="dxa"/>
            <w:vAlign w:val="center"/>
            <w:textDirection w:val="lrTb"/>
            <w:noWrap w:val="false"/>
          </w:tcPr>
          <w:p>
            <w:pPr>
              <w:pStyle w:val="902"/>
              <w:jc w:val="center"/>
              <w:rPr>
                <w:color w:val="000000"/>
                <w:sz w:val="24"/>
                <w:highlight w:val="none"/>
              </w:rPr>
            </w:pPr>
            <w:r>
              <w:rPr>
                <w:color w:val="000000"/>
                <w:sz w:val="24"/>
                <w:highlight w:val="none"/>
              </w:rPr>
            </w:r>
            <w:r/>
          </w:p>
        </w:tc>
        <w:tc>
          <w:tcPr>
            <w:tcW w:w="2008" w:type="dxa"/>
            <w:vAlign w:val="center"/>
            <w:textDirection w:val="lrTb"/>
            <w:noWrap w:val="false"/>
          </w:tcPr>
          <w:p>
            <w:pPr>
              <w:pStyle w:val="902"/>
              <w:jc w:val="center"/>
              <w:rPr>
                <w:color w:val="000000"/>
                <w:sz w:val="24"/>
                <w:highlight w:val="none"/>
              </w:rPr>
            </w:pPr>
            <w:r>
              <w:rPr>
                <w:color w:val="000000"/>
                <w:sz w:val="24"/>
                <w:highlight w:val="none"/>
              </w:rPr>
            </w:r>
            <w:r/>
          </w:p>
        </w:tc>
        <w:tc>
          <w:tcPr>
            <w:tcW w:w="2458" w:type="dxa"/>
            <w:vAlign w:val="center"/>
            <w:textDirection w:val="lrTb"/>
            <w:noWrap w:val="false"/>
          </w:tcPr>
          <w:p>
            <w:pPr>
              <w:pStyle w:val="902"/>
              <w:jc w:val="center"/>
              <w:rPr>
                <w:color w:val="000000"/>
                <w:sz w:val="24"/>
                <w:highlight w:val="none"/>
              </w:rPr>
            </w:pPr>
            <w:r>
              <w:rPr>
                <w:color w:val="000000"/>
                <w:sz w:val="24"/>
                <w:highlight w:val="none"/>
              </w:rPr>
            </w:r>
            <w:r/>
          </w:p>
        </w:tc>
        <w:tc>
          <w:tcPr>
            <w:tcW w:w="788" w:type="dxa"/>
            <w:vAlign w:val="center"/>
            <w:textDirection w:val="lrTb"/>
            <w:noWrap w:val="false"/>
          </w:tcPr>
          <w:p>
            <w:pPr>
              <w:pStyle w:val="90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02"/>
              <w:jc w:val="center"/>
              <w:rPr>
                <w:color w:val="000000"/>
                <w:sz w:val="24"/>
                <w:highlight w:val="none"/>
              </w:rPr>
            </w:pPr>
            <w:r>
              <w:rPr>
                <w:color w:val="000000"/>
                <w:sz w:val="24"/>
                <w:highlight w:val="none"/>
              </w:rPr>
            </w:r>
            <w:r/>
          </w:p>
        </w:tc>
        <w:tc>
          <w:tcPr>
            <w:tcW w:w="1301" w:type="dxa"/>
            <w:vAlign w:val="center"/>
            <w:textDirection w:val="lrTb"/>
            <w:noWrap w:val="false"/>
          </w:tcPr>
          <w:p>
            <w:pPr>
              <w:pStyle w:val="902"/>
              <w:jc w:val="center"/>
              <w:rPr>
                <w:color w:val="000000"/>
                <w:sz w:val="24"/>
                <w:highlight w:val="none"/>
              </w:rPr>
            </w:pPr>
            <w:r>
              <w:rPr>
                <w:color w:val="000000"/>
                <w:sz w:val="24"/>
                <w:highlight w:val="none"/>
              </w:rPr>
            </w:r>
            <w:r/>
          </w:p>
        </w:tc>
        <w:tc>
          <w:tcPr>
            <w:tcW w:w="2007" w:type="dxa"/>
            <w:vAlign w:val="center"/>
            <w:textDirection w:val="lrTb"/>
            <w:noWrap w:val="false"/>
          </w:tcPr>
          <w:p>
            <w:pPr>
              <w:pStyle w:val="902"/>
              <w:jc w:val="center"/>
              <w:rPr>
                <w:color w:val="000000"/>
                <w:sz w:val="24"/>
                <w:highlight w:val="none"/>
              </w:rPr>
            </w:pPr>
            <w:r>
              <w:rPr>
                <w:color w:val="000000"/>
                <w:sz w:val="24"/>
                <w:highlight w:val="none"/>
              </w:rPr>
            </w:r>
            <w:r/>
          </w:p>
        </w:tc>
        <w:tc>
          <w:tcPr>
            <w:tcW w:w="2008" w:type="dxa"/>
            <w:vAlign w:val="center"/>
            <w:textDirection w:val="lrTb"/>
            <w:noWrap w:val="false"/>
          </w:tcPr>
          <w:p>
            <w:pPr>
              <w:pStyle w:val="902"/>
              <w:jc w:val="center"/>
              <w:rPr>
                <w:color w:val="000000"/>
                <w:sz w:val="24"/>
                <w:highlight w:val="none"/>
              </w:rPr>
            </w:pPr>
            <w:r>
              <w:rPr>
                <w:color w:val="000000"/>
                <w:sz w:val="24"/>
                <w:highlight w:val="none"/>
              </w:rPr>
            </w:r>
            <w:r/>
          </w:p>
        </w:tc>
        <w:tc>
          <w:tcPr>
            <w:tcW w:w="2458" w:type="dxa"/>
            <w:vAlign w:val="center"/>
            <w:textDirection w:val="lrTb"/>
            <w:noWrap w:val="false"/>
          </w:tcPr>
          <w:p>
            <w:pPr>
              <w:pStyle w:val="902"/>
              <w:jc w:val="center"/>
              <w:rPr>
                <w:color w:val="000000"/>
                <w:sz w:val="24"/>
                <w:highlight w:val="none"/>
              </w:rPr>
            </w:pPr>
            <w:r>
              <w:rPr>
                <w:color w:val="000000"/>
                <w:sz w:val="24"/>
                <w:highlight w:val="none"/>
              </w:rPr>
            </w:r>
            <w:r/>
          </w:p>
        </w:tc>
        <w:tc>
          <w:tcPr>
            <w:tcW w:w="788" w:type="dxa"/>
            <w:vAlign w:val="center"/>
            <w:textDirection w:val="lrTb"/>
            <w:noWrap w:val="false"/>
          </w:tcPr>
          <w:p>
            <w:pPr>
              <w:pStyle w:val="90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02"/>
              <w:jc w:val="center"/>
              <w:rPr>
                <w:color w:val="000000"/>
                <w:sz w:val="24"/>
                <w:highlight w:val="none"/>
              </w:rPr>
            </w:pPr>
            <w:r>
              <w:rPr>
                <w:color w:val="000000"/>
                <w:sz w:val="24"/>
                <w:highlight w:val="none"/>
              </w:rPr>
            </w:r>
            <w:r/>
          </w:p>
        </w:tc>
        <w:tc>
          <w:tcPr>
            <w:tcW w:w="1301" w:type="dxa"/>
            <w:vAlign w:val="center"/>
            <w:textDirection w:val="lrTb"/>
            <w:noWrap w:val="false"/>
          </w:tcPr>
          <w:p>
            <w:pPr>
              <w:pStyle w:val="902"/>
              <w:jc w:val="center"/>
              <w:rPr>
                <w:color w:val="000000"/>
                <w:sz w:val="24"/>
                <w:highlight w:val="none"/>
              </w:rPr>
            </w:pPr>
            <w:r>
              <w:rPr>
                <w:color w:val="000000"/>
                <w:sz w:val="24"/>
                <w:highlight w:val="none"/>
              </w:rPr>
            </w:r>
            <w:r/>
          </w:p>
        </w:tc>
        <w:tc>
          <w:tcPr>
            <w:tcW w:w="2007" w:type="dxa"/>
            <w:vAlign w:val="center"/>
            <w:textDirection w:val="lrTb"/>
            <w:noWrap w:val="false"/>
          </w:tcPr>
          <w:p>
            <w:pPr>
              <w:pStyle w:val="902"/>
              <w:jc w:val="center"/>
              <w:rPr>
                <w:color w:val="000000"/>
                <w:sz w:val="24"/>
                <w:highlight w:val="none"/>
              </w:rPr>
            </w:pPr>
            <w:r>
              <w:rPr>
                <w:color w:val="000000"/>
                <w:sz w:val="24"/>
                <w:highlight w:val="none"/>
              </w:rPr>
            </w:r>
            <w:r/>
          </w:p>
        </w:tc>
        <w:tc>
          <w:tcPr>
            <w:tcW w:w="2008" w:type="dxa"/>
            <w:vAlign w:val="center"/>
            <w:textDirection w:val="lrTb"/>
            <w:noWrap w:val="false"/>
          </w:tcPr>
          <w:p>
            <w:pPr>
              <w:pStyle w:val="902"/>
              <w:jc w:val="center"/>
              <w:rPr>
                <w:color w:val="000000"/>
                <w:sz w:val="24"/>
                <w:highlight w:val="none"/>
              </w:rPr>
            </w:pPr>
            <w:r>
              <w:rPr>
                <w:color w:val="000000"/>
                <w:sz w:val="24"/>
                <w:highlight w:val="none"/>
              </w:rPr>
            </w:r>
            <w:r/>
          </w:p>
        </w:tc>
        <w:tc>
          <w:tcPr>
            <w:tcW w:w="2458" w:type="dxa"/>
            <w:vAlign w:val="center"/>
            <w:textDirection w:val="lrTb"/>
            <w:noWrap w:val="false"/>
          </w:tcPr>
          <w:p>
            <w:pPr>
              <w:pStyle w:val="902"/>
              <w:jc w:val="center"/>
              <w:rPr>
                <w:color w:val="000000"/>
                <w:sz w:val="24"/>
                <w:highlight w:val="none"/>
              </w:rPr>
            </w:pPr>
            <w:r>
              <w:rPr>
                <w:color w:val="000000"/>
                <w:sz w:val="24"/>
                <w:highlight w:val="none"/>
              </w:rPr>
            </w:r>
            <w:r/>
          </w:p>
        </w:tc>
        <w:tc>
          <w:tcPr>
            <w:tcW w:w="788" w:type="dxa"/>
            <w:vAlign w:val="center"/>
            <w:textDirection w:val="lrTb"/>
            <w:noWrap w:val="false"/>
          </w:tcPr>
          <w:p>
            <w:pPr>
              <w:pStyle w:val="90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02"/>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902"/>
              <w:jc w:val="center"/>
              <w:rPr>
                <w:color w:val="000000"/>
                <w:sz w:val="24"/>
                <w:highlight w:val="none"/>
              </w:rPr>
            </w:pPr>
            <w:r>
              <w:rPr>
                <w:color w:val="000000"/>
                <w:sz w:val="24"/>
                <w:highlight w:val="none"/>
              </w:rPr>
            </w:r>
            <w:r/>
          </w:p>
        </w:tc>
        <w:tc>
          <w:tcPr>
            <w:tcW w:w="2007" w:type="dxa"/>
            <w:vAlign w:val="center"/>
            <w:textDirection w:val="lrTb"/>
            <w:noWrap w:val="false"/>
          </w:tcPr>
          <w:p>
            <w:pPr>
              <w:pStyle w:val="902"/>
              <w:jc w:val="center"/>
              <w:rPr>
                <w:color w:val="000000"/>
                <w:sz w:val="24"/>
                <w:highlight w:val="none"/>
              </w:rPr>
            </w:pPr>
            <w:r>
              <w:rPr>
                <w:color w:val="000000"/>
                <w:sz w:val="24"/>
                <w:highlight w:val="none"/>
              </w:rPr>
            </w:r>
            <w:r/>
          </w:p>
        </w:tc>
        <w:tc>
          <w:tcPr>
            <w:tcW w:w="2008" w:type="dxa"/>
            <w:vAlign w:val="center"/>
            <w:textDirection w:val="lrTb"/>
            <w:noWrap w:val="false"/>
          </w:tcPr>
          <w:p>
            <w:pPr>
              <w:pStyle w:val="902"/>
              <w:jc w:val="center"/>
              <w:rPr>
                <w:color w:val="000000"/>
                <w:sz w:val="24"/>
                <w:highlight w:val="none"/>
              </w:rPr>
            </w:pPr>
            <w:r>
              <w:rPr>
                <w:color w:val="000000"/>
                <w:sz w:val="24"/>
                <w:highlight w:val="none"/>
              </w:rPr>
            </w:r>
            <w:r/>
          </w:p>
        </w:tc>
        <w:tc>
          <w:tcPr>
            <w:tcW w:w="2458" w:type="dxa"/>
            <w:vAlign w:val="center"/>
            <w:textDirection w:val="lrTb"/>
            <w:noWrap w:val="false"/>
          </w:tcPr>
          <w:p>
            <w:pPr>
              <w:pStyle w:val="902"/>
              <w:jc w:val="center"/>
              <w:rPr>
                <w:color w:val="000000"/>
                <w:sz w:val="24"/>
                <w:highlight w:val="none"/>
              </w:rPr>
            </w:pPr>
            <w:r>
              <w:rPr>
                <w:color w:val="000000"/>
                <w:sz w:val="24"/>
                <w:highlight w:val="none"/>
              </w:rPr>
            </w:r>
            <w:r/>
          </w:p>
        </w:tc>
        <w:tc>
          <w:tcPr>
            <w:tcW w:w="788" w:type="dxa"/>
            <w:vAlign w:val="center"/>
            <w:textDirection w:val="lrTb"/>
            <w:noWrap w:val="false"/>
          </w:tcPr>
          <w:p>
            <w:pPr>
              <w:pStyle w:val="902"/>
              <w:jc w:val="center"/>
              <w:rPr>
                <w:color w:val="000000"/>
                <w:sz w:val="24"/>
                <w:highlight w:val="none"/>
              </w:rPr>
            </w:pPr>
            <w:r>
              <w:rPr>
                <w:color w:val="000000"/>
                <w:sz w:val="24"/>
                <w:highlight w:val="none"/>
              </w:rPr>
            </w:r>
            <w:r/>
          </w:p>
        </w:tc>
      </w:tr>
    </w:tbl>
    <w:p>
      <w:pPr>
        <w:pStyle w:val="90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02"/>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对合同条款中的所有要求，除本表所列明的所有偏离外，均视作投标人已对之理解和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02"/>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902"/>
        <w:jc w:val="left"/>
        <w:tabs>
          <w:tab w:val="left" w:pos="1800" w:leader="none"/>
          <w:tab w:val="left" w:pos="5580" w:leader="none"/>
        </w:tabs>
        <w:rPr>
          <w:color w:val="000000"/>
          <w:sz w:val="24"/>
          <w:highlight w:val="none"/>
        </w:rPr>
      </w:pPr>
      <w:r>
        <w:rPr>
          <w:color w:val="000000"/>
          <w:sz w:val="24"/>
          <w:highlight w:val="none"/>
        </w:rPr>
      </w:r>
      <w:r/>
    </w:p>
    <w:p>
      <w:pPr>
        <w:pStyle w:val="902"/>
        <w:jc w:val="left"/>
        <w:tabs>
          <w:tab w:val="left" w:pos="1800" w:leader="none"/>
          <w:tab w:val="left" w:pos="5580" w:leader="none"/>
        </w:tabs>
        <w:rPr>
          <w:color w:val="000000"/>
          <w:sz w:val="24"/>
          <w:highlight w:val="none"/>
        </w:rPr>
      </w:pPr>
      <w:r>
        <w:rPr>
          <w:color w:val="000000"/>
          <w:sz w:val="24"/>
          <w:highlight w:val="none"/>
        </w:rPr>
      </w:r>
      <w:r/>
    </w:p>
    <w:p>
      <w:pPr>
        <w:pStyle w:val="902"/>
        <w:rPr>
          <w:color w:val="000000"/>
          <w:sz w:val="24"/>
          <w:szCs w:val="20"/>
          <w:highlight w:val="none"/>
        </w:rPr>
      </w:pPr>
      <w:r>
        <w:rPr>
          <w:color w:val="000000"/>
          <w:sz w:val="24"/>
          <w:szCs w:val="20"/>
          <w:highlight w:val="none"/>
        </w:rPr>
      </w:r>
      <w:r/>
    </w:p>
    <w:p>
      <w:pPr>
        <w:pStyle w:val="90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0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02"/>
        <w:jc w:val="both"/>
        <w:spacing w:line="560" w:lineRule="exact"/>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8</w:t>
      </w:r>
      <w:r>
        <w:rPr>
          <w:rFonts w:hint="eastAsia"/>
          <w:color w:val="000000"/>
          <w:sz w:val="24"/>
          <w:szCs w:val="20"/>
          <w:highlight w:val="none"/>
        </w:rPr>
        <w:t xml:space="preserve">  关于符合本国产品标准的声明函</w:t>
      </w:r>
      <w:r>
        <w:rPr>
          <w:rFonts w:hint="eastAsia"/>
          <w:color w:val="000000"/>
          <w:sz w:val="24"/>
          <w:szCs w:val="20"/>
          <w:highlight w:val="none"/>
        </w:rPr>
      </w:r>
      <w:r/>
    </w:p>
    <w:p>
      <w:pPr>
        <w:pStyle w:val="965"/>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965"/>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t xml:space="preserve">关于符合本国产品标准的声明函</w:t>
      </w:r>
      <w:r>
        <w:rPr>
          <w:rFonts w:hint="eastAsia" w:ascii="Times New Roman" w:hAnsi="Times New Roman" w:cs="Times New Roman"/>
          <w:b/>
          <w:bCs/>
          <w:color w:val="000000"/>
          <w:sz w:val="36"/>
          <w:szCs w:val="36"/>
          <w:highlight w:val="none"/>
        </w:rPr>
      </w:r>
      <w:r/>
    </w:p>
    <w:p>
      <w:pPr>
        <w:pStyle w:val="965"/>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r>
      <w:r/>
    </w:p>
    <w:p>
      <w:pPr>
        <w:pStyle w:val="965"/>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65"/>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1685290</wp:posOffset>
                </wp:positionH>
                <wp:positionV relativeFrom="paragraph">
                  <wp:posOffset>454660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132.7pt;mso-position-horizontal:absolute;mso-position-vertical-relative:text;margin-top:3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551815</wp:posOffset>
                </wp:positionH>
                <wp:positionV relativeFrom="paragraph">
                  <wp:posOffset>435610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43.4pt;mso-position-horizontal:absolute;mso-position-vertical-relative:text;margin-top:34.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4714240</wp:posOffset>
                </wp:positionH>
                <wp:positionV relativeFrom="paragraph">
                  <wp:posOffset>35560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371.2pt;mso-position-horizontal:absolute;mso-position-vertical-relative:text;margin-top: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4218940</wp:posOffset>
                </wp:positionH>
                <wp:positionV relativeFrom="paragraph">
                  <wp:posOffset>254635</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2;o:allowoverlap:true;o:allowincell:true;mso-position-horizontal-relative:text;margin-left:332.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3085465</wp:posOffset>
                </wp:positionH>
                <wp:positionV relativeFrom="paragraph">
                  <wp:posOffset>245110</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1;o:allowoverlap:true;o:allowincell:true;mso-position-horizontal-relative:text;margin-left:242.9pt;mso-position-horizontal:absolute;mso-position-vertical-relative:text;margin-top:19.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1971040</wp:posOffset>
                </wp:positionH>
                <wp:positionV relativeFrom="paragraph">
                  <wp:posOffset>254635</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524288;o:allowoverlap:true;o:allowincell:true;mso-position-horizontal-relative:text;margin-left:155.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1.</w:t>
      </w:r>
      <w:r>
        <w:rPr>
          <w:rStyle w:val="981"/>
          <w:rFonts w:hint="eastAsia"/>
          <w:color w:val="000000"/>
          <w:highlight w:val="none"/>
          <w:u w:val="single"/>
        </w:rPr>
        <w:t xml:space="preserve">（产品名称1）</w:t>
      </w:r>
      <w:r>
        <w:rPr>
          <w:rStyle w:val="981"/>
          <w:rFonts w:hint="eastAsia"/>
          <w:color w:val="000000"/>
          <w:highlight w:val="none"/>
          <w:u w:val="single"/>
          <w:vertAlign w:val="superscript"/>
        </w:rPr>
        <w:t xml:space="preserve">1</w:t>
      </w:r>
      <w:r>
        <w:rPr>
          <w:rFonts w:hint="eastAsia"/>
          <w:color w:val="000000"/>
          <w:highlight w:val="none"/>
        </w:rPr>
        <w:t xml:space="preserve">，生产厂为</w:t>
      </w:r>
      <w:r>
        <w:rPr>
          <w:rStyle w:val="981"/>
          <w:rFonts w:hint="eastAsia"/>
          <w:color w:val="000000"/>
          <w:highlight w:val="none"/>
          <w:u w:val="single"/>
        </w:rPr>
        <w:t xml:space="preserve">（厂名）</w:t>
      </w:r>
      <w:r>
        <w:rPr>
          <w:rStyle w:val="981"/>
          <w:rFonts w:hint="eastAsia"/>
          <w:color w:val="000000"/>
          <w:highlight w:val="none"/>
          <w:u w:val="single"/>
          <w:vertAlign w:val="superscript"/>
        </w:rPr>
        <w:t xml:space="preserve">2</w:t>
      </w:r>
      <w:r>
        <w:rPr>
          <w:rFonts w:hint="eastAsia"/>
          <w:color w:val="000000"/>
          <w:highlight w:val="none"/>
        </w:rPr>
        <w:t xml:space="preserve">，厂址为</w:t>
      </w:r>
      <w:r>
        <w:rPr>
          <w:rStyle w:val="981"/>
          <w:rFonts w:hint="eastAsia"/>
          <w:color w:val="000000"/>
          <w:highlight w:val="none"/>
          <w:u w:val="single"/>
        </w:rPr>
        <w:t xml:space="preserve">（生产厂址）</w:t>
      </w:r>
      <w:r>
        <w:rPr>
          <w:rFonts w:hint="eastAsia"/>
          <w:color w:val="000000"/>
          <w:highlight w:val="none"/>
        </w:rPr>
        <w:t xml:space="preserve">。</w:t>
      </w:r>
      <w:r>
        <w:rPr>
          <w:rStyle w:val="981"/>
          <w:rFonts w:hint="eastAsia"/>
          <w:color w:val="000000"/>
          <w:highlight w:val="none"/>
          <w:u w:val="single"/>
        </w:rPr>
        <w:t xml:space="preserve">（产品名称1）</w:t>
      </w:r>
      <w:r>
        <w:rPr>
          <w:rFonts w:hint="eastAsia"/>
          <w:color w:val="000000"/>
          <w:highlight w:val="none"/>
        </w:rPr>
        <w:t xml:space="preserve">的中国境内生产的组件成本占比≥</w:t>
      </w:r>
      <w:r>
        <w:rPr>
          <w:rStyle w:val="981"/>
          <w:rFonts w:hint="eastAsia"/>
          <w:color w:val="000000"/>
          <w:highlight w:val="none"/>
          <w:u w:val="single"/>
        </w:rPr>
        <w:t xml:space="preserve">（规定比例）</w:t>
      </w:r>
      <w:r>
        <w:rPr>
          <w:rStyle w:val="981"/>
          <w:rFonts w:hint="eastAsia"/>
          <w:strike/>
          <w:color w:val="000000"/>
          <w:highlight w:val="none"/>
          <w:u w:val="single"/>
          <w:vertAlign w:val="superscript"/>
        </w:rPr>
        <w:t xml:space="preserve">3</w:t>
      </w:r>
      <w:r>
        <w:rPr>
          <w:rFonts w:hint="eastAsia"/>
          <w:color w:val="000000"/>
          <w:highlight w:val="none"/>
        </w:rPr>
        <w:t xml:space="preserve">。</w:t>
      </w:r>
      <w:r>
        <w:rPr>
          <w:rStyle w:val="981"/>
          <w:rFonts w:hint="eastAsia"/>
          <w:color w:val="000000"/>
          <w:highlight w:val="none"/>
          <w:u w:val="single"/>
        </w:rPr>
        <w:t xml:space="preserve">（产品名称1）</w:t>
      </w:r>
      <w:r>
        <w:rPr>
          <w:rFonts w:hint="eastAsia"/>
          <w:color w:val="000000"/>
          <w:highlight w:val="none"/>
        </w:rPr>
        <w:t xml:space="preserve">的</w:t>
      </w:r>
      <w:r>
        <w:rPr>
          <w:rStyle w:val="981"/>
          <w:rFonts w:hint="eastAsia"/>
          <w:color w:val="000000"/>
          <w:highlight w:val="none"/>
          <w:u w:val="single"/>
        </w:rPr>
        <w:t xml:space="preserve">（关键组件）</w:t>
      </w:r>
      <w:r>
        <w:rPr>
          <w:rStyle w:val="981"/>
          <w:rFonts w:hint="eastAsia"/>
          <w:color w:val="000000"/>
          <w:highlight w:val="none"/>
          <w:u w:val="single"/>
          <w:vertAlign w:val="superscript"/>
        </w:rPr>
        <w:t xml:space="preserve">4</w:t>
      </w:r>
      <w:r>
        <w:rPr>
          <w:rFonts w:hint="eastAsia"/>
          <w:color w:val="000000"/>
          <w:highlight w:val="none"/>
        </w:rPr>
        <w:t xml:space="preserve">在中国境内生产。</w:t>
      </w:r>
      <w:r>
        <w:rPr>
          <w:rStyle w:val="981"/>
          <w:rFonts w:hint="eastAsia"/>
          <w:color w:val="000000"/>
          <w:highlight w:val="none"/>
          <w:u w:val="single"/>
        </w:rPr>
        <w:t xml:space="preserve">（产品名称1）</w:t>
      </w:r>
      <w:r>
        <w:rPr>
          <w:rFonts w:hint="eastAsia"/>
          <w:color w:val="000000"/>
          <w:highlight w:val="none"/>
        </w:rPr>
        <w:t xml:space="preserve">的</w:t>
      </w:r>
      <w:r>
        <w:rPr>
          <w:rStyle w:val="981"/>
          <w:rFonts w:hint="eastAsia"/>
          <w:color w:val="000000"/>
          <w:highlight w:val="none"/>
          <w:u w:val="single"/>
        </w:rPr>
        <w:t xml:space="preserve">（关键工序）</w:t>
      </w:r>
      <w:r>
        <w:rPr>
          <w:rStyle w:val="981"/>
          <w:rFonts w:hint="eastAsia"/>
          <w:color w:val="000000"/>
          <w:highlight w:val="none"/>
          <w:u w:val="single"/>
          <w:vertAlign w:val="superscript"/>
        </w:rPr>
        <w:t xml:space="preserve">5</w:t>
      </w:r>
      <w:r>
        <w:rPr>
          <w:rFonts w:hint="eastAsia"/>
          <w:color w:val="000000"/>
          <w:highlight w:val="none"/>
        </w:rPr>
        <w:t xml:space="preserve">在中国境内完成。</w:t>
      </w:r>
      <w:r>
        <w:rPr>
          <w:rFonts w:hint="eastAsia"/>
          <w:color w:val="000000"/>
          <w:highlight w:val="none"/>
        </w:rPr>
      </w:r>
      <w:r/>
    </w:p>
    <w:p>
      <w:pPr>
        <w:pStyle w:val="965"/>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2047240</wp:posOffset>
                </wp:positionH>
                <wp:positionV relativeFrom="paragraph">
                  <wp:posOffset>242570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161.2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523240</wp:posOffset>
                </wp:positionH>
                <wp:positionV relativeFrom="paragraph">
                  <wp:posOffset>452120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41.2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1685290</wp:posOffset>
                </wp:positionH>
                <wp:positionV relativeFrom="paragraph">
                  <wp:posOffset>452120</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0;o:allowoverlap:true;o:allowincell:true;mso-position-horizontal-relative:text;margin-left:132.7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4218940</wp:posOffset>
                </wp:positionH>
                <wp:positionV relativeFrom="paragraph">
                  <wp:posOffset>252095</wp:posOffset>
                </wp:positionV>
                <wp:extent cx="87630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9;o:allowoverlap:true;o:allowincell:true;mso-position-horizontal-relative:text;margin-left:332.2pt;mso-position-horizontal:absolute;mso-position-vertical-relative:text;margin-top:19.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3133090</wp:posOffset>
                </wp:positionH>
                <wp:positionV relativeFrom="paragraph">
                  <wp:posOffset>242570</wp:posOffset>
                </wp:positionV>
                <wp:extent cx="87630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8;o:allowoverlap:true;o:allowincell:true;mso-position-horizontal-relative:text;margin-left:246.7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4571365</wp:posOffset>
                </wp:positionH>
                <wp:positionV relativeFrom="paragraph">
                  <wp:posOffset>42545</wp:posOffset>
                </wp:positionV>
                <wp:extent cx="876300" cy="12001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6;o:allowoverlap:true;o:allowincell:true;mso-position-horizontal-relative:text;margin-left:359.9pt;mso-position-horizontal:absolute;mso-position-vertical-relative:text;margin-top:3.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2.</w:t>
      </w:r>
      <w:r>
        <w:rPr>
          <w:rStyle w:val="981"/>
          <w:rFonts w:hint="eastAsia"/>
          <w:color w:val="000000"/>
          <w:highlight w:val="none"/>
          <w:u w:val="single"/>
        </w:rPr>
        <w:t xml:space="preserve">（产品名称2）</w:t>
      </w:r>
      <w:r>
        <w:rPr>
          <w:rFonts w:hint="eastAsia"/>
          <w:color w:val="000000"/>
          <w:highlight w:val="none"/>
        </w:rPr>
        <w:t xml:space="preserve">，生产厂为</w:t>
      </w:r>
      <w:r>
        <w:rPr>
          <w:rStyle w:val="981"/>
          <w:rFonts w:hint="eastAsia"/>
          <w:color w:val="000000"/>
          <w:highlight w:val="none"/>
          <w:u w:val="single"/>
        </w:rPr>
        <w:t xml:space="preserve">（厂名）</w:t>
      </w:r>
      <w:r>
        <w:rPr>
          <w:rFonts w:hint="eastAsia"/>
          <w:color w:val="000000"/>
          <w:highlight w:val="none"/>
        </w:rPr>
        <w:t xml:space="preserve">，厂址为</w:t>
      </w:r>
      <w:r>
        <w:rPr>
          <w:rStyle w:val="981"/>
          <w:rFonts w:hint="eastAsia"/>
          <w:color w:val="000000"/>
          <w:highlight w:val="none"/>
          <w:u w:val="single"/>
        </w:rPr>
        <w:t xml:space="preserve">（生产厂址）</w:t>
      </w:r>
      <w:r>
        <w:rPr>
          <w:rFonts w:hint="eastAsia"/>
          <w:color w:val="000000"/>
          <w:highlight w:val="none"/>
        </w:rPr>
        <w:t xml:space="preserve">。</w:t>
      </w:r>
      <w:r>
        <w:rPr>
          <w:rStyle w:val="981"/>
          <w:rFonts w:hint="eastAsia"/>
          <w:color w:val="000000"/>
          <w:highlight w:val="none"/>
          <w:u w:val="single"/>
        </w:rPr>
        <w:t xml:space="preserve">（产品名称2）</w:t>
      </w:r>
      <w:r>
        <w:rPr>
          <w:rFonts w:hint="eastAsia"/>
          <w:color w:val="000000"/>
          <w:highlight w:val="none"/>
        </w:rPr>
        <w:t xml:space="preserve">的中国境内生产的组件成本占比≥</w:t>
      </w:r>
      <w:r>
        <w:rPr>
          <w:rStyle w:val="981"/>
          <w:rFonts w:hint="eastAsia"/>
          <w:color w:val="000000"/>
          <w:highlight w:val="none"/>
          <w:u w:val="single"/>
        </w:rPr>
        <w:t xml:space="preserve">（规定比例）</w:t>
      </w:r>
      <w:r>
        <w:rPr>
          <w:rFonts w:hint="eastAsia"/>
          <w:color w:val="000000"/>
          <w:highlight w:val="none"/>
        </w:rPr>
        <w:t xml:space="preserve">。</w:t>
      </w:r>
      <w:r>
        <w:rPr>
          <w:rStyle w:val="981"/>
          <w:rFonts w:hint="eastAsia"/>
          <w:color w:val="000000"/>
          <w:highlight w:val="none"/>
          <w:u w:val="single"/>
        </w:rPr>
        <w:t xml:space="preserve">（产品名称2）</w:t>
      </w:r>
      <w:r>
        <w:rPr>
          <w:rFonts w:hint="eastAsia"/>
          <w:color w:val="000000"/>
          <w:highlight w:val="none"/>
        </w:rPr>
        <w:t xml:space="preserve">的</w:t>
      </w:r>
      <w:r>
        <w:rPr>
          <w:rStyle w:val="981"/>
          <w:rFonts w:hint="eastAsia"/>
          <w:color w:val="000000"/>
          <w:highlight w:val="none"/>
          <w:u w:val="single"/>
        </w:rPr>
        <w:t xml:space="preserve">（关键组件）</w:t>
      </w:r>
      <w:r>
        <w:rPr>
          <w:rFonts w:hint="eastAsia"/>
          <w:color w:val="000000"/>
          <w:highlight w:val="none"/>
        </w:rPr>
        <w:t xml:space="preserve">在中国境内生产。</w:t>
      </w:r>
      <w:r>
        <w:rPr>
          <w:rStyle w:val="981"/>
          <w:rFonts w:hint="eastAsia"/>
          <w:color w:val="000000"/>
          <w:highlight w:val="none"/>
          <w:u w:val="single"/>
        </w:rPr>
        <w:t xml:space="preserve">（产品名称2）</w:t>
      </w:r>
      <w:r>
        <w:rPr>
          <w:rFonts w:hint="eastAsia"/>
          <w:color w:val="000000"/>
          <w:highlight w:val="none"/>
        </w:rPr>
        <w:t xml:space="preserve">的</w:t>
      </w:r>
      <w:r>
        <w:rPr>
          <w:rStyle w:val="981"/>
          <w:rFonts w:hint="eastAsia"/>
          <w:color w:val="000000"/>
          <w:highlight w:val="none"/>
          <w:u w:val="single"/>
        </w:rPr>
        <w:t xml:space="preserve">（关键工序）</w:t>
      </w:r>
      <w:r>
        <w:rPr>
          <w:rFonts w:hint="eastAsia"/>
          <w:color w:val="000000"/>
          <w:highlight w:val="none"/>
        </w:rPr>
        <w:t xml:space="preserve">在中国境内完成。</w:t>
      </w:r>
      <w:r>
        <w:rPr>
          <w:rFonts w:hint="eastAsia"/>
          <w:color w:val="000000"/>
          <w:highlight w:val="none"/>
        </w:rPr>
      </w:r>
      <w:r/>
    </w:p>
    <w:p>
      <w:pPr>
        <w:pStyle w:val="965"/>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w:t>
      </w:r>
      <w:r>
        <w:rPr>
          <w:rFonts w:hint="eastAsia"/>
          <w:color w:val="000000"/>
          <w:highlight w:val="none"/>
        </w:rPr>
      </w:r>
      <w:r/>
    </w:p>
    <w:p>
      <w:pPr>
        <w:pStyle w:val="965"/>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本公司（单位）对上述声明内容的真实性负责。如有虚假，愿承担相应法律责任。</w:t>
      </w:r>
      <w:r>
        <w:rPr>
          <w:rFonts w:hint="eastAsia"/>
          <w:color w:val="000000"/>
          <w:highlight w:val="none"/>
        </w:rPr>
      </w:r>
      <w:r/>
    </w:p>
    <w:p>
      <w:pPr>
        <w:pStyle w:val="965"/>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965"/>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公司（单位）名称（盖章）：      </w:t>
      </w:r>
      <w:r>
        <w:rPr>
          <w:rFonts w:hint="eastAsia"/>
          <w:color w:val="000000"/>
          <w:highlight w:val="none"/>
        </w:rPr>
      </w:r>
      <w:r/>
    </w:p>
    <w:p>
      <w:pPr>
        <w:pStyle w:val="965"/>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日期：　　　　　年　　月　日    </w:t>
      </w:r>
      <w:r>
        <w:rPr>
          <w:rFonts w:hint="eastAsia"/>
          <w:color w:val="000000"/>
          <w:highlight w:val="none"/>
        </w:rPr>
      </w:r>
      <w:r/>
    </w:p>
    <w:p>
      <w:pPr>
        <w:pStyle w:val="965"/>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965"/>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965"/>
        <w:spacing w:before="30" w:beforeAutospacing="0" w:after="30" w:afterAutospacing="0"/>
        <w:shd w:val="clear" w:color="auto" w:fill="ffffff"/>
        <w:rPr>
          <w:rFonts w:hint="eastAsia"/>
          <w:color w:val="000000"/>
          <w:highlight w:val="none"/>
        </w:rPr>
      </w:pPr>
      <w:r>
        <w:rPr>
          <w:rFonts w:hint="eastAsia"/>
          <w:color w:val="000000"/>
          <w:highlight w:val="none"/>
        </w:rPr>
        <w:t xml:space="preserve">_____________________________</w:t>
      </w:r>
      <w:r>
        <w:rPr>
          <w:rFonts w:hint="eastAsia"/>
          <w:color w:val="000000"/>
          <w:highlight w:val="none"/>
        </w:rPr>
      </w:r>
      <w:r/>
    </w:p>
    <w:p>
      <w:pPr>
        <w:pStyle w:val="965"/>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1.产品如有型号，请在“产品名称”栏一并填写。</w:t>
      </w:r>
      <w:r>
        <w:rPr>
          <w:rFonts w:hint="eastAsia"/>
          <w:color w:val="000000"/>
          <w:highlight w:val="none"/>
        </w:rPr>
      </w:r>
      <w:r/>
    </w:p>
    <w:p>
      <w:pPr>
        <w:pStyle w:val="965"/>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2.生产厂名与厂址应与生产厂营业执照载明的相关信息保持一致。</w:t>
      </w:r>
      <w:r>
        <w:rPr>
          <w:rFonts w:hint="eastAsia"/>
          <w:color w:val="000000"/>
          <w:highlight w:val="none"/>
        </w:rPr>
      </w:r>
      <w:r/>
    </w:p>
    <w:p>
      <w:pPr>
        <w:pStyle w:val="965"/>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3.该产品的中国境内生产的组件成本占比相关要求实施前，“规定比例”栏可不填，下同。</w:t>
      </w:r>
      <w:r>
        <w:rPr>
          <w:rFonts w:hint="eastAsia"/>
          <w:color w:val="000000"/>
          <w:highlight w:val="none"/>
        </w:rPr>
      </w:r>
      <w:r/>
    </w:p>
    <w:p>
      <w:pPr>
        <w:pStyle w:val="965"/>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4.该产品的关键组件要求实施前，“关键组件”栏可不填，下同。</w:t>
      </w:r>
      <w:r>
        <w:rPr>
          <w:rFonts w:hint="eastAsia" w:ascii="楷体" w:hAnsi="楷体" w:eastAsia="楷体"/>
          <w:color w:val="000000"/>
          <w:highlight w:val="none"/>
        </w:rPr>
      </w:r>
      <w:r/>
    </w:p>
    <w:p>
      <w:pPr>
        <w:pStyle w:val="965"/>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5.该产品的关键工序要求实施前，“关键工序”栏可不填，下同。</w:t>
      </w:r>
      <w:r>
        <w:rPr>
          <w:rFonts w:hint="eastAsia" w:ascii="楷体" w:hAnsi="楷体" w:eastAsia="楷体"/>
          <w:color w:val="000000"/>
          <w:highlight w:val="none"/>
        </w:rPr>
      </w:r>
      <w:r/>
    </w:p>
    <w:p>
      <w:pPr>
        <w:pStyle w:val="965"/>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6.用斜线划除的地方无需填写。</w:t>
      </w:r>
      <w:r>
        <w:rPr>
          <w:rFonts w:hint="eastAsia" w:ascii="楷体" w:hAnsi="楷体" w:eastAsia="楷体"/>
          <w:color w:val="000000"/>
          <w:highlight w:val="none"/>
        </w:rPr>
      </w:r>
      <w:r/>
    </w:p>
    <w:p>
      <w:pPr>
        <w:pStyle w:val="902"/>
        <w:pageBreakBefore/>
        <w:spacing w:line="360" w:lineRule="auto"/>
        <w:rPr>
          <w:color w:val="000000"/>
          <w:sz w:val="24"/>
          <w:szCs w:val="20"/>
          <w:highlight w:val="none"/>
        </w:rPr>
        <w:outlineLvl w:val="2"/>
      </w:pPr>
      <w:r>
        <w:rPr>
          <w:rFonts w:hint="eastAsia"/>
          <w:color w:val="000000"/>
          <w:sz w:val="24"/>
          <w:szCs w:val="20"/>
          <w:highlight w:val="none"/>
          <w:lang w:val="en-US" w:eastAsia="zh-CN"/>
        </w:rPr>
        <w:t xml:space="preserve">9</w:t>
      </w:r>
      <w:r>
        <w:rPr>
          <w:color w:val="000000"/>
          <w:sz w:val="24"/>
          <w:szCs w:val="20"/>
          <w:highlight w:val="none"/>
        </w:rPr>
        <w:t xml:space="preserve">  </w:t>
      </w:r>
      <w:r>
        <w:rPr>
          <w:rFonts w:hint="eastAsia"/>
          <w:color w:val="000000"/>
          <w:sz w:val="24"/>
          <w:szCs w:val="20"/>
          <w:highlight w:val="none"/>
        </w:rPr>
        <w:t xml:space="preserve">项目完整技术和实施方案</w:t>
      </w:r>
      <w:r>
        <w:rPr>
          <w:color w:val="000000"/>
          <w:sz w:val="24"/>
          <w:szCs w:val="20"/>
          <w:highlight w:val="none"/>
        </w:rPr>
      </w:r>
      <w:r/>
    </w:p>
    <w:p>
      <w:pPr>
        <w:pStyle w:val="902"/>
        <w:ind w:firstLine="480"/>
        <w:spacing w:line="560" w:lineRule="exact"/>
        <w:rPr>
          <w:rFonts w:hint="eastAsia"/>
          <w:color w:val="000000"/>
          <w:sz w:val="24"/>
          <w:szCs w:val="20"/>
          <w:highlight w:val="none"/>
        </w:rPr>
      </w:pPr>
      <w:r>
        <w:rPr>
          <w:rFonts w:hint="eastAsia"/>
          <w:color w:val="000000"/>
          <w:sz w:val="24"/>
          <w:szCs w:val="2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szCs w:val="20"/>
          <w:highlight w:val="none"/>
        </w:rPr>
      </w:r>
      <w:r/>
    </w:p>
    <w:p>
      <w:pPr>
        <w:pStyle w:val="902"/>
        <w:ind w:firstLine="480"/>
        <w:spacing w:line="560" w:lineRule="exact"/>
        <w:rPr>
          <w:rFonts w:hint="eastAsia"/>
          <w:color w:val="000000"/>
          <w:sz w:val="24"/>
          <w:szCs w:val="20"/>
          <w:highlight w:val="none"/>
        </w:rPr>
      </w:pPr>
      <w:r>
        <w:rPr>
          <w:rFonts w:hint="eastAsia"/>
          <w:color w:val="000000"/>
          <w:sz w:val="24"/>
          <w:szCs w:val="20"/>
          <w:highlight w:val="none"/>
        </w:rPr>
      </w:r>
      <w:r/>
    </w:p>
    <w:p>
      <w:pPr>
        <w:pStyle w:val="902"/>
        <w:ind w:firstLine="480"/>
        <w:spacing w:line="560" w:lineRule="exact"/>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33"/>
        <w:tabs>
          <w:tab w:val="left" w:pos="567" w:leader="none"/>
        </w:tabs>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33"/>
        <w:tabs>
          <w:tab w:val="left" w:pos="567" w:leader="none"/>
        </w:tabs>
        <w:rPr>
          <w:rFonts w:hint="eastAsia"/>
          <w:color w:val="000000"/>
          <w:highlight w:val="none"/>
        </w:rPr>
      </w:pPr>
      <w:r>
        <w:rPr>
          <w:rFonts w:hint="eastAsia"/>
          <w:color w:val="000000"/>
          <w:highlight w:val="none"/>
        </w:rPr>
      </w:r>
      <w:r/>
    </w:p>
    <w:p>
      <w:pPr>
        <w:pStyle w:val="933"/>
        <w:tabs>
          <w:tab w:val="left" w:pos="567" w:leader="none"/>
        </w:tabs>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sz w:val="24"/>
          <w:szCs w:val="20"/>
          <w:highlight w:val="none"/>
        </w:rPr>
      </w:pPr>
      <w:r>
        <w:rPr>
          <w:rFonts w:hint="eastAsia"/>
          <w:color w:val="000000"/>
          <w:sz w:val="24"/>
          <w:szCs w:val="20"/>
          <w:highlight w:val="none"/>
        </w:rPr>
      </w:r>
      <w:r/>
    </w:p>
    <w:p>
      <w:pPr>
        <w:pStyle w:val="933"/>
        <w:tabs>
          <w:tab w:val="left" w:pos="567" w:leader="none"/>
        </w:tabs>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33"/>
        <w:tabs>
          <w:tab w:val="left" w:pos="567" w:leader="none"/>
        </w:tabs>
        <w:rPr>
          <w:rFonts w:hint="eastAsia"/>
          <w:color w:val="000000"/>
          <w:highlight w:val="none"/>
        </w:rPr>
      </w:pPr>
      <w:r>
        <w:rPr>
          <w:rFonts w:hint="eastAsia"/>
          <w:color w:val="000000"/>
          <w:highlight w:val="none"/>
        </w:rPr>
      </w:r>
      <w:r/>
    </w:p>
    <w:p>
      <w:pPr>
        <w:pStyle w:val="1007"/>
        <w:ind w:firstLine="0"/>
        <w:spacing w:before="120" w:after="120"/>
        <w:tabs>
          <w:tab w:val="left" w:pos="360" w:leader="none"/>
          <w:tab w:val="left" w:pos="840" w:leader="none"/>
        </w:tabs>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0</w:t>
      </w:r>
      <w:r>
        <w:rPr>
          <w:rFonts w:hint="eastAsia"/>
          <w:color w:val="000000"/>
          <w:sz w:val="24"/>
          <w:szCs w:val="24"/>
          <w:highlight w:val="none"/>
        </w:rPr>
        <w:t xml:space="preserve">  参加本项目人员一览表</w:t>
      </w:r>
      <w:r>
        <w:rPr>
          <w:color w:val="000000"/>
          <w:sz w:val="24"/>
          <w:szCs w:val="24"/>
          <w:highlight w:val="none"/>
        </w:rPr>
      </w:r>
      <w:r/>
    </w:p>
    <w:p>
      <w:pPr>
        <w:pStyle w:val="90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0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02"/>
        <w:spacing w:line="360" w:lineRule="auto"/>
        <w:rPr>
          <w:rFonts w:ascii="宋体" w:hAnsi="宋体"/>
          <w:color w:val="000000"/>
          <w:sz w:val="22"/>
          <w:highlight w:val="none"/>
        </w:rPr>
      </w:pPr>
      <w:r>
        <w:rPr>
          <w:rFonts w:ascii="宋体" w:hAnsi="宋体"/>
          <w:color w:val="000000"/>
          <w:sz w:val="22"/>
          <w:highlight w:val="none"/>
        </w:rPr>
      </w:r>
      <w:r/>
    </w:p>
    <w:p>
      <w:pPr>
        <w:pStyle w:val="9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0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0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02"/>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902"/>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90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0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07"/>
        <w:ind w:firstLine="0"/>
        <w:spacing w:before="120" w:after="120"/>
        <w:tabs>
          <w:tab w:val="left" w:pos="360" w:leader="none"/>
          <w:tab w:val="left" w:pos="840" w:leader="none"/>
        </w:tabs>
        <w:rPr>
          <w:color w:val="000000"/>
          <w:sz w:val="24"/>
          <w:szCs w:val="24"/>
          <w:highlight w:val="none"/>
        </w:rPr>
      </w:pPr>
      <w:r>
        <w:rPr>
          <w:color w:val="000000"/>
          <w:sz w:val="22"/>
          <w:highlight w:val="none"/>
        </w:rPr>
        <w:br w:type="page" w:clear="all"/>
      </w:r>
      <w:bookmarkStart w:id="928" w:name="_Toc288738839"/>
      <w:r/>
      <w:bookmarkStart w:id="929" w:name="_Toc288738397"/>
      <w:r>
        <w:rPr>
          <w:rFonts w:hint="eastAsia"/>
          <w:color w:val="000000"/>
          <w:sz w:val="24"/>
          <w:szCs w:val="24"/>
          <w:highlight w:val="none"/>
        </w:rPr>
        <w:t xml:space="preserve">1</w:t>
      </w:r>
      <w:r>
        <w:rPr>
          <w:rFonts w:hint="eastAsia"/>
          <w:color w:val="000000"/>
          <w:sz w:val="24"/>
          <w:szCs w:val="24"/>
          <w:highlight w:val="none"/>
          <w:lang w:val="en-US" w:eastAsia="zh-CN"/>
        </w:rPr>
        <w:t xml:space="preserve">1</w:t>
      </w:r>
      <w:r>
        <w:rPr>
          <w:rFonts w:hint="eastAsia"/>
          <w:color w:val="000000"/>
          <w:sz w:val="24"/>
          <w:szCs w:val="24"/>
          <w:highlight w:val="none"/>
        </w:rPr>
        <w:t xml:space="preserve">  相关业绩案例一览表</w:t>
      </w:r>
      <w:r>
        <w:rPr>
          <w:color w:val="000000"/>
          <w:sz w:val="24"/>
          <w:szCs w:val="24"/>
          <w:highlight w:val="none"/>
        </w:rPr>
      </w:r>
      <w:r/>
    </w:p>
    <w:p>
      <w:pPr>
        <w:pStyle w:val="902"/>
        <w:rPr>
          <w:color w:val="000000"/>
          <w:sz w:val="24"/>
          <w:szCs w:val="20"/>
          <w:highlight w:val="none"/>
        </w:rPr>
      </w:pPr>
      <w:r>
        <w:rPr>
          <w:color w:val="000000"/>
          <w:sz w:val="24"/>
          <w:szCs w:val="20"/>
          <w:highlight w:val="none"/>
        </w:rPr>
      </w:r>
      <w:r/>
    </w:p>
    <w:p>
      <w:pPr>
        <w:pStyle w:val="90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8"/>
      <w:r/>
      <w:bookmarkEnd w:id="929"/>
      <w:r>
        <w:rPr>
          <w:rFonts w:ascii="宋体" w:hAnsi="宋体"/>
          <w:b/>
          <w:color w:val="000000"/>
          <w:sz w:val="32"/>
          <w:szCs w:val="32"/>
          <w:highlight w:val="none"/>
        </w:rPr>
      </w:r>
      <w:r/>
    </w:p>
    <w:p>
      <w:pPr>
        <w:pStyle w:val="90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0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0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02"/>
        <w:spacing w:line="360" w:lineRule="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933"/>
        <w:tabs>
          <w:tab w:val="left" w:pos="567" w:leader="none"/>
        </w:tabs>
        <w:rPr>
          <w:color w:val="000000"/>
          <w:highlight w:val="none"/>
        </w:rPr>
      </w:pPr>
      <w:r>
        <w:rPr>
          <w:color w:val="000000"/>
          <w:highlight w:val="none"/>
        </w:rPr>
      </w:r>
      <w:r/>
    </w:p>
    <w:p>
      <w:pPr>
        <w:pStyle w:val="90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0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02"/>
        <w:rPr>
          <w:color w:val="000000"/>
          <w:highlight w:val="none"/>
        </w:rPr>
      </w:pPr>
      <w:r>
        <w:rPr>
          <w:color w:val="000000"/>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02"/>
        <w:rPr>
          <w:rFonts w:hint="eastAsia"/>
          <w:color w:val="000000"/>
          <w:highlight w:val="none"/>
        </w:rPr>
      </w:pPr>
      <w:r>
        <w:rPr>
          <w:rFonts w:hint="eastAsia"/>
          <w:color w:val="000000"/>
          <w:highlight w:val="none"/>
        </w:rPr>
      </w:r>
      <w:r/>
    </w:p>
    <w:p>
      <w:pPr>
        <w:pStyle w:val="902"/>
        <w:rPr>
          <w:color w:val="000000"/>
          <w:highlight w:val="none"/>
        </w:rPr>
      </w:pPr>
      <w:r>
        <w:rPr>
          <w:color w:val="000000"/>
          <w:highlight w:val="none"/>
        </w:rPr>
      </w:r>
      <w:r/>
    </w:p>
    <w:p>
      <w:pPr>
        <w:pStyle w:val="902"/>
        <w:rPr>
          <w:color w:val="000000"/>
          <w:highlight w:val="none"/>
        </w:rPr>
      </w:pPr>
      <w:r>
        <w:rPr>
          <w:color w:val="000000"/>
          <w:highlight w:val="none"/>
        </w:rPr>
      </w:r>
      <w:r/>
    </w:p>
    <w:p>
      <w:pPr>
        <w:pStyle w:val="902"/>
        <w:rPr>
          <w:rFonts w:hint="eastAsia"/>
          <w:color w:val="000000"/>
          <w:highlight w:val="none"/>
        </w:rPr>
      </w:pPr>
      <w:r>
        <w:rPr>
          <w:rFonts w:hint="eastAsia"/>
          <w:color w:val="000000"/>
          <w:highlight w:val="none"/>
        </w:rPr>
      </w:r>
      <w:r/>
    </w:p>
    <w:p>
      <w:pPr>
        <w:pStyle w:val="902"/>
        <w:spacing w:line="360" w:lineRule="auto"/>
        <w:rPr>
          <w:color w:val="000000"/>
          <w:sz w:val="24"/>
          <w:szCs w:val="20"/>
          <w:highlight w:val="none"/>
        </w:rPr>
        <w:outlineLvl w:val="2"/>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902"/>
        <w:jc w:val="center"/>
        <w:keepLines/>
        <w:keepNext/>
        <w:spacing w:before="120" w:line="300" w:lineRule="auto"/>
        <w:rPr>
          <w:rFonts w:ascii="黑体" w:hAnsi="黑体" w:eastAsia="黑体"/>
          <w:b/>
          <w:color w:val="000000"/>
          <w:spacing w:val="20"/>
          <w:sz w:val="32"/>
          <w:szCs w:val="32"/>
          <w:highlight w:val="none"/>
        </w:rPr>
        <w:outlineLvl w:val="1"/>
      </w:pPr>
      <w:r>
        <w:rPr>
          <w:color w:val="000000"/>
          <w:highlight w:val="none"/>
        </w:rPr>
        <w:br w:type="page" w:clear="all"/>
      </w:r>
      <w:bookmarkStart w:id="930" w:name="OLE_LINK169"/>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902"/>
        <w:spacing w:line="460" w:lineRule="exact"/>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2"/>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902"/>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902"/>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902"/>
              <w:jc w:val="center"/>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902"/>
              <w:jc w:val="center"/>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31" w:name="OLE_LINK168"/>
            <w:r/>
            <w:bookmarkStart w:id="932" w:name="OLE_LINK167"/>
            <w:r/>
            <w:bookmarkStart w:id="933" w:name="OLE_LINK166"/>
            <w:r>
              <w:rPr>
                <w:rFonts w:hint="eastAsia" w:ascii="宋体" w:hAnsi="宋体" w:cs="宋体"/>
                <w:color w:val="000000"/>
                <w:highlight w:val="none"/>
              </w:rPr>
              <w:t xml:space="preserve">投标人（供应商）</w:t>
            </w:r>
            <w:bookmarkEnd w:id="931"/>
            <w:r/>
            <w:bookmarkEnd w:id="932"/>
            <w:r/>
            <w:bookmarkEnd w:id="933"/>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902"/>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902"/>
              <w:jc w:val="center"/>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902"/>
              <w:jc w:val="left"/>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902"/>
              <w:jc w:val="lef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902"/>
              <w:jc w:val="center"/>
              <w:widowControl/>
              <w:rPr>
                <w:rFonts w:ascii="宋体" w:hAnsi="宋体" w:cs="宋体"/>
                <w:color w:val="000000"/>
                <w:highlight w:val="none"/>
              </w:rPr>
            </w:pPr>
            <w:r>
              <w:rPr>
                <w:rFonts w:hint="eastAsia" w:ascii="宋体" w:hAnsi="宋体" w:cs="宋体"/>
                <w:color w:val="000000"/>
                <w:highlight w:val="none"/>
              </w:rPr>
              <w:t xml:space="preserve">本国产品政策支持</w:t>
            </w:r>
            <w:r>
              <w:rPr>
                <w:rFonts w:ascii="宋体" w:hAnsi="宋体" w:cs="宋体"/>
                <w:color w:val="000000"/>
                <w:highlight w:val="none"/>
              </w:rPr>
            </w:r>
            <w:r/>
          </w:p>
        </w:tc>
        <w:tc>
          <w:tcPr>
            <w:shd w:val="clear" w:color="000000" w:fill="ffff00"/>
            <w:tcW w:w="5321" w:type="dxa"/>
            <w:vAlign w:val="center"/>
            <w:textDirection w:val="lrTb"/>
            <w:noWrap w:val="false"/>
          </w:tcPr>
          <w:p>
            <w:pPr>
              <w:pStyle w:val="902"/>
              <w:jc w:val="left"/>
              <w:widowControl/>
              <w:rPr>
                <w:rFonts w:hint="eastAsia" w:ascii="宋体" w:hAnsi="宋体" w:cs="宋体"/>
                <w:color w:val="000000"/>
                <w:highlight w:val="none"/>
              </w:rPr>
            </w:pPr>
            <w:r>
              <w:rPr>
                <w:rFonts w:hint="eastAsia" w:ascii="宋体" w:hAnsi="宋体" w:cs="宋体"/>
                <w:color w:val="000000"/>
                <w:highlight w:val="none"/>
              </w:rPr>
              <w:t xml:space="preserve">关于对采购本国产品给予政策支持，本项目：</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position w:val="2"/>
                <w:sz w:val="13"/>
                <w:highlight w:val="none"/>
              </w:rPr>
              <w:instrText xml:space="preserve">√</w:instrText>
            </w:r>
            <w:r>
              <w:rPr>
                <w:rFonts w:hint="eastAsia" w:ascii="宋体" w:hAnsi="宋体" w:cs="宋体"/>
                <w:color w:val="000000"/>
                <w:highlight w:val="none"/>
              </w:rPr>
              <w:instrText xml:space="preserve">)</w:instrText>
            </w:r>
            <w:r>
              <w:rPr>
                <w:rFonts w:hint="eastAsia" w:ascii="宋体" w:hAnsi="宋体" w:cs="宋体"/>
                <w:color w:val="000000"/>
                <w:highlight w:val="none"/>
              </w:rPr>
              <w:fldChar w:fldCharType="end"/>
            </w:r>
            <w:r>
              <w:rPr>
                <w:rFonts w:hint="eastAsia" w:ascii="宋体" w:hAnsi="宋体" w:cs="宋体"/>
                <w:color w:val="000000"/>
                <w:highlight w:val="none"/>
              </w:rPr>
              <w:t xml:space="preserve">适用 </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highlight w:val="none"/>
              </w:rPr>
              <w:fldChar w:fldCharType="end"/>
            </w:r>
            <w:r>
              <w:rPr>
                <w:rFonts w:hint="eastAsia" w:ascii="宋体" w:hAnsi="宋体" w:cs="宋体"/>
                <w:color w:val="000000"/>
                <w:highlight w:val="none"/>
              </w:rPr>
              <w:t xml:space="preserve">不适用。</w:t>
            </w:r>
            <w:r>
              <w:rPr>
                <w:rFonts w:hint="eastAsia" w:ascii="宋体" w:hAnsi="宋体" w:cs="宋体"/>
                <w:color w:val="000000"/>
                <w:highlight w:val="none"/>
              </w:rPr>
            </w:r>
            <w:r/>
          </w:p>
          <w:p>
            <w:pPr>
              <w:pStyle w:val="902"/>
              <w:jc w:val="left"/>
              <w:widowControl/>
              <w:rPr>
                <w:rFonts w:ascii="宋体" w:hAnsi="宋体" w:cs="宋体"/>
                <w:color w:val="000000"/>
                <w:highlight w:val="none"/>
              </w:rPr>
            </w:pPr>
            <w:r>
              <w:rPr>
                <w:rFonts w:hint="eastAsia" w:ascii="宋体" w:hAnsi="宋体" w:cs="宋体"/>
                <w:color w:val="000000"/>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s="宋体"/>
                <w:color w:val="000000"/>
                <w:highlight w:val="none"/>
              </w:rPr>
            </w:r>
            <w:r/>
          </w:p>
        </w:tc>
      </w:tr>
    </w:tbl>
    <w:p>
      <w:pPr>
        <w:pStyle w:val="933"/>
        <w:tabs>
          <w:tab w:val="left" w:pos="567" w:leader="none"/>
        </w:tabs>
        <w:rPr>
          <w:color w:val="000000"/>
          <w:highlight w:val="none"/>
        </w:rPr>
      </w:pPr>
      <w:r/>
      <w:bookmarkEnd w:id="930"/>
      <w:r>
        <w:rPr>
          <w:color w:val="000000"/>
          <w:highlight w:val="none"/>
        </w:rPr>
      </w:r>
      <w:r/>
    </w:p>
    <w:p>
      <w:pPr>
        <w:pStyle w:val="902"/>
        <w:jc w:val="left"/>
        <w:widowControl/>
        <w:rPr>
          <w:rFonts w:hint="eastAsia"/>
          <w:color w:val="000000"/>
          <w:szCs w:val="21"/>
          <w:highlight w:val="none"/>
        </w:rPr>
      </w:pPr>
      <w:r>
        <w:rPr>
          <w:rFonts w:hint="eastAsia"/>
          <w:color w:val="000000"/>
          <w:szCs w:val="21"/>
          <w:highlight w:val="none"/>
        </w:rPr>
      </w:r>
      <w:r/>
    </w:p>
    <w:p>
      <w:pPr>
        <w:pStyle w:val="933"/>
        <w:tabs>
          <w:tab w:val="left" w:pos="567" w:leader="none"/>
        </w:tabs>
        <w:rPr>
          <w:color w:val="000000"/>
          <w:highlight w:val="none"/>
        </w:rPr>
      </w:pPr>
      <w:r>
        <w:rPr>
          <w:color w:val="000000"/>
          <w:highlight w:val="none"/>
        </w:rPr>
      </w:r>
      <w:r/>
    </w:p>
    <w:sectPr>
      <w:headerReference w:type="even" r:id="rId12"/>
      <w:headerReference w:type="first" r:id="rId13"/>
      <w:footerReference w:type="even" r:id="rId21"/>
      <w:footerReference w:type="first" r:id="rId22"/>
      <w:footnotePr/>
      <w:endnotePr/>
      <w:type w:val="nextPage"/>
      <w:pgSz w:w="11906" w:h="16838" w:orient="portrait"/>
      <w:pgMar w:top="1276" w:right="1274"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egoe UI Symbol">
    <w:panose1 w:val="020B0502040204020203"/>
  </w:font>
  <w:font w:name="CESI黑体-GB2312">
    <w:panose1 w:val="020B0503020202020204"/>
  </w:font>
  <w:font w:name="方正魏碑_GBK">
    <w:panose1 w:val="020B0503020202020204"/>
  </w:font>
  <w:font w:name="Cambria Math">
    <w:panose1 w:val="02040503050406030204"/>
  </w:font>
  <w:font w:name="MingLiU">
    <w:panose1 w:val="02020500000000000000"/>
  </w:font>
  <w:font w:name="方正小标宋简体">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0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02"/>
                    </w:pPr>
                    <w:r/>
                    <w:r/>
                  </w:p>
                </w:txbxContent>
              </v:textbox>
            </v:shape>
          </w:pict>
        </mc:Fallback>
      </mc:AlternateContent>
    </w:r>
    <w:r/>
  </w:p>
  <w:p>
    <w:pPr>
      <w:pStyle w:val="95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enter" w:pos="4153" w:leader="none"/>
        <w:tab w:val="right" w:pos="8306" w:leader="none"/>
      </w:tabs>
    </w:pPr>
    <w:r/>
    <w:r/>
  </w:p>
  <w:p>
    <w:pPr>
      <w:pStyle w:val="951"/>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tabs>
        <w:tab w:val="center" w:pos="4153" w:leader="none"/>
        <w:tab w:val="right" w:pos="8306" w:leader="none"/>
      </w:tabs>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jc w:val="center"/>
                            <w:tabs>
                              <w:tab w:val="clear" w:pos="4153" w:leader="none"/>
                              <w:tab w:val="clear" w:pos="8306" w:leader="none"/>
                            </w:tabs>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lang w:val="en-US" w:eastAsia="zh-CN"/>
                            </w:rPr>
                            <w:t xml:space="preserve">73</w:t>
                          </w:r>
                          <w:r>
                            <w:rPr>
                              <w:bCs/>
                              <w:sz w:val="21"/>
                              <w:szCs w:val="21"/>
                            </w:rPr>
                            <w:t xml:space="preserve">页</w:t>
                          </w:r>
                          <w:r/>
                        </w:p>
                        <w:p>
                          <w:pPr>
                            <w:pStyle w:val="90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jc w:val="center"/>
                      <w:tabs>
                        <w:tab w:val="clear" w:pos="4153" w:leader="none"/>
                        <w:tab w:val="clear" w:pos="8306" w:leader="none"/>
                      </w:tabs>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lang w:val="en-US" w:eastAsia="zh-CN"/>
                      </w:rPr>
                      <w:t xml:space="preserve">73</w:t>
                    </w:r>
                    <w:r>
                      <w:rPr>
                        <w:bCs/>
                        <w:sz w:val="21"/>
                        <w:szCs w:val="21"/>
                      </w:rPr>
                      <w:t xml:space="preserve">页</w:t>
                    </w:r>
                    <w:r/>
                  </w:p>
                  <w:p>
                    <w:pPr>
                      <w:pStyle w:val="902"/>
                    </w:pPr>
                    <w:r/>
                    <w:r/>
                  </w:p>
                </w:txbxContent>
              </v:textbox>
            </v:shape>
          </w:pict>
        </mc:Fallback>
      </mc:AlternateContent>
    </w:r>
    <w:r>
      <w:rPr>
        <w:sz w:val="21"/>
        <w:szCs w:val="21"/>
      </w:rPr>
    </w:r>
    <w:r/>
  </w:p>
  <w:p>
    <w:pPr>
      <w:pStyle w:val="951"/>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rPr>
        <w:rStyle w:val="979"/>
      </w:rPr>
      <w:framePr w:wrap="around" w:vAnchor="text" w:hAnchor="margin" w:xAlign="right" w:y="1"/>
    </w:pPr>
    <w:r>
      <w:rPr>
        <w:rStyle w:val="979"/>
      </w:rPr>
      <w:fldChar w:fldCharType="begin"/>
    </w:r>
    <w:r>
      <w:rPr>
        <w:rStyle w:val="979"/>
      </w:rPr>
      <w:instrText xml:space="preserve">PAGE  </w:instrText>
    </w:r>
    <w:r>
      <w:rPr>
        <w:rStyle w:val="979"/>
      </w:rPr>
      <w:fldChar w:fldCharType="end"/>
    </w:r>
    <w:r>
      <w:rPr>
        <w:rStyle w:val="979"/>
      </w:rPr>
    </w:r>
    <w:r/>
  </w:p>
  <w:p>
    <w:pPr>
      <w:pStyle w:val="951"/>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rPr>
        <w:rStyle w:val="979"/>
      </w:rPr>
      <w:framePr w:wrap="around" w:vAnchor="text" w:hAnchor="margin" w:xAlign="right" w:y="1"/>
    </w:pPr>
    <w:r>
      <w:rPr>
        <w:rStyle w:val="979"/>
      </w:rPr>
      <w:fldChar w:fldCharType="begin"/>
    </w:r>
    <w:r>
      <w:rPr>
        <w:rStyle w:val="979"/>
      </w:rPr>
      <w:instrText xml:space="preserve">PAGE  </w:instrText>
    </w:r>
    <w:r>
      <w:rPr>
        <w:rStyle w:val="979"/>
      </w:rPr>
      <w:fldChar w:fldCharType="end"/>
    </w:r>
    <w:r>
      <w:rPr>
        <w:rStyle w:val="979"/>
      </w:rPr>
    </w:r>
    <w:r/>
  </w:p>
  <w:p>
    <w:pPr>
      <w:pStyle w:val="951"/>
      <w:ind w:right="360"/>
      <w:tabs>
        <w:tab w:val="center" w:pos="4153" w:leader="none"/>
        <w:tab w:val="right" w:pos="8306" w:leader="none"/>
      </w:tabs>
    </w:pPr>
    <w:r/>
    <w:r/>
  </w:p>
  <w:p>
    <w:pPr>
      <w:pStyle w:val="90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p>
    <w:pPr>
      <w:pStyle w:val="90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02"/>
        <w:ind w:left="4941" w:hanging="1140"/>
        <w:tabs>
          <w:tab w:val="num" w:pos="4941" w:leader="none"/>
        </w:tabs>
      </w:pPr>
      <w:rPr>
        <w:rFonts w:hint="eastAsia"/>
      </w:rPr>
    </w:lvl>
    <w:lvl w:ilvl="1">
      <w:start w:val="1"/>
      <w:numFmt w:val="lowerLetter"/>
      <w:isLgl w:val="false"/>
      <w:suff w:val="tab"/>
      <w:lvlText w:val="%2)"/>
      <w:lvlJc w:val="left"/>
      <w:pPr>
        <w:pStyle w:val="902"/>
        <w:ind w:left="4641" w:hanging="420"/>
        <w:tabs>
          <w:tab w:val="num" w:pos="4641" w:leader="none"/>
        </w:tabs>
      </w:pPr>
    </w:lvl>
    <w:lvl w:ilvl="2">
      <w:start w:val="1"/>
      <w:numFmt w:val="lowerRoman"/>
      <w:isLgl w:val="false"/>
      <w:suff w:val="tab"/>
      <w:lvlText w:val="%3."/>
      <w:lvlJc w:val="right"/>
      <w:pPr>
        <w:pStyle w:val="902"/>
        <w:ind w:left="5061" w:hanging="420"/>
        <w:tabs>
          <w:tab w:val="num" w:pos="5061" w:leader="none"/>
        </w:tabs>
      </w:pPr>
    </w:lvl>
    <w:lvl w:ilvl="3">
      <w:start w:val="1"/>
      <w:numFmt w:val="decimal"/>
      <w:isLgl w:val="false"/>
      <w:suff w:val="tab"/>
      <w:lvlText w:val="%4."/>
      <w:lvlJc w:val="left"/>
      <w:pPr>
        <w:pStyle w:val="902"/>
        <w:ind w:left="5481" w:hanging="420"/>
        <w:tabs>
          <w:tab w:val="num" w:pos="5481" w:leader="none"/>
        </w:tabs>
      </w:pPr>
    </w:lvl>
    <w:lvl w:ilvl="4">
      <w:start w:val="1"/>
      <w:numFmt w:val="lowerLetter"/>
      <w:isLgl w:val="false"/>
      <w:suff w:val="tab"/>
      <w:lvlText w:val="%5)"/>
      <w:lvlJc w:val="left"/>
      <w:pPr>
        <w:pStyle w:val="902"/>
        <w:ind w:left="5901" w:hanging="420"/>
        <w:tabs>
          <w:tab w:val="num" w:pos="5901" w:leader="none"/>
        </w:tabs>
      </w:pPr>
    </w:lvl>
    <w:lvl w:ilvl="5">
      <w:start w:val="1"/>
      <w:numFmt w:val="lowerRoman"/>
      <w:isLgl w:val="false"/>
      <w:suff w:val="tab"/>
      <w:lvlText w:val="%6."/>
      <w:lvlJc w:val="right"/>
      <w:pPr>
        <w:pStyle w:val="902"/>
        <w:ind w:left="6321" w:hanging="420"/>
        <w:tabs>
          <w:tab w:val="num" w:pos="6321" w:leader="none"/>
        </w:tabs>
      </w:pPr>
    </w:lvl>
    <w:lvl w:ilvl="6">
      <w:start w:val="1"/>
      <w:numFmt w:val="decimal"/>
      <w:isLgl w:val="false"/>
      <w:suff w:val="tab"/>
      <w:lvlText w:val="%7."/>
      <w:lvlJc w:val="left"/>
      <w:pPr>
        <w:pStyle w:val="902"/>
        <w:ind w:left="6741" w:hanging="420"/>
        <w:tabs>
          <w:tab w:val="num" w:pos="6741" w:leader="none"/>
        </w:tabs>
      </w:pPr>
    </w:lvl>
    <w:lvl w:ilvl="7">
      <w:start w:val="1"/>
      <w:numFmt w:val="lowerLetter"/>
      <w:isLgl w:val="false"/>
      <w:suff w:val="tab"/>
      <w:lvlText w:val="%8)"/>
      <w:lvlJc w:val="left"/>
      <w:pPr>
        <w:pStyle w:val="902"/>
        <w:ind w:left="7161" w:hanging="420"/>
        <w:tabs>
          <w:tab w:val="num" w:pos="7161" w:leader="none"/>
        </w:tabs>
      </w:pPr>
    </w:lvl>
    <w:lvl w:ilvl="8">
      <w:start w:val="1"/>
      <w:numFmt w:val="lowerRoman"/>
      <w:isLgl w:val="false"/>
      <w:suff w:val="tab"/>
      <w:lvlText w:val="%9."/>
      <w:lvlJc w:val="right"/>
      <w:pPr>
        <w:pStyle w:val="902"/>
        <w:ind w:left="7581" w:hanging="420"/>
        <w:tabs>
          <w:tab w:val="num" w:pos="7581" w:leader="none"/>
        </w:tabs>
      </w:pPr>
    </w:lvl>
  </w:abstractNum>
  <w:abstractNum w:abstractNumId="1">
    <w:multiLevelType w:val="hybridMultilevel"/>
    <w:lvl w:ilvl="0">
      <w:start w:val="1"/>
      <w:numFmt w:val="decimal"/>
      <w:pStyle w:val="1015"/>
      <w:isLgl w:val="false"/>
      <w:suff w:val="tab"/>
      <w:lvlText w:val="%1."/>
      <w:lvlJc w:val="left"/>
      <w:pPr>
        <w:pStyle w:val="902"/>
        <w:ind w:left="420" w:hanging="420"/>
      </w:pPr>
    </w:lvl>
    <w:lvl w:ilvl="1">
      <w:start w:val="1"/>
      <w:numFmt w:val="decimal"/>
      <w:isLgl w:val="false"/>
      <w:suff w:val="tab"/>
      <w:lvlText w:val="（%2）"/>
      <w:lvlJc w:val="left"/>
      <w:pPr>
        <w:pStyle w:val="902"/>
        <w:ind w:left="1140" w:hanging="720"/>
        <w:tabs>
          <w:tab w:val="num" w:pos="1140" w:leader="none"/>
        </w:tabs>
      </w:pPr>
      <w:rPr>
        <w:rFonts w:hint="eastAsia"/>
      </w:rPr>
    </w:lvl>
    <w:lvl w:ilvl="2">
      <w:start w:val="1"/>
      <w:numFmt w:val="lowerRoman"/>
      <w:isLgl w:val="false"/>
      <w:suff w:val="tab"/>
      <w:lvlText w:val="%3."/>
      <w:lvlJc w:val="right"/>
      <w:pPr>
        <w:pStyle w:val="902"/>
        <w:ind w:left="1260" w:hanging="420"/>
      </w:pPr>
    </w:lvl>
    <w:lvl w:ilvl="3">
      <w:start w:val="1"/>
      <w:numFmt w:val="decimal"/>
      <w:isLgl w:val="false"/>
      <w:suff w:val="tab"/>
      <w:lvlText w:val="%4."/>
      <w:lvlJc w:val="left"/>
      <w:pPr>
        <w:pStyle w:val="902"/>
        <w:ind w:left="1680" w:hanging="420"/>
      </w:pPr>
    </w:lvl>
    <w:lvl w:ilvl="4">
      <w:start w:val="1"/>
      <w:numFmt w:val="lowerLetter"/>
      <w:isLgl w:val="false"/>
      <w:suff w:val="tab"/>
      <w:lvlText w:val="%5)"/>
      <w:lvlJc w:val="left"/>
      <w:pPr>
        <w:pStyle w:val="902"/>
        <w:ind w:left="2100" w:hanging="420"/>
      </w:pPr>
    </w:lvl>
    <w:lvl w:ilvl="5">
      <w:start w:val="1"/>
      <w:numFmt w:val="lowerRoman"/>
      <w:isLgl w:val="false"/>
      <w:suff w:val="tab"/>
      <w:lvlText w:val="%6."/>
      <w:lvlJc w:val="right"/>
      <w:pPr>
        <w:pStyle w:val="902"/>
        <w:ind w:left="2520" w:hanging="420"/>
      </w:pPr>
    </w:lvl>
    <w:lvl w:ilvl="6">
      <w:start w:val="1"/>
      <w:numFmt w:val="decimal"/>
      <w:isLgl w:val="false"/>
      <w:suff w:val="tab"/>
      <w:lvlText w:val="%7."/>
      <w:lvlJc w:val="left"/>
      <w:pPr>
        <w:pStyle w:val="902"/>
        <w:ind w:left="2940" w:hanging="420"/>
      </w:pPr>
    </w:lvl>
    <w:lvl w:ilvl="7">
      <w:start w:val="1"/>
      <w:numFmt w:val="lowerLetter"/>
      <w:isLgl w:val="false"/>
      <w:suff w:val="tab"/>
      <w:lvlText w:val="%8)"/>
      <w:lvlJc w:val="left"/>
      <w:pPr>
        <w:pStyle w:val="902"/>
        <w:ind w:left="3360" w:hanging="420"/>
      </w:pPr>
    </w:lvl>
    <w:lvl w:ilvl="8">
      <w:start w:val="1"/>
      <w:numFmt w:val="lowerRoman"/>
      <w:isLgl w:val="false"/>
      <w:suff w:val="tab"/>
      <w:lvlText w:val="%9."/>
      <w:lvlJc w:val="right"/>
      <w:pPr>
        <w:pStyle w:val="902"/>
        <w:ind w:left="3780" w:hanging="420"/>
      </w:pPr>
    </w:lvl>
  </w:abstractNum>
  <w:abstractNum w:abstractNumId="2">
    <w:multiLevelType w:val="hybridMultilevel"/>
    <w:lvl w:ilvl="0">
      <w:start w:val="1"/>
      <w:numFmt w:val="lowerLetter"/>
      <w:pStyle w:val="1090"/>
      <w:isLgl w:val="false"/>
      <w:suff w:val="tab"/>
      <w:lvlText w:val="%1)"/>
      <w:lvlJc w:val="left"/>
      <w:pPr>
        <w:pStyle w:val="902"/>
        <w:ind w:left="902" w:hanging="420"/>
      </w:pPr>
      <w:rPr>
        <w:color w:val="000000"/>
      </w:rPr>
    </w:lvl>
    <w:lvl w:ilvl="1">
      <w:start w:val="1"/>
      <w:numFmt w:val="lowerLetter"/>
      <w:isLgl w:val="false"/>
      <w:suff w:val="tab"/>
      <w:lvlText w:val="%2)"/>
      <w:lvlJc w:val="left"/>
      <w:pPr>
        <w:pStyle w:val="902"/>
        <w:ind w:left="1322" w:hanging="420"/>
      </w:pPr>
    </w:lvl>
    <w:lvl w:ilvl="2">
      <w:start w:val="1"/>
      <w:numFmt w:val="lowerRoman"/>
      <w:isLgl w:val="false"/>
      <w:suff w:val="tab"/>
      <w:lvlText w:val="%3."/>
      <w:lvlJc w:val="right"/>
      <w:pPr>
        <w:pStyle w:val="902"/>
        <w:ind w:left="1742" w:hanging="420"/>
      </w:pPr>
    </w:lvl>
    <w:lvl w:ilvl="3">
      <w:start w:val="1"/>
      <w:numFmt w:val="decimal"/>
      <w:isLgl w:val="false"/>
      <w:suff w:val="tab"/>
      <w:lvlText w:val="%4."/>
      <w:lvlJc w:val="left"/>
      <w:pPr>
        <w:pStyle w:val="902"/>
        <w:ind w:left="2162" w:hanging="420"/>
      </w:pPr>
    </w:lvl>
    <w:lvl w:ilvl="4">
      <w:start w:val="1"/>
      <w:numFmt w:val="lowerLetter"/>
      <w:isLgl w:val="false"/>
      <w:suff w:val="tab"/>
      <w:lvlText w:val="%5)"/>
      <w:lvlJc w:val="left"/>
      <w:pPr>
        <w:pStyle w:val="902"/>
        <w:ind w:left="2582" w:hanging="420"/>
      </w:pPr>
    </w:lvl>
    <w:lvl w:ilvl="5">
      <w:start w:val="1"/>
      <w:numFmt w:val="lowerRoman"/>
      <w:isLgl w:val="false"/>
      <w:suff w:val="tab"/>
      <w:lvlText w:val="%6."/>
      <w:lvlJc w:val="right"/>
      <w:pPr>
        <w:pStyle w:val="902"/>
        <w:ind w:left="3002" w:hanging="420"/>
      </w:pPr>
    </w:lvl>
    <w:lvl w:ilvl="6">
      <w:start w:val="1"/>
      <w:numFmt w:val="decimal"/>
      <w:isLgl w:val="false"/>
      <w:suff w:val="tab"/>
      <w:lvlText w:val="%7."/>
      <w:lvlJc w:val="left"/>
      <w:pPr>
        <w:pStyle w:val="902"/>
        <w:ind w:left="3422" w:hanging="420"/>
      </w:pPr>
    </w:lvl>
    <w:lvl w:ilvl="7">
      <w:start w:val="1"/>
      <w:numFmt w:val="lowerLetter"/>
      <w:isLgl w:val="false"/>
      <w:suff w:val="tab"/>
      <w:lvlText w:val="%8)"/>
      <w:lvlJc w:val="left"/>
      <w:pPr>
        <w:pStyle w:val="902"/>
        <w:ind w:left="3842" w:hanging="420"/>
      </w:pPr>
    </w:lvl>
    <w:lvl w:ilvl="8">
      <w:start w:val="1"/>
      <w:numFmt w:val="lowerRoman"/>
      <w:isLgl w:val="false"/>
      <w:suff w:val="tab"/>
      <w:lvlText w:val="%9."/>
      <w:lvlJc w:val="right"/>
      <w:pPr>
        <w:pStyle w:val="902"/>
        <w:ind w:left="4262" w:hanging="420"/>
      </w:pPr>
    </w:lvl>
  </w:abstractNum>
  <w:abstractNum w:abstractNumId="3">
    <w:multiLevelType w:val="hybridMultilevel"/>
    <w:lvl w:ilvl="0">
      <w:start w:val="1"/>
      <w:numFmt w:val="decimal"/>
      <w:pStyle w:val="1060"/>
      <w:isLgl w:val="false"/>
      <w:suff w:val="tab"/>
      <w:lvlText w:val="%1."/>
      <w:lvlJc w:val="left"/>
      <w:pPr>
        <w:pStyle w:val="90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9"/>
      <w:isLgl w:val="false"/>
      <w:suff w:val="nothing"/>
      <w:lvlText w:val="%1　"/>
      <w:lvlJc w:val="left"/>
      <w:pPr>
        <w:pStyle w:val="90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0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02"/>
        <w:ind w:left="-25" w:firstLine="0"/>
      </w:pPr>
      <w:rPr>
        <w:rFonts w:ascii="Times New Roman" w:hAnsi="Times New Roman" w:eastAsia="黑体"/>
        <w:b/>
        <w:i w:val="0"/>
        <w:sz w:val="28"/>
      </w:rPr>
    </w:lvl>
    <w:lvl w:ilvl="3">
      <w:start w:val="1"/>
      <w:numFmt w:val="decimal"/>
      <w:pStyle w:val="1045"/>
      <w:isLgl w:val="false"/>
      <w:suff w:val="nothing"/>
      <w:lvlText w:val="%1.%2.%3.%4　"/>
      <w:lvlJc w:val="left"/>
      <w:pPr>
        <w:pStyle w:val="90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0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02"/>
        <w:ind w:left="-25" w:firstLine="0"/>
      </w:pPr>
      <w:rPr>
        <w:rFonts w:ascii="Times New Roman" w:hAnsi="Times New Roman" w:eastAsia="宋体"/>
        <w:b/>
        <w:i w:val="0"/>
        <w:sz w:val="28"/>
      </w:rPr>
    </w:lvl>
    <w:lvl w:ilvl="6">
      <w:start w:val="1"/>
      <w:numFmt w:val="lowerLetter"/>
      <w:pStyle w:val="1066"/>
      <w:isLgl w:val="false"/>
      <w:suff w:val="tab"/>
      <w:lvlText w:val="%7) "/>
      <w:lvlJc w:val="left"/>
      <w:pPr>
        <w:pStyle w:val="902"/>
        <w:ind w:left="-125" w:firstLine="400"/>
        <w:tabs>
          <w:tab w:val="num" w:pos="635" w:leader="none"/>
        </w:tabs>
      </w:pPr>
      <w:rPr>
        <w:rFonts w:ascii="Times New Roman" w:hAnsi="Times New Roman" w:eastAsia="宋体"/>
        <w:b/>
        <w:i w:val="0"/>
        <w:color w:val="000000"/>
        <w:sz w:val="28"/>
        <w:u w:val="none"/>
      </w:rPr>
    </w:lvl>
    <w:lvl w:ilvl="7">
      <w:start w:val="1"/>
      <w:numFmt w:val="decimal"/>
      <w:pStyle w:val="1029"/>
      <w:isLgl w:val="false"/>
      <w:suff w:val="tab"/>
      <w:lvlText w:val="%8) "/>
      <w:lvlJc w:val="left"/>
      <w:pPr>
        <w:pStyle w:val="90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0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02"/>
        <w:ind w:left="768" w:hanging="360"/>
        <w:tabs>
          <w:tab w:val="num" w:pos="768" w:leader="none"/>
        </w:tabs>
      </w:pPr>
      <w:rPr>
        <w:rFonts w:hint="eastAsia"/>
      </w:rPr>
    </w:lvl>
    <w:lvl w:ilvl="1">
      <w:start w:val="1"/>
      <w:numFmt w:val="decimal"/>
      <w:pStyle w:val="1047"/>
      <w:isLgl w:val="false"/>
      <w:suff w:val="tab"/>
      <w:lvlText w:val="%2、"/>
      <w:lvlJc w:val="left"/>
      <w:pPr>
        <w:pStyle w:val="902"/>
        <w:ind w:left="1188" w:hanging="360"/>
        <w:tabs>
          <w:tab w:val="num" w:pos="1188" w:leader="none"/>
        </w:tabs>
      </w:pPr>
      <w:rPr>
        <w:rFonts w:hint="eastAsia"/>
      </w:rPr>
    </w:lvl>
    <w:lvl w:ilvl="2">
      <w:start w:val="1"/>
      <w:numFmt w:val="decimal"/>
      <w:isLgl w:val="false"/>
      <w:suff w:val="tab"/>
      <w:lvlText w:val="（%3）"/>
      <w:lvlJc w:val="left"/>
      <w:pPr>
        <w:pStyle w:val="902"/>
        <w:ind w:left="1968" w:hanging="720"/>
        <w:tabs>
          <w:tab w:val="num" w:pos="1968" w:leader="none"/>
        </w:tabs>
      </w:pPr>
      <w:rPr>
        <w:rFonts w:hint="eastAsia"/>
        <w:u w:val="none"/>
      </w:rPr>
    </w:lvl>
    <w:lvl w:ilvl="3">
      <w:start w:val="1"/>
      <w:numFmt w:val="decimal"/>
      <w:isLgl w:val="false"/>
      <w:suff w:val="tab"/>
      <w:lvlText w:val="%4."/>
      <w:lvlJc w:val="left"/>
      <w:pPr>
        <w:pStyle w:val="902"/>
        <w:ind w:left="2088" w:hanging="420"/>
        <w:tabs>
          <w:tab w:val="num" w:pos="2088" w:leader="none"/>
        </w:tabs>
      </w:pPr>
    </w:lvl>
    <w:lvl w:ilvl="4">
      <w:start w:val="1"/>
      <w:numFmt w:val="lowerLetter"/>
      <w:isLgl w:val="false"/>
      <w:suff w:val="tab"/>
      <w:lvlText w:val="%5)"/>
      <w:lvlJc w:val="left"/>
      <w:pPr>
        <w:pStyle w:val="902"/>
        <w:ind w:left="2508" w:hanging="420"/>
        <w:tabs>
          <w:tab w:val="num" w:pos="2508" w:leader="none"/>
        </w:tabs>
      </w:pPr>
    </w:lvl>
    <w:lvl w:ilvl="5">
      <w:start w:val="1"/>
      <w:numFmt w:val="lowerRoman"/>
      <w:isLgl w:val="false"/>
      <w:suff w:val="tab"/>
      <w:lvlText w:val="%6."/>
      <w:lvlJc w:val="right"/>
      <w:pPr>
        <w:pStyle w:val="902"/>
        <w:ind w:left="2928" w:hanging="420"/>
        <w:tabs>
          <w:tab w:val="num" w:pos="2928" w:leader="none"/>
        </w:tabs>
      </w:pPr>
    </w:lvl>
    <w:lvl w:ilvl="6">
      <w:start w:val="1"/>
      <w:numFmt w:val="decimal"/>
      <w:isLgl w:val="false"/>
      <w:suff w:val="tab"/>
      <w:lvlText w:val="%7."/>
      <w:lvlJc w:val="left"/>
      <w:pPr>
        <w:pStyle w:val="902"/>
        <w:ind w:left="3348" w:hanging="420"/>
        <w:tabs>
          <w:tab w:val="num" w:pos="3348" w:leader="none"/>
        </w:tabs>
      </w:pPr>
    </w:lvl>
    <w:lvl w:ilvl="7">
      <w:start w:val="1"/>
      <w:numFmt w:val="lowerLetter"/>
      <w:isLgl w:val="false"/>
      <w:suff w:val="tab"/>
      <w:lvlText w:val="%8)"/>
      <w:lvlJc w:val="left"/>
      <w:pPr>
        <w:pStyle w:val="902"/>
        <w:ind w:left="3768" w:hanging="420"/>
        <w:tabs>
          <w:tab w:val="num" w:pos="3768" w:leader="none"/>
        </w:tabs>
      </w:pPr>
    </w:lvl>
    <w:lvl w:ilvl="8">
      <w:start w:val="1"/>
      <w:numFmt w:val="lowerRoman"/>
      <w:isLgl w:val="false"/>
      <w:suff w:val="tab"/>
      <w:lvlText w:val="%9."/>
      <w:lvlJc w:val="right"/>
      <w:pPr>
        <w:pStyle w:val="90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02"/>
        <w:ind w:left="1184" w:hanging="900"/>
        <w:tabs>
          <w:tab w:val="num" w:pos="1184" w:leader="none"/>
        </w:tabs>
      </w:pPr>
      <w:rPr>
        <w:rFonts w:hint="eastAsia"/>
      </w:rPr>
    </w:lvl>
    <w:lvl w:ilvl="1">
      <w:start w:val="1"/>
      <w:numFmt w:val="decimal"/>
      <w:isLgl w:val="false"/>
      <w:suff w:val="tab"/>
      <w:lvlText w:val="%1.%2"/>
      <w:lvlJc w:val="left"/>
      <w:pPr>
        <w:pStyle w:val="902"/>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902"/>
        <w:ind w:left="2264" w:hanging="900"/>
        <w:tabs>
          <w:tab w:val="num" w:pos="2264" w:leader="none"/>
        </w:tabs>
      </w:pPr>
      <w:rPr>
        <w:rFonts w:hint="eastAsia"/>
      </w:rPr>
    </w:lvl>
    <w:lvl w:ilvl="3">
      <w:start w:val="1"/>
      <w:numFmt w:val="decimal"/>
      <w:isLgl w:val="false"/>
      <w:suff w:val="tab"/>
      <w:lvlText w:val="%1.%2.%3.%4"/>
      <w:lvlJc w:val="left"/>
      <w:pPr>
        <w:pStyle w:val="902"/>
        <w:ind w:left="1184" w:hanging="900"/>
        <w:tabs>
          <w:tab w:val="num" w:pos="1184" w:leader="none"/>
        </w:tabs>
      </w:pPr>
      <w:rPr>
        <w:rFonts w:hint="eastAsia"/>
      </w:rPr>
    </w:lvl>
    <w:lvl w:ilvl="4">
      <w:start w:val="1"/>
      <w:numFmt w:val="decimal"/>
      <w:isLgl w:val="false"/>
      <w:suff w:val="tab"/>
      <w:lvlText w:val="%1.%2.%3.%4.%5"/>
      <w:lvlJc w:val="left"/>
      <w:pPr>
        <w:pStyle w:val="902"/>
        <w:ind w:left="1184" w:hanging="900"/>
        <w:tabs>
          <w:tab w:val="num" w:pos="1184" w:leader="none"/>
        </w:tabs>
      </w:pPr>
      <w:rPr>
        <w:rFonts w:hint="eastAsia"/>
      </w:rPr>
    </w:lvl>
    <w:lvl w:ilvl="5">
      <w:start w:val="1"/>
      <w:numFmt w:val="decimal"/>
      <w:isLgl w:val="false"/>
      <w:suff w:val="tab"/>
      <w:lvlText w:val="%1.%2.%3.%4.%5.%6"/>
      <w:lvlJc w:val="left"/>
      <w:pPr>
        <w:pStyle w:val="902"/>
        <w:ind w:left="1184" w:hanging="900"/>
        <w:tabs>
          <w:tab w:val="num" w:pos="1184" w:leader="none"/>
        </w:tabs>
      </w:pPr>
      <w:rPr>
        <w:rFonts w:hint="eastAsia"/>
      </w:rPr>
    </w:lvl>
    <w:lvl w:ilvl="6">
      <w:start w:val="1"/>
      <w:numFmt w:val="decimal"/>
      <w:isLgl w:val="false"/>
      <w:suff w:val="tab"/>
      <w:lvlText w:val="%1.%2.%3.%4.%5.%6.%7"/>
      <w:lvlJc w:val="left"/>
      <w:pPr>
        <w:pStyle w:val="902"/>
        <w:ind w:left="1184" w:hanging="900"/>
        <w:tabs>
          <w:tab w:val="num" w:pos="1184" w:leader="none"/>
        </w:tabs>
      </w:pPr>
      <w:rPr>
        <w:rFonts w:hint="eastAsia"/>
      </w:rPr>
    </w:lvl>
    <w:lvl w:ilvl="7">
      <w:start w:val="1"/>
      <w:numFmt w:val="decimal"/>
      <w:isLgl w:val="false"/>
      <w:suff w:val="tab"/>
      <w:lvlText w:val="%1.%2.%3.%4.%5.%6.%7.%8"/>
      <w:lvlJc w:val="left"/>
      <w:pPr>
        <w:pStyle w:val="902"/>
        <w:ind w:left="1184" w:hanging="900"/>
        <w:tabs>
          <w:tab w:val="num" w:pos="1184" w:leader="none"/>
        </w:tabs>
      </w:pPr>
      <w:rPr>
        <w:rFonts w:hint="eastAsia"/>
      </w:rPr>
    </w:lvl>
    <w:lvl w:ilvl="8">
      <w:start w:val="1"/>
      <w:numFmt w:val="decimal"/>
      <w:isLgl w:val="false"/>
      <w:suff w:val="tab"/>
      <w:lvlText w:val="%1.%2.%3.%4.%5.%6.%7.%8.%9"/>
      <w:lvlJc w:val="left"/>
      <w:pPr>
        <w:pStyle w:val="902"/>
        <w:ind w:left="1184" w:hanging="900"/>
        <w:tabs>
          <w:tab w:val="num" w:pos="1184" w:leader="none"/>
        </w:tabs>
      </w:pPr>
      <w:rPr>
        <w:rFonts w:hint="eastAsia"/>
      </w:rPr>
    </w:lvl>
  </w:abstractNum>
  <w:abstractNum w:abstractNumId="7">
    <w:multiLevelType w:val="hybridMultilevel"/>
    <w:lvl w:ilvl="0">
      <w:start w:val="1"/>
      <w:numFmt w:val="decimal"/>
      <w:pStyle w:val="1014"/>
      <w:isLgl w:val="false"/>
      <w:suff w:val="tab"/>
      <w:lvlText w:val="%1)"/>
      <w:lvlJc w:val="left"/>
      <w:pPr>
        <w:pStyle w:val="902"/>
        <w:ind w:left="420" w:hanging="420"/>
      </w:pPr>
    </w:lvl>
    <w:lvl w:ilvl="1">
      <w:start w:val="1"/>
      <w:numFmt w:val="lowerLetter"/>
      <w:isLgl w:val="false"/>
      <w:suff w:val="tab"/>
      <w:lvlText w:val="%2)"/>
      <w:lvlJc w:val="left"/>
      <w:pPr>
        <w:pStyle w:val="902"/>
        <w:ind w:left="840" w:hanging="420"/>
      </w:pPr>
    </w:lvl>
    <w:lvl w:ilvl="2">
      <w:start w:val="1"/>
      <w:numFmt w:val="lowerRoman"/>
      <w:isLgl w:val="false"/>
      <w:suff w:val="tab"/>
      <w:lvlText w:val="%3."/>
      <w:lvlJc w:val="right"/>
      <w:pPr>
        <w:pStyle w:val="902"/>
        <w:ind w:left="1260" w:hanging="420"/>
      </w:pPr>
    </w:lvl>
    <w:lvl w:ilvl="3">
      <w:start w:val="1"/>
      <w:numFmt w:val="decimal"/>
      <w:isLgl w:val="false"/>
      <w:suff w:val="tab"/>
      <w:lvlText w:val="%4."/>
      <w:lvlJc w:val="left"/>
      <w:pPr>
        <w:pStyle w:val="902"/>
        <w:ind w:left="1680" w:hanging="420"/>
      </w:pPr>
    </w:lvl>
    <w:lvl w:ilvl="4">
      <w:start w:val="1"/>
      <w:numFmt w:val="lowerLetter"/>
      <w:isLgl w:val="false"/>
      <w:suff w:val="tab"/>
      <w:lvlText w:val="%5)"/>
      <w:lvlJc w:val="left"/>
      <w:pPr>
        <w:pStyle w:val="902"/>
        <w:ind w:left="2100" w:hanging="420"/>
      </w:pPr>
    </w:lvl>
    <w:lvl w:ilvl="5">
      <w:start w:val="1"/>
      <w:numFmt w:val="lowerRoman"/>
      <w:isLgl w:val="false"/>
      <w:suff w:val="tab"/>
      <w:lvlText w:val="%6."/>
      <w:lvlJc w:val="right"/>
      <w:pPr>
        <w:pStyle w:val="902"/>
        <w:ind w:left="2520" w:hanging="420"/>
      </w:pPr>
    </w:lvl>
    <w:lvl w:ilvl="6">
      <w:start w:val="1"/>
      <w:numFmt w:val="decimal"/>
      <w:isLgl w:val="false"/>
      <w:suff w:val="tab"/>
      <w:lvlText w:val="%7."/>
      <w:lvlJc w:val="left"/>
      <w:pPr>
        <w:pStyle w:val="902"/>
        <w:ind w:left="2940" w:hanging="420"/>
      </w:pPr>
    </w:lvl>
    <w:lvl w:ilvl="7">
      <w:start w:val="1"/>
      <w:numFmt w:val="lowerLetter"/>
      <w:isLgl w:val="false"/>
      <w:suff w:val="tab"/>
      <w:lvlText w:val="%8)"/>
      <w:lvlJc w:val="left"/>
      <w:pPr>
        <w:pStyle w:val="902"/>
        <w:ind w:left="3360" w:hanging="420"/>
      </w:pPr>
    </w:lvl>
    <w:lvl w:ilvl="8">
      <w:start w:val="1"/>
      <w:numFmt w:val="lowerRoman"/>
      <w:isLgl w:val="false"/>
      <w:suff w:val="tab"/>
      <w:lvlText w:val="%9."/>
      <w:lvlJc w:val="right"/>
      <w:pPr>
        <w:pStyle w:val="902"/>
        <w:ind w:left="3780" w:hanging="420"/>
      </w:pPr>
    </w:lvl>
  </w:abstractNum>
  <w:abstractNum w:abstractNumId="8">
    <w:multiLevelType w:val="hybridMultilevel"/>
    <w:lvl w:ilvl="0">
      <w:start w:val="1"/>
      <w:numFmt w:val="decimal"/>
      <w:pStyle w:val="1158"/>
      <w:isLgl w:val="false"/>
      <w:suff w:val="tab"/>
      <w:lvlText w:val="表%1  "/>
      <w:lvlJc w:val="center"/>
      <w:pPr>
        <w:pStyle w:val="902"/>
        <w:ind w:left="0" w:firstLine="0"/>
        <w:tabs>
          <w:tab w:val="num" w:pos="0" w:leader="none"/>
        </w:tabs>
      </w:pPr>
      <w:rPr>
        <w:rFonts w:hint="eastAsia"/>
      </w:rPr>
    </w:lvl>
    <w:lvl w:ilvl="1">
      <w:start w:val="1"/>
      <w:numFmt w:val="lowerLetter"/>
      <w:isLgl w:val="false"/>
      <w:suff w:val="tab"/>
      <w:lvlText w:val="%2)"/>
      <w:lvlJc w:val="left"/>
      <w:pPr>
        <w:pStyle w:val="902"/>
        <w:ind w:left="840" w:hanging="420"/>
        <w:tabs>
          <w:tab w:val="num" w:pos="840" w:leader="none"/>
        </w:tabs>
      </w:pPr>
    </w:lvl>
    <w:lvl w:ilvl="2">
      <w:start w:val="1"/>
      <w:numFmt w:val="lowerRoman"/>
      <w:isLgl w:val="false"/>
      <w:suff w:val="tab"/>
      <w:lvlText w:val="%3."/>
      <w:lvlJc w:val="right"/>
      <w:pPr>
        <w:pStyle w:val="902"/>
        <w:ind w:left="1260" w:hanging="420"/>
        <w:tabs>
          <w:tab w:val="num" w:pos="1260" w:leader="none"/>
        </w:tabs>
      </w:pPr>
    </w:lvl>
    <w:lvl w:ilvl="3">
      <w:start w:val="1"/>
      <w:numFmt w:val="decimal"/>
      <w:isLgl w:val="false"/>
      <w:suff w:val="tab"/>
      <w:lvlText w:val="%4."/>
      <w:lvlJc w:val="left"/>
      <w:pPr>
        <w:pStyle w:val="902"/>
        <w:ind w:left="1680" w:hanging="420"/>
        <w:tabs>
          <w:tab w:val="num" w:pos="1680" w:leader="none"/>
        </w:tabs>
      </w:pPr>
    </w:lvl>
    <w:lvl w:ilvl="4">
      <w:start w:val="1"/>
      <w:numFmt w:val="lowerLetter"/>
      <w:isLgl w:val="false"/>
      <w:suff w:val="tab"/>
      <w:lvlText w:val="%5)"/>
      <w:lvlJc w:val="left"/>
      <w:pPr>
        <w:pStyle w:val="902"/>
        <w:ind w:left="2100" w:hanging="420"/>
        <w:tabs>
          <w:tab w:val="num" w:pos="2100" w:leader="none"/>
        </w:tabs>
      </w:pPr>
    </w:lvl>
    <w:lvl w:ilvl="5">
      <w:start w:val="1"/>
      <w:numFmt w:val="lowerRoman"/>
      <w:isLgl w:val="false"/>
      <w:suff w:val="tab"/>
      <w:lvlText w:val="%6."/>
      <w:lvlJc w:val="right"/>
      <w:pPr>
        <w:pStyle w:val="902"/>
        <w:ind w:left="2520" w:hanging="420"/>
        <w:tabs>
          <w:tab w:val="num" w:pos="2520" w:leader="none"/>
        </w:tabs>
      </w:pPr>
    </w:lvl>
    <w:lvl w:ilvl="6">
      <w:start w:val="1"/>
      <w:numFmt w:val="decimal"/>
      <w:isLgl w:val="false"/>
      <w:suff w:val="tab"/>
      <w:lvlText w:val="%7."/>
      <w:lvlJc w:val="left"/>
      <w:pPr>
        <w:pStyle w:val="902"/>
        <w:ind w:left="2940" w:hanging="420"/>
        <w:tabs>
          <w:tab w:val="num" w:pos="2940" w:leader="none"/>
        </w:tabs>
      </w:pPr>
    </w:lvl>
    <w:lvl w:ilvl="7">
      <w:start w:val="1"/>
      <w:numFmt w:val="lowerLetter"/>
      <w:isLgl w:val="false"/>
      <w:suff w:val="tab"/>
      <w:lvlText w:val="%8)"/>
      <w:lvlJc w:val="left"/>
      <w:pPr>
        <w:pStyle w:val="902"/>
        <w:ind w:left="3360" w:hanging="420"/>
        <w:tabs>
          <w:tab w:val="num" w:pos="3360" w:leader="none"/>
        </w:tabs>
      </w:pPr>
    </w:lvl>
    <w:lvl w:ilvl="8">
      <w:start w:val="1"/>
      <w:numFmt w:val="lowerRoman"/>
      <w:isLgl w:val="false"/>
      <w:suff w:val="tab"/>
      <w:lvlText w:val="%9."/>
      <w:lvlJc w:val="right"/>
      <w:pPr>
        <w:pStyle w:val="902"/>
        <w:ind w:left="3780" w:hanging="420"/>
        <w:tabs>
          <w:tab w:val="num" w:pos="3780" w:leader="none"/>
        </w:tabs>
      </w:pPr>
    </w:lvl>
  </w:abstractNum>
  <w:abstractNum w:abstractNumId="9">
    <w:multiLevelType w:val="hybridMultilevel"/>
    <w:lvl w:ilvl="0">
      <w:start w:val="1"/>
      <w:numFmt w:val="decimal"/>
      <w:pStyle w:val="1115"/>
      <w:isLgl w:val="false"/>
      <w:suff w:val="tab"/>
      <w:lvlText w:val="%1"/>
      <w:lvlJc w:val="left"/>
      <w:pPr>
        <w:pStyle w:val="902"/>
        <w:ind w:left="680" w:hanging="680"/>
      </w:pPr>
      <w:rPr>
        <w:rFonts w:hint="eastAsia" w:ascii="宋体" w:hAnsi="宋体" w:eastAsia="宋体"/>
      </w:rPr>
    </w:lvl>
    <w:lvl w:ilvl="1">
      <w:start w:val="1"/>
      <w:numFmt w:val="decimal"/>
      <w:pStyle w:val="1116"/>
      <w:isLgl w:val="false"/>
      <w:suff w:val="tab"/>
      <w:lvlText w:val="%1.%2"/>
      <w:lvlJc w:val="left"/>
      <w:pPr>
        <w:pStyle w:val="902"/>
        <w:ind w:left="851" w:hanging="851"/>
      </w:pPr>
      <w:rPr>
        <w:rFonts w:hint="eastAsia" w:ascii="宋体" w:hAnsi="宋体" w:eastAsia="宋体"/>
        <w:color w:val="000000"/>
      </w:rPr>
    </w:lvl>
    <w:lvl w:ilvl="2">
      <w:start w:val="1"/>
      <w:numFmt w:val="decimal"/>
      <w:pStyle w:val="1117"/>
      <w:isLgl w:val="false"/>
      <w:suff w:val="tab"/>
      <w:lvlText w:val="%1.%2.%3"/>
      <w:lvlJc w:val="left"/>
      <w:pPr>
        <w:pStyle w:val="902"/>
        <w:ind w:left="851" w:hanging="851"/>
      </w:pPr>
      <w:rPr>
        <w:rFonts w:hint="eastAsia"/>
      </w:rPr>
    </w:lvl>
    <w:lvl w:ilvl="3">
      <w:start w:val="1"/>
      <w:numFmt w:val="decimal"/>
      <w:isLgl w:val="false"/>
      <w:suff w:val="tab"/>
      <w:lvlText w:val="%1.%2.%3.%4"/>
      <w:lvlJc w:val="left"/>
      <w:pPr>
        <w:pStyle w:val="902"/>
        <w:ind w:left="680" w:hanging="680"/>
      </w:pPr>
      <w:rPr>
        <w:rFonts w:hint="eastAsia"/>
      </w:rPr>
    </w:lvl>
    <w:lvl w:ilvl="4">
      <w:start w:val="1"/>
      <w:numFmt w:val="decimal"/>
      <w:isLgl w:val="false"/>
      <w:suff w:val="tab"/>
      <w:lvlText w:val="%1.%2.%3.%4.%5"/>
      <w:lvlJc w:val="left"/>
      <w:pPr>
        <w:pStyle w:val="902"/>
        <w:ind w:left="680" w:hanging="680"/>
      </w:pPr>
      <w:rPr>
        <w:rFonts w:hint="eastAsia"/>
      </w:rPr>
    </w:lvl>
    <w:lvl w:ilvl="5">
      <w:start w:val="1"/>
      <w:numFmt w:val="decimal"/>
      <w:isLgl w:val="false"/>
      <w:suff w:val="tab"/>
      <w:lvlText w:val="%1.%2.%3.%4.%5.%6"/>
      <w:lvlJc w:val="left"/>
      <w:pPr>
        <w:pStyle w:val="902"/>
        <w:ind w:left="680" w:hanging="680"/>
      </w:pPr>
      <w:rPr>
        <w:rFonts w:hint="eastAsia"/>
      </w:rPr>
    </w:lvl>
    <w:lvl w:ilvl="6">
      <w:start w:val="1"/>
      <w:numFmt w:val="decimal"/>
      <w:isLgl w:val="false"/>
      <w:suff w:val="tab"/>
      <w:lvlText w:val="%1.%2.%3.%4.%5.%6.%7"/>
      <w:lvlJc w:val="left"/>
      <w:pPr>
        <w:pStyle w:val="902"/>
        <w:ind w:left="680" w:hanging="680"/>
      </w:pPr>
      <w:rPr>
        <w:rFonts w:hint="eastAsia"/>
      </w:rPr>
    </w:lvl>
    <w:lvl w:ilvl="7">
      <w:start w:val="1"/>
      <w:numFmt w:val="decimal"/>
      <w:isLgl w:val="false"/>
      <w:suff w:val="tab"/>
      <w:lvlText w:val="%1.%2.%3.%4.%5.%6.%7.%8"/>
      <w:lvlJc w:val="left"/>
      <w:pPr>
        <w:pStyle w:val="902"/>
        <w:ind w:left="680" w:hanging="680"/>
      </w:pPr>
      <w:rPr>
        <w:rFonts w:hint="eastAsia"/>
      </w:rPr>
    </w:lvl>
    <w:lvl w:ilvl="8">
      <w:start w:val="1"/>
      <w:numFmt w:val="decimal"/>
      <w:isLgl w:val="false"/>
      <w:suff w:val="tab"/>
      <w:lvlText w:val="%1.%2.%3.%4.%5.%6.%7.%8.%9"/>
      <w:lvlJc w:val="left"/>
      <w:pPr>
        <w:pStyle w:val="902"/>
        <w:ind w:left="680" w:hanging="680"/>
      </w:pPr>
      <w:rPr>
        <w:rFonts w:hint="eastAsia"/>
      </w:rPr>
    </w:lvl>
  </w:abstractNum>
  <w:abstractNum w:abstractNumId="10">
    <w:multiLevelType w:val="hybridMultilevel"/>
    <w:lvl w:ilvl="0">
      <w:start w:val="1"/>
      <w:numFmt w:val="decimal"/>
      <w:isLgl w:val="false"/>
      <w:suff w:val="tab"/>
      <w:lvlText w:val="%1"/>
      <w:lvlJc w:val="left"/>
      <w:pPr>
        <w:pStyle w:val="902"/>
        <w:ind w:left="900" w:hanging="900"/>
        <w:tabs>
          <w:tab w:val="num" w:pos="900" w:leader="none"/>
        </w:tabs>
      </w:pPr>
      <w:rPr>
        <w:rFonts w:hint="eastAsia"/>
      </w:rPr>
    </w:lvl>
    <w:lvl w:ilvl="1">
      <w:start w:val="1"/>
      <w:numFmt w:val="decimal"/>
      <w:isLgl w:val="false"/>
      <w:suff w:val="tab"/>
      <w:lvlText w:val="%1.%2"/>
      <w:lvlJc w:val="left"/>
      <w:pPr>
        <w:pStyle w:val="9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2"/>
        <w:ind w:left="1980" w:hanging="900"/>
        <w:tabs>
          <w:tab w:val="num" w:pos="1980" w:leader="none"/>
        </w:tabs>
      </w:pPr>
      <w:rPr>
        <w:rFonts w:hint="eastAsia"/>
      </w:rPr>
    </w:lvl>
    <w:lvl w:ilvl="3">
      <w:start w:val="1"/>
      <w:numFmt w:val="decimal"/>
      <w:isLgl w:val="false"/>
      <w:suff w:val="tab"/>
      <w:lvlText w:val="%1.%2.%3.%4"/>
      <w:lvlJc w:val="left"/>
      <w:pPr>
        <w:pStyle w:val="902"/>
        <w:ind w:left="900" w:hanging="900"/>
        <w:tabs>
          <w:tab w:val="num" w:pos="900" w:leader="none"/>
        </w:tabs>
      </w:pPr>
      <w:rPr>
        <w:rFonts w:hint="eastAsia"/>
      </w:rPr>
    </w:lvl>
    <w:lvl w:ilvl="4">
      <w:start w:val="1"/>
      <w:numFmt w:val="decimal"/>
      <w:isLgl w:val="false"/>
      <w:suff w:val="tab"/>
      <w:lvlText w:val="%1.%2.%3.%4.%5"/>
      <w:lvlJc w:val="left"/>
      <w:pPr>
        <w:pStyle w:val="902"/>
        <w:ind w:left="900" w:hanging="900"/>
        <w:tabs>
          <w:tab w:val="num" w:pos="900" w:leader="none"/>
        </w:tabs>
      </w:pPr>
      <w:rPr>
        <w:rFonts w:hint="eastAsia"/>
      </w:rPr>
    </w:lvl>
    <w:lvl w:ilvl="5">
      <w:start w:val="1"/>
      <w:numFmt w:val="decimal"/>
      <w:isLgl w:val="false"/>
      <w:suff w:val="tab"/>
      <w:lvlText w:val="%1.%2.%3.%4.%5.%6"/>
      <w:lvlJc w:val="left"/>
      <w:pPr>
        <w:pStyle w:val="902"/>
        <w:ind w:left="900" w:hanging="900"/>
        <w:tabs>
          <w:tab w:val="num" w:pos="900" w:leader="none"/>
        </w:tabs>
      </w:pPr>
      <w:rPr>
        <w:rFonts w:hint="eastAsia"/>
      </w:rPr>
    </w:lvl>
    <w:lvl w:ilvl="6">
      <w:start w:val="1"/>
      <w:numFmt w:val="decimal"/>
      <w:isLgl w:val="false"/>
      <w:suff w:val="tab"/>
      <w:lvlText w:val="%1.%2.%3.%4.%5.%6.%7"/>
      <w:lvlJc w:val="left"/>
      <w:pPr>
        <w:pStyle w:val="902"/>
        <w:ind w:left="900" w:hanging="900"/>
        <w:tabs>
          <w:tab w:val="num" w:pos="900" w:leader="none"/>
        </w:tabs>
      </w:pPr>
      <w:rPr>
        <w:rFonts w:hint="eastAsia"/>
      </w:rPr>
    </w:lvl>
    <w:lvl w:ilvl="7">
      <w:start w:val="1"/>
      <w:numFmt w:val="decimal"/>
      <w:isLgl w:val="false"/>
      <w:suff w:val="tab"/>
      <w:lvlText w:val="%1.%2.%3.%4.%5.%6.%7.%8"/>
      <w:lvlJc w:val="left"/>
      <w:pPr>
        <w:pStyle w:val="902"/>
        <w:ind w:left="900" w:hanging="900"/>
        <w:tabs>
          <w:tab w:val="num" w:pos="900" w:leader="none"/>
        </w:tabs>
      </w:pPr>
      <w:rPr>
        <w:rFonts w:hint="eastAsia"/>
      </w:rPr>
    </w:lvl>
    <w:lvl w:ilvl="8">
      <w:start w:val="1"/>
      <w:numFmt w:val="decimal"/>
      <w:isLgl w:val="false"/>
      <w:suff w:val="tab"/>
      <w:lvlText w:val="%1.%2.%3.%4.%5.%6.%7.%8.%9"/>
      <w:lvlJc w:val="left"/>
      <w:pPr>
        <w:pStyle w:val="902"/>
        <w:ind w:left="900" w:hanging="900"/>
        <w:tabs>
          <w:tab w:val="num" w:pos="900" w:leader="none"/>
        </w:tabs>
      </w:pPr>
      <w:rPr>
        <w:rFonts w:hint="eastAsia"/>
      </w:rPr>
    </w:lvl>
  </w:abstractNum>
  <w:abstractNum w:abstractNumId="11">
    <w:multiLevelType w:val="hybridMultilevel"/>
    <w:lvl w:ilvl="0">
      <w:start w:val="1"/>
      <w:numFmt w:val="decimal"/>
      <w:pStyle w:val="1173"/>
      <w:isLgl w:val="false"/>
      <w:suff w:val="tab"/>
      <w:lvlText w:val="%1."/>
      <w:lvlJc w:val="left"/>
      <w:pPr>
        <w:pStyle w:val="902"/>
        <w:ind w:left="1224" w:hanging="1224"/>
        <w:tabs>
          <w:tab w:val="num" w:pos="1224" w:leader="none"/>
        </w:tabs>
      </w:pPr>
    </w:lvl>
    <w:lvl w:ilvl="1">
      <w:start w:val="1"/>
      <w:numFmt w:val="decimal"/>
      <w:pStyle w:val="1174"/>
      <w:isLgl w:val="false"/>
      <w:suff w:val="tab"/>
      <w:lvlText w:val="%1.%2"/>
      <w:lvlJc w:val="left"/>
      <w:pPr>
        <w:pStyle w:val="902"/>
        <w:ind w:left="1224" w:hanging="1224"/>
        <w:tabs>
          <w:tab w:val="num" w:pos="1224"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175"/>
      <w:isLgl w:val="false"/>
      <w:suff w:val="tab"/>
      <w:lvlText w:val="%1.%2.%3"/>
      <w:lvlJc w:val="left"/>
      <w:pPr>
        <w:pStyle w:val="902"/>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902"/>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902"/>
        <w:ind w:left="2100" w:hanging="420"/>
        <w:tabs>
          <w:tab w:val="num" w:pos="2100" w:leader="none"/>
        </w:tabs>
      </w:pPr>
      <w:rPr>
        <w:b w:val="0"/>
        <w:sz w:val="24"/>
        <w:szCs w:val="24"/>
      </w:rPr>
    </w:lvl>
    <w:lvl w:ilvl="5">
      <w:start w:val="1"/>
      <w:numFmt w:val="lowerRoman"/>
      <w:isLgl w:val="false"/>
      <w:suff w:val="tab"/>
      <w:lvlText w:val="%6."/>
      <w:lvlJc w:val="right"/>
      <w:pPr>
        <w:pStyle w:val="902"/>
        <w:ind w:left="2520" w:hanging="420"/>
        <w:tabs>
          <w:tab w:val="num" w:pos="2520" w:leader="none"/>
        </w:tabs>
      </w:pPr>
    </w:lvl>
    <w:lvl w:ilvl="6">
      <w:start w:val="1"/>
      <w:numFmt w:val="decimal"/>
      <w:isLgl w:val="false"/>
      <w:suff w:val="tab"/>
      <w:lvlText w:val="%7."/>
      <w:lvlJc w:val="left"/>
      <w:pPr>
        <w:pStyle w:val="902"/>
        <w:ind w:left="2940" w:hanging="420"/>
        <w:tabs>
          <w:tab w:val="num" w:pos="2940" w:leader="none"/>
        </w:tabs>
      </w:pPr>
    </w:lvl>
    <w:lvl w:ilvl="7">
      <w:start w:val="1"/>
      <w:numFmt w:val="lowerLetter"/>
      <w:isLgl w:val="false"/>
      <w:suff w:val="tab"/>
      <w:lvlText w:val="%8)"/>
      <w:lvlJc w:val="left"/>
      <w:pPr>
        <w:pStyle w:val="902"/>
        <w:ind w:left="3360" w:hanging="420"/>
        <w:tabs>
          <w:tab w:val="num" w:pos="3360" w:leader="none"/>
        </w:tabs>
      </w:pPr>
    </w:lvl>
    <w:lvl w:ilvl="8">
      <w:start w:val="1"/>
      <w:numFmt w:val="lowerRoman"/>
      <w:isLgl w:val="false"/>
      <w:suff w:val="tab"/>
      <w:lvlText w:val="%9."/>
      <w:lvlJc w:val="right"/>
      <w:pPr>
        <w:pStyle w:val="902"/>
        <w:ind w:left="3780" w:hanging="420"/>
        <w:tabs>
          <w:tab w:val="num" w:pos="3780" w:leader="none"/>
        </w:tabs>
      </w:pPr>
    </w:lvl>
  </w:abstractNum>
  <w:abstractNum w:abstractNumId="12">
    <w:multiLevelType w:val="hybridMultilevel"/>
    <w:lvl w:ilvl="0">
      <w:start w:val="1"/>
      <w:numFmt w:val="decimal"/>
      <w:isLgl w:val="false"/>
      <w:suff w:val="tab"/>
      <w:lvlText w:val="%1"/>
      <w:lvlJc w:val="left"/>
      <w:pPr>
        <w:pStyle w:val="902"/>
        <w:ind w:left="900" w:hanging="900"/>
        <w:tabs>
          <w:tab w:val="num" w:pos="900" w:leader="none"/>
        </w:tabs>
      </w:pPr>
      <w:rPr>
        <w:rFonts w:hint="eastAsia"/>
      </w:rPr>
    </w:lvl>
    <w:lvl w:ilvl="1">
      <w:start w:val="1"/>
      <w:numFmt w:val="decimal"/>
      <w:isLgl w:val="false"/>
      <w:suff w:val="tab"/>
      <w:lvlText w:val="%1.%2"/>
      <w:lvlJc w:val="left"/>
      <w:pPr>
        <w:pStyle w:val="9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2"/>
        <w:ind w:left="1980" w:hanging="900"/>
        <w:tabs>
          <w:tab w:val="num" w:pos="1980" w:leader="none"/>
        </w:tabs>
      </w:pPr>
      <w:rPr>
        <w:rFonts w:hint="eastAsia"/>
      </w:rPr>
    </w:lvl>
    <w:lvl w:ilvl="3">
      <w:start w:val="1"/>
      <w:numFmt w:val="decimal"/>
      <w:isLgl w:val="false"/>
      <w:suff w:val="tab"/>
      <w:lvlText w:val="%1.%2.%3.%4"/>
      <w:lvlJc w:val="left"/>
      <w:pPr>
        <w:pStyle w:val="902"/>
        <w:ind w:left="900" w:hanging="900"/>
        <w:tabs>
          <w:tab w:val="num" w:pos="900" w:leader="none"/>
        </w:tabs>
      </w:pPr>
      <w:rPr>
        <w:rFonts w:hint="eastAsia"/>
      </w:rPr>
    </w:lvl>
    <w:lvl w:ilvl="4">
      <w:start w:val="1"/>
      <w:numFmt w:val="decimal"/>
      <w:isLgl w:val="false"/>
      <w:suff w:val="tab"/>
      <w:lvlText w:val="%1.%2.%3.%4.%5"/>
      <w:lvlJc w:val="left"/>
      <w:pPr>
        <w:pStyle w:val="902"/>
        <w:ind w:left="900" w:hanging="900"/>
        <w:tabs>
          <w:tab w:val="num" w:pos="900" w:leader="none"/>
        </w:tabs>
      </w:pPr>
      <w:rPr>
        <w:rFonts w:hint="eastAsia"/>
      </w:rPr>
    </w:lvl>
    <w:lvl w:ilvl="5">
      <w:start w:val="1"/>
      <w:numFmt w:val="decimal"/>
      <w:isLgl w:val="false"/>
      <w:suff w:val="tab"/>
      <w:lvlText w:val="%1.%2.%3.%4.%5.%6"/>
      <w:lvlJc w:val="left"/>
      <w:pPr>
        <w:pStyle w:val="902"/>
        <w:ind w:left="900" w:hanging="900"/>
        <w:tabs>
          <w:tab w:val="num" w:pos="900" w:leader="none"/>
        </w:tabs>
      </w:pPr>
      <w:rPr>
        <w:rFonts w:hint="eastAsia"/>
      </w:rPr>
    </w:lvl>
    <w:lvl w:ilvl="6">
      <w:start w:val="1"/>
      <w:numFmt w:val="decimal"/>
      <w:isLgl w:val="false"/>
      <w:suff w:val="tab"/>
      <w:lvlText w:val="%1.%2.%3.%4.%5.%6.%7"/>
      <w:lvlJc w:val="left"/>
      <w:pPr>
        <w:pStyle w:val="902"/>
        <w:ind w:left="900" w:hanging="900"/>
        <w:tabs>
          <w:tab w:val="num" w:pos="900" w:leader="none"/>
        </w:tabs>
      </w:pPr>
      <w:rPr>
        <w:rFonts w:hint="eastAsia"/>
      </w:rPr>
    </w:lvl>
    <w:lvl w:ilvl="7">
      <w:start w:val="1"/>
      <w:numFmt w:val="decimal"/>
      <w:isLgl w:val="false"/>
      <w:suff w:val="tab"/>
      <w:lvlText w:val="%1.%2.%3.%4.%5.%6.%7.%8"/>
      <w:lvlJc w:val="left"/>
      <w:pPr>
        <w:pStyle w:val="902"/>
        <w:ind w:left="900" w:hanging="900"/>
        <w:tabs>
          <w:tab w:val="num" w:pos="900" w:leader="none"/>
        </w:tabs>
      </w:pPr>
      <w:rPr>
        <w:rFonts w:hint="eastAsia"/>
      </w:rPr>
    </w:lvl>
    <w:lvl w:ilvl="8">
      <w:start w:val="1"/>
      <w:numFmt w:val="decimal"/>
      <w:isLgl w:val="false"/>
      <w:suff w:val="tab"/>
      <w:lvlText w:val="%1.%2.%3.%4.%5.%6.%7.%8.%9"/>
      <w:lvlJc w:val="left"/>
      <w:pPr>
        <w:pStyle w:val="902"/>
        <w:ind w:left="900" w:hanging="900"/>
        <w:tabs>
          <w:tab w:val="num" w:pos="900" w:leader="none"/>
        </w:tabs>
      </w:pPr>
      <w:rPr>
        <w:rFonts w:hint="eastAsia"/>
      </w:rPr>
    </w:lvl>
  </w:abstractNum>
  <w:abstractNum w:abstractNumId="13">
    <w:multiLevelType w:val="hybridMultilevel"/>
    <w:lvl w:ilvl="0">
      <w:start w:val="1"/>
      <w:numFmt w:val="bullet"/>
      <w:pStyle w:val="1161"/>
      <w:isLgl w:val="false"/>
      <w:suff w:val="tab"/>
      <w:lvlText w:val=""/>
      <w:lvlJc w:val="left"/>
      <w:pPr>
        <w:pStyle w:val="902"/>
        <w:ind w:left="851" w:hanging="284"/>
        <w:tabs>
          <w:tab w:val="num"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8"/>
  </w:num>
  <w:num w:numId="9">
    <w:abstractNumId w:val="13"/>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6"/>
  </w:num>
  <w:num w:numId="13">
    <w:abstractNumId w:val="0"/>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2"/>
    <w:next w:val="9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2"/>
    <w:next w:val="9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2"/>
    <w:next w:val="9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2"/>
    <w:next w:val="9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2"/>
    <w:next w:val="9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2"/>
    <w:next w:val="9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2"/>
    <w:next w:val="9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2"/>
    <w:next w:val="9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2"/>
    <w:next w:val="9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0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02"/>
    <w:next w:val="90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2"/>
    <w:next w:val="90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2"/>
    <w:next w:val="902"/>
    <w:link w:val="38"/>
    <w:uiPriority w:val="29"/>
    <w:qFormat/>
    <w:pPr>
      <w:ind w:left="720" w:right="720"/>
    </w:pPr>
    <w:rPr>
      <w:i/>
    </w:rPr>
  </w:style>
  <w:style w:type="character" w:styleId="38">
    <w:name w:val="Quote Char"/>
    <w:link w:val="37"/>
    <w:uiPriority w:val="29"/>
    <w:rPr>
      <w:i/>
    </w:rPr>
  </w:style>
  <w:style w:type="paragraph" w:styleId="39">
    <w:name w:val="Intense Quote"/>
    <w:basedOn w:val="902"/>
    <w:next w:val="9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2"/>
    <w:next w:val="90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2"/>
    <w:next w:val="902"/>
    <w:uiPriority w:val="39"/>
    <w:unhideWhenUsed/>
    <w:pPr>
      <w:ind w:left="0" w:right="0" w:firstLine="0"/>
      <w:spacing w:after="57"/>
    </w:pPr>
  </w:style>
  <w:style w:type="paragraph" w:styleId="181">
    <w:name w:val="toc 2"/>
    <w:basedOn w:val="902"/>
    <w:next w:val="902"/>
    <w:uiPriority w:val="39"/>
    <w:unhideWhenUsed/>
    <w:pPr>
      <w:ind w:left="283" w:right="0" w:firstLine="0"/>
      <w:spacing w:after="57"/>
    </w:pPr>
  </w:style>
  <w:style w:type="paragraph" w:styleId="182">
    <w:name w:val="toc 3"/>
    <w:basedOn w:val="902"/>
    <w:next w:val="902"/>
    <w:uiPriority w:val="39"/>
    <w:unhideWhenUsed/>
    <w:pPr>
      <w:ind w:left="567" w:right="0" w:firstLine="0"/>
      <w:spacing w:after="57"/>
    </w:pPr>
  </w:style>
  <w:style w:type="paragraph" w:styleId="183">
    <w:name w:val="toc 4"/>
    <w:basedOn w:val="902"/>
    <w:next w:val="902"/>
    <w:uiPriority w:val="39"/>
    <w:unhideWhenUsed/>
    <w:pPr>
      <w:ind w:left="850" w:right="0" w:firstLine="0"/>
      <w:spacing w:after="57"/>
    </w:pPr>
  </w:style>
  <w:style w:type="paragraph" w:styleId="184">
    <w:name w:val="toc 5"/>
    <w:basedOn w:val="902"/>
    <w:next w:val="902"/>
    <w:uiPriority w:val="39"/>
    <w:unhideWhenUsed/>
    <w:pPr>
      <w:ind w:left="1134" w:right="0" w:firstLine="0"/>
      <w:spacing w:after="57"/>
    </w:pPr>
  </w:style>
  <w:style w:type="paragraph" w:styleId="185">
    <w:name w:val="toc 6"/>
    <w:basedOn w:val="902"/>
    <w:next w:val="902"/>
    <w:uiPriority w:val="39"/>
    <w:unhideWhenUsed/>
    <w:pPr>
      <w:ind w:left="1417" w:right="0" w:firstLine="0"/>
      <w:spacing w:after="57"/>
    </w:pPr>
  </w:style>
  <w:style w:type="paragraph" w:styleId="186">
    <w:name w:val="toc 7"/>
    <w:basedOn w:val="902"/>
    <w:next w:val="902"/>
    <w:uiPriority w:val="39"/>
    <w:unhideWhenUsed/>
    <w:pPr>
      <w:ind w:left="1701" w:right="0" w:firstLine="0"/>
      <w:spacing w:after="57"/>
    </w:pPr>
  </w:style>
  <w:style w:type="paragraph" w:styleId="187">
    <w:name w:val="toc 8"/>
    <w:basedOn w:val="902"/>
    <w:next w:val="902"/>
    <w:uiPriority w:val="39"/>
    <w:unhideWhenUsed/>
    <w:pPr>
      <w:ind w:left="1984" w:right="0" w:firstLine="0"/>
      <w:spacing w:after="57"/>
    </w:pPr>
  </w:style>
  <w:style w:type="paragraph" w:styleId="188">
    <w:name w:val="toc 9"/>
    <w:basedOn w:val="902"/>
    <w:next w:val="9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2"/>
    <w:next w:val="902"/>
    <w:uiPriority w:val="99"/>
    <w:unhideWhenUsed/>
    <w:pPr>
      <w:spacing w:after="0" w:afterAutospacing="0"/>
    </w:pPr>
  </w:style>
  <w:style w:type="paragraph" w:styleId="902" w:default="1">
    <w:name w:val="Normal"/>
    <w:next w:val="902"/>
    <w:link w:val="902"/>
    <w:qFormat/>
    <w:pPr>
      <w:jc w:val="both"/>
      <w:widowControl w:val="off"/>
    </w:pPr>
    <w:rPr>
      <w:sz w:val="21"/>
      <w:szCs w:val="24"/>
      <w:lang w:val="en-US" w:eastAsia="zh-CN" w:bidi="ar-SA"/>
    </w:rPr>
  </w:style>
  <w:style w:type="paragraph" w:styleId="903">
    <w:name w:val="标题 1"/>
    <w:basedOn w:val="902"/>
    <w:next w:val="902"/>
    <w:link w:val="914"/>
    <w:uiPriority w:val="9"/>
    <w:qFormat/>
    <w:pPr>
      <w:jc w:val="center"/>
      <w:keepLines/>
      <w:keepNext/>
      <w:spacing w:before="240" w:after="120" w:line="300" w:lineRule="auto"/>
      <w:outlineLvl w:val="0"/>
    </w:pPr>
    <w:rPr>
      <w:rFonts w:ascii="宋体"/>
      <w:b/>
      <w:sz w:val="32"/>
      <w:szCs w:val="20"/>
    </w:rPr>
  </w:style>
  <w:style w:type="paragraph" w:styleId="904">
    <w:name w:val="标题 2"/>
    <w:basedOn w:val="902"/>
    <w:next w:val="916"/>
    <w:link w:val="915"/>
    <w:qFormat/>
    <w:pPr>
      <w:jc w:val="center"/>
      <w:keepLines/>
      <w:keepNext/>
      <w:spacing w:before="120" w:line="300" w:lineRule="auto"/>
      <w:outlineLvl w:val="1"/>
    </w:pPr>
    <w:rPr>
      <w:rFonts w:ascii="Arial" w:hAnsi="Arial" w:eastAsia="黑体"/>
      <w:b/>
      <w:sz w:val="30"/>
      <w:szCs w:val="20"/>
    </w:rPr>
  </w:style>
  <w:style w:type="paragraph" w:styleId="905">
    <w:name w:val="标题 3"/>
    <w:basedOn w:val="902"/>
    <w:next w:val="902"/>
    <w:link w:val="918"/>
    <w:qFormat/>
    <w:pPr>
      <w:jc w:val="left"/>
      <w:keepLines/>
      <w:keepNext/>
      <w:spacing w:before="360" w:after="120"/>
      <w:outlineLvl w:val="2"/>
    </w:pPr>
    <w:rPr>
      <w:rFonts w:ascii="宋体"/>
      <w:b/>
      <w:sz w:val="24"/>
      <w:szCs w:val="20"/>
      <w:u w:val="single"/>
    </w:rPr>
  </w:style>
  <w:style w:type="paragraph" w:styleId="906">
    <w:name w:val="标题 4"/>
    <w:basedOn w:val="902"/>
    <w:next w:val="902"/>
    <w:link w:val="919"/>
    <w:qFormat/>
    <w:pPr>
      <w:keepLines/>
      <w:keepNext/>
      <w:spacing w:before="280" w:after="290" w:line="376" w:lineRule="atLeast"/>
      <w:outlineLvl w:val="3"/>
    </w:pPr>
    <w:rPr>
      <w:rFonts w:ascii="Arial" w:hAnsi="Arial" w:eastAsia="黑体"/>
      <w:b/>
      <w:sz w:val="28"/>
      <w:szCs w:val="20"/>
    </w:rPr>
  </w:style>
  <w:style w:type="paragraph" w:styleId="907">
    <w:name w:val="标题 5"/>
    <w:basedOn w:val="902"/>
    <w:next w:val="902"/>
    <w:link w:val="920"/>
    <w:qFormat/>
    <w:pPr>
      <w:keepLines/>
      <w:keepNext/>
      <w:spacing w:before="280" w:after="290" w:line="376" w:lineRule="atLeast"/>
      <w:outlineLvl w:val="4"/>
    </w:pPr>
    <w:rPr>
      <w:b/>
      <w:sz w:val="28"/>
      <w:szCs w:val="20"/>
    </w:rPr>
  </w:style>
  <w:style w:type="paragraph" w:styleId="908">
    <w:name w:val="标题 6"/>
    <w:basedOn w:val="902"/>
    <w:next w:val="902"/>
    <w:link w:val="921"/>
    <w:qFormat/>
    <w:pPr>
      <w:keepLines/>
      <w:keepNext/>
      <w:spacing w:before="240" w:after="64" w:line="320" w:lineRule="atLeast"/>
      <w:outlineLvl w:val="5"/>
    </w:pPr>
    <w:rPr>
      <w:rFonts w:ascii="Arial" w:hAnsi="Arial" w:eastAsia="黑体"/>
      <w:b/>
      <w:sz w:val="24"/>
      <w:szCs w:val="20"/>
    </w:rPr>
  </w:style>
  <w:style w:type="paragraph" w:styleId="909">
    <w:name w:val="标题 7"/>
    <w:basedOn w:val="902"/>
    <w:next w:val="902"/>
    <w:link w:val="922"/>
    <w:qFormat/>
    <w:pPr>
      <w:keepLines/>
      <w:keepNext/>
      <w:spacing w:before="240" w:after="64" w:line="320" w:lineRule="atLeast"/>
      <w:outlineLvl w:val="6"/>
    </w:pPr>
    <w:rPr>
      <w:b/>
      <w:sz w:val="24"/>
      <w:szCs w:val="20"/>
    </w:rPr>
  </w:style>
  <w:style w:type="paragraph" w:styleId="910">
    <w:name w:val="标题 8"/>
    <w:basedOn w:val="902"/>
    <w:next w:val="902"/>
    <w:link w:val="923"/>
    <w:qFormat/>
    <w:pPr>
      <w:keepLines/>
      <w:keepNext/>
      <w:spacing w:before="240" w:after="64" w:line="320" w:lineRule="atLeast"/>
      <w:outlineLvl w:val="7"/>
    </w:pPr>
    <w:rPr>
      <w:rFonts w:ascii="Arial" w:hAnsi="Arial" w:eastAsia="黑体"/>
      <w:sz w:val="24"/>
      <w:szCs w:val="20"/>
    </w:rPr>
  </w:style>
  <w:style w:type="paragraph" w:styleId="911">
    <w:name w:val="标题 9"/>
    <w:basedOn w:val="902"/>
    <w:next w:val="902"/>
    <w:link w:val="924"/>
    <w:qFormat/>
    <w:pPr>
      <w:keepLines/>
      <w:keepNext/>
      <w:spacing w:before="240" w:after="64" w:line="320" w:lineRule="atLeast"/>
      <w:outlineLvl w:val="8"/>
    </w:pPr>
    <w:rPr>
      <w:rFonts w:ascii="Arial" w:hAnsi="Arial" w:eastAsia="黑体"/>
      <w:szCs w:val="20"/>
    </w:rPr>
  </w:style>
  <w:style w:type="character" w:styleId="912">
    <w:name w:val="默认段落字体"/>
    <w:next w:val="912"/>
    <w:link w:val="902"/>
    <w:uiPriority w:val="1"/>
    <w:unhideWhenUsed/>
    <w:qFormat/>
  </w:style>
  <w:style w:type="table" w:styleId="913">
    <w:name w:val="普通表格"/>
    <w:next w:val="913"/>
    <w:link w:val="902"/>
    <w:uiPriority w:val="99"/>
    <w:unhideWhenUsed/>
    <w:qFormat/>
    <w:tblPr/>
  </w:style>
  <w:style w:type="character" w:styleId="914">
    <w:name w:val="标题 1 字符"/>
    <w:next w:val="914"/>
    <w:link w:val="903"/>
    <w:uiPriority w:val="9"/>
    <w:qFormat/>
    <w:rPr>
      <w:rFonts w:ascii="宋体"/>
      <w:b/>
      <w:sz w:val="32"/>
    </w:rPr>
  </w:style>
  <w:style w:type="character" w:styleId="915">
    <w:name w:val="标题 2 字符"/>
    <w:next w:val="915"/>
    <w:link w:val="904"/>
    <w:qFormat/>
    <w:rPr>
      <w:rFonts w:ascii="Arial" w:hAnsi="Arial" w:eastAsia="黑体"/>
      <w:b/>
      <w:sz w:val="30"/>
      <w:lang w:val="en-US" w:eastAsia="zh-CN" w:bidi="ar-SA"/>
    </w:rPr>
  </w:style>
  <w:style w:type="paragraph" w:styleId="916">
    <w:name w:val="正文缩进"/>
    <w:basedOn w:val="902"/>
    <w:next w:val="902"/>
    <w:link w:val="917"/>
    <w:qFormat/>
    <w:pPr>
      <w:ind w:firstLine="420"/>
      <w:jc w:val="left"/>
    </w:pPr>
    <w:rPr>
      <w:rFonts w:ascii="宋体"/>
      <w:sz w:val="24"/>
    </w:rPr>
  </w:style>
  <w:style w:type="character" w:styleId="917">
    <w:name w:val="正文缩进 字符"/>
    <w:next w:val="917"/>
    <w:link w:val="916"/>
    <w:qFormat/>
    <w:rPr>
      <w:rFonts w:ascii="宋体" w:eastAsia="宋体"/>
      <w:sz w:val="24"/>
      <w:szCs w:val="24"/>
      <w:lang w:val="en-US" w:eastAsia="zh-CN" w:bidi="ar-SA"/>
    </w:rPr>
  </w:style>
  <w:style w:type="character" w:styleId="918">
    <w:name w:val="标题 3 字符"/>
    <w:next w:val="918"/>
    <w:link w:val="905"/>
    <w:qFormat/>
    <w:rPr>
      <w:rFonts w:ascii="宋体" w:eastAsia="宋体"/>
      <w:b/>
      <w:sz w:val="24"/>
      <w:u w:val="single"/>
      <w:lang w:val="en-US" w:eastAsia="zh-CN" w:bidi="ar-SA"/>
    </w:rPr>
  </w:style>
  <w:style w:type="character" w:styleId="919">
    <w:name w:val="标题 4 字符"/>
    <w:next w:val="919"/>
    <w:link w:val="906"/>
    <w:qFormat/>
    <w:rPr>
      <w:rFonts w:ascii="Arial" w:hAnsi="Arial" w:eastAsia="黑体"/>
      <w:b/>
      <w:sz w:val="28"/>
    </w:rPr>
  </w:style>
  <w:style w:type="character" w:styleId="920">
    <w:name w:val="标题 5 字符"/>
    <w:next w:val="920"/>
    <w:link w:val="907"/>
    <w:qFormat/>
    <w:rPr>
      <w:b/>
      <w:sz w:val="28"/>
    </w:rPr>
  </w:style>
  <w:style w:type="character" w:styleId="921">
    <w:name w:val="标题 6 字符"/>
    <w:next w:val="921"/>
    <w:link w:val="908"/>
    <w:qFormat/>
    <w:rPr>
      <w:rFonts w:ascii="Arial" w:hAnsi="Arial" w:eastAsia="黑体"/>
      <w:b/>
      <w:sz w:val="24"/>
    </w:rPr>
  </w:style>
  <w:style w:type="character" w:styleId="922">
    <w:name w:val="标题 7 字符"/>
    <w:next w:val="922"/>
    <w:link w:val="909"/>
    <w:qFormat/>
    <w:rPr>
      <w:b/>
      <w:sz w:val="24"/>
    </w:rPr>
  </w:style>
  <w:style w:type="character" w:styleId="923">
    <w:name w:val="标题 8 字符"/>
    <w:next w:val="923"/>
    <w:link w:val="910"/>
    <w:qFormat/>
    <w:rPr>
      <w:rFonts w:ascii="Arial" w:hAnsi="Arial" w:eastAsia="黑体"/>
      <w:sz w:val="24"/>
    </w:rPr>
  </w:style>
  <w:style w:type="character" w:styleId="924">
    <w:name w:val="标题 9 字符"/>
    <w:next w:val="924"/>
    <w:link w:val="911"/>
    <w:qFormat/>
    <w:rPr>
      <w:rFonts w:ascii="Arial" w:hAnsi="Arial" w:eastAsia="黑体"/>
      <w:sz w:val="21"/>
    </w:rPr>
  </w:style>
  <w:style w:type="paragraph" w:styleId="925">
    <w:name w:val="目录 7"/>
    <w:basedOn w:val="902"/>
    <w:next w:val="902"/>
    <w:link w:val="902"/>
    <w:qFormat/>
    <w:pPr>
      <w:ind w:left="2520"/>
    </w:pPr>
  </w:style>
  <w:style w:type="paragraph" w:styleId="926">
    <w:name w:val="题注"/>
    <w:basedOn w:val="902"/>
    <w:next w:val="902"/>
    <w:link w:val="902"/>
    <w:qFormat/>
    <w:pPr>
      <w:spacing w:line="480" w:lineRule="auto"/>
    </w:pPr>
    <w:rPr>
      <w:rFonts w:ascii="华文中宋" w:hAnsi="华文中宋" w:eastAsia="华文中宋"/>
      <w:sz w:val="36"/>
      <w:szCs w:val="20"/>
    </w:rPr>
  </w:style>
  <w:style w:type="paragraph" w:styleId="927">
    <w:name w:val="文档结构图"/>
    <w:basedOn w:val="902"/>
    <w:next w:val="927"/>
    <w:link w:val="928"/>
    <w:uiPriority w:val="99"/>
    <w:qFormat/>
    <w:pPr>
      <w:shd w:val="clear" w:color="auto" w:fill="000080"/>
    </w:pPr>
  </w:style>
  <w:style w:type="character" w:styleId="928">
    <w:name w:val="文档结构图 字符"/>
    <w:next w:val="928"/>
    <w:link w:val="927"/>
    <w:uiPriority w:val="99"/>
    <w:qFormat/>
    <w:rPr>
      <w:sz w:val="21"/>
      <w:szCs w:val="24"/>
      <w:shd w:val="clear" w:color="auto" w:fill="000080"/>
    </w:rPr>
  </w:style>
  <w:style w:type="paragraph" w:styleId="929">
    <w:name w:val="批注文字"/>
    <w:basedOn w:val="902"/>
    <w:next w:val="929"/>
    <w:link w:val="930"/>
    <w:uiPriority w:val="99"/>
    <w:qFormat/>
    <w:pPr>
      <w:jc w:val="left"/>
    </w:pPr>
  </w:style>
  <w:style w:type="character" w:styleId="930">
    <w:name w:val="批注文字 字符1"/>
    <w:next w:val="930"/>
    <w:link w:val="929"/>
    <w:uiPriority w:val="99"/>
    <w:qFormat/>
    <w:rPr>
      <w:sz w:val="21"/>
      <w:szCs w:val="24"/>
    </w:rPr>
  </w:style>
  <w:style w:type="paragraph" w:styleId="931">
    <w:name w:val="正文文本 3"/>
    <w:basedOn w:val="902"/>
    <w:next w:val="931"/>
    <w:link w:val="932"/>
    <w:qFormat/>
    <w:pPr>
      <w:spacing w:after="120"/>
    </w:pPr>
    <w:rPr>
      <w:sz w:val="16"/>
      <w:szCs w:val="16"/>
    </w:rPr>
  </w:style>
  <w:style w:type="character" w:styleId="932">
    <w:name w:val="正文文本 3 字符"/>
    <w:next w:val="932"/>
    <w:link w:val="931"/>
    <w:qFormat/>
    <w:rPr>
      <w:sz w:val="16"/>
      <w:szCs w:val="16"/>
    </w:rPr>
  </w:style>
  <w:style w:type="paragraph" w:styleId="933">
    <w:name w:val="正文文本"/>
    <w:basedOn w:val="902"/>
    <w:next w:val="902"/>
    <w:link w:val="934"/>
    <w:qFormat/>
    <w:pPr>
      <w:spacing w:before="120" w:line="22" w:lineRule="atLeast"/>
      <w:tabs>
        <w:tab w:val="left" w:pos="567" w:leader="none"/>
      </w:tabs>
    </w:pPr>
    <w:rPr>
      <w:rFonts w:ascii="宋体" w:hAnsi="宋体"/>
      <w:sz w:val="24"/>
    </w:rPr>
  </w:style>
  <w:style w:type="character" w:styleId="934">
    <w:name w:val="正文文本 字符"/>
    <w:next w:val="934"/>
    <w:link w:val="933"/>
    <w:qFormat/>
    <w:rPr>
      <w:rFonts w:ascii="宋体" w:hAnsi="宋体"/>
      <w:sz w:val="24"/>
      <w:szCs w:val="24"/>
    </w:rPr>
  </w:style>
  <w:style w:type="paragraph" w:styleId="935">
    <w:name w:val="正文文本缩进"/>
    <w:basedOn w:val="902"/>
    <w:next w:val="935"/>
    <w:link w:val="936"/>
    <w:qFormat/>
    <w:pPr>
      <w:ind w:firstLine="570"/>
      <w:spacing w:line="360" w:lineRule="auto"/>
    </w:pPr>
    <w:rPr>
      <w:sz w:val="24"/>
    </w:rPr>
  </w:style>
  <w:style w:type="character" w:styleId="936">
    <w:name w:val="正文文本缩进 字符"/>
    <w:next w:val="936"/>
    <w:link w:val="935"/>
    <w:qFormat/>
    <w:rPr>
      <w:rFonts w:eastAsia="宋体"/>
      <w:sz w:val="24"/>
      <w:szCs w:val="24"/>
      <w:lang w:val="en-US" w:eastAsia="zh-CN" w:bidi="ar-SA"/>
    </w:rPr>
  </w:style>
  <w:style w:type="paragraph" w:styleId="937">
    <w:name w:val="列表 2"/>
    <w:basedOn w:val="902"/>
    <w:next w:val="937"/>
    <w:link w:val="902"/>
    <w:qFormat/>
    <w:pPr>
      <w:ind w:left="100" w:hanging="200"/>
    </w:pPr>
  </w:style>
  <w:style w:type="paragraph" w:styleId="938">
    <w:name w:val="文本块"/>
    <w:basedOn w:val="902"/>
    <w:next w:val="938"/>
    <w:link w:val="902"/>
    <w:qFormat/>
    <w:pPr>
      <w:ind w:left="480" w:right="-341" w:firstLine="513"/>
      <w:widowControl/>
    </w:pPr>
    <w:rPr>
      <w:sz w:val="24"/>
      <w:szCs w:val="20"/>
    </w:rPr>
  </w:style>
  <w:style w:type="paragraph" w:styleId="939">
    <w:name w:val="索引 4"/>
    <w:basedOn w:val="902"/>
    <w:next w:val="902"/>
    <w:link w:val="902"/>
    <w:qFormat/>
    <w:pPr>
      <w:ind w:left="600"/>
    </w:pPr>
    <w:rPr>
      <w:szCs w:val="20"/>
    </w:rPr>
  </w:style>
  <w:style w:type="paragraph" w:styleId="940">
    <w:name w:val="目录 5"/>
    <w:basedOn w:val="902"/>
    <w:next w:val="902"/>
    <w:link w:val="902"/>
    <w:qFormat/>
    <w:pPr>
      <w:ind w:left="1680"/>
    </w:pPr>
  </w:style>
  <w:style w:type="paragraph" w:styleId="941">
    <w:name w:val="目录 3"/>
    <w:basedOn w:val="902"/>
    <w:next w:val="902"/>
    <w:link w:val="902"/>
    <w:uiPriority w:val="39"/>
    <w:qFormat/>
    <w:pPr>
      <w:ind w:left="840"/>
    </w:pPr>
  </w:style>
  <w:style w:type="paragraph" w:styleId="942">
    <w:name w:val="纯文本"/>
    <w:basedOn w:val="902"/>
    <w:next w:val="942"/>
    <w:link w:val="943"/>
    <w:qFormat/>
    <w:rPr>
      <w:rFonts w:hint="eastAsia" w:ascii="宋体" w:hAnsi="Courier New"/>
      <w:szCs w:val="20"/>
    </w:rPr>
  </w:style>
  <w:style w:type="character" w:styleId="943">
    <w:name w:val="纯文本 字符2"/>
    <w:next w:val="943"/>
    <w:link w:val="942"/>
    <w:qFormat/>
    <w:rPr>
      <w:rFonts w:hint="eastAsia" w:ascii="宋体" w:hAnsi="Courier New" w:eastAsia="宋体" w:cs="宋体"/>
      <w:sz w:val="21"/>
    </w:rPr>
  </w:style>
  <w:style w:type="paragraph" w:styleId="944">
    <w:name w:val="目录 8"/>
    <w:basedOn w:val="902"/>
    <w:next w:val="902"/>
    <w:link w:val="902"/>
    <w:qFormat/>
    <w:pPr>
      <w:ind w:left="2940"/>
    </w:pPr>
  </w:style>
  <w:style w:type="paragraph" w:styleId="945">
    <w:name w:val="日期"/>
    <w:basedOn w:val="902"/>
    <w:next w:val="902"/>
    <w:link w:val="946"/>
    <w:qFormat/>
    <w:pPr>
      <w:ind w:left="100"/>
    </w:pPr>
    <w:rPr>
      <w:rFonts w:ascii="仿宋_GB2312" w:hAnsi="宋体" w:eastAsia="仿宋_GB2312"/>
      <w:color w:val="000000"/>
      <w:sz w:val="24"/>
    </w:rPr>
  </w:style>
  <w:style w:type="character" w:styleId="946">
    <w:name w:val="日期 字符"/>
    <w:next w:val="946"/>
    <w:link w:val="945"/>
    <w:qFormat/>
    <w:rPr>
      <w:rFonts w:ascii="仿宋_GB2312" w:hAnsi="宋体" w:eastAsia="仿宋_GB2312"/>
      <w:color w:val="000000"/>
      <w:sz w:val="24"/>
      <w:szCs w:val="24"/>
    </w:rPr>
  </w:style>
  <w:style w:type="paragraph" w:styleId="947">
    <w:name w:val="正文文本缩进 2"/>
    <w:basedOn w:val="902"/>
    <w:next w:val="947"/>
    <w:link w:val="948"/>
    <w:qFormat/>
    <w:pPr>
      <w:ind w:firstLine="480"/>
    </w:pPr>
    <w:rPr>
      <w:rFonts w:ascii="仿宋_GB2312" w:eastAsia="仿宋_GB2312"/>
      <w:sz w:val="24"/>
    </w:rPr>
  </w:style>
  <w:style w:type="character" w:styleId="948">
    <w:name w:val="正文文本缩进 2 字符"/>
    <w:next w:val="948"/>
    <w:link w:val="947"/>
    <w:qFormat/>
    <w:rPr>
      <w:rFonts w:ascii="仿宋_GB2312" w:eastAsia="仿宋_GB2312"/>
      <w:sz w:val="24"/>
      <w:szCs w:val="24"/>
    </w:rPr>
  </w:style>
  <w:style w:type="paragraph" w:styleId="949">
    <w:name w:val="批注框文本"/>
    <w:basedOn w:val="902"/>
    <w:next w:val="949"/>
    <w:link w:val="950"/>
    <w:uiPriority w:val="99"/>
    <w:qFormat/>
    <w:rPr>
      <w:sz w:val="18"/>
      <w:szCs w:val="18"/>
    </w:rPr>
  </w:style>
  <w:style w:type="character" w:styleId="950">
    <w:name w:val="批注框文本 字符"/>
    <w:next w:val="950"/>
    <w:link w:val="949"/>
    <w:uiPriority w:val="99"/>
    <w:qFormat/>
    <w:rPr>
      <w:sz w:val="18"/>
      <w:szCs w:val="18"/>
    </w:rPr>
  </w:style>
  <w:style w:type="paragraph" w:styleId="951">
    <w:name w:val="页脚"/>
    <w:basedOn w:val="902"/>
    <w:next w:val="951"/>
    <w:link w:val="952"/>
    <w:uiPriority w:val="99"/>
    <w:qFormat/>
    <w:pPr>
      <w:jc w:val="left"/>
      <w:tabs>
        <w:tab w:val="center" w:pos="4153" w:leader="none"/>
        <w:tab w:val="right" w:pos="8306" w:leader="none"/>
      </w:tabs>
    </w:pPr>
    <w:rPr>
      <w:rFonts w:ascii="宋体"/>
      <w:sz w:val="18"/>
      <w:szCs w:val="20"/>
    </w:rPr>
  </w:style>
  <w:style w:type="character" w:styleId="952">
    <w:name w:val="页脚 字符"/>
    <w:next w:val="952"/>
    <w:link w:val="951"/>
    <w:uiPriority w:val="99"/>
    <w:qFormat/>
    <w:rPr>
      <w:rFonts w:ascii="宋体" w:eastAsia="宋体"/>
      <w:sz w:val="18"/>
      <w:lang w:val="en-US" w:eastAsia="zh-CN" w:bidi="ar-SA"/>
    </w:rPr>
  </w:style>
  <w:style w:type="paragraph" w:styleId="953">
    <w:name w:val="寄信人地址"/>
    <w:basedOn w:val="902"/>
    <w:next w:val="953"/>
    <w:link w:val="902"/>
    <w:uiPriority w:val="99"/>
    <w:unhideWhenUsed/>
    <w:qFormat/>
    <w:rPr>
      <w:rFonts w:ascii="Arial" w:hAnsi="Arial"/>
    </w:rPr>
  </w:style>
  <w:style w:type="paragraph" w:styleId="954">
    <w:name w:val="页眉"/>
    <w:basedOn w:val="902"/>
    <w:next w:val="954"/>
    <w:link w:val="955"/>
    <w:qFormat/>
    <w:pPr>
      <w:jc w:val="center"/>
      <w:tabs>
        <w:tab w:val="center" w:pos="4153" w:leader="none"/>
        <w:tab w:val="right" w:pos="8306" w:leader="none"/>
      </w:tabs>
      <w:pBdr>
        <w:bottom w:val="single" w:color="000000" w:sz="6" w:space="1"/>
      </w:pBdr>
    </w:pPr>
    <w:rPr>
      <w:sz w:val="18"/>
      <w:szCs w:val="18"/>
    </w:rPr>
  </w:style>
  <w:style w:type="character" w:styleId="955">
    <w:name w:val="页眉 字符"/>
    <w:next w:val="955"/>
    <w:link w:val="954"/>
    <w:qFormat/>
    <w:rPr>
      <w:rFonts w:eastAsia="宋体"/>
      <w:sz w:val="18"/>
      <w:szCs w:val="18"/>
      <w:lang w:val="en-US" w:eastAsia="zh-CN" w:bidi="ar-SA"/>
    </w:rPr>
  </w:style>
  <w:style w:type="paragraph" w:styleId="956">
    <w:name w:val="目录 1"/>
    <w:basedOn w:val="902"/>
    <w:next w:val="902"/>
    <w:link w:val="902"/>
    <w:uiPriority w:val="39"/>
    <w:qFormat/>
    <w:pPr>
      <w:spacing w:line="300" w:lineRule="auto"/>
      <w:tabs>
        <w:tab w:val="left" w:pos="1050" w:leader="none"/>
        <w:tab w:val="right" w:pos="8937" w:leader="dot"/>
      </w:tabs>
    </w:pPr>
    <w:rPr>
      <w:rFonts w:ascii="宋体" w:hAnsi="宋体"/>
      <w:b/>
      <w:sz w:val="24"/>
    </w:rPr>
  </w:style>
  <w:style w:type="paragraph" w:styleId="957">
    <w:name w:val="目录 4"/>
    <w:basedOn w:val="902"/>
    <w:next w:val="902"/>
    <w:link w:val="902"/>
    <w:qFormat/>
    <w:pPr>
      <w:ind w:left="1260"/>
    </w:pPr>
  </w:style>
  <w:style w:type="paragraph" w:styleId="958">
    <w:name w:val="目录 6"/>
    <w:basedOn w:val="902"/>
    <w:next w:val="902"/>
    <w:link w:val="902"/>
    <w:qFormat/>
    <w:pPr>
      <w:ind w:left="2100"/>
    </w:pPr>
  </w:style>
  <w:style w:type="paragraph" w:styleId="959">
    <w:name w:val="正文文本缩进 3"/>
    <w:basedOn w:val="902"/>
    <w:next w:val="959"/>
    <w:link w:val="960"/>
    <w:qFormat/>
    <w:pPr>
      <w:ind w:left="720" w:firstLine="480"/>
      <w:jc w:val="left"/>
      <w:spacing w:before="120" w:line="22" w:lineRule="atLeast"/>
    </w:pPr>
    <w:rPr>
      <w:rFonts w:ascii="宋体"/>
      <w:sz w:val="24"/>
      <w:szCs w:val="20"/>
    </w:rPr>
  </w:style>
  <w:style w:type="character" w:styleId="960">
    <w:name w:val="正文文本缩进 3 字符"/>
    <w:next w:val="960"/>
    <w:link w:val="959"/>
    <w:qFormat/>
    <w:rPr>
      <w:rFonts w:ascii="宋体"/>
      <w:sz w:val="24"/>
    </w:rPr>
  </w:style>
  <w:style w:type="paragraph" w:styleId="961">
    <w:name w:val="目录 2"/>
    <w:basedOn w:val="902"/>
    <w:next w:val="902"/>
    <w:link w:val="902"/>
    <w:uiPriority w:val="39"/>
    <w:qFormat/>
    <w:pPr>
      <w:ind w:left="420"/>
      <w:spacing w:line="312" w:lineRule="auto"/>
      <w:tabs>
        <w:tab w:val="right" w:pos="8937" w:leader="dot"/>
      </w:tabs>
    </w:pPr>
  </w:style>
  <w:style w:type="paragraph" w:styleId="962">
    <w:name w:val="目录 9"/>
    <w:basedOn w:val="902"/>
    <w:next w:val="902"/>
    <w:link w:val="902"/>
    <w:qFormat/>
    <w:pPr>
      <w:ind w:left="3360"/>
    </w:pPr>
  </w:style>
  <w:style w:type="paragraph" w:styleId="963">
    <w:name w:val="HTML 预设格式"/>
    <w:basedOn w:val="902"/>
    <w:next w:val="963"/>
    <w:link w:val="96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4">
    <w:name w:val="HTML 预设格式 字符"/>
    <w:next w:val="964"/>
    <w:link w:val="963"/>
    <w:qFormat/>
    <w:rPr>
      <w:rFonts w:ascii="宋体" w:hAnsi="宋体" w:cs="宋体"/>
      <w:sz w:val="24"/>
      <w:szCs w:val="24"/>
    </w:rPr>
  </w:style>
  <w:style w:type="paragraph" w:styleId="965">
    <w:name w:val="普通(网站)"/>
    <w:basedOn w:val="902"/>
    <w:next w:val="965"/>
    <w:link w:val="966"/>
    <w:uiPriority w:val="99"/>
    <w:unhideWhenUsed/>
    <w:qFormat/>
    <w:pPr>
      <w:jc w:val="left"/>
      <w:spacing w:before="100" w:beforeAutospacing="1" w:after="100" w:afterAutospacing="1"/>
      <w:widowControl/>
    </w:pPr>
    <w:rPr>
      <w:rFonts w:ascii="宋体" w:hAnsi="宋体" w:cs="宋体"/>
      <w:sz w:val="24"/>
    </w:rPr>
  </w:style>
  <w:style w:type="character" w:styleId="966">
    <w:name w:val="普通(网站) 字符"/>
    <w:next w:val="966"/>
    <w:link w:val="965"/>
    <w:uiPriority w:val="99"/>
    <w:qFormat/>
    <w:rPr>
      <w:rFonts w:ascii="宋体" w:hAnsi="宋体" w:cs="宋体"/>
      <w:sz w:val="24"/>
      <w:szCs w:val="24"/>
    </w:rPr>
  </w:style>
  <w:style w:type="paragraph" w:styleId="967">
    <w:name w:val="索引 1"/>
    <w:basedOn w:val="902"/>
    <w:next w:val="902"/>
    <w:link w:val="902"/>
    <w:qFormat/>
    <w:rPr>
      <w:szCs w:val="20"/>
    </w:rPr>
  </w:style>
  <w:style w:type="paragraph" w:styleId="968">
    <w:name w:val="标题"/>
    <w:basedOn w:val="902"/>
    <w:next w:val="968"/>
    <w:link w:val="969"/>
    <w:qFormat/>
    <w:pPr>
      <w:jc w:val="center"/>
      <w:outlineLvl w:val="0"/>
    </w:pPr>
    <w:rPr>
      <w:b/>
      <w:sz w:val="32"/>
      <w:szCs w:val="20"/>
    </w:rPr>
  </w:style>
  <w:style w:type="character" w:styleId="969">
    <w:name w:val="标题 字符"/>
    <w:next w:val="969"/>
    <w:link w:val="968"/>
    <w:qFormat/>
    <w:rPr>
      <w:b/>
      <w:sz w:val="32"/>
    </w:rPr>
  </w:style>
  <w:style w:type="paragraph" w:styleId="970">
    <w:name w:val="批注主题"/>
    <w:basedOn w:val="929"/>
    <w:next w:val="929"/>
    <w:link w:val="971"/>
    <w:qFormat/>
    <w:rPr>
      <w:b/>
      <w:bCs/>
      <w:lang w:val="en-US" w:eastAsia="zh-CN"/>
    </w:rPr>
  </w:style>
  <w:style w:type="character" w:styleId="971">
    <w:name w:val="批注主题 字符"/>
    <w:next w:val="971"/>
    <w:link w:val="970"/>
    <w:qFormat/>
    <w:rPr>
      <w:rFonts w:ascii="Times New Roman" w:hAnsi="Times New Roman" w:eastAsia="宋体" w:cs="Times New Roman"/>
      <w:b/>
      <w:bCs/>
      <w:sz w:val="21"/>
      <w:szCs w:val="24"/>
      <w:lang w:val="en-US" w:eastAsia="zh-CN" w:bidi="ar-SA"/>
    </w:rPr>
  </w:style>
  <w:style w:type="paragraph" w:styleId="972">
    <w:name w:val="正文首行缩进"/>
    <w:basedOn w:val="933"/>
    <w:next w:val="972"/>
    <w:link w:val="973"/>
    <w:pPr>
      <w:ind w:firstLine="420"/>
      <w:spacing w:before="0" w:after="120" w:line="240" w:lineRule="auto"/>
      <w:tabs>
        <w:tab w:val="clear" w:pos="567" w:leader="none"/>
      </w:tabs>
    </w:pPr>
    <w:rPr>
      <w:rFonts w:ascii="Times New Roman" w:hAnsi="Times New Roman"/>
      <w:sz w:val="21"/>
    </w:rPr>
  </w:style>
  <w:style w:type="character" w:styleId="973">
    <w:name w:val="正文文本首行缩进 字符"/>
    <w:next w:val="973"/>
    <w:link w:val="972"/>
    <w:rPr>
      <w:rFonts w:ascii="宋体" w:hAnsi="宋体"/>
      <w:sz w:val="21"/>
      <w:szCs w:val="24"/>
    </w:rPr>
  </w:style>
  <w:style w:type="paragraph" w:styleId="974">
    <w:name w:val="正文首行缩进 2"/>
    <w:basedOn w:val="935"/>
    <w:next w:val="974"/>
    <w:link w:val="975"/>
    <w:qFormat/>
    <w:pPr>
      <w:ind w:left="420" w:firstLine="420"/>
      <w:spacing w:after="120" w:line="480" w:lineRule="exact"/>
    </w:pPr>
  </w:style>
  <w:style w:type="character" w:styleId="975">
    <w:name w:val="正文文本首行缩进 2 字符"/>
    <w:next w:val="975"/>
    <w:link w:val="974"/>
    <w:qFormat/>
    <w:rPr>
      <w:rFonts w:eastAsia="宋体"/>
      <w:sz w:val="24"/>
      <w:szCs w:val="24"/>
      <w:lang w:val="en-US" w:eastAsia="zh-CN" w:bidi="ar-SA"/>
    </w:rPr>
  </w:style>
  <w:style w:type="table" w:styleId="976">
    <w:name w:val="网格型"/>
    <w:basedOn w:val="913"/>
    <w:next w:val="976"/>
    <w:link w:val="902"/>
    <w:uiPriority w:val="59"/>
    <w:qFormat/>
    <w:tblPr/>
  </w:style>
  <w:style w:type="table" w:styleId="977">
    <w:name w:val="中等深浅网格 1 - 强调文字颜色 2"/>
    <w:basedOn w:val="913"/>
    <w:next w:val="977"/>
    <w:link w:val="902"/>
    <w:qFormat/>
    <w:rPr>
      <w:sz w:val="21"/>
      <w:szCs w:val="24"/>
    </w:rPr>
    <w:tblPr/>
  </w:style>
  <w:style w:type="character" w:styleId="978">
    <w:name w:val="要点"/>
    <w:next w:val="978"/>
    <w:link w:val="902"/>
    <w:uiPriority w:val="22"/>
    <w:qFormat/>
    <w:rPr>
      <w:b/>
      <w:bCs/>
    </w:rPr>
  </w:style>
  <w:style w:type="character" w:styleId="979">
    <w:name w:val="页码"/>
    <w:next w:val="979"/>
    <w:link w:val="902"/>
    <w:qFormat/>
  </w:style>
  <w:style w:type="character" w:styleId="980">
    <w:name w:val="已访问的超链接"/>
    <w:next w:val="980"/>
    <w:link w:val="902"/>
    <w:qFormat/>
    <w:rPr>
      <w:color w:val="800080"/>
      <w:u w:val="single"/>
    </w:rPr>
  </w:style>
  <w:style w:type="character" w:styleId="981">
    <w:name w:val="强调"/>
    <w:next w:val="981"/>
    <w:link w:val="902"/>
    <w:qFormat/>
    <w:rPr>
      <w:color w:val="cc0033"/>
    </w:rPr>
  </w:style>
  <w:style w:type="character" w:styleId="982">
    <w:name w:val="超链接"/>
    <w:next w:val="982"/>
    <w:link w:val="902"/>
    <w:uiPriority w:val="99"/>
    <w:qFormat/>
    <w:rPr>
      <w:color w:val="0000ff"/>
      <w:u w:val="single"/>
    </w:rPr>
  </w:style>
  <w:style w:type="character" w:styleId="983">
    <w:name w:val="批注引用"/>
    <w:next w:val="983"/>
    <w:link w:val="902"/>
    <w:qFormat/>
    <w:rPr>
      <w:sz w:val="21"/>
      <w:szCs w:val="21"/>
    </w:rPr>
  </w:style>
  <w:style w:type="character" w:styleId="984">
    <w:name w:val="HTML 引文"/>
    <w:next w:val="984"/>
    <w:link w:val="902"/>
    <w:qFormat/>
    <w:rPr>
      <w:i/>
      <w:iCs/>
    </w:rPr>
  </w:style>
  <w:style w:type="character" w:styleId="985">
    <w:name w:val="批注文字 字符"/>
    <w:next w:val="985"/>
    <w:link w:val="902"/>
    <w:uiPriority w:val="99"/>
    <w:qFormat/>
    <w:rPr>
      <w:rFonts w:ascii="Times New Roman" w:hAnsi="Times New Roman" w:eastAsia="宋体" w:cs="Times New Roman"/>
      <w:sz w:val="24"/>
      <w:lang w:val="en-US" w:eastAsia="zh-CN" w:bidi="ar-SA"/>
    </w:rPr>
  </w:style>
  <w:style w:type="character" w:styleId="986">
    <w:name w:val="c21"/>
    <w:next w:val="986"/>
    <w:link w:val="902"/>
    <w:qFormat/>
    <w:rPr>
      <w:rFonts w:ascii="ˎ̥" w:hAnsi="ˎ̥"/>
      <w:color w:val="000000"/>
      <w:sz w:val="20"/>
      <w:szCs w:val="20"/>
      <w:u w:val="none"/>
    </w:rPr>
  </w:style>
  <w:style w:type="character" w:styleId="987">
    <w:name w:val="title4"/>
    <w:next w:val="987"/>
    <w:link w:val="902"/>
    <w:qFormat/>
    <w:rPr>
      <w:b/>
      <w:bCs/>
      <w:color w:val="1d87b3"/>
      <w:sz w:val="15"/>
      <w:szCs w:val="15"/>
    </w:rPr>
  </w:style>
  <w:style w:type="character" w:styleId="988">
    <w:name w:val="标题 2 Char Char"/>
    <w:next w:val="988"/>
    <w:link w:val="902"/>
    <w:qFormat/>
    <w:rPr>
      <w:rFonts w:ascii="Arial" w:hAnsi="Arial" w:eastAsia="黑体"/>
      <w:b/>
      <w:bCs/>
      <w:sz w:val="32"/>
      <w:szCs w:val="32"/>
      <w:lang w:val="en-US" w:eastAsia="zh-CN" w:bidi="ar-SA"/>
    </w:rPr>
  </w:style>
  <w:style w:type="character" w:styleId="989">
    <w:name w:val="black1"/>
    <w:next w:val="989"/>
    <w:link w:val="902"/>
    <w:qFormat/>
    <w:rPr>
      <w:color w:val="000000"/>
    </w:rPr>
  </w:style>
  <w:style w:type="character" w:styleId="990">
    <w:name w:val="street-address"/>
    <w:next w:val="990"/>
    <w:link w:val="902"/>
    <w:qFormat/>
  </w:style>
  <w:style w:type="character" w:styleId="991">
    <w:name w:val="locality"/>
    <w:next w:val="991"/>
    <w:link w:val="902"/>
    <w:qFormat/>
  </w:style>
  <w:style w:type="character" w:styleId="992">
    <w:name w:val="正文文本缩进 Char1"/>
    <w:next w:val="992"/>
    <w:link w:val="993"/>
    <w:qFormat/>
    <w:rPr>
      <w:rFonts w:ascii="宋体" w:hAnsi="宋体" w:eastAsia="宋体"/>
      <w:sz w:val="24"/>
      <w:szCs w:val="24"/>
      <w:lang w:bidi="ar-SA"/>
    </w:rPr>
  </w:style>
  <w:style w:type="paragraph" w:styleId="993">
    <w:name w:val="正文文本缩进1"/>
    <w:basedOn w:val="902"/>
    <w:next w:val="993"/>
    <w:link w:val="992"/>
    <w:qFormat/>
    <w:pPr>
      <w:ind w:firstLine="480"/>
      <w:spacing w:line="480" w:lineRule="exact"/>
    </w:pPr>
    <w:rPr>
      <w:rFonts w:ascii="宋体" w:hAnsi="宋体"/>
      <w:sz w:val="24"/>
    </w:rPr>
  </w:style>
  <w:style w:type="character" w:styleId="994">
    <w:name w:val="Char Char11"/>
    <w:next w:val="994"/>
    <w:link w:val="902"/>
    <w:qFormat/>
    <w:rPr>
      <w:rFonts w:ascii="宋体" w:eastAsia="宋体"/>
      <w:b/>
      <w:sz w:val="24"/>
      <w:u w:val="single"/>
      <w:lang w:val="en-US" w:eastAsia="zh-CN" w:bidi="ar-SA"/>
    </w:rPr>
  </w:style>
  <w:style w:type="character" w:styleId="995">
    <w:name w:val="txt"/>
    <w:next w:val="995"/>
    <w:link w:val="902"/>
    <w:qFormat/>
  </w:style>
  <w:style w:type="character" w:styleId="996">
    <w:name w:val="正文缩进 Char Char"/>
    <w:next w:val="996"/>
    <w:link w:val="997"/>
    <w:qFormat/>
    <w:rPr>
      <w:rFonts w:ascii="宋体" w:eastAsia="宋体"/>
      <w:color w:val="000000"/>
      <w:sz w:val="28"/>
      <w:lang w:bidi="ar-SA"/>
    </w:rPr>
  </w:style>
  <w:style w:type="paragraph" w:styleId="997">
    <w:name w:val="正文缩进1"/>
    <w:basedOn w:val="902"/>
    <w:next w:val="997"/>
    <w:link w:val="996"/>
    <w:qFormat/>
    <w:pPr>
      <w:ind w:firstLine="567"/>
      <w:spacing w:line="480" w:lineRule="exact"/>
      <w:widowControl/>
    </w:pPr>
    <w:rPr>
      <w:rFonts w:ascii="宋体"/>
      <w:color w:val="000000"/>
      <w:sz w:val="28"/>
      <w:szCs w:val="20"/>
    </w:rPr>
  </w:style>
  <w:style w:type="character" w:styleId="998">
    <w:name w:val="普通文字1 Char1"/>
    <w:next w:val="998"/>
    <w:link w:val="902"/>
    <w:qFormat/>
    <w:rPr>
      <w:rFonts w:ascii="宋体" w:hAnsi="Courier New" w:eastAsia="宋体"/>
      <w:sz w:val="21"/>
      <w:lang w:val="en-US" w:eastAsia="zh-CN" w:bidi="ar-SA"/>
    </w:rPr>
  </w:style>
  <w:style w:type="character" w:styleId="999">
    <w:name w:val="chanpin1"/>
    <w:next w:val="999"/>
    <w:link w:val="902"/>
    <w:qFormat/>
    <w:rPr>
      <w:rFonts w:ascii="ˎ̥" w:hAnsi="ˎ̥"/>
      <w:color w:val="000000"/>
      <w:sz w:val="20"/>
      <w:szCs w:val="20"/>
      <w:u w:val="none"/>
    </w:rPr>
  </w:style>
  <w:style w:type="character" w:styleId="1000">
    <w:name w:val="列表段落 字符"/>
    <w:next w:val="1000"/>
    <w:link w:val="1001"/>
    <w:uiPriority w:val="34"/>
    <w:qFormat/>
    <w:rPr>
      <w:rFonts w:ascii="Calibri" w:hAnsi="Calibri" w:eastAsia="宋体"/>
      <w:sz w:val="21"/>
      <w:szCs w:val="22"/>
      <w:lang w:val="en-US" w:eastAsia="zh-CN" w:bidi="ar-SA"/>
    </w:rPr>
  </w:style>
  <w:style w:type="paragraph" w:styleId="1001">
    <w:name w:val="列表段落"/>
    <w:basedOn w:val="902"/>
    <w:next w:val="1001"/>
    <w:link w:val="1000"/>
    <w:uiPriority w:val="34"/>
    <w:qFormat/>
    <w:pPr>
      <w:ind w:firstLine="420"/>
    </w:pPr>
    <w:rPr>
      <w:rFonts w:ascii="Calibri" w:hAnsi="Calibri"/>
      <w:szCs w:val="22"/>
    </w:rPr>
  </w:style>
  <w:style w:type="character" w:styleId="1002">
    <w:name w:val="标题 3 Char Char"/>
    <w:next w:val="1002"/>
    <w:link w:val="902"/>
    <w:qFormat/>
    <w:rPr>
      <w:rFonts w:eastAsia="宋体"/>
      <w:b/>
      <w:bCs/>
      <w:sz w:val="32"/>
      <w:szCs w:val="32"/>
      <w:lang w:val="en-US" w:eastAsia="zh-CN" w:bidi="ar-SA"/>
    </w:rPr>
  </w:style>
  <w:style w:type="character" w:styleId="1003">
    <w:name w:val="段1 Char"/>
    <w:next w:val="1003"/>
    <w:link w:val="902"/>
    <w:qFormat/>
    <w:rPr>
      <w:rFonts w:ascii="宋体" w:eastAsia="宋体"/>
      <w:sz w:val="24"/>
      <w:lang w:val="en-US" w:eastAsia="zh-CN" w:bidi="ar-SA"/>
    </w:rPr>
  </w:style>
  <w:style w:type="character" w:styleId="1004">
    <w:name w:val="chanpin拷贝"/>
    <w:next w:val="1004"/>
    <w:link w:val="902"/>
    <w:qFormat/>
  </w:style>
  <w:style w:type="character" w:styleId="1005">
    <w:name w:val="纯文本 Char1"/>
    <w:next w:val="1005"/>
    <w:link w:val="902"/>
    <w:qFormat/>
    <w:rPr>
      <w:rFonts w:ascii="宋体" w:hAnsi="Courier New" w:eastAsia="宋体"/>
      <w:sz w:val="21"/>
      <w:lang w:val="en-US" w:eastAsia="zh-CN" w:bidi="ar-SA"/>
    </w:rPr>
  </w:style>
  <w:style w:type="character" w:styleId="1006">
    <w:name w:val="apple-style-span"/>
    <w:next w:val="1006"/>
    <w:link w:val="902"/>
    <w:qFormat/>
    <w:rPr>
      <w:rFonts w:cs="Times New Roman"/>
    </w:rPr>
  </w:style>
  <w:style w:type="paragraph" w:styleId="1007">
    <w:name w:val="二级条标题"/>
    <w:basedOn w:val="1008"/>
    <w:next w:val="902"/>
    <w:link w:val="902"/>
    <w:qFormat/>
    <w:pPr>
      <w:numPr>
        <w:ilvl w:val="0"/>
        <w:numId w:val="0"/>
      </w:numPr>
      <w:ind w:hanging="840"/>
      <w:tabs>
        <w:tab w:val="left" w:pos="360" w:leader="none"/>
        <w:tab w:val="left" w:pos="840" w:leader="none"/>
      </w:tabs>
      <w:outlineLvl w:val="2"/>
    </w:pPr>
    <w:rPr>
      <w:rFonts w:ascii="宋体" w:eastAsia="宋体"/>
      <w:b w:val="0"/>
    </w:rPr>
  </w:style>
  <w:style w:type="paragraph" w:styleId="1008">
    <w:name w:val="一级条标题"/>
    <w:basedOn w:val="1009"/>
    <w:next w:val="902"/>
    <w:link w:val="902"/>
    <w:qFormat/>
    <w:pPr>
      <w:numPr>
        <w:ilvl w:val="1"/>
      </w:numPr>
      <w:ind w:left="0" w:hanging="840"/>
      <w:tabs>
        <w:tab w:val="left" w:pos="360" w:leader="none"/>
        <w:tab w:val="left" w:pos="840" w:leader="none"/>
      </w:tabs>
      <w:outlineLvl w:val="1"/>
    </w:pPr>
  </w:style>
  <w:style w:type="paragraph" w:styleId="1009">
    <w:name w:val="章标题"/>
    <w:next w:val="902"/>
    <w:link w:val="90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10">
    <w:name w:val="font7"/>
    <w:basedOn w:val="902"/>
    <w:next w:val="1010"/>
    <w:link w:val="902"/>
    <w:qFormat/>
    <w:pPr>
      <w:jc w:val="left"/>
      <w:spacing w:before="100" w:beforeAutospacing="1" w:after="100" w:afterAutospacing="1"/>
      <w:widowControl/>
    </w:pPr>
    <w:rPr>
      <w:rFonts w:eastAsia="Arial Unicode MS"/>
      <w:b/>
      <w:bCs/>
      <w:color w:val="000000"/>
      <w:sz w:val="20"/>
      <w:szCs w:val="20"/>
    </w:rPr>
  </w:style>
  <w:style w:type="paragraph" w:styleId="1011">
    <w:name w:val="字元 字元"/>
    <w:basedOn w:val="902"/>
    <w:next w:val="1011"/>
    <w:link w:val="902"/>
    <w:qFormat/>
    <w:rPr>
      <w:rFonts w:ascii="Tahoma" w:hAnsi="Tahoma"/>
      <w:sz w:val="24"/>
      <w:szCs w:val="20"/>
    </w:rPr>
  </w:style>
  <w:style w:type="paragraph" w:styleId="1012">
    <w:name w:val="Char3 Char Char Char"/>
    <w:basedOn w:val="902"/>
    <w:next w:val="1012"/>
    <w:link w:val="902"/>
    <w:qFormat/>
    <w:rPr>
      <w:rFonts w:ascii="Tahoma" w:hAnsi="Tahoma"/>
      <w:sz w:val="24"/>
      <w:szCs w:val="20"/>
    </w:rPr>
  </w:style>
  <w:style w:type="paragraph" w:styleId="1013">
    <w:name w:val="font6"/>
    <w:basedOn w:val="902"/>
    <w:next w:val="1013"/>
    <w:link w:val="902"/>
    <w:qFormat/>
    <w:pPr>
      <w:jc w:val="left"/>
      <w:spacing w:before="100" w:beforeAutospacing="1" w:after="100" w:afterAutospacing="1"/>
      <w:widowControl/>
    </w:pPr>
    <w:rPr>
      <w:rFonts w:ascii="宋体" w:hAnsi="宋体" w:cs="宋体"/>
      <w:sz w:val="20"/>
      <w:szCs w:val="20"/>
    </w:rPr>
  </w:style>
  <w:style w:type="paragraph" w:styleId="1014">
    <w:name w:val="项目编号2"/>
    <w:basedOn w:val="1015"/>
    <w:next w:val="1014"/>
    <w:link w:val="902"/>
    <w:qFormat/>
    <w:pPr>
      <w:numPr>
        <w:numId w:val="3"/>
      </w:numPr>
    </w:pPr>
  </w:style>
  <w:style w:type="paragraph" w:styleId="1015">
    <w:name w:val="项目编号1"/>
    <w:basedOn w:val="902"/>
    <w:next w:val="1015"/>
    <w:link w:val="902"/>
    <w:qFormat/>
    <w:pPr>
      <w:numPr>
        <w:ilvl w:val="0"/>
        <w:numId w:val="2"/>
      </w:numPr>
      <w:spacing w:before="100" w:beforeAutospacing="1" w:after="100" w:afterAutospacing="1" w:line="360" w:lineRule="auto"/>
    </w:pPr>
    <w:rPr>
      <w:sz w:val="24"/>
    </w:rPr>
  </w:style>
  <w:style w:type="paragraph" w:styleId="1016">
    <w:name w:val="图中文字"/>
    <w:basedOn w:val="902"/>
    <w:next w:val="1016"/>
    <w:link w:val="902"/>
    <w:qFormat/>
    <w:pPr>
      <w:jc w:val="center"/>
      <w:spacing w:line="0" w:lineRule="atLeast"/>
    </w:pPr>
    <w:rPr>
      <w:sz w:val="24"/>
      <w:szCs w:val="20"/>
    </w:rPr>
  </w:style>
  <w:style w:type="paragraph" w:styleId="1017">
    <w:name w:val="xl46"/>
    <w:basedOn w:val="902"/>
    <w:next w:val="1017"/>
    <w:link w:val="90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8">
    <w:name w:val="xl25"/>
    <w:basedOn w:val="902"/>
    <w:next w:val="1018"/>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9">
    <w:name w:val="Char2"/>
    <w:basedOn w:val="902"/>
    <w:next w:val="1019"/>
    <w:link w:val="902"/>
    <w:qFormat/>
    <w:rPr>
      <w:rFonts w:ascii="Tahoma" w:hAnsi="Tahoma"/>
      <w:sz w:val="24"/>
      <w:szCs w:val="20"/>
    </w:rPr>
  </w:style>
  <w:style w:type="paragraph" w:styleId="1020">
    <w:name w:val="xl35"/>
    <w:basedOn w:val="902"/>
    <w:next w:val="1020"/>
    <w:link w:val="9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1">
    <w:name w:val="xl40"/>
    <w:basedOn w:val="902"/>
    <w:next w:val="1021"/>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2">
    <w:name w:val="xl52"/>
    <w:basedOn w:val="902"/>
    <w:next w:val="1022"/>
    <w:link w:val="9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3">
    <w:name w:val="xl43"/>
    <w:basedOn w:val="902"/>
    <w:next w:val="1023"/>
    <w:link w:val="9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4">
    <w:name w:val="background1"/>
    <w:basedOn w:val="902"/>
    <w:next w:val="1024"/>
    <w:link w:val="902"/>
    <w:qFormat/>
    <w:pPr>
      <w:jc w:val="left"/>
      <w:spacing w:before="100" w:beforeAutospacing="1" w:after="100" w:afterAutospacing="1"/>
      <w:widowControl/>
    </w:pPr>
    <w:rPr>
      <w:rFonts w:ascii="宋体" w:hAnsi="宋体" w:cs="宋体"/>
      <w:sz w:val="24"/>
    </w:rPr>
  </w:style>
  <w:style w:type="paragraph" w:styleId="1025">
    <w:name w:val="Char Char Char Char Char Char Char"/>
    <w:basedOn w:val="902"/>
    <w:next w:val="1025"/>
    <w:link w:val="902"/>
    <w:qFormat/>
    <w:pPr>
      <w:ind w:firstLine="200"/>
      <w:spacing w:line="360" w:lineRule="auto"/>
    </w:pPr>
    <w:rPr>
      <w:rFonts w:eastAsia="仿宋_GB2312"/>
      <w:sz w:val="24"/>
    </w:rPr>
  </w:style>
  <w:style w:type="paragraph" w:styleId="1026">
    <w:name w:val="xl38"/>
    <w:basedOn w:val="902"/>
    <w:next w:val="1026"/>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7">
    <w:name w:val="xl36"/>
    <w:basedOn w:val="902"/>
    <w:next w:val="1027"/>
    <w:link w:val="90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8">
    <w:name w:val="正文 + 宋体"/>
    <w:basedOn w:val="902"/>
    <w:next w:val="1028"/>
    <w:link w:val="902"/>
    <w:qFormat/>
    <w:pPr>
      <w:ind w:left="360" w:hanging="360"/>
      <w:jc w:val="left"/>
      <w:widowControl/>
    </w:pPr>
    <w:rPr>
      <w:rFonts w:ascii="宋体" w:hAnsi="宋体" w:cs="宋体"/>
      <w:b/>
      <w:bCs/>
      <w:color w:val="000000"/>
      <w:sz w:val="18"/>
      <w:szCs w:val="18"/>
    </w:rPr>
  </w:style>
  <w:style w:type="paragraph" w:styleId="1029">
    <w:name w:val="正文列项_数字"/>
    <w:basedOn w:val="902"/>
    <w:next w:val="1029"/>
    <w:link w:val="902"/>
    <w:qFormat/>
    <w:pPr>
      <w:numPr>
        <w:ilvl w:val="7"/>
        <w:numId w:val="1"/>
      </w:numPr>
      <w:ind w:left="680" w:hanging="150"/>
      <w:spacing w:line="460" w:lineRule="exact"/>
      <w:tabs>
        <w:tab w:val="clear" w:pos="860" w:leader="none"/>
      </w:tabs>
      <w:outlineLvl w:val="7"/>
    </w:pPr>
    <w:rPr>
      <w:rFonts w:ascii="宋体"/>
      <w:sz w:val="28"/>
      <w:szCs w:val="20"/>
    </w:rPr>
  </w:style>
  <w:style w:type="paragraph" w:styleId="1030">
    <w:name w:val="xl39"/>
    <w:basedOn w:val="902"/>
    <w:next w:val="1030"/>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1">
    <w:name w:val="xl37"/>
    <w:basedOn w:val="902"/>
    <w:next w:val="1031"/>
    <w:link w:val="9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2">
    <w:name w:val="xl32"/>
    <w:basedOn w:val="902"/>
    <w:next w:val="1032"/>
    <w:link w:val="9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3">
    <w:name w:val="font8"/>
    <w:basedOn w:val="902"/>
    <w:next w:val="1033"/>
    <w:link w:val="902"/>
    <w:qFormat/>
    <w:pPr>
      <w:jc w:val="left"/>
      <w:spacing w:before="100" w:beforeAutospacing="1" w:after="100" w:afterAutospacing="1"/>
      <w:widowControl/>
    </w:pPr>
    <w:rPr>
      <w:sz w:val="36"/>
      <w:szCs w:val="36"/>
    </w:rPr>
  </w:style>
  <w:style w:type="paragraph" w:styleId="1034">
    <w:name w:val="Char"/>
    <w:basedOn w:val="902"/>
    <w:next w:val="1034"/>
    <w:link w:val="902"/>
    <w:qFormat/>
    <w:pPr>
      <w:tabs>
        <w:tab w:val="left" w:pos="360" w:leader="none"/>
      </w:tabs>
    </w:pPr>
    <w:rPr>
      <w:sz w:val="24"/>
    </w:rPr>
  </w:style>
  <w:style w:type="paragraph" w:styleId="1035">
    <w:name w:val="Char Char Char Char Char Char Char Char Char Char Char Char Char Char Char Char"/>
    <w:basedOn w:val="902"/>
    <w:next w:val="1035"/>
    <w:link w:val="902"/>
    <w:qFormat/>
    <w:pPr>
      <w:jc w:val="center"/>
      <w:spacing w:after="160" w:line="240" w:lineRule="exact"/>
      <w:widowControl/>
    </w:pPr>
    <w:rPr>
      <w:rFonts w:ascii="宋体" w:hAnsi="宋体"/>
      <w:b/>
      <w:sz w:val="30"/>
      <w:szCs w:val="30"/>
      <w:lang w:eastAsia="en-US"/>
    </w:rPr>
  </w:style>
  <w:style w:type="paragraph" w:styleId="1036">
    <w:name w:val="xl45"/>
    <w:basedOn w:val="902"/>
    <w:next w:val="1036"/>
    <w:link w:val="9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7">
    <w:name w:val="Char Char1 Char Char Char Char Char Char"/>
    <w:basedOn w:val="902"/>
    <w:next w:val="1037"/>
    <w:link w:val="902"/>
    <w:qFormat/>
    <w:pPr>
      <w:jc w:val="left"/>
      <w:spacing w:after="160" w:line="240" w:lineRule="exact"/>
      <w:widowControl/>
    </w:pPr>
    <w:rPr>
      <w:rFonts w:ascii="Verdana" w:hAnsi="Verdana" w:eastAsia="仿宋_GB2312"/>
      <w:sz w:val="24"/>
      <w:szCs w:val="20"/>
      <w:lang w:eastAsia="en-US"/>
    </w:rPr>
  </w:style>
  <w:style w:type="paragraph" w:styleId="1038">
    <w:name w:val="Char Char1"/>
    <w:basedOn w:val="927"/>
    <w:next w:val="1038"/>
    <w:link w:val="902"/>
    <w:qFormat/>
    <w:rPr>
      <w:rFonts w:ascii="Tahoma" w:hAnsi="Tahoma"/>
      <w:sz w:val="24"/>
    </w:rPr>
  </w:style>
  <w:style w:type="paragraph" w:styleId="1039">
    <w:name w:val="xl26"/>
    <w:basedOn w:val="902"/>
    <w:next w:val="1039"/>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40">
    <w:name w:val="xl30"/>
    <w:basedOn w:val="902"/>
    <w:next w:val="1040"/>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1">
    <w:name w:val="xl41"/>
    <w:basedOn w:val="902"/>
    <w:next w:val="1041"/>
    <w:link w:val="90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2">
    <w:name w:val="样式 宋体 五号 行距: 单倍行距"/>
    <w:basedOn w:val="902"/>
    <w:next w:val="1042"/>
    <w:link w:val="902"/>
    <w:qFormat/>
    <w:pPr>
      <w:jc w:val="left"/>
    </w:pPr>
    <w:rPr>
      <w:rFonts w:ascii="宋体" w:hAnsi="宋体"/>
      <w:szCs w:val="20"/>
    </w:rPr>
  </w:style>
  <w:style w:type="paragraph" w:styleId="1043">
    <w:name w:val="Char1 Char Char Char1"/>
    <w:basedOn w:val="902"/>
    <w:next w:val="1043"/>
    <w:link w:val="902"/>
    <w:qFormat/>
    <w:rPr>
      <w:rFonts w:ascii="Tahoma" w:hAnsi="Tahoma" w:cs="仿宋_GB2312"/>
      <w:sz w:val="24"/>
      <w:szCs w:val="28"/>
    </w:rPr>
  </w:style>
  <w:style w:type="paragraph" w:styleId="1044">
    <w:name w:val="四级条标题"/>
    <w:basedOn w:val="1045"/>
    <w:next w:val="902"/>
    <w:link w:val="902"/>
    <w:qFormat/>
    <w:pPr>
      <w:numPr>
        <w:ilvl w:val="4"/>
      </w:numPr>
      <w:ind w:left="0" w:hanging="840"/>
      <w:tabs>
        <w:tab w:val="left" w:pos="360" w:leader="none"/>
        <w:tab w:val="left" w:pos="840" w:leader="none"/>
      </w:tabs>
      <w:outlineLvl w:val="4"/>
    </w:pPr>
  </w:style>
  <w:style w:type="paragraph" w:styleId="1045">
    <w:name w:val="三级条标题"/>
    <w:basedOn w:val="1007"/>
    <w:next w:val="902"/>
    <w:link w:val="902"/>
    <w:qFormat/>
    <w:pPr>
      <w:numPr>
        <w:ilvl w:val="3"/>
        <w:numId w:val="1"/>
      </w:numPr>
      <w:ind w:left="0" w:hanging="840"/>
      <w:tabs>
        <w:tab w:val="left" w:pos="360" w:leader="none"/>
        <w:tab w:val="left" w:pos="840" w:leader="none"/>
      </w:tabs>
      <w:outlineLvl w:val="3"/>
    </w:pPr>
  </w:style>
  <w:style w:type="paragraph" w:styleId="1046">
    <w:name w:val="??"/>
    <w:next w:val="1046"/>
    <w:link w:val="902"/>
    <w:qFormat/>
    <w:pPr>
      <w:jc w:val="both"/>
      <w:widowControl w:val="off"/>
    </w:pPr>
    <w:rPr>
      <w:sz w:val="21"/>
      <w:lang w:val="en-US" w:eastAsia="en-US" w:bidi="ar-SA"/>
    </w:rPr>
  </w:style>
  <w:style w:type="paragraph" w:styleId="1047">
    <w:name w:val="样式 标题 2 + 宋体 五号 行距: 单倍行距"/>
    <w:basedOn w:val="904"/>
    <w:next w:val="1047"/>
    <w:link w:val="90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48">
    <w:name w:val="List Paragraph1"/>
    <w:basedOn w:val="902"/>
    <w:next w:val="1048"/>
    <w:link w:val="902"/>
    <w:qFormat/>
    <w:pPr>
      <w:ind w:firstLine="420"/>
    </w:pPr>
    <w:rPr>
      <w:rFonts w:ascii="Calibri" w:hAnsi="Calibri"/>
      <w:szCs w:val="22"/>
    </w:rPr>
  </w:style>
  <w:style w:type="paragraph" w:styleId="1049">
    <w:name w:val="项目符号1"/>
    <w:basedOn w:val="1050"/>
    <w:next w:val="1049"/>
    <w:link w:val="902"/>
    <w:qFormat/>
    <w:pPr>
      <w:ind w:left="-25" w:firstLine="0"/>
    </w:pPr>
  </w:style>
  <w:style w:type="paragraph" w:styleId="1050">
    <w:name w:val="正文文本样式"/>
    <w:basedOn w:val="902"/>
    <w:next w:val="1050"/>
    <w:link w:val="902"/>
    <w:qFormat/>
    <w:pPr>
      <w:ind w:firstLine="482"/>
      <w:spacing w:line="360" w:lineRule="auto"/>
    </w:pPr>
    <w:rPr>
      <w:rFonts w:cs="宋体"/>
      <w:sz w:val="24"/>
      <w:szCs w:val="20"/>
    </w:rPr>
  </w:style>
  <w:style w:type="paragraph" w:styleId="1051">
    <w:name w:val="xl27"/>
    <w:basedOn w:val="902"/>
    <w:next w:val="1051"/>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2">
    <w:name w:val="font5"/>
    <w:basedOn w:val="902"/>
    <w:next w:val="1052"/>
    <w:link w:val="902"/>
    <w:qFormat/>
    <w:pPr>
      <w:jc w:val="left"/>
      <w:spacing w:before="100" w:beforeAutospacing="1" w:after="100" w:afterAutospacing="1"/>
      <w:widowControl/>
    </w:pPr>
    <w:rPr>
      <w:rFonts w:ascii="宋体" w:hAnsi="宋体" w:cs="宋体"/>
      <w:sz w:val="18"/>
      <w:szCs w:val="18"/>
    </w:rPr>
  </w:style>
  <w:style w:type="paragraph" w:styleId="1053">
    <w:name w:val="五级条标题"/>
    <w:basedOn w:val="1044"/>
    <w:next w:val="902"/>
    <w:link w:val="902"/>
    <w:qFormat/>
    <w:pPr>
      <w:numPr>
        <w:ilvl w:val="5"/>
      </w:numPr>
      <w:ind w:left="0" w:hanging="840"/>
      <w:tabs>
        <w:tab w:val="left" w:pos="360" w:leader="none"/>
        <w:tab w:val="left" w:pos="840" w:leader="none"/>
      </w:tabs>
      <w:outlineLvl w:val="5"/>
    </w:pPr>
  </w:style>
  <w:style w:type="paragraph" w:styleId="1054">
    <w:name w:val="xl49"/>
    <w:basedOn w:val="902"/>
    <w:next w:val="1054"/>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5">
    <w:name w:val="文档正文"/>
    <w:basedOn w:val="902"/>
    <w:next w:val="1055"/>
    <w:link w:val="902"/>
    <w:qFormat/>
    <w:pPr>
      <w:spacing w:before="120" w:after="120" w:line="180" w:lineRule="auto"/>
    </w:pPr>
    <w:rPr>
      <w:rFonts w:ascii="Arial" w:hAnsi="Arial"/>
      <w:szCs w:val="20"/>
    </w:rPr>
  </w:style>
  <w:style w:type="paragraph" w:styleId="1056">
    <w:name w:val="xl33"/>
    <w:basedOn w:val="902"/>
    <w:next w:val="1056"/>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7">
    <w:name w:val="xl42"/>
    <w:basedOn w:val="902"/>
    <w:next w:val="1057"/>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8">
    <w:name w:val="Char Char Char1 Char"/>
    <w:basedOn w:val="902"/>
    <w:next w:val="1058"/>
    <w:link w:val="902"/>
    <w:qFormat/>
    <w:rPr>
      <w:rFonts w:ascii="Tahoma" w:hAnsi="Tahoma"/>
      <w:sz w:val="24"/>
      <w:szCs w:val="20"/>
    </w:rPr>
  </w:style>
  <w:style w:type="paragraph" w:styleId="1059">
    <w:name w:val="xl44"/>
    <w:basedOn w:val="902"/>
    <w:next w:val="1059"/>
    <w:link w:val="9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0">
    <w:name w:val="1名"/>
    <w:basedOn w:val="902"/>
    <w:next w:val="1060"/>
    <w:link w:val="902"/>
    <w:qFormat/>
    <w:pPr>
      <w:numPr>
        <w:ilvl w:val="0"/>
        <w:numId w:val="5"/>
      </w:numPr>
      <w:spacing w:before="120"/>
      <w:tabs>
        <w:tab w:val="left" w:pos="360" w:leader="none"/>
      </w:tabs>
    </w:pPr>
    <w:rPr>
      <w:rFonts w:ascii="宋体"/>
      <w:sz w:val="28"/>
      <w:szCs w:val="20"/>
    </w:rPr>
  </w:style>
  <w:style w:type="paragraph" w:styleId="1061">
    <w:name w:val="font9"/>
    <w:basedOn w:val="902"/>
    <w:next w:val="1061"/>
    <w:link w:val="902"/>
    <w:qFormat/>
    <w:pPr>
      <w:jc w:val="left"/>
      <w:spacing w:before="100" w:beforeAutospacing="1" w:after="100" w:afterAutospacing="1"/>
      <w:widowControl/>
    </w:pPr>
    <w:rPr>
      <w:rFonts w:hint="eastAsia" w:ascii="宋体" w:hAnsi="宋体" w:cs="Arial Unicode MS"/>
      <w:color w:val="000000"/>
      <w:sz w:val="20"/>
      <w:szCs w:val="20"/>
    </w:rPr>
  </w:style>
  <w:style w:type="paragraph" w:styleId="1062">
    <w:name w:val="Char Char Char1 Char1"/>
    <w:basedOn w:val="902"/>
    <w:next w:val="1062"/>
    <w:link w:val="902"/>
    <w:qFormat/>
    <w:rPr>
      <w:rFonts w:ascii="Tahoma" w:hAnsi="Tahoma"/>
      <w:sz w:val="24"/>
      <w:szCs w:val="20"/>
    </w:rPr>
  </w:style>
  <w:style w:type="paragraph" w:styleId="1063">
    <w:name w:val="Char Char Char Char Char Char Char Char Char Char"/>
    <w:basedOn w:val="902"/>
    <w:next w:val="1063"/>
    <w:link w:val="902"/>
    <w:qFormat/>
  </w:style>
  <w:style w:type="paragraph" w:styleId="1064">
    <w:name w:val="Char Char1 Char Char Char Char Char Char Char Char"/>
    <w:basedOn w:val="902"/>
    <w:next w:val="1064"/>
    <w:link w:val="902"/>
    <w:qFormat/>
    <w:pPr>
      <w:jc w:val="left"/>
      <w:spacing w:after="160" w:line="240" w:lineRule="exact"/>
      <w:widowControl/>
    </w:pPr>
    <w:rPr>
      <w:rFonts w:ascii="Verdana" w:hAnsi="Verdana"/>
      <w:sz w:val="20"/>
      <w:szCs w:val="20"/>
      <w:lang w:eastAsia="en-US"/>
    </w:rPr>
  </w:style>
  <w:style w:type="paragraph" w:styleId="1065">
    <w:name w:val="Char1"/>
    <w:basedOn w:val="902"/>
    <w:next w:val="1065"/>
    <w:link w:val="902"/>
    <w:qFormat/>
    <w:pPr>
      <w:tabs>
        <w:tab w:val="left" w:pos="360" w:leader="none"/>
      </w:tabs>
    </w:pPr>
    <w:rPr>
      <w:sz w:val="24"/>
    </w:rPr>
  </w:style>
  <w:style w:type="paragraph" w:styleId="1066">
    <w:name w:val="正文列项_字母"/>
    <w:basedOn w:val="902"/>
    <w:next w:val="1066"/>
    <w:link w:val="902"/>
    <w:qFormat/>
    <w:pPr>
      <w:numPr>
        <w:ilvl w:val="6"/>
        <w:numId w:val="1"/>
      </w:numPr>
      <w:ind w:left="480" w:hanging="180"/>
      <w:spacing w:line="460" w:lineRule="exact"/>
      <w:tabs>
        <w:tab w:val="clear" w:pos="635" w:leader="none"/>
      </w:tabs>
      <w:outlineLvl w:val="6"/>
    </w:pPr>
    <w:rPr>
      <w:rFonts w:ascii="宋体"/>
      <w:sz w:val="28"/>
      <w:szCs w:val="20"/>
    </w:rPr>
  </w:style>
  <w:style w:type="paragraph" w:styleId="1067">
    <w:name w:val="xl28"/>
    <w:basedOn w:val="902"/>
    <w:next w:val="1067"/>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8">
    <w:name w:val="xl47"/>
    <w:basedOn w:val="902"/>
    <w:next w:val="1068"/>
    <w:link w:val="9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9">
    <w:name w:val="默认段落字体 Para Char Char Char Char"/>
    <w:basedOn w:val="902"/>
    <w:next w:val="1069"/>
    <w:link w:val="902"/>
    <w:qFormat/>
    <w:rPr>
      <w:rFonts w:ascii="Arial" w:hAnsi="Arial" w:cs="Arial"/>
      <w:szCs w:val="21"/>
    </w:rPr>
  </w:style>
  <w:style w:type="paragraph" w:styleId="1070">
    <w:name w:val="xl48"/>
    <w:basedOn w:val="902"/>
    <w:next w:val="1070"/>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1">
    <w:name w:val="xl31"/>
    <w:basedOn w:val="902"/>
    <w:next w:val="1071"/>
    <w:link w:val="9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2">
    <w:name w:val="xl53"/>
    <w:basedOn w:val="902"/>
    <w:next w:val="1072"/>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3">
    <w:name w:val="Char Char Char"/>
    <w:basedOn w:val="902"/>
    <w:next w:val="1073"/>
    <w:link w:val="902"/>
    <w:qFormat/>
    <w:rPr>
      <w:rFonts w:ascii="Tahoma" w:hAnsi="Tahoma"/>
      <w:sz w:val="24"/>
      <w:szCs w:val="20"/>
    </w:rPr>
  </w:style>
  <w:style w:type="paragraph" w:styleId="1074">
    <w:name w:val="xl50"/>
    <w:basedOn w:val="902"/>
    <w:next w:val="1074"/>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5">
    <w:name w:val="缺省文本"/>
    <w:basedOn w:val="902"/>
    <w:next w:val="1075"/>
    <w:link w:val="902"/>
    <w:qFormat/>
    <w:pPr>
      <w:jc w:val="left"/>
    </w:pPr>
    <w:rPr>
      <w:sz w:val="24"/>
    </w:rPr>
  </w:style>
  <w:style w:type="paragraph" w:styleId="1076">
    <w:name w:val="Char Char Char1"/>
    <w:basedOn w:val="902"/>
    <w:next w:val="1076"/>
    <w:link w:val="902"/>
    <w:qFormat/>
    <w:rPr>
      <w:rFonts w:ascii="Tahoma" w:hAnsi="Tahoma"/>
      <w:sz w:val="24"/>
      <w:szCs w:val="20"/>
    </w:rPr>
  </w:style>
  <w:style w:type="paragraph" w:styleId="1077">
    <w:name w:val="Char Char Char Char Char Char Char1"/>
    <w:basedOn w:val="902"/>
    <w:next w:val="1077"/>
    <w:link w:val="902"/>
    <w:qFormat/>
    <w:pPr>
      <w:ind w:firstLine="200"/>
      <w:spacing w:line="360" w:lineRule="auto"/>
    </w:pPr>
    <w:rPr>
      <w:rFonts w:eastAsia="仿宋_GB2312"/>
      <w:sz w:val="24"/>
    </w:rPr>
  </w:style>
  <w:style w:type="paragraph" w:styleId="1078">
    <w:name w:val="xl51"/>
    <w:basedOn w:val="902"/>
    <w:next w:val="1078"/>
    <w:link w:val="9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9">
    <w:name w:val="样式2"/>
    <w:basedOn w:val="967"/>
    <w:next w:val="1079"/>
    <w:link w:val="902"/>
    <w:qFormat/>
    <w:pPr>
      <w:jc w:val="center"/>
      <w:spacing w:line="360" w:lineRule="auto"/>
    </w:pPr>
    <w:rPr>
      <w:sz w:val="24"/>
    </w:rPr>
  </w:style>
  <w:style w:type="paragraph" w:styleId="1080">
    <w:name w:val="xl24"/>
    <w:basedOn w:val="902"/>
    <w:next w:val="1080"/>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1">
    <w:name w:val="xl29"/>
    <w:basedOn w:val="902"/>
    <w:next w:val="1081"/>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2">
    <w:name w:val="正文 + 楷体_GB2312"/>
    <w:basedOn w:val="902"/>
    <w:next w:val="1082"/>
    <w:link w:val="902"/>
    <w:qFormat/>
    <w:pPr>
      <w:jc w:val="left"/>
      <w:widowControl/>
    </w:pPr>
    <w:rPr>
      <w:rFonts w:ascii="楷体_GB2312" w:eastAsia="楷体_GB2312" w:cs="Arial"/>
      <w:sz w:val="24"/>
    </w:rPr>
  </w:style>
  <w:style w:type="paragraph" w:styleId="1083">
    <w:name w:val="xl34"/>
    <w:basedOn w:val="902"/>
    <w:next w:val="1083"/>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4">
    <w:name w:val="1 Char Char Char Char"/>
    <w:basedOn w:val="902"/>
    <w:next w:val="1084"/>
    <w:link w:val="902"/>
    <w:qFormat/>
    <w:rPr>
      <w:rFonts w:ascii="Tahoma" w:hAnsi="Tahoma"/>
      <w:sz w:val="24"/>
      <w:szCs w:val="20"/>
    </w:rPr>
  </w:style>
  <w:style w:type="paragraph" w:styleId="1085">
    <w:name w:val="Default"/>
    <w:next w:val="1085"/>
    <w:link w:val="902"/>
    <w:qFormat/>
    <w:pPr>
      <w:widowControl w:val="off"/>
    </w:pPr>
    <w:rPr>
      <w:rFonts w:ascii="Symbol" w:hAnsi="Symbol" w:cs="Symbol"/>
      <w:color w:val="000000"/>
      <w:sz w:val="24"/>
      <w:szCs w:val="24"/>
      <w:lang w:val="en-US" w:eastAsia="zh-CN" w:bidi="ar-SA"/>
    </w:rPr>
  </w:style>
  <w:style w:type="paragraph" w:styleId="1086">
    <w:name w:val="列出段落1"/>
    <w:basedOn w:val="902"/>
    <w:next w:val="1086"/>
    <w:link w:val="902"/>
    <w:qFormat/>
    <w:pPr>
      <w:ind w:firstLine="420"/>
    </w:pPr>
    <w:rPr>
      <w:rFonts w:ascii="Calibri" w:hAnsi="Calibri"/>
      <w:szCs w:val="22"/>
    </w:rPr>
  </w:style>
  <w:style w:type="paragraph" w:styleId="1087">
    <w:name w:val="default"/>
    <w:basedOn w:val="902"/>
    <w:next w:val="1087"/>
    <w:link w:val="902"/>
    <w:qFormat/>
    <w:pPr>
      <w:jc w:val="left"/>
      <w:spacing w:before="100" w:beforeAutospacing="1" w:after="100" w:afterAutospacing="1"/>
      <w:widowControl/>
    </w:pPr>
    <w:rPr>
      <w:rFonts w:ascii="宋体" w:hAnsi="宋体" w:cs="宋体"/>
      <w:sz w:val="24"/>
    </w:rPr>
  </w:style>
  <w:style w:type="paragraph" w:styleId="1088">
    <w:name w:val="字元 字元1"/>
    <w:basedOn w:val="902"/>
    <w:next w:val="1088"/>
    <w:link w:val="902"/>
    <w:qFormat/>
    <w:rPr>
      <w:rFonts w:ascii="Tahoma" w:hAnsi="Tahoma"/>
      <w:sz w:val="24"/>
      <w:szCs w:val="20"/>
    </w:rPr>
  </w:style>
  <w:style w:type="paragraph" w:styleId="1089">
    <w:name w:val="_Style 160"/>
    <w:next w:val="1089"/>
    <w:link w:val="902"/>
    <w:qFormat/>
    <w:rPr>
      <w:sz w:val="21"/>
      <w:szCs w:val="24"/>
      <w:lang w:val="en-US" w:eastAsia="zh-CN" w:bidi="ar-SA"/>
    </w:rPr>
  </w:style>
  <w:style w:type="paragraph" w:styleId="1090">
    <w:name w:val="项目编号3"/>
    <w:basedOn w:val="1050"/>
    <w:next w:val="1090"/>
    <w:link w:val="902"/>
    <w:qFormat/>
    <w:pPr>
      <w:numPr>
        <w:ilvl w:val="0"/>
        <w:numId w:val="6"/>
      </w:numPr>
    </w:pPr>
  </w:style>
  <w:style w:type="paragraph" w:styleId="1091">
    <w:name w:val="Char21"/>
    <w:basedOn w:val="902"/>
    <w:next w:val="1091"/>
    <w:link w:val="902"/>
    <w:qFormat/>
    <w:rPr>
      <w:rFonts w:ascii="Tahoma" w:hAnsi="Tahoma"/>
      <w:sz w:val="24"/>
      <w:szCs w:val="20"/>
    </w:rPr>
  </w:style>
  <w:style w:type="paragraph" w:styleId="1092">
    <w:name w:val="表格文字"/>
    <w:basedOn w:val="935"/>
    <w:next w:val="1092"/>
    <w:link w:val="902"/>
    <w:qFormat/>
    <w:pPr>
      <w:ind w:firstLine="0"/>
      <w:spacing w:before="20" w:after="20" w:line="240" w:lineRule="auto"/>
    </w:pPr>
    <w:rPr>
      <w:rFonts w:ascii="Century Gothic" w:hAnsi="Century Gothic"/>
      <w:sz w:val="20"/>
      <w:szCs w:val="20"/>
    </w:rPr>
  </w:style>
  <w:style w:type="paragraph" w:styleId="1093">
    <w:name w:val="Char Char Char Char Char Char Char Char Char Char1"/>
    <w:basedOn w:val="902"/>
    <w:next w:val="1093"/>
    <w:link w:val="902"/>
    <w:qFormat/>
    <w:rPr>
      <w:rFonts w:ascii="宋体" w:hAnsi="宋体" w:cs="Courier New"/>
      <w:sz w:val="32"/>
      <w:szCs w:val="32"/>
    </w:rPr>
  </w:style>
  <w:style w:type="paragraph" w:styleId="1094">
    <w:name w:val="正文文本样式 加粗"/>
    <w:basedOn w:val="1050"/>
    <w:next w:val="1094"/>
    <w:link w:val="902"/>
    <w:qFormat/>
    <w:rPr>
      <w:b/>
    </w:rPr>
  </w:style>
  <w:style w:type="paragraph" w:styleId="1095">
    <w:name w:val="Char2 Char Char Char Char Char Char"/>
    <w:basedOn w:val="902"/>
    <w:next w:val="1095"/>
    <w:link w:val="902"/>
    <w:qFormat/>
    <w:pPr>
      <w:jc w:val="center"/>
      <w:spacing w:line="400" w:lineRule="exact"/>
      <w:widowControl/>
    </w:pPr>
  </w:style>
  <w:style w:type="paragraph" w:styleId="1096">
    <w:name w:val="Char Char4"/>
    <w:basedOn w:val="902"/>
    <w:next w:val="1096"/>
    <w:link w:val="902"/>
    <w:qFormat/>
    <w:pPr>
      <w:jc w:val="center"/>
      <w:spacing w:line="400" w:lineRule="exact"/>
      <w:widowControl/>
    </w:pPr>
  </w:style>
  <w:style w:type="paragraph" w:styleId="1097">
    <w:name w:val="Char3 Char Char Char1"/>
    <w:basedOn w:val="902"/>
    <w:next w:val="1097"/>
    <w:link w:val="902"/>
    <w:qFormat/>
    <w:rPr>
      <w:rFonts w:ascii="Tahoma" w:hAnsi="Tahoma"/>
      <w:sz w:val="24"/>
      <w:szCs w:val="20"/>
    </w:rPr>
  </w:style>
  <w:style w:type="paragraph" w:styleId="1098">
    <w:name w:val="无间隔"/>
    <w:next w:val="1098"/>
    <w:link w:val="902"/>
    <w:qFormat/>
    <w:pPr>
      <w:jc w:val="both"/>
      <w:widowControl w:val="off"/>
    </w:pPr>
    <w:rPr>
      <w:sz w:val="21"/>
      <w:szCs w:val="24"/>
      <w:lang w:val="en-US" w:eastAsia="zh-CN" w:bidi="ar-SA"/>
    </w:rPr>
  </w:style>
  <w:style w:type="paragraph" w:styleId="1099">
    <w:name w:val="22222222222222"/>
    <w:basedOn w:val="902"/>
    <w:next w:val="1099"/>
    <w:link w:val="902"/>
    <w:qFormat/>
    <w:pPr>
      <w:ind w:firstLine="480"/>
      <w:jc w:val="left"/>
      <w:spacing w:line="360" w:lineRule="auto"/>
      <w:widowControl/>
    </w:pPr>
    <w:rPr>
      <w:color w:val="ff0000"/>
      <w:sz w:val="24"/>
      <w:szCs w:val="20"/>
    </w:rPr>
  </w:style>
  <w:style w:type="character" w:styleId="1100">
    <w:name w:val="中等深浅网格 1 - 强调文字颜色 2 Char"/>
    <w:next w:val="1100"/>
    <w:link w:val="1101"/>
    <w:qFormat/>
    <w:rPr>
      <w:sz w:val="21"/>
      <w:szCs w:val="24"/>
      <w:lang w:val="zh-CN" w:eastAsia="zh-CN" w:bidi="ar-SA"/>
    </w:rPr>
  </w:style>
  <w:style w:type="paragraph" w:styleId="1101">
    <w:name w:val="1"/>
    <w:next w:val="1101"/>
    <w:link w:val="1100"/>
    <w:qFormat/>
    <w:rPr>
      <w:sz w:val="21"/>
      <w:szCs w:val="24"/>
      <w:lang w:val="zh-CN" w:eastAsia="zh-CN" w:bidi="ar-SA"/>
    </w:rPr>
  </w:style>
  <w:style w:type="paragraph" w:styleId="1102">
    <w:name w:val="图文"/>
    <w:basedOn w:val="902"/>
    <w:next w:val="1102"/>
    <w:link w:val="902"/>
    <w:qFormat/>
    <w:pPr>
      <w:spacing w:after="50" w:line="360" w:lineRule="auto"/>
    </w:pPr>
    <w:rPr>
      <w:sz w:val="24"/>
    </w:rPr>
  </w:style>
  <w:style w:type="paragraph" w:styleId="1103">
    <w:name w:val="xl23"/>
    <w:basedOn w:val="902"/>
    <w:next w:val="1103"/>
    <w:link w:val="902"/>
    <w:qFormat/>
    <w:pPr>
      <w:spacing w:before="100" w:beforeAutospacing="1" w:after="100" w:afterAutospacing="1" w:line="360" w:lineRule="auto"/>
      <w:widowControl/>
    </w:pPr>
    <w:rPr>
      <w:sz w:val="24"/>
      <w:szCs w:val="20"/>
    </w:rPr>
  </w:style>
  <w:style w:type="paragraph" w:styleId="1104">
    <w:name w:val="正文表格"/>
    <w:basedOn w:val="902"/>
    <w:next w:val="1104"/>
    <w:link w:val="1105"/>
    <w:qFormat/>
    <w:pPr>
      <w:jc w:val="left"/>
    </w:pPr>
    <w:rPr>
      <w:rFonts w:ascii="宋体" w:hAnsi="宋体"/>
      <w:color w:val="000000"/>
      <w:szCs w:val="21"/>
    </w:rPr>
  </w:style>
  <w:style w:type="character" w:styleId="1105">
    <w:name w:val="正文表格 Char"/>
    <w:next w:val="1105"/>
    <w:link w:val="1104"/>
    <w:qFormat/>
    <w:rPr>
      <w:rFonts w:ascii="宋体" w:hAnsi="宋体"/>
      <w:color w:val="000000"/>
      <w:sz w:val="21"/>
      <w:szCs w:val="21"/>
    </w:rPr>
  </w:style>
  <w:style w:type="paragraph" w:styleId="1106">
    <w:name w:val="正文重点"/>
    <w:basedOn w:val="902"/>
    <w:next w:val="1106"/>
    <w:link w:val="1107"/>
    <w:qFormat/>
    <w:pPr>
      <w:ind w:firstLine="482"/>
      <w:jc w:val="left"/>
      <w:spacing w:line="360" w:lineRule="auto"/>
    </w:pPr>
    <w:rPr>
      <w:b/>
      <w:sz w:val="24"/>
      <w:szCs w:val="20"/>
    </w:rPr>
  </w:style>
  <w:style w:type="character" w:styleId="1107">
    <w:name w:val="正文重点 Char"/>
    <w:next w:val="1107"/>
    <w:link w:val="1106"/>
    <w:qFormat/>
    <w:rPr>
      <w:b/>
      <w:sz w:val="24"/>
    </w:rPr>
  </w:style>
  <w:style w:type="paragraph" w:styleId="1108">
    <w:name w:val="标题1-附件"/>
    <w:basedOn w:val="903"/>
    <w:next w:val="1108"/>
    <w:link w:val="902"/>
    <w:qFormat/>
    <w:pPr>
      <w:jc w:val="left"/>
    </w:pPr>
    <w:rPr>
      <w:sz w:val="24"/>
      <w:szCs w:val="24"/>
    </w:rPr>
  </w:style>
  <w:style w:type="paragraph" w:styleId="1109">
    <w:name w:val="正文小标题"/>
    <w:basedOn w:val="902"/>
    <w:next w:val="916"/>
    <w:link w:val="1110"/>
    <w:qFormat/>
    <w:pPr>
      <w:ind w:firstLine="482"/>
      <w:jc w:val="left"/>
      <w:spacing w:before="312" w:after="312"/>
    </w:pPr>
    <w:rPr>
      <w:rFonts w:ascii="宋体" w:hAnsi="宋体"/>
      <w:b/>
      <w:i/>
      <w:color w:val="ff0000"/>
      <w:sz w:val="24"/>
      <w:szCs w:val="20"/>
    </w:rPr>
  </w:style>
  <w:style w:type="character" w:styleId="1110">
    <w:name w:val="正文小标题 Char"/>
    <w:next w:val="1110"/>
    <w:link w:val="1109"/>
    <w:qFormat/>
    <w:rPr>
      <w:rFonts w:ascii="宋体" w:hAnsi="宋体"/>
      <w:b/>
      <w:i/>
      <w:color w:val="ff0000"/>
      <w:sz w:val="24"/>
    </w:rPr>
  </w:style>
  <w:style w:type="paragraph" w:styleId="1111">
    <w:name w:val="正文大标题"/>
    <w:basedOn w:val="1109"/>
    <w:next w:val="916"/>
    <w:link w:val="1112"/>
    <w:qFormat/>
    <w:pPr>
      <w:jc w:val="center"/>
    </w:pPr>
    <w:rPr>
      <w:i w:val="0"/>
      <w:color w:val="000000"/>
      <w:sz w:val="28"/>
      <w:szCs w:val="21"/>
    </w:rPr>
  </w:style>
  <w:style w:type="character" w:styleId="1112">
    <w:name w:val="正文大标题 Char"/>
    <w:next w:val="1112"/>
    <w:link w:val="1111"/>
    <w:qFormat/>
    <w:rPr>
      <w:rFonts w:ascii="宋体" w:hAnsi="宋体"/>
      <w:b/>
      <w:color w:val="000000"/>
      <w:sz w:val="28"/>
      <w:szCs w:val="21"/>
    </w:rPr>
  </w:style>
  <w:style w:type="paragraph" w:styleId="1113">
    <w:name w:val="注释"/>
    <w:basedOn w:val="902"/>
    <w:next w:val="1113"/>
    <w:link w:val="1114"/>
    <w:qFormat/>
    <w:pPr>
      <w:ind w:left="420" w:hanging="420"/>
      <w:jc w:val="left"/>
    </w:pPr>
    <w:rPr>
      <w:rFonts w:ascii="宋体" w:hAnsi="宋体"/>
      <w:szCs w:val="21"/>
    </w:rPr>
  </w:style>
  <w:style w:type="character" w:styleId="1114">
    <w:name w:val="注释 Char"/>
    <w:next w:val="1114"/>
    <w:link w:val="1113"/>
    <w:qFormat/>
    <w:rPr>
      <w:rFonts w:ascii="宋体" w:hAnsi="宋体"/>
      <w:sz w:val="21"/>
      <w:szCs w:val="21"/>
    </w:rPr>
  </w:style>
  <w:style w:type="paragraph" w:styleId="1115">
    <w:name w:val="正文须知-1级"/>
    <w:basedOn w:val="902"/>
    <w:next w:val="902"/>
    <w:link w:val="902"/>
    <w:qFormat/>
    <w:pPr>
      <w:numPr>
        <w:ilvl w:val="0"/>
        <w:numId w:val="7"/>
      </w:numPr>
      <w:spacing w:line="300" w:lineRule="auto"/>
    </w:pPr>
    <w:rPr>
      <w:rFonts w:ascii="宋体" w:hAnsi="Calibri"/>
      <w:sz w:val="24"/>
      <w:szCs w:val="21"/>
    </w:rPr>
  </w:style>
  <w:style w:type="paragraph" w:styleId="1116">
    <w:name w:val="正文须知-2级"/>
    <w:basedOn w:val="902"/>
    <w:next w:val="1116"/>
    <w:link w:val="902"/>
    <w:qFormat/>
    <w:pPr>
      <w:numPr>
        <w:ilvl w:val="1"/>
        <w:numId w:val="7"/>
      </w:numPr>
      <w:spacing w:line="300" w:lineRule="auto"/>
    </w:pPr>
    <w:rPr>
      <w:rFonts w:ascii="宋体" w:hAnsi="Calibri"/>
      <w:sz w:val="24"/>
      <w:szCs w:val="21"/>
    </w:rPr>
  </w:style>
  <w:style w:type="paragraph" w:styleId="1117">
    <w:name w:val="正文须知-3级"/>
    <w:basedOn w:val="902"/>
    <w:next w:val="1117"/>
    <w:link w:val="902"/>
    <w:qFormat/>
    <w:pPr>
      <w:numPr>
        <w:ilvl w:val="2"/>
        <w:numId w:val="7"/>
      </w:numPr>
      <w:ind w:hanging="355"/>
      <w:spacing w:line="300" w:lineRule="auto"/>
    </w:pPr>
    <w:rPr>
      <w:rFonts w:ascii="宋体" w:hAnsi="Calibri"/>
      <w:sz w:val="24"/>
      <w:szCs w:val="21"/>
    </w:rPr>
  </w:style>
  <w:style w:type="character" w:styleId="1118">
    <w:name w:val="纯文本 字符"/>
    <w:next w:val="1118"/>
    <w:link w:val="902"/>
    <w:uiPriority w:val="99"/>
    <w:qFormat/>
    <w:rPr>
      <w:rFonts w:ascii="宋体" w:hAnsi="Courier New" w:eastAsia="宋体" w:cs="Times New Roman"/>
      <w:sz w:val="21"/>
      <w:szCs w:val="21"/>
      <w:lang w:val="en-US" w:eastAsia="zh-CN" w:bidi="ar-SA"/>
    </w:rPr>
  </w:style>
  <w:style w:type="paragraph" w:styleId="1119">
    <w:name w:val="表格1"/>
    <w:basedOn w:val="902"/>
    <w:next w:val="1119"/>
    <w:link w:val="902"/>
    <w:qFormat/>
    <w:pPr>
      <w:ind w:firstLine="480"/>
      <w:jc w:val="center"/>
    </w:pPr>
    <w:rPr>
      <w:sz w:val="24"/>
      <w:szCs w:val="20"/>
    </w:rPr>
  </w:style>
  <w:style w:type="character" w:styleId="1120">
    <w:name w:val="纯文本 字符1"/>
    <w:next w:val="1120"/>
    <w:link w:val="902"/>
    <w:qFormat/>
    <w:rPr>
      <w:rFonts w:ascii="宋体" w:hAnsi="Courier New"/>
    </w:rPr>
  </w:style>
  <w:style w:type="character" w:styleId="1121">
    <w:name w:val="bjh-p"/>
    <w:next w:val="1121"/>
    <w:link w:val="902"/>
    <w:qFormat/>
  </w:style>
  <w:style w:type="paragraph" w:styleId="1122">
    <w:name w:val="无标题条"/>
    <w:next w:val="902"/>
    <w:link w:val="902"/>
    <w:qFormat/>
    <w:pPr>
      <w:jc w:val="both"/>
    </w:pPr>
    <w:rPr>
      <w:sz w:val="21"/>
      <w:lang w:val="en-US" w:eastAsia="zh-CN" w:bidi="ar-SA"/>
    </w:rPr>
  </w:style>
  <w:style w:type="character" w:styleId="1123">
    <w:name w:val="正文格式 Char"/>
    <w:next w:val="1123"/>
    <w:link w:val="1124"/>
    <w:qFormat/>
    <w:rPr>
      <w:rFonts w:ascii="宋体" w:hAnsi="宋体"/>
      <w:sz w:val="24"/>
      <w:szCs w:val="24"/>
      <w:lang w:val="en-GB"/>
    </w:rPr>
  </w:style>
  <w:style w:type="paragraph" w:styleId="1124">
    <w:name w:val="正文格式"/>
    <w:basedOn w:val="902"/>
    <w:next w:val="1124"/>
    <w:link w:val="1123"/>
    <w:qFormat/>
    <w:pPr>
      <w:ind w:firstLine="480"/>
      <w:spacing w:line="360" w:lineRule="auto"/>
    </w:pPr>
    <w:rPr>
      <w:rFonts w:ascii="宋体" w:hAnsi="宋体"/>
      <w:sz w:val="24"/>
      <w:lang w:val="en-GB"/>
    </w:rPr>
  </w:style>
  <w:style w:type="character" w:styleId="1125">
    <w:name w:val="标题 3 Char"/>
    <w:next w:val="1125"/>
    <w:link w:val="902"/>
    <w:qFormat/>
    <w:rPr>
      <w:rFonts w:ascii="宋体" w:eastAsia="宋体"/>
      <w:b/>
      <w:sz w:val="24"/>
      <w:u w:val="single"/>
      <w:lang w:val="en-US" w:eastAsia="zh-CN" w:bidi="ar-SA"/>
    </w:rPr>
  </w:style>
  <w:style w:type="character" w:styleId="1126">
    <w:name w:val="正文缩进 Char"/>
    <w:next w:val="1126"/>
    <w:link w:val="902"/>
    <w:qFormat/>
    <w:rPr>
      <w:rFonts w:ascii="宋体" w:eastAsia="宋体"/>
      <w:sz w:val="24"/>
      <w:szCs w:val="24"/>
      <w:lang w:val="en-US" w:eastAsia="zh-CN" w:bidi="ar-SA"/>
    </w:rPr>
  </w:style>
  <w:style w:type="character" w:styleId="1127">
    <w:name w:val="Char Char111"/>
    <w:next w:val="1127"/>
    <w:link w:val="902"/>
    <w:qFormat/>
    <w:rPr>
      <w:rFonts w:ascii="宋体" w:eastAsia="宋体"/>
      <w:b/>
      <w:sz w:val="24"/>
      <w:u w:val="single"/>
      <w:lang w:val="en-US" w:eastAsia="zh-CN" w:bidi="ar-SA"/>
    </w:rPr>
  </w:style>
  <w:style w:type="character" w:styleId="1128">
    <w:name w:val="正文文本缩进 Char"/>
    <w:next w:val="1128"/>
    <w:link w:val="902"/>
    <w:qFormat/>
    <w:rPr>
      <w:rFonts w:eastAsia="宋体"/>
      <w:sz w:val="24"/>
      <w:szCs w:val="24"/>
      <w:lang w:val="en-US" w:eastAsia="zh-CN" w:bidi="ar-SA"/>
    </w:rPr>
  </w:style>
  <w:style w:type="character" w:styleId="1129">
    <w:name w:val="列出段落 Char"/>
    <w:next w:val="1129"/>
    <w:link w:val="902"/>
    <w:qFormat/>
    <w:rPr>
      <w:rFonts w:ascii="Calibri" w:hAnsi="Calibri" w:eastAsia="宋体"/>
      <w:sz w:val="21"/>
      <w:szCs w:val="22"/>
      <w:lang w:val="en-US" w:eastAsia="zh-CN" w:bidi="ar-SA"/>
    </w:rPr>
  </w:style>
  <w:style w:type="character" w:styleId="1130">
    <w:name w:val="页眉 Char"/>
    <w:next w:val="1130"/>
    <w:link w:val="902"/>
    <w:uiPriority w:val="99"/>
    <w:qFormat/>
    <w:rPr>
      <w:rFonts w:eastAsia="宋体"/>
      <w:sz w:val="18"/>
      <w:szCs w:val="18"/>
      <w:lang w:val="en-US" w:eastAsia="zh-CN" w:bidi="ar-SA"/>
    </w:rPr>
  </w:style>
  <w:style w:type="character" w:styleId="1131">
    <w:name w:val="标题 2 Char"/>
    <w:next w:val="1131"/>
    <w:link w:val="902"/>
    <w:qFormat/>
    <w:rPr>
      <w:rFonts w:ascii="Arial" w:hAnsi="Arial" w:eastAsia="黑体"/>
      <w:b/>
      <w:sz w:val="30"/>
      <w:lang w:val="en-US" w:eastAsia="zh-CN" w:bidi="ar-SA"/>
    </w:rPr>
  </w:style>
  <w:style w:type="paragraph" w:styleId="1132">
    <w:name w:val="字元 字元2"/>
    <w:basedOn w:val="902"/>
    <w:next w:val="1132"/>
    <w:link w:val="902"/>
    <w:qFormat/>
    <w:rPr>
      <w:rFonts w:ascii="Tahoma" w:hAnsi="Tahoma"/>
      <w:sz w:val="24"/>
      <w:szCs w:val="20"/>
    </w:rPr>
  </w:style>
  <w:style w:type="paragraph" w:styleId="1133">
    <w:name w:val="Char3 Char Char Char2"/>
    <w:basedOn w:val="902"/>
    <w:next w:val="1133"/>
    <w:link w:val="902"/>
    <w:qFormat/>
    <w:rPr>
      <w:rFonts w:ascii="Tahoma" w:hAnsi="Tahoma"/>
      <w:sz w:val="24"/>
      <w:szCs w:val="20"/>
    </w:rPr>
  </w:style>
  <w:style w:type="paragraph" w:styleId="1134">
    <w:name w:val="正文文本缩进2"/>
    <w:basedOn w:val="902"/>
    <w:next w:val="1134"/>
    <w:link w:val="902"/>
    <w:qFormat/>
    <w:pPr>
      <w:ind w:firstLine="480"/>
      <w:spacing w:line="480" w:lineRule="exact"/>
    </w:pPr>
    <w:rPr>
      <w:rFonts w:ascii="宋体" w:hAnsi="宋体"/>
      <w:sz w:val="24"/>
      <w:lang w:val="zh-CN" w:eastAsia="zh-CN"/>
    </w:rPr>
  </w:style>
  <w:style w:type="paragraph" w:styleId="1135">
    <w:name w:val="Char3"/>
    <w:basedOn w:val="902"/>
    <w:next w:val="1135"/>
    <w:link w:val="902"/>
    <w:qFormat/>
    <w:pPr>
      <w:tabs>
        <w:tab w:val="left" w:pos="360" w:leader="none"/>
      </w:tabs>
    </w:pPr>
    <w:rPr>
      <w:sz w:val="24"/>
    </w:rPr>
  </w:style>
  <w:style w:type="paragraph" w:styleId="1136">
    <w:name w:val="Char Char Char Char Char Char Char Char Char Char Char Char Char Char Char Char1"/>
    <w:basedOn w:val="902"/>
    <w:next w:val="1136"/>
    <w:link w:val="902"/>
    <w:qFormat/>
    <w:pPr>
      <w:jc w:val="center"/>
      <w:spacing w:after="160" w:line="240" w:lineRule="exact"/>
      <w:widowControl/>
    </w:pPr>
    <w:rPr>
      <w:rFonts w:ascii="宋体" w:hAnsi="宋体"/>
      <w:b/>
      <w:sz w:val="30"/>
      <w:szCs w:val="30"/>
      <w:lang w:eastAsia="en-US"/>
    </w:rPr>
  </w:style>
  <w:style w:type="paragraph" w:styleId="1137">
    <w:name w:val="Char Char1 Char Char Char Char Char Char1"/>
    <w:basedOn w:val="902"/>
    <w:next w:val="1137"/>
    <w:link w:val="902"/>
    <w:qFormat/>
    <w:pPr>
      <w:jc w:val="left"/>
      <w:spacing w:after="160" w:line="240" w:lineRule="exact"/>
      <w:widowControl/>
    </w:pPr>
    <w:rPr>
      <w:rFonts w:ascii="Verdana" w:hAnsi="Verdana" w:eastAsia="仿宋_GB2312"/>
      <w:sz w:val="24"/>
      <w:szCs w:val="20"/>
      <w:lang w:eastAsia="en-US"/>
    </w:rPr>
  </w:style>
  <w:style w:type="paragraph" w:styleId="1138">
    <w:name w:val="列出段落2"/>
    <w:basedOn w:val="902"/>
    <w:next w:val="1138"/>
    <w:link w:val="902"/>
    <w:uiPriority w:val="34"/>
    <w:qFormat/>
    <w:pPr>
      <w:ind w:firstLine="420"/>
    </w:pPr>
    <w:rPr>
      <w:rFonts w:ascii="Calibri" w:hAnsi="Calibri"/>
      <w:szCs w:val="22"/>
    </w:rPr>
  </w:style>
  <w:style w:type="paragraph" w:styleId="1139">
    <w:name w:val="Char Char Char1 Char2"/>
    <w:basedOn w:val="902"/>
    <w:next w:val="1139"/>
    <w:link w:val="902"/>
    <w:qFormat/>
    <w:rPr>
      <w:rFonts w:ascii="Tahoma" w:hAnsi="Tahoma"/>
      <w:sz w:val="24"/>
      <w:szCs w:val="20"/>
    </w:rPr>
  </w:style>
  <w:style w:type="paragraph" w:styleId="1140">
    <w:name w:val="Char Char Char2"/>
    <w:basedOn w:val="902"/>
    <w:next w:val="1140"/>
    <w:link w:val="902"/>
    <w:qFormat/>
    <w:rPr>
      <w:rFonts w:ascii="Tahoma" w:hAnsi="Tahoma"/>
      <w:sz w:val="24"/>
      <w:szCs w:val="20"/>
    </w:rPr>
  </w:style>
  <w:style w:type="paragraph" w:styleId="1141">
    <w:name w:val="Char Char Char Char Char Char Char2"/>
    <w:basedOn w:val="902"/>
    <w:next w:val="1141"/>
    <w:link w:val="902"/>
    <w:qFormat/>
    <w:pPr>
      <w:ind w:firstLine="200"/>
      <w:spacing w:line="360" w:lineRule="auto"/>
    </w:pPr>
    <w:rPr>
      <w:rFonts w:eastAsia="仿宋_GB2312"/>
      <w:sz w:val="24"/>
    </w:rPr>
  </w:style>
  <w:style w:type="paragraph" w:styleId="1142">
    <w:name w:val="正文缩进2"/>
    <w:basedOn w:val="902"/>
    <w:next w:val="1142"/>
    <w:link w:val="902"/>
    <w:qFormat/>
    <w:pPr>
      <w:ind w:firstLine="567"/>
      <w:spacing w:line="480" w:lineRule="exact"/>
      <w:widowControl/>
    </w:pPr>
    <w:rPr>
      <w:rFonts w:ascii="宋体"/>
      <w:color w:val="000000"/>
      <w:sz w:val="28"/>
      <w:szCs w:val="20"/>
      <w:lang w:val="zh-CN" w:eastAsia="zh-CN"/>
    </w:rPr>
  </w:style>
  <w:style w:type="paragraph" w:styleId="1143">
    <w:name w:val="Revision"/>
    <w:next w:val="1143"/>
    <w:link w:val="902"/>
    <w:qFormat/>
    <w:rPr>
      <w:sz w:val="21"/>
      <w:szCs w:val="24"/>
      <w:lang w:val="en-US" w:eastAsia="zh-CN" w:bidi="ar-SA"/>
    </w:rPr>
  </w:style>
  <w:style w:type="paragraph" w:styleId="1144">
    <w:name w:val="Char22"/>
    <w:basedOn w:val="902"/>
    <w:next w:val="1144"/>
    <w:link w:val="902"/>
    <w:qFormat/>
    <w:rPr>
      <w:rFonts w:ascii="Tahoma" w:hAnsi="Tahoma"/>
      <w:sz w:val="24"/>
      <w:szCs w:val="20"/>
    </w:rPr>
  </w:style>
  <w:style w:type="paragraph" w:styleId="1145">
    <w:name w:val="Char Char Char Char Char Char Char Char Char Char2"/>
    <w:basedOn w:val="902"/>
    <w:next w:val="1145"/>
    <w:link w:val="902"/>
    <w:qFormat/>
    <w:rPr>
      <w:rFonts w:ascii="宋体" w:hAnsi="宋体" w:cs="Courier New"/>
      <w:sz w:val="32"/>
      <w:szCs w:val="32"/>
    </w:rPr>
  </w:style>
  <w:style w:type="paragraph" w:styleId="1146">
    <w:name w:val="Char2 Char Char Char Char Char Char1"/>
    <w:basedOn w:val="902"/>
    <w:next w:val="1146"/>
    <w:link w:val="902"/>
    <w:qFormat/>
    <w:pPr>
      <w:jc w:val="center"/>
      <w:spacing w:line="400" w:lineRule="exact"/>
      <w:widowControl/>
    </w:pPr>
  </w:style>
  <w:style w:type="character" w:styleId="1147">
    <w:name w:val="页脚 Char"/>
    <w:next w:val="1147"/>
    <w:link w:val="902"/>
    <w:uiPriority w:val="99"/>
    <w:qFormat/>
    <w:rPr>
      <w:rFonts w:ascii="宋体" w:eastAsia="宋体"/>
      <w:sz w:val="18"/>
      <w:lang w:val="en-US" w:eastAsia="zh-CN" w:bidi="ar-SA"/>
    </w:rPr>
  </w:style>
  <w:style w:type="paragraph" w:styleId="1148">
    <w:name w:val="Char Char41"/>
    <w:basedOn w:val="902"/>
    <w:next w:val="1148"/>
    <w:link w:val="902"/>
    <w:qFormat/>
    <w:pPr>
      <w:jc w:val="center"/>
      <w:spacing w:line="400" w:lineRule="exact"/>
      <w:widowControl/>
    </w:pPr>
  </w:style>
  <w:style w:type="character" w:styleId="1149">
    <w:name w:val="批注文字 Char"/>
    <w:next w:val="1149"/>
    <w:link w:val="902"/>
    <w:uiPriority w:val="99"/>
    <w:qFormat/>
    <w:rPr>
      <w:sz w:val="21"/>
      <w:szCs w:val="24"/>
    </w:rPr>
  </w:style>
  <w:style w:type="character" w:styleId="1150">
    <w:name w:val="标题 Char"/>
    <w:next w:val="1150"/>
    <w:link w:val="902"/>
    <w:qFormat/>
    <w:rPr>
      <w:b/>
      <w:sz w:val="32"/>
    </w:rPr>
  </w:style>
  <w:style w:type="paragraph" w:styleId="1151">
    <w:name w:val="图例"/>
    <w:basedOn w:val="902"/>
    <w:next w:val="1151"/>
    <w:link w:val="902"/>
    <w:qFormat/>
    <w:pPr>
      <w:jc w:val="center"/>
      <w:spacing w:before="120" w:after="120" w:line="360" w:lineRule="auto"/>
    </w:pPr>
    <w:rPr>
      <w:rFonts w:eastAsia="仿宋_GB2312"/>
      <w:b/>
      <w:sz w:val="24"/>
      <w:szCs w:val="20"/>
    </w:rPr>
  </w:style>
  <w:style w:type="table" w:styleId="1152">
    <w:name w:val="Table Normal"/>
    <w:next w:val="1152"/>
    <w:link w:val="902"/>
    <w:uiPriority w:val="2"/>
    <w:unhideWhenUsed/>
    <w:qFormat/>
    <w:pPr>
      <w:widowControl w:val="off"/>
    </w:pPr>
    <w:rPr>
      <w:rFonts w:ascii="Calibri" w:hAnsi="Calibri"/>
      <w:sz w:val="22"/>
      <w:szCs w:val="22"/>
      <w:lang w:val="en-US" w:eastAsia="en-US" w:bidi="ar-SA"/>
    </w:rPr>
    <w:tblPr/>
  </w:style>
  <w:style w:type="paragraph" w:styleId="1153">
    <w:name w:val="Table Paragraph"/>
    <w:basedOn w:val="902"/>
    <w:next w:val="1153"/>
    <w:link w:val="902"/>
    <w:uiPriority w:val="1"/>
    <w:qFormat/>
    <w:pPr>
      <w:jc w:val="left"/>
    </w:pPr>
    <w:rPr>
      <w:rFonts w:ascii="宋体" w:hAnsi="宋体" w:cs="宋体"/>
      <w:sz w:val="22"/>
      <w:szCs w:val="22"/>
      <w:lang w:eastAsia="en-US"/>
    </w:rPr>
  </w:style>
  <w:style w:type="paragraph" w:styleId="1154">
    <w:name w:val="成文日期"/>
    <w:basedOn w:val="902"/>
    <w:next w:val="1154"/>
    <w:link w:val="1155"/>
    <w:qFormat/>
    <w:pPr>
      <w:ind w:right="400" w:firstLine="200"/>
      <w:jc w:val="right"/>
      <w:spacing w:line="570" w:lineRule="exact"/>
    </w:pPr>
    <w:rPr>
      <w:rFonts w:ascii="仿宋_GB2312" w:eastAsia="仿宋_GB2312"/>
      <w:sz w:val="32"/>
      <w:szCs w:val="20"/>
    </w:rPr>
  </w:style>
  <w:style w:type="character" w:styleId="1155">
    <w:name w:val="成文日期 Char"/>
    <w:next w:val="1155"/>
    <w:link w:val="1154"/>
    <w:rPr>
      <w:rFonts w:ascii="仿宋_GB2312" w:eastAsia="仿宋_GB2312"/>
      <w:sz w:val="32"/>
    </w:rPr>
  </w:style>
  <w:style w:type="paragraph" w:styleId="1156">
    <w:name w:val="修订"/>
    <w:next w:val="1156"/>
    <w:link w:val="902"/>
    <w:uiPriority w:val="99"/>
    <w:unhideWhenUsed/>
    <w:rPr>
      <w:sz w:val="21"/>
      <w:szCs w:val="24"/>
      <w:lang w:val="en-US" w:eastAsia="zh-CN" w:bidi="ar-SA"/>
    </w:rPr>
  </w:style>
  <w:style w:type="paragraph" w:styleId="1157">
    <w:name w:val="段"/>
    <w:next w:val="902"/>
    <w:link w:val="902"/>
    <w:qFormat/>
    <w:pPr>
      <w:ind w:firstLine="200"/>
      <w:jc w:val="both"/>
      <w:spacing w:line="360" w:lineRule="auto"/>
    </w:pPr>
    <w:rPr>
      <w:rFonts w:ascii="宋体"/>
      <w:sz w:val="24"/>
      <w:szCs w:val="22"/>
      <w:lang w:val="en-US" w:eastAsia="zh-CN" w:bidi="ar-SA"/>
    </w:rPr>
  </w:style>
  <w:style w:type="paragraph" w:styleId="1158">
    <w:name w:val="表号"/>
    <w:basedOn w:val="902"/>
    <w:next w:val="1158"/>
    <w:link w:val="1159"/>
    <w:qFormat/>
    <w:pPr>
      <w:numPr>
        <w:ilvl w:val="0"/>
        <w:numId w:val="8"/>
      </w:numPr>
      <w:jc w:val="center"/>
      <w:spacing w:line="360" w:lineRule="auto"/>
      <w:widowControl/>
      <w:tabs>
        <w:tab w:val="left" w:pos="0" w:leader="none"/>
      </w:tabs>
    </w:pPr>
    <w:rPr>
      <w:sz w:val="24"/>
      <w:szCs w:val="20"/>
    </w:rPr>
  </w:style>
  <w:style w:type="character" w:styleId="1159">
    <w:name w:val="表号 Char Char"/>
    <w:next w:val="1159"/>
    <w:link w:val="1158"/>
    <w:rPr>
      <w:sz w:val="24"/>
    </w:rPr>
  </w:style>
  <w:style w:type="character" w:styleId="1160">
    <w:name w:val="正文格式 Char1"/>
    <w:next w:val="1160"/>
    <w:link w:val="902"/>
    <w:qFormat/>
    <w:rPr>
      <w:rFonts w:eastAsia="宋体"/>
      <w:sz w:val="24"/>
      <w:lang w:val="en-US" w:eastAsia="zh-CN" w:bidi="ar-SA"/>
    </w:rPr>
  </w:style>
  <w:style w:type="paragraph" w:styleId="1161">
    <w:name w:val="并列项-点"/>
    <w:basedOn w:val="902"/>
    <w:next w:val="1161"/>
    <w:link w:val="1162"/>
    <w:qFormat/>
    <w:pPr>
      <w:numPr>
        <w:ilvl w:val="0"/>
        <w:numId w:val="9"/>
      </w:numPr>
      <w:spacing w:line="360" w:lineRule="auto"/>
      <w:widowControl/>
      <w:tabs>
        <w:tab w:val="left" w:pos="851" w:leader="none"/>
        <w:tab w:val="left" w:pos="927" w:leader="none"/>
      </w:tabs>
    </w:pPr>
    <w:rPr>
      <w:sz w:val="24"/>
      <w:szCs w:val="20"/>
    </w:rPr>
  </w:style>
  <w:style w:type="character" w:styleId="1162">
    <w:name w:val="并列项-点 Char"/>
    <w:next w:val="1162"/>
    <w:link w:val="1161"/>
    <w:rPr>
      <w:sz w:val="24"/>
    </w:rPr>
  </w:style>
  <w:style w:type="paragraph" w:styleId="1163">
    <w:name w:val="普通(网站)1"/>
    <w:basedOn w:val="902"/>
    <w:next w:val="1163"/>
    <w:link w:val="902"/>
    <w:uiPriority w:val="99"/>
    <w:qFormat/>
    <w:pPr>
      <w:jc w:val="left"/>
      <w:spacing w:before="100" w:beforeAutospacing="1" w:after="100" w:afterAutospacing="1"/>
      <w:widowControl/>
    </w:pPr>
    <w:rPr>
      <w:rFonts w:ascii="宋体" w:hAnsi="宋体" w:cs="宋体"/>
      <w:sz w:val="24"/>
    </w:rPr>
  </w:style>
  <w:style w:type="character" w:styleId="1164">
    <w:name w:val="15"/>
    <w:next w:val="1164"/>
    <w:link w:val="902"/>
    <w:qFormat/>
    <w:rPr>
      <w:rFonts w:ascii="Calibri" w:hAnsi="Calibri" w:eastAsia="宋体" w:cs="Times New Roman"/>
      <w:sz w:val="21"/>
      <w:szCs w:val="22"/>
      <w:lang w:val="en-US" w:eastAsia="zh-CN" w:bidi="ar-SA"/>
    </w:rPr>
  </w:style>
  <w:style w:type="paragraph" w:styleId="1165">
    <w:name w:val="AONormal"/>
    <w:next w:val="1165"/>
    <w:link w:val="902"/>
    <w:qFormat/>
    <w:pPr>
      <w:ind w:firstLine="440"/>
      <w:spacing w:line="400" w:lineRule="exact"/>
    </w:pPr>
    <w:rPr>
      <w:rFonts w:ascii="华文楷体" w:hAnsi="华文楷体" w:eastAsia="华文楷体" w:cs="华文楷体"/>
      <w:sz w:val="22"/>
      <w:szCs w:val="21"/>
      <w:lang w:val="en-US" w:eastAsia="zh-CN" w:bidi="ar-SA"/>
    </w:rPr>
  </w:style>
  <w:style w:type="paragraph" w:styleId="1166">
    <w:name w:val="null3"/>
    <w:next w:val="1166"/>
    <w:link w:val="902"/>
    <w:qFormat/>
    <w:rPr>
      <w:rFonts w:ascii="Calibri" w:hAnsi="Calibri"/>
      <w:lang w:val="en-US" w:eastAsia="zh-CN" w:bidi="ar-SA"/>
    </w:rPr>
  </w:style>
  <w:style w:type="paragraph" w:styleId="1167">
    <w:name w:val="标题3"/>
    <w:basedOn w:val="902"/>
    <w:next w:val="902"/>
    <w:link w:val="902"/>
    <w:pPr>
      <w:ind w:firstLine="624"/>
      <w:spacing w:line="590" w:lineRule="atLeast"/>
    </w:pPr>
    <w:rPr>
      <w:rFonts w:ascii="方正黑体_GBK" w:eastAsia="方正黑体_GBK"/>
      <w:sz w:val="32"/>
      <w:szCs w:val="32"/>
    </w:rPr>
  </w:style>
  <w:style w:type="paragraph" w:styleId="1168">
    <w:name w:val="纯文本11"/>
    <w:basedOn w:val="902"/>
    <w:next w:val="1168"/>
    <w:link w:val="902"/>
    <w:uiPriority w:val="99"/>
    <w:qFormat/>
    <w:rPr>
      <w:rFonts w:hint="eastAsia" w:ascii="宋体" w:hAnsi="Courier New"/>
      <w:szCs w:val="20"/>
    </w:rPr>
  </w:style>
  <w:style w:type="paragraph" w:styleId="1169">
    <w:name w:val="标题 21"/>
    <w:basedOn w:val="902"/>
    <w:next w:val="1170"/>
    <w:link w:val="902"/>
    <w:qFormat/>
    <w:pPr>
      <w:jc w:val="center"/>
      <w:keepLines/>
      <w:keepNext/>
      <w:spacing w:before="120" w:line="300" w:lineRule="auto"/>
      <w:outlineLvl w:val="1"/>
    </w:pPr>
    <w:rPr>
      <w:rFonts w:ascii="Arial" w:hAnsi="Arial" w:eastAsia="黑体"/>
      <w:b/>
      <w:sz w:val="30"/>
      <w:szCs w:val="20"/>
    </w:rPr>
  </w:style>
  <w:style w:type="paragraph" w:styleId="1170">
    <w:name w:val="正文缩进11"/>
    <w:basedOn w:val="902"/>
    <w:next w:val="1170"/>
    <w:link w:val="902"/>
    <w:uiPriority w:val="99"/>
    <w:qFormat/>
    <w:pPr>
      <w:ind w:firstLine="420"/>
      <w:jc w:val="left"/>
    </w:pPr>
    <w:rPr>
      <w:rFonts w:ascii="宋体"/>
      <w:sz w:val="24"/>
    </w:rPr>
  </w:style>
  <w:style w:type="paragraph" w:styleId="1171">
    <w:name w:val="正文首行缩进 21"/>
    <w:basedOn w:val="993"/>
    <w:next w:val="1171"/>
    <w:link w:val="902"/>
    <w:uiPriority w:val="99"/>
    <w:qFormat/>
    <w:pPr>
      <w:ind w:firstLine="420"/>
      <w:spacing w:line="360" w:lineRule="auto"/>
    </w:pPr>
    <w:rPr>
      <w:rFonts w:ascii="宋体" w:hAnsi="宋体" w:eastAsia="宋体"/>
      <w:sz w:val="21"/>
      <w:szCs w:val="20"/>
    </w:rPr>
  </w:style>
  <w:style w:type="paragraph" w:styleId="1172">
    <w:name w:val="样式"/>
    <w:next w:val="1172"/>
    <w:link w:val="902"/>
    <w:qFormat/>
    <w:pPr>
      <w:widowControl w:val="off"/>
    </w:pPr>
    <w:rPr>
      <w:rFonts w:ascii="Calibri" w:hAnsi="Calibri"/>
      <w:sz w:val="24"/>
      <w:szCs w:val="24"/>
      <w:lang w:val="en-US" w:eastAsia="zh-CN" w:bidi="ar-SA"/>
    </w:rPr>
  </w:style>
  <w:style w:type="paragraph" w:styleId="1173">
    <w:name w:val="标1"/>
    <w:basedOn w:val="902"/>
    <w:next w:val="1173"/>
    <w:link w:val="902"/>
    <w:qFormat/>
    <w:pPr>
      <w:numPr>
        <w:ilvl w:val="0"/>
        <w:numId w:val="10"/>
      </w:numPr>
      <w:ind w:left="2448" w:hanging="2448"/>
      <w:jc w:val="left"/>
      <w:spacing w:before="312" w:line="360" w:lineRule="auto"/>
      <w:widowControl/>
      <w:tabs>
        <w:tab w:val="left" w:pos="1224" w:leader="none"/>
      </w:tabs>
      <w:outlineLvl w:val="0"/>
    </w:pPr>
    <w:rPr>
      <w:rFonts w:ascii="Arial Narrow" w:hAnsi="Arial Narrow" w:eastAsia="仿宋_GB2312" w:cs="Times New Roman"/>
      <w:b/>
      <w:spacing w:val="20"/>
      <w:sz w:val="24"/>
      <w:szCs w:val="24"/>
    </w:rPr>
  </w:style>
  <w:style w:type="paragraph" w:styleId="1174">
    <w:name w:val="标2"/>
    <w:basedOn w:val="902"/>
    <w:next w:val="1174"/>
    <w:link w:val="902"/>
    <w:qFormat/>
    <w:pPr>
      <w:numPr>
        <w:ilvl w:val="1"/>
        <w:numId w:val="11"/>
      </w:numPr>
      <w:spacing w:before="156" w:after="156" w:line="240" w:lineRule="atLeast"/>
      <w:tabs>
        <w:tab w:val="left" w:pos="1224" w:leader="none"/>
      </w:tabs>
      <w:outlineLvl w:val="1"/>
    </w:pPr>
    <w:rPr>
      <w:rFonts w:ascii="宋体" w:hAnsi="宋体" w:eastAsia="宋体" w:cs="Times New Roman"/>
      <w:b/>
      <w:sz w:val="24"/>
      <w:szCs w:val="24"/>
    </w:rPr>
  </w:style>
  <w:style w:type="paragraph" w:styleId="1175">
    <w:name w:val="标3"/>
    <w:basedOn w:val="902"/>
    <w:next w:val="1175"/>
    <w:link w:val="902"/>
    <w:qFormat/>
    <w:pPr>
      <w:numPr>
        <w:ilvl w:val="2"/>
        <w:numId w:val="10"/>
      </w:numPr>
      <w:spacing w:before="156" w:line="240" w:lineRule="atLeast"/>
      <w:tabs>
        <w:tab w:val="left" w:pos="1933" w:leader="none"/>
      </w:tabs>
      <w:outlineLvl w:val="2"/>
    </w:pPr>
    <w:rPr>
      <w:rFonts w:ascii="Arial Narrow" w:hAnsi="Arial Narrow" w:eastAsia="仿宋_GB2312" w:cs="宋体"/>
      <w:sz w:val="24"/>
      <w:szCs w:val="24"/>
    </w:rPr>
  </w:style>
  <w:style w:type="paragraph" w:styleId="1176">
    <w:name w:val="一、"/>
    <w:basedOn w:val="902"/>
    <w:next w:val="1176"/>
    <w:link w:val="902"/>
    <w:qFormat/>
    <w:pPr>
      <w:ind w:firstLine="640"/>
    </w:pPr>
    <w:rPr>
      <w:rFonts w:eastAsia="黑体"/>
      <w:szCs w:val="32"/>
    </w:rPr>
  </w:style>
  <w:style w:type="character" w:styleId="1177">
    <w:name w:val="font112"/>
    <w:basedOn w:val="912"/>
    <w:next w:val="1177"/>
    <w:link w:val="902"/>
    <w:rPr>
      <w:rFonts w:hint="eastAsia" w:ascii="宋体" w:hAnsi="宋体" w:eastAsia="宋体" w:cs="宋体"/>
      <w:color w:val="000000"/>
      <w:sz w:val="20"/>
      <w:szCs w:val="20"/>
      <w:u w:val="none"/>
      <w:vertAlign w:val="superscript"/>
    </w:rPr>
  </w:style>
  <w:style w:type="character" w:styleId="1178">
    <w:name w:val="font21"/>
    <w:basedOn w:val="912"/>
    <w:next w:val="1178"/>
    <w:link w:val="902"/>
    <w:rPr>
      <w:rFonts w:hint="eastAsia" w:ascii="宋体" w:hAnsi="宋体" w:eastAsia="宋体" w:cs="宋体"/>
      <w:color w:val="000000"/>
      <w:sz w:val="20"/>
      <w:szCs w:val="20"/>
      <w:u w:val="none"/>
    </w:rPr>
  </w:style>
  <w:style w:type="character" w:styleId="1179">
    <w:name w:val="font121"/>
    <w:basedOn w:val="912"/>
    <w:next w:val="1179"/>
    <w:link w:val="902"/>
    <w:qFormat/>
    <w:rPr>
      <w:rFonts w:ascii="Calibri" w:hAnsi="Calibri" w:cs="Calibri"/>
      <w:color w:val="000000"/>
      <w:sz w:val="20"/>
      <w:szCs w:val="20"/>
      <w:u w:val="none"/>
    </w:rPr>
  </w:style>
  <w:style w:type="paragraph" w:styleId="1180">
    <w:name w:val="附件标题"/>
    <w:next w:val="1180"/>
    <w:link w:val="902"/>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character" w:styleId="1181">
    <w:name w:val="正文文本_"/>
    <w:basedOn w:val="912"/>
    <w:next w:val="1181"/>
    <w:link w:val="1182"/>
    <w:uiPriority w:val="99"/>
    <w:unhideWhenUsed/>
    <w:qFormat/>
    <w:rPr>
      <w:rFonts w:hint="eastAsia" w:ascii="MingLiU" w:hAnsi="MingLiU" w:eastAsia="MingLiU"/>
      <w:spacing w:val="10"/>
      <w:sz w:val="23"/>
    </w:rPr>
  </w:style>
  <w:style w:type="paragraph" w:styleId="1182">
    <w:name w:val="正文文本1"/>
    <w:basedOn w:val="902"/>
    <w:next w:val="1182"/>
    <w:link w:val="1181"/>
    <w:uiPriority w:val="99"/>
    <w:unhideWhenUsed/>
    <w:qFormat/>
    <w:pPr>
      <w:jc w:val="both"/>
      <w:spacing w:before="240" w:after="360" w:line="307" w:lineRule="exact"/>
      <w:shd w:val="clear" w:color="auto" w:fill="ffffff"/>
    </w:pPr>
    <w:rPr>
      <w:rFonts w:hint="eastAsia" w:ascii="MingLiU" w:hAnsi="MingLiU" w:eastAsia="MingLiU"/>
      <w:spacing w:val="10"/>
      <w:sz w:val="23"/>
    </w:rPr>
  </w:style>
  <w:style w:type="paragraph" w:styleId="1183">
    <w:name w:val="UserStyle_64"/>
    <w:basedOn w:val="902"/>
    <w:next w:val="1001"/>
    <w:link w:val="902"/>
    <w:uiPriority w:val="34"/>
    <w:qFormat/>
    <w:pPr>
      <w:ind w:firstLine="420"/>
    </w:pPr>
    <w:rPr>
      <w:rFonts w:ascii="Calibri" w:hAnsi="Calibri"/>
      <w:szCs w:val="22"/>
      <w:lang w:val="en-US" w:eastAsia="en-US"/>
    </w:rPr>
  </w:style>
  <w:style w:type="character" w:styleId="1184">
    <w:name w:val="font31"/>
    <w:basedOn w:val="912"/>
    <w:next w:val="1184"/>
    <w:link w:val="902"/>
    <w:rPr>
      <w:rFonts w:hint="eastAsia" w:ascii="宋体" w:hAnsi="宋体" w:eastAsia="宋体" w:cs="宋体"/>
      <w:i w:val="0"/>
      <w:iCs w:val="0"/>
      <w:color w:val="000000"/>
      <w:sz w:val="20"/>
      <w:szCs w:val="20"/>
      <w:u w:val="none"/>
    </w:rPr>
  </w:style>
  <w:style w:type="character" w:styleId="1185">
    <w:name w:val="font131"/>
    <w:basedOn w:val="912"/>
    <w:next w:val="1185"/>
    <w:link w:val="902"/>
    <w:rPr>
      <w:rFonts w:ascii="Calibri" w:hAnsi="Calibri" w:cs="Calibri"/>
      <w:i w:val="0"/>
      <w:iCs w:val="0"/>
      <w:color w:val="000000"/>
      <w:sz w:val="20"/>
      <w:szCs w:val="20"/>
      <w:u w:val="none"/>
    </w:rPr>
  </w:style>
  <w:style w:type="character" w:styleId="19087" w:default="1">
    <w:name w:val="Default Paragraph Font"/>
    <w:uiPriority w:val="1"/>
    <w:semiHidden/>
    <w:unhideWhenUsed/>
  </w:style>
  <w:style w:type="numbering" w:styleId="19088" w:default="1">
    <w:name w:val="No List"/>
    <w:uiPriority w:val="99"/>
    <w:semiHidden/>
    <w:unhideWhenUsed/>
  </w:style>
  <w:style w:type="table" w:styleId="190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dc:creator>
  <cp:lastModifiedBy>戴女士</cp:lastModifiedBy>
  <cp:revision>3</cp:revision>
  <dcterms:created xsi:type="dcterms:W3CDTF">2024-01-19T05:48:00Z</dcterms:created>
  <dcterms:modified xsi:type="dcterms:W3CDTF">2026-07-01T05:58:16Z</dcterms:modified>
</cp:coreProperties>
</file>