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5"/>
        <w:ind w:firstLine="300"/>
        <w:spacing w:line="360" w:lineRule="auto"/>
        <w:rPr>
          <w:color w:val="000000"/>
          <w:sz w:val="60"/>
          <w:szCs w:val="60"/>
          <w:highlight w:val="none"/>
        </w:rPr>
      </w:pPr>
      <w:r>
        <w:rPr>
          <w:color w:val="000000"/>
          <w:sz w:val="60"/>
          <w:szCs w:val="60"/>
          <w:highlight w:val="none"/>
        </w:rPr>
      </w:r>
      <w:r/>
    </w:p>
    <w:p>
      <w:pPr>
        <w:pStyle w:val="795"/>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5"/>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5"/>
        <w:jc w:val="center"/>
        <w:rPr>
          <w:b/>
          <w:bCs/>
          <w:color w:val="000000"/>
          <w:sz w:val="60"/>
          <w:szCs w:val="60"/>
          <w:highlight w:val="none"/>
        </w:rPr>
      </w:pPr>
      <w:r>
        <w:rPr>
          <w:b/>
          <w:bCs/>
          <w:color w:val="000000"/>
          <w:sz w:val="60"/>
          <w:szCs w:val="60"/>
          <w:highlight w:val="none"/>
        </w:rPr>
      </w:r>
      <w:r/>
    </w:p>
    <w:p>
      <w:pPr>
        <w:pStyle w:val="827"/>
        <w:tabs>
          <w:tab w:val="left" w:pos="567" w:leader="none"/>
        </w:tabs>
        <w:rPr>
          <w:color w:val="000000"/>
          <w:highlight w:val="none"/>
        </w:rPr>
      </w:pPr>
      <w:r>
        <w:rPr>
          <w:color w:val="000000"/>
          <w:highlight w:val="none"/>
        </w:rPr>
      </w:r>
      <w:r/>
    </w:p>
    <w:p>
      <w:pPr>
        <w:pStyle w:val="795"/>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95"/>
        <w:jc w:val="center"/>
        <w:spacing w:line="360" w:lineRule="auto"/>
        <w:rPr>
          <w:color w:val="000000"/>
          <w:sz w:val="60"/>
          <w:szCs w:val="60"/>
          <w:highlight w:val="none"/>
        </w:rPr>
      </w:pPr>
      <w:r>
        <w:rPr>
          <w:color w:val="000000"/>
          <w:sz w:val="60"/>
          <w:szCs w:val="60"/>
          <w:highlight w:val="none"/>
        </w:rPr>
      </w:r>
      <w:r/>
    </w:p>
    <w:p>
      <w:pPr>
        <w:pStyle w:val="795"/>
        <w:jc w:val="center"/>
        <w:spacing w:line="360" w:lineRule="auto"/>
        <w:rPr>
          <w:color w:val="000000"/>
          <w:sz w:val="60"/>
          <w:szCs w:val="60"/>
          <w:highlight w:val="none"/>
        </w:rPr>
      </w:pPr>
      <w:r>
        <w:rPr>
          <w:color w:val="000000"/>
          <w:sz w:val="60"/>
          <w:szCs w:val="60"/>
          <w:highlight w:val="none"/>
        </w:rPr>
      </w:r>
      <w:r/>
    </w:p>
    <w:p>
      <w:pPr>
        <w:pStyle w:val="827"/>
        <w:tabs>
          <w:tab w:val="left" w:pos="567" w:leader="none"/>
        </w:tabs>
        <w:rPr>
          <w:color w:val="000000"/>
          <w:highlight w:val="none"/>
        </w:rPr>
      </w:pPr>
      <w:r>
        <w:rPr>
          <w:color w:val="000000"/>
          <w:highlight w:val="none"/>
        </w:rPr>
      </w:r>
      <w:r/>
    </w:p>
    <w:p>
      <w:pPr>
        <w:pStyle w:val="795"/>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常州市新北区奔牛人民医院全自动发药机采购项目</w:t>
      </w:r>
      <w:r>
        <w:rPr>
          <w:rFonts w:hint="eastAsia"/>
          <w:bCs/>
          <w:color w:val="000000"/>
          <w:sz w:val="36"/>
          <w:szCs w:val="36"/>
          <w:highlight w:val="none"/>
        </w:rPr>
        <w:t xml:space="preserve"> </w:t>
      </w:r>
      <w:r>
        <w:rPr>
          <w:rFonts w:hint="eastAsia"/>
          <w:bCs/>
          <w:color w:val="000000"/>
          <w:sz w:val="36"/>
          <w:szCs w:val="36"/>
          <w:highlight w:val="none"/>
        </w:rPr>
      </w:r>
      <w:r/>
    </w:p>
    <w:p>
      <w:pPr>
        <w:pStyle w:val="795"/>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JSZC-320411006-ZCCZ-G2026-0013</w:t>
      </w:r>
      <w:r>
        <w:rPr>
          <w:rFonts w:hint="eastAsia" w:eastAsia="宋体"/>
          <w:bCs/>
          <w:color w:val="000000"/>
          <w:sz w:val="36"/>
          <w:szCs w:val="36"/>
          <w:highlight w:val="none"/>
          <w:lang w:eastAsia="zh-CN"/>
        </w:rPr>
      </w:r>
      <w:r/>
    </w:p>
    <w:p>
      <w:pPr>
        <w:pStyle w:val="795"/>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常州市新北区奔牛人民医院</w:t>
      </w:r>
      <w:r>
        <w:rPr>
          <w:rFonts w:hint="eastAsia"/>
          <w:bCs/>
          <w:color w:val="000000"/>
          <w:sz w:val="36"/>
          <w:szCs w:val="36"/>
          <w:highlight w:val="none"/>
        </w:rPr>
      </w:r>
      <w:r/>
    </w:p>
    <w:p>
      <w:pPr>
        <w:pStyle w:val="795"/>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95"/>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95"/>
        <w:jc w:val="center"/>
        <w:spacing w:line="360" w:lineRule="auto"/>
        <w:rPr>
          <w:b/>
          <w:color w:val="000000"/>
          <w:sz w:val="36"/>
          <w:szCs w:val="36"/>
          <w:highlight w:val="none"/>
        </w:rPr>
        <w:outlineLvl w:val="0"/>
      </w:pPr>
      <w:r/>
      <w:bookmarkStart w:id="0" w:name="_Toc195013689"/>
      <w:r/>
      <w:bookmarkStart w:id="1" w:name="_Toc157413231"/>
      <w:r/>
      <w:bookmarkStart w:id="2" w:name="_Toc99301418"/>
      <w:r/>
      <w:bookmarkStart w:id="3" w:name="_Toc148102680"/>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95"/>
        <w:rPr>
          <w:color w:val="000000"/>
          <w:highlight w:val="none"/>
        </w:rPr>
      </w:pPr>
      <w:r>
        <w:rPr>
          <w:color w:val="000000"/>
          <w:highlight w:val="none"/>
        </w:rPr>
      </w:r>
      <w:r/>
    </w:p>
    <w:p>
      <w:pPr>
        <w:pStyle w:val="848"/>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"_Toc195013690"</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第一章</w:t>
      </w:r>
      <w:r>
        <w:rPr>
          <w:rStyle w:val="874"/>
          <w:color w:val="000000"/>
          <w:highlight w:val="none"/>
        </w:rPr>
        <w:t xml:space="preserve">   </w:t>
      </w:r>
      <w:r>
        <w:rPr>
          <w:rStyle w:val="874"/>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"_Toc195013691"</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第二章</w:t>
      </w:r>
      <w:r>
        <w:rPr>
          <w:rStyle w:val="874"/>
          <w:color w:val="000000"/>
          <w:highlight w:val="none"/>
        </w:rPr>
        <w:t xml:space="preserve">   </w:t>
      </w:r>
      <w:r>
        <w:rPr>
          <w:rStyle w:val="874"/>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6</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"_Toc195013692"</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第三章</w:t>
      </w:r>
      <w:r>
        <w:rPr>
          <w:rStyle w:val="874"/>
          <w:color w:val="000000"/>
          <w:highlight w:val="none"/>
        </w:rPr>
        <w:t xml:space="preserve">   </w:t>
      </w:r>
      <w:r>
        <w:rPr>
          <w:rStyle w:val="874"/>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21</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"_Toc195013693"</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第四章</w:t>
      </w:r>
      <w:r>
        <w:rPr>
          <w:rStyle w:val="874"/>
          <w:color w:val="000000"/>
          <w:highlight w:val="none"/>
        </w:rPr>
        <w:t xml:space="preserve">   </w:t>
      </w:r>
      <w:r>
        <w:rPr>
          <w:rStyle w:val="874"/>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23</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"_Toc195013694"</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第五章</w:t>
      </w:r>
      <w:r>
        <w:rPr>
          <w:rStyle w:val="874"/>
          <w:color w:val="000000"/>
          <w:highlight w:val="none"/>
        </w:rPr>
        <w:t xml:space="preserve">   </w:t>
      </w:r>
      <w:r>
        <w:rPr>
          <w:rStyle w:val="874"/>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35</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"_Toc195013695"</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第六章</w:t>
      </w:r>
      <w:r>
        <w:rPr>
          <w:rStyle w:val="874"/>
          <w:color w:val="000000"/>
          <w:highlight w:val="none"/>
        </w:rPr>
        <w:t xml:space="preserve">   </w:t>
      </w:r>
      <w:r>
        <w:rPr>
          <w:rStyle w:val="874"/>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48</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"_Toc195013696"</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第七章</w:t>
      </w:r>
      <w:r>
        <w:rPr>
          <w:rStyle w:val="874"/>
          <w:color w:val="000000"/>
          <w:highlight w:val="none"/>
        </w:rPr>
        <w:t xml:space="preserve">   </w:t>
      </w:r>
      <w:r>
        <w:rPr>
          <w:rStyle w:val="874"/>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55</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95"/>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795"/>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9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790"/>
      <w:r/>
      <w:bookmarkStart w:id="6" w:name="_Toc28359079"/>
      <w:r/>
      <w:bookmarkStart w:id="7" w:name="_Toc28359002"/>
      <w:r/>
      <w:bookmarkStart w:id="8" w:name="_Toc35393621"/>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常州市新北区奔牛人民医院全自动发药机采购项目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hint="eastAsia" w:ascii="宋体" w:hAnsi="宋体"/>
          <w:bCs/>
          <w:color w:val="000000"/>
          <w:sz w:val="24"/>
          <w:highlight w:val="none"/>
          <w:u w:val="single"/>
          <w:lang w:eastAsia="zh-CN"/>
        </w:rPr>
        <w:t xml:space="preserve">2026年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lang w:eastAsia="zh-CN"/>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eastAsia="zh-CN"/>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lang w:eastAsia="zh-CN"/>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eastAsia="zh-CN"/>
        </w:rPr>
        <w:t xml:space="preserve">0分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7"/>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5"/>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JSZC-320411006-ZCCZ-G2026-0013</w:t>
      </w:r>
      <w:r>
        <w:rPr>
          <w:rFonts w:hint="eastAsia" w:ascii="宋体" w:hAnsi="宋体" w:eastAsia="宋体"/>
          <w:color w:val="000000"/>
          <w:sz w:val="24"/>
          <w:highlight w:val="none"/>
          <w:lang w:eastAsia="zh-CN"/>
        </w:rPr>
      </w:r>
      <w:r/>
    </w:p>
    <w:p>
      <w:pPr>
        <w:pStyle w:val="795"/>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常州市新北区奔牛人民医院全自动发药机采购项目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95"/>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245.00万元</w:t>
      </w:r>
      <w:r>
        <w:rPr>
          <w:rFonts w:hint="eastAsia" w:ascii="宋体" w:hAnsi="宋体"/>
          <w:color w:val="000000"/>
          <w:sz w:val="24"/>
          <w:highlight w:val="none"/>
        </w:rPr>
        <w:t xml:space="preserve">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245.00万元</w:t>
      </w:r>
      <w:r>
        <w:rPr>
          <w:rFonts w:hint="eastAsia" w:ascii="宋体" w:hAnsi="宋体" w:eastAsia="宋体"/>
          <w:color w:val="000000"/>
          <w:sz w:val="24"/>
          <w:highlight w:val="none"/>
          <w:lang w:eastAsia="zh-CN"/>
        </w:rPr>
      </w:r>
      <w:r/>
    </w:p>
    <w:p>
      <w:pPr>
        <w:pStyle w:val="795"/>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常州市新北区奔牛人民医院全自动发药机采购项目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天内完成设备的供货、安装调试，并通过招标人的验收。</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95"/>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本项目是否接受联合体投标：否。</w:t>
      </w:r>
      <w:r>
        <w:rPr>
          <w:rFonts w:ascii="宋体" w:hAnsi="宋体"/>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投标：否。</w:t>
      </w:r>
      <w:r>
        <w:rPr>
          <w:color w:val="000000"/>
          <w:sz w:val="24"/>
          <w:highlight w:val="none"/>
        </w:rPr>
      </w:r>
      <w:r/>
    </w:p>
    <w:p>
      <w:pPr>
        <w:pStyle w:val="797"/>
        <w:jc w:val="left"/>
        <w:spacing w:before="0" w:line="360" w:lineRule="auto"/>
        <w:rPr>
          <w:rFonts w:ascii="Times New Roman" w:hAnsi="Times New Roman" w:eastAsia="宋体"/>
          <w:color w:val="000000"/>
          <w:sz w:val="24"/>
          <w:szCs w:val="24"/>
          <w:highlight w:val="none"/>
        </w:rPr>
      </w:pPr>
      <w:r/>
      <w:bookmarkStart w:id="10" w:name="_Toc28359003"/>
      <w:r/>
      <w:bookmarkStart w:id="11" w:name="_Toc35393622"/>
      <w:r/>
      <w:bookmarkStart w:id="12" w:name="_Toc28359080"/>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5"/>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1"/>
      <w:r/>
      <w:bookmarkStart w:id="15" w:name="OLE_LINK170"/>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95"/>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5"/>
        <w:ind w:firstLine="482"/>
        <w:spacing w:line="360" w:lineRule="auto"/>
        <w:rPr>
          <w:color w:val="000000"/>
          <w:sz w:val="24"/>
          <w:highlight w:val="none"/>
        </w:rPr>
      </w:pPr>
      <w:r>
        <w:rPr>
          <w:rFonts w:ascii="Times New Roman" w:hAnsi="Times New Roman"/>
          <w:b/>
          <w:color w:val="000000"/>
          <w:sz w:val="24"/>
          <w:szCs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795"/>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95"/>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95"/>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9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3.1本项目是否接受分支机构参与投标：否；</w:t>
      </w:r>
      <w:r>
        <w:rPr>
          <w:color w:val="000000"/>
          <w:sz w:val="24"/>
          <w:highlight w:val="none"/>
        </w:rPr>
      </w:r>
      <w:r/>
    </w:p>
    <w:p>
      <w:pPr>
        <w:pStyle w:val="79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5"/>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ascii="Times New Roman" w:hAnsi="Times New Roman"/>
          <w:b/>
          <w:color w:val="000000"/>
          <w:sz w:val="24"/>
          <w:szCs w:val="24"/>
          <w:highlight w:val="none"/>
        </w:rPr>
        <w:t xml:space="preserve">■</w:t>
      </w:r>
      <w:r>
        <w:rPr>
          <w:color w:val="000000"/>
          <w:sz w:val="24"/>
          <w:highlight w:val="none"/>
        </w:rPr>
        <w:t xml:space="preserve">否</w:t>
      </w:r>
      <w:r>
        <w:rPr>
          <w:color w:val="000000"/>
          <w:sz w:val="24"/>
          <w:highlight w:val="none"/>
        </w:rPr>
      </w:r>
      <w:r/>
    </w:p>
    <w:p>
      <w:pPr>
        <w:pStyle w:val="795"/>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95"/>
        <w:ind w:firstLine="480"/>
        <w:spacing w:line="360" w:lineRule="auto"/>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p>
      <w:pPr>
        <w:pStyle w:val="797"/>
        <w:jc w:val="left"/>
        <w:spacing w:line="360" w:lineRule="auto"/>
        <w:rPr>
          <w:rFonts w:ascii="Times New Roman" w:eastAsia="宋体"/>
          <w:color w:val="000000"/>
          <w:sz w:val="24"/>
          <w:szCs w:val="24"/>
          <w:highlight w:val="none"/>
        </w:rPr>
      </w:pPr>
      <w:r/>
      <w:bookmarkEnd w:id="16"/>
      <w:r/>
      <w:bookmarkEnd w:id="17"/>
      <w:r/>
      <w:bookmarkStart w:id="18" w:name="_Toc35393796"/>
      <w:r/>
      <w:bookmarkStart w:id="19" w:name="_Toc28359085"/>
      <w:r/>
      <w:bookmarkStart w:id="20" w:name="_Toc28359008"/>
      <w:r/>
      <w:bookmarkStart w:id="21" w:name="_Toc35393627"/>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795"/>
        <w:ind w:firstLine="480"/>
        <w:spacing w:line="360" w:lineRule="auto"/>
        <w:rPr>
          <w:rFonts w:hint="eastAsia" w:ascii="宋体" w:hAnsi="宋体"/>
          <w:bCs/>
          <w:color w:val="000000"/>
          <w:sz w:val="24"/>
          <w:highlight w:val="none"/>
        </w:rPr>
      </w:pPr>
      <w:r/>
      <w:bookmarkStart w:id="22" w:name="_Toc28359005"/>
      <w:r/>
      <w:bookmarkStart w:id="23" w:name="_Toc35393624"/>
      <w:r/>
      <w:bookmarkStart w:id="24" w:name="_Toc35393793"/>
      <w:r/>
      <w:bookmarkStart w:id="25" w:name="_Toc28359082"/>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95"/>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95"/>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hint="eastAsia" w:ascii="宋体" w:hAnsi="宋体"/>
          <w:bCs/>
          <w:color w:val="000000"/>
          <w:sz w:val="24"/>
          <w:highlight w:val="none"/>
          <w:u w:val="single"/>
          <w:lang w:eastAsia="zh-CN"/>
        </w:rPr>
        <w:t xml:space="preserve">2026年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lang w:eastAsia="zh-CN"/>
        </w:rPr>
        <w:t xml:space="preserve">月</w:t>
      </w:r>
      <w:r>
        <w:rPr>
          <w:rFonts w:hint="eastAsia" w:ascii="宋体" w:hAnsi="宋体"/>
          <w:bCs/>
          <w:color w:val="000000"/>
          <w:sz w:val="24"/>
          <w:highlight w:val="none"/>
          <w:u w:val="single"/>
          <w:lang w:val="en-US" w:eastAsia="zh-CN"/>
        </w:rPr>
        <w:t xml:space="preserve">10</w:t>
      </w:r>
      <w:r>
        <w:rPr>
          <w:rFonts w:hint="eastAsia" w:ascii="宋体" w:hAnsi="宋体"/>
          <w:bCs/>
          <w:color w:val="000000"/>
          <w:sz w:val="24"/>
          <w:highlight w:val="none"/>
          <w:u w:val="single"/>
          <w:lang w:eastAsia="zh-CN"/>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lang w:eastAsia="zh-CN"/>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eastAsia="zh-CN"/>
        </w:rPr>
        <w:t xml:space="preserve">0分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95"/>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bookmarkStart w:id="26" w:name="_Toc35393625"/>
      <w:r/>
      <w:bookmarkStart w:id="27" w:name="_Toc35393794"/>
      <w:r/>
      <w:bookmarkStart w:id="28" w:name="_Toc28359084"/>
      <w:r/>
      <w:bookmarkStart w:id="29" w:name="_Toc28359007"/>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95"/>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hint="eastAsia" w:ascii="宋体" w:hAnsi="宋体"/>
          <w:bCs/>
          <w:color w:val="000000"/>
          <w:sz w:val="24"/>
          <w:highlight w:val="none"/>
          <w:u w:val="single"/>
          <w:lang w:eastAsia="zh-CN"/>
        </w:rPr>
        <w:t xml:space="preserve">2026年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lang w:eastAsia="zh-CN"/>
        </w:rPr>
        <w:t xml:space="preserve">月</w:t>
      </w:r>
      <w:r>
        <w:rPr>
          <w:rFonts w:hint="eastAsia" w:ascii="宋体" w:hAnsi="宋体"/>
          <w:bCs/>
          <w:color w:val="000000"/>
          <w:sz w:val="24"/>
          <w:highlight w:val="none"/>
          <w:u w:val="single"/>
          <w:lang w:val="en-US" w:eastAsia="zh-CN"/>
        </w:rPr>
        <w:t xml:space="preserve">10</w:t>
      </w:r>
      <w:r>
        <w:rPr>
          <w:rFonts w:hint="eastAsia" w:ascii="宋体" w:hAnsi="宋体"/>
          <w:bCs/>
          <w:color w:val="000000"/>
          <w:sz w:val="24"/>
          <w:highlight w:val="none"/>
          <w:u w:val="single"/>
          <w:lang w:eastAsia="zh-CN"/>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lang w:eastAsia="zh-CN"/>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eastAsia="zh-CN"/>
        </w:rPr>
        <w:t xml:space="preserve">0分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95"/>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7"/>
        <w:jc w:val="left"/>
        <w:spacing w:line="360" w:lineRule="auto"/>
        <w:rPr>
          <w:rFonts w:ascii="Times New Roman" w:eastAsia="宋体"/>
          <w:color w:val="000000"/>
          <w:sz w:val="24"/>
          <w:szCs w:val="24"/>
          <w:highlight w:val="none"/>
        </w:rPr>
      </w:pPr>
      <w:r/>
      <w:bookmarkStart w:id="30" w:name="_Toc35393626"/>
      <w:r/>
      <w:bookmarkStart w:id="31" w:name="_Toc35393795"/>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857"/>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2"/>
      <w:r/>
      <w:bookmarkStart w:id="33" w:name="OLE_LINK173"/>
      <w:r/>
      <w:bookmarkStart w:id="34" w:name="OLE_LINK174"/>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6"/>
      <w:r/>
      <w:bookmarkStart w:id="36" w:name="OLE_LINK177"/>
      <w:r/>
      <w:bookmarkStart w:id="37" w:name="OLE_LINK175"/>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7"/>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7"/>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795"/>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795"/>
        <w:ind w:firstLine="480"/>
        <w:jc w:val="left"/>
        <w:spacing w:line="360" w:lineRule="auto"/>
        <w:rPr>
          <w:rFonts w:hint="eastAsia" w:ascii="宋体" w:hAnsi="宋体" w:cs="宋体"/>
          <w:color w:val="000000"/>
          <w:sz w:val="24"/>
          <w:highlight w:val="none"/>
        </w:rPr>
      </w:pPr>
      <w:r/>
      <w:bookmarkStart w:id="40" w:name="_Toc28359009"/>
      <w:r/>
      <w:bookmarkStart w:id="41" w:name="_Toc28359086"/>
      <w:r>
        <w:rPr>
          <w:color w:val="000000"/>
          <w:sz w:val="24"/>
          <w:highlight w:val="none"/>
        </w:rPr>
        <w:t xml:space="preserve">名    称：</w:t>
      </w:r>
      <w:r>
        <w:rPr>
          <w:rFonts w:hint="eastAsia"/>
          <w:color w:val="000000"/>
          <w:sz w:val="24"/>
          <w:highlight w:val="none"/>
          <w:lang w:eastAsia="zh-CN"/>
        </w:rPr>
        <w:t xml:space="preserve">常州市新北区奔牛人民医院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5"/>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常州市新北区天</w:t>
      </w:r>
      <w:r>
        <w:rPr>
          <w:rFonts w:hint="eastAsia" w:ascii="宋体" w:hAnsi="宋体" w:eastAsia="宋体" w:cs="宋体"/>
          <w:color w:val="000000"/>
          <w:sz w:val="24"/>
          <w:highlight w:val="none"/>
          <w:lang w:eastAsia="zh-CN"/>
        </w:rPr>
        <w:t xml:space="preserve">禧南路92号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5"/>
        <w:ind w:firstLine="480"/>
        <w:rPr>
          <w:rFonts w:hint="eastAsia" w:ascii="宋体" w:hAnsi="宋体"/>
          <w:color w:val="000000"/>
          <w:sz w:val="24"/>
          <w:highlight w:val="none"/>
        </w:rPr>
      </w:pPr>
      <w:r>
        <w:rPr>
          <w:color w:val="000000"/>
          <w:sz w:val="24"/>
          <w:highlight w:val="none"/>
        </w:rPr>
        <w:t xml:space="preserve">联系方式：</w:t>
      </w:r>
      <w:bookmarkStart w:id="42" w:name="OLE_LINK14"/>
      <w:r/>
      <w:bookmarkStart w:id="43" w:name="_Hlk195012910"/>
      <w:r/>
      <w:bookmarkStart w:id="44" w:name="OLE_LINK23"/>
      <w:r>
        <w:rPr>
          <w:rFonts w:hint="eastAsia" w:ascii="宋体" w:hAnsi="宋体" w:cs="宋体"/>
          <w:color w:val="000000"/>
          <w:sz w:val="24"/>
          <w:highlight w:val="none"/>
          <w:lang w:val="en-US" w:eastAsia="zh-CN"/>
        </w:rPr>
        <w:t xml:space="preserve">汪女士</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0519-</w:t>
      </w:r>
      <w:bookmarkEnd w:id="42"/>
      <w:r/>
      <w:bookmarkEnd w:id="43"/>
      <w:r/>
      <w:bookmarkEnd w:id="44"/>
      <w:r>
        <w:rPr>
          <w:rFonts w:hint="eastAsia" w:ascii="宋体" w:hAnsi="宋体" w:eastAsia="宋体" w:cs="宋体"/>
          <w:color w:val="000000"/>
          <w:sz w:val="24"/>
          <w:highlight w:val="none"/>
          <w:lang w:eastAsia="zh-CN"/>
        </w:rPr>
        <w:t xml:space="preserve">83215332</w:t>
      </w: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795"/>
        <w:ind w:firstLine="480"/>
        <w:jc w:val="left"/>
        <w:spacing w:line="360" w:lineRule="auto"/>
        <w:rPr>
          <w:color w:val="000000"/>
          <w:sz w:val="24"/>
          <w:highlight w:val="none"/>
        </w:rPr>
      </w:pPr>
      <w:r/>
      <w:bookmarkStart w:id="45" w:name="_Toc28359010"/>
      <w:r/>
      <w:bookmarkStart w:id="46"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95"/>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95"/>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95"/>
        <w:ind w:firstLine="482"/>
        <w:spacing w:line="360" w:lineRule="auto"/>
        <w:rPr>
          <w:rFonts w:hint="eastAsia"/>
          <w:b/>
          <w:color w:val="000000"/>
          <w:sz w:val="24"/>
          <w:highlight w:val="none"/>
        </w:rPr>
      </w:pPr>
      <w:r>
        <w:rPr>
          <w:rFonts w:hint="eastAsia"/>
          <w:b/>
          <w:color w:val="000000"/>
          <w:sz w:val="24"/>
          <w:highlight w:val="none"/>
        </w:rPr>
      </w:r>
      <w:r/>
    </w:p>
    <w:p>
      <w:pPr>
        <w:pStyle w:val="795"/>
        <w:ind w:firstLine="482"/>
        <w:spacing w:line="360" w:lineRule="auto"/>
        <w:rPr>
          <w:b/>
          <w:color w:val="000000"/>
          <w:sz w:val="24"/>
          <w:highlight w:val="none"/>
          <w:u w:val="single"/>
        </w:rPr>
      </w:pPr>
      <w:r>
        <w:rPr>
          <w:b/>
          <w:color w:val="000000"/>
          <w:sz w:val="24"/>
          <w:highlight w:val="none"/>
        </w:rPr>
        <w:t xml:space="preserve">3.项目联系方式</w:t>
      </w:r>
      <w:bookmarkEnd w:id="45"/>
      <w:r/>
      <w:bookmarkEnd w:id="46"/>
      <w:r>
        <w:rPr>
          <w:b/>
          <w:color w:val="000000"/>
          <w:sz w:val="24"/>
          <w:highlight w:val="none"/>
          <w:u w:val="single"/>
        </w:rPr>
      </w:r>
      <w:r/>
    </w:p>
    <w:p>
      <w:pPr>
        <w:pStyle w:val="835"/>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35"/>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95"/>
        <w:jc w:val="center"/>
        <w:spacing w:line="360" w:lineRule="auto"/>
        <w:rPr>
          <w:b/>
          <w:color w:val="000000"/>
          <w:sz w:val="32"/>
          <w:szCs w:val="32"/>
          <w:highlight w:val="none"/>
        </w:rPr>
        <w:outlineLvl w:val="0"/>
      </w:pPr>
      <w:r>
        <w:rPr>
          <w:color w:val="000000"/>
          <w:sz w:val="24"/>
          <w:highlight w:val="none"/>
        </w:rPr>
        <w:br w:type="page" w:clear="all"/>
      </w:r>
      <w:bookmarkStart w:id="47" w:name="_Toc127151777"/>
      <w:r/>
      <w:bookmarkStart w:id="48" w:name="_Toc512937850"/>
      <w:r/>
      <w:bookmarkStart w:id="49" w:name="_Toc353873938"/>
      <w:r/>
      <w:bookmarkStart w:id="50" w:name="_Toc305158928"/>
      <w:r/>
      <w:bookmarkStart w:id="51" w:name="_Toc195842950"/>
      <w:r/>
      <w:bookmarkStart w:id="52" w:name="_Toc150774783"/>
      <w:r/>
      <w:bookmarkStart w:id="53" w:name="_Toc305158854"/>
      <w:r/>
      <w:bookmarkStart w:id="54" w:name="_Toc226965856"/>
      <w:r/>
      <w:bookmarkStart w:id="55" w:name="_Toc353825548"/>
      <w:r/>
      <w:bookmarkStart w:id="56" w:name="_Toc264969275"/>
      <w:r/>
      <w:bookmarkStart w:id="57" w:name="_Toc195013691"/>
      <w:r/>
      <w:bookmarkStart w:id="58" w:name="_Toc127161488"/>
      <w:r/>
      <w:bookmarkStart w:id="59" w:name="_Toc265228423"/>
      <w:r>
        <w:rPr>
          <w:b/>
          <w:color w:val="000000"/>
          <w:sz w:val="36"/>
          <w:szCs w:val="36"/>
          <w:highlight w:val="none"/>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z w:val="32"/>
          <w:szCs w:val="32"/>
          <w:highlight w:val="none"/>
        </w:rPr>
      </w:r>
      <w:r/>
    </w:p>
    <w:p>
      <w:pPr>
        <w:pStyle w:val="797"/>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0" w:name="_Toc150774724"/>
      <w:r/>
      <w:bookmarkStart w:id="61" w:name="_Toc127151720"/>
      <w:r/>
      <w:bookmarkStart w:id="62" w:name="_Toc151193617"/>
      <w:r/>
      <w:bookmarkStart w:id="63" w:name="_Toc127151519"/>
      <w:r/>
      <w:bookmarkStart w:id="64" w:name="_Toc151190146"/>
      <w:r/>
      <w:bookmarkStart w:id="65" w:name="_Toc226309763"/>
      <w:r/>
      <w:bookmarkStart w:id="66" w:name="_Toc149720812"/>
      <w:r/>
      <w:bookmarkStart w:id="67" w:name="_Toc164229360"/>
      <w:r/>
      <w:bookmarkStart w:id="68" w:name="_Toc142311021"/>
      <w:r/>
      <w:bookmarkStart w:id="69" w:name="_Toc195842884"/>
      <w:r/>
      <w:bookmarkStart w:id="70" w:name="_Toc164608788"/>
      <w:r/>
      <w:bookmarkStart w:id="71" w:name="_Toc520356144"/>
      <w:r/>
      <w:bookmarkStart w:id="72" w:name="_Toc150509270"/>
      <w:r/>
      <w:bookmarkStart w:id="73" w:name="_Toc164229214"/>
      <w:r/>
      <w:bookmarkStart w:id="74" w:name="_Toc164351613"/>
      <w:r/>
      <w:bookmarkStart w:id="75" w:name="_Toc151193761"/>
      <w:r/>
      <w:bookmarkStart w:id="76" w:name="_Toc226965792"/>
      <w:r/>
      <w:bookmarkStart w:id="77" w:name="_Toc151193907"/>
      <w:r/>
      <w:bookmarkStart w:id="78" w:name="_Toc226337215"/>
      <w:r/>
      <w:bookmarkStart w:id="79" w:name="_Toc226965709"/>
      <w:r/>
      <w:bookmarkStart w:id="80" w:name="_Toc151193833"/>
      <w:r/>
      <w:bookmarkStart w:id="81" w:name="_Toc164608633"/>
      <w:r/>
      <w:bookmarkStart w:id="82" w:name="_Toc151193689"/>
      <w:r/>
      <w:bookmarkStart w:id="83" w:name="_Toc150480757"/>
      <w:r/>
      <w:bookmarkStart w:id="84" w:name="_Toc127161433"/>
      <w:r/>
      <w:bookmarkStart w:id="85" w:name="_Toc150774619"/>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5"/>
        <w:jc w:val="center"/>
        <w:rPr>
          <w:b/>
          <w:color w:val="000000"/>
          <w:sz w:val="28"/>
          <w:szCs w:val="28"/>
          <w:highlight w:val="none"/>
        </w:rPr>
      </w:pPr>
      <w:r>
        <w:rPr>
          <w:b/>
          <w:color w:val="000000"/>
          <w:sz w:val="28"/>
          <w:szCs w:val="28"/>
          <w:highlight w:val="none"/>
        </w:rPr>
      </w:r>
      <w:r/>
    </w:p>
    <w:p>
      <w:pPr>
        <w:pStyle w:val="795"/>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95"/>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项目属性：</w:t>
            </w:r>
            <w:r>
              <w:rPr>
                <w:color w:val="000000"/>
                <w:sz w:val="24"/>
                <w:highlight w:val="none"/>
              </w:rPr>
            </w:r>
            <w:r/>
          </w:p>
          <w:p>
            <w:pPr>
              <w:pStyle w:val="795"/>
              <w:jc w:val="left"/>
              <w:rPr>
                <w:color w:val="000000"/>
                <w:sz w:val="24"/>
                <w:highlight w:val="none"/>
              </w:rPr>
            </w:pPr>
            <w:r>
              <w:rPr>
                <w:color w:val="000000"/>
                <w:sz w:val="24"/>
                <w:highlight w:val="none"/>
              </w:rPr>
              <w:t xml:space="preserve">□服务</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95"/>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5"/>
              <w:jc w:val="left"/>
              <w:rPr>
                <w:color w:val="000000"/>
                <w:sz w:val="24"/>
                <w:highlight w:val="none"/>
              </w:rPr>
            </w:pPr>
            <w:r>
              <w:rPr>
                <w:color w:val="000000"/>
                <w:sz w:val="24"/>
                <w:highlight w:val="none"/>
              </w:rPr>
              <w:t xml:space="preserve">□是</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35"/>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35"/>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95"/>
              <w:jc w:val="left"/>
              <w:rPr>
                <w:color w:val="000000"/>
                <w:sz w:val="24"/>
                <w:highlight w:val="none"/>
              </w:rPr>
            </w:pPr>
            <w:r>
              <w:rPr>
                <w:color w:val="000000"/>
                <w:sz w:val="24"/>
                <w:highlight w:val="none"/>
              </w:rPr>
              <w:t xml:space="preserve">□本项目为非单一产品采购项目，核心产品为：</w:t>
            </w:r>
            <w:r>
              <w:rPr>
                <w:rFonts w:hint="eastAsia" w:ascii="宋体" w:hAnsi="宋体" w:cs="宋体"/>
                <w:color w:val="000000"/>
                <w:sz w:val="24"/>
                <w:highlight w:val="none"/>
                <w:lang w:bidi="ar"/>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95"/>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5"/>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95"/>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5"/>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835"/>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95"/>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95"/>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b/>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61"/>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报价的特殊规定：</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95"/>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95"/>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795"/>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5"/>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5"/>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5"/>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95"/>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95"/>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收费对象：</w:t>
            </w:r>
            <w:r>
              <w:rPr>
                <w:color w:val="000000"/>
                <w:sz w:val="24"/>
                <w:highlight w:val="none"/>
              </w:rPr>
            </w:r>
            <w:r/>
          </w:p>
          <w:p>
            <w:pPr>
              <w:pStyle w:val="795"/>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795"/>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95"/>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95"/>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827"/>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79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本项目采购代理服务费收费以中标金额为基数计算，按收费标准的60%收取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按上述计算方法不足人民币2000元的，按人民币2000元收取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5"/>
              <w:numPr>
                <w:ilvl w:val="0"/>
                <w:numId w:val="0"/>
              </w:numPr>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95"/>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rPr>
          <w:rFonts w:hint="eastAsia"/>
          <w:color w:val="000000"/>
          <w:highlight w:val="none"/>
        </w:rPr>
      </w:pPr>
      <w:r>
        <w:rPr>
          <w:rFonts w:hint="eastAsia"/>
          <w:color w:val="000000"/>
          <w:highlight w:val="none"/>
        </w:rPr>
      </w:r>
      <w:r/>
    </w:p>
    <w:p>
      <w:pPr>
        <w:pStyle w:val="795"/>
        <w:jc w:val="center"/>
        <w:pageBreakBefore/>
        <w:spacing w:before="240" w:after="240"/>
        <w:rPr>
          <w:b/>
          <w:color w:val="000000"/>
          <w:sz w:val="28"/>
          <w:szCs w:val="28"/>
          <w:highlight w:val="none"/>
        </w:rPr>
      </w:pPr>
      <w:r/>
      <w:bookmarkStart w:id="86" w:name="_Toc226337213"/>
      <w:r/>
      <w:bookmarkStart w:id="87" w:name="_Toc353873662"/>
      <w:r/>
      <w:bookmarkStart w:id="88" w:name="_Toc195842882"/>
      <w:r/>
      <w:bookmarkStart w:id="89" w:name="_Toc353873932"/>
      <w:r/>
      <w:bookmarkStart w:id="90" w:name="_Toc150480755"/>
      <w:r/>
      <w:bookmarkStart w:id="91" w:name="_Toc353825542"/>
      <w:r/>
      <w:bookmarkStart w:id="92" w:name="_Toc305158859"/>
      <w:r/>
      <w:bookmarkStart w:id="93" w:name="_Toc264969207"/>
      <w:r/>
      <w:bookmarkStart w:id="94" w:name="_Toc142311019"/>
      <w:r/>
      <w:bookmarkStart w:id="95" w:name="_Toc150774722"/>
      <w:r/>
      <w:bookmarkStart w:id="96" w:name="_Toc127151517"/>
      <w:r/>
      <w:bookmarkStart w:id="97" w:name="_Toc265228355"/>
      <w:r/>
      <w:bookmarkStart w:id="98" w:name="_Toc226965790"/>
      <w:r/>
      <w:bookmarkStart w:id="99" w:name="_Toc305158785"/>
      <w:r>
        <w:rPr>
          <w:b/>
          <w:color w:val="000000"/>
          <w:sz w:val="28"/>
          <w:szCs w:val="28"/>
          <w:highlight w:val="none"/>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b/>
          <w:color w:val="000000"/>
          <w:sz w:val="28"/>
          <w:szCs w:val="28"/>
          <w:highlight w:val="none"/>
        </w:rPr>
      </w:r>
      <w:r/>
    </w:p>
    <w:p>
      <w:pPr>
        <w:pStyle w:val="79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0" w:name="_Toc127151518"/>
      <w:r/>
      <w:bookmarkStart w:id="101" w:name="_Toc520356143"/>
      <w:r>
        <w:rPr>
          <w:rFonts w:ascii="Times New Roman" w:hAnsi="Times New Roman" w:eastAsia="宋体"/>
          <w:color w:val="000000"/>
          <w:sz w:val="28"/>
          <w:highlight w:val="none"/>
        </w:rPr>
        <w:tab/>
      </w:r>
      <w:bookmarkStart w:id="102" w:name="_Toc265228356"/>
      <w:r/>
      <w:bookmarkStart w:id="103" w:name="_Toc151193616"/>
      <w:r/>
      <w:bookmarkStart w:id="104" w:name="_Toc150480756"/>
      <w:r/>
      <w:bookmarkStart w:id="105" w:name="_Toc151193906"/>
      <w:r/>
      <w:bookmarkStart w:id="106" w:name="_Toc150774723"/>
      <w:r/>
      <w:bookmarkStart w:id="107" w:name="_Toc142311020"/>
      <w:r/>
      <w:bookmarkStart w:id="108" w:name="_Toc150774618"/>
      <w:r/>
      <w:bookmarkStart w:id="109" w:name="_Toc151190145"/>
      <w:r/>
      <w:bookmarkStart w:id="110" w:name="_Toc151193688"/>
      <w:r/>
      <w:bookmarkStart w:id="111" w:name="_Toc226309762"/>
      <w:r/>
      <w:bookmarkStart w:id="112" w:name="_Toc151193832"/>
      <w:r/>
      <w:bookmarkStart w:id="113" w:name="_Toc226965791"/>
      <w:r/>
      <w:bookmarkStart w:id="114" w:name="_Toc226337214"/>
      <w:r/>
      <w:bookmarkStart w:id="115" w:name="_Toc226965708"/>
      <w:r/>
      <w:bookmarkStart w:id="116" w:name="_Toc305158860"/>
      <w:r/>
      <w:bookmarkStart w:id="117" w:name="_Toc150509269"/>
      <w:r/>
      <w:bookmarkStart w:id="118" w:name="_Toc195842883"/>
      <w:r/>
      <w:bookmarkStart w:id="119" w:name="_Toc305158786"/>
      <w:r/>
      <w:bookmarkStart w:id="120" w:name="_Toc264969208"/>
      <w:r/>
      <w:bookmarkStart w:id="121" w:name="_Toc151193760"/>
      <w:r>
        <w:rPr>
          <w:rFonts w:ascii="Times New Roman" w:hAnsi="Times New Roman" w:eastAsia="宋体"/>
          <w:color w:val="000000"/>
          <w:sz w:val="28"/>
          <w:highlight w:val="none"/>
        </w:rPr>
        <w:t xml:space="preserve">一   说  明</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2" w:name="_Toc305158787"/>
      <w:r/>
      <w:bookmarkStart w:id="123" w:name="_Toc265228357"/>
      <w:r/>
      <w:bookmarkStart w:id="124" w:name="_Toc264969209"/>
      <w:r/>
      <w:bookmarkStart w:id="125" w:name="_Toc305158861"/>
      <w:r>
        <w:rPr>
          <w:rFonts w:hint="eastAsia"/>
          <w:color w:val="000000"/>
          <w:sz w:val="24"/>
          <w:highlight w:val="none"/>
        </w:rPr>
        <w:t xml:space="preserve">招标人</w:t>
      </w:r>
      <w:r>
        <w:rPr>
          <w:color w:val="000000"/>
          <w:sz w:val="24"/>
          <w:highlight w:val="none"/>
        </w:rPr>
        <w:t xml:space="preserve">、采购代理机构、投标人</w:t>
      </w:r>
      <w:bookmarkEnd w:id="122"/>
      <w:r/>
      <w:bookmarkEnd w:id="123"/>
      <w:r/>
      <w:bookmarkEnd w:id="124"/>
      <w:r/>
      <w:bookmarkEnd w:id="125"/>
      <w:r>
        <w:rPr>
          <w:rFonts w:hint="eastAsia"/>
          <w:color w:val="000000"/>
          <w:sz w:val="24"/>
          <w:highlight w:val="none"/>
        </w:rPr>
        <w:t xml:space="preserve">、联合体</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6" w:name="_Toc226965710"/>
      <w:r/>
      <w:bookmarkStart w:id="127" w:name="_Toc305158862"/>
      <w:r/>
      <w:bookmarkStart w:id="128" w:name="_Toc265228358"/>
      <w:r/>
      <w:bookmarkStart w:id="129" w:name="_Toc164229361"/>
      <w:r/>
      <w:bookmarkStart w:id="130" w:name="_Toc151190147"/>
      <w:r/>
      <w:bookmarkStart w:id="131" w:name="_Toc150774620"/>
      <w:r/>
      <w:bookmarkStart w:id="132" w:name="_Toc127151520"/>
      <w:r/>
      <w:bookmarkStart w:id="133" w:name="_Toc127151721"/>
      <w:r/>
      <w:bookmarkStart w:id="134" w:name="_Toc195842885"/>
      <w:r/>
      <w:bookmarkStart w:id="135" w:name="_Toc142311022"/>
      <w:r/>
      <w:bookmarkStart w:id="136" w:name="_Toc151193690"/>
      <w:r/>
      <w:bookmarkStart w:id="137" w:name="_Toc164351614"/>
      <w:r/>
      <w:bookmarkStart w:id="138" w:name="_Toc226965793"/>
      <w:r/>
      <w:bookmarkStart w:id="139" w:name="_Toc149720813"/>
      <w:r/>
      <w:bookmarkStart w:id="140" w:name="_Toc264969210"/>
      <w:r/>
      <w:bookmarkStart w:id="141" w:name="_Toc164608789"/>
      <w:r/>
      <w:bookmarkStart w:id="142" w:name="_Toc151193908"/>
      <w:r/>
      <w:bookmarkStart w:id="143" w:name="_Toc305158788"/>
      <w:r/>
      <w:bookmarkStart w:id="144" w:name="_Toc151193618"/>
      <w:r/>
      <w:bookmarkStart w:id="145" w:name="_Toc150509271"/>
      <w:r/>
      <w:bookmarkStart w:id="146" w:name="_Toc151193834"/>
      <w:r/>
      <w:bookmarkStart w:id="147" w:name="_Toc151193762"/>
      <w:r/>
      <w:bookmarkStart w:id="148" w:name="_Toc127161434"/>
      <w:r/>
      <w:bookmarkStart w:id="149" w:name="_Toc226337216"/>
      <w:r/>
      <w:bookmarkStart w:id="150" w:name="_Toc164608634"/>
      <w:r/>
      <w:bookmarkStart w:id="151" w:name="_Toc150774725"/>
      <w:r/>
      <w:bookmarkStart w:id="152" w:name="_Toc164229215"/>
      <w:r/>
      <w:bookmarkStart w:id="153" w:name="_Toc150480758"/>
      <w:r/>
      <w:bookmarkStart w:id="154" w:name="_Toc226309764"/>
      <w:r>
        <w:rPr>
          <w:color w:val="000000"/>
          <w:sz w:val="24"/>
          <w:highlight w:val="none"/>
        </w:rPr>
        <w:t xml:space="preserve">资金来源</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color w:val="000000"/>
          <w:sz w:val="24"/>
          <w:highlight w:val="none"/>
        </w:rPr>
        <w:t xml:space="preserve">、项目属性、科研仪器设备采购、核心产品</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5" w:name="_Toc151193764"/>
      <w:r/>
      <w:bookmarkStart w:id="156" w:name="_Toc151193910"/>
      <w:r/>
      <w:bookmarkStart w:id="157" w:name="_Toc195842887"/>
      <w:r/>
      <w:bookmarkStart w:id="158" w:name="_Toc151190149"/>
      <w:r/>
      <w:bookmarkStart w:id="159" w:name="_Toc127151522"/>
      <w:r/>
      <w:bookmarkStart w:id="160" w:name="_Toc226965712"/>
      <w:r/>
      <w:bookmarkStart w:id="161" w:name="_Toc150774622"/>
      <w:r/>
      <w:bookmarkStart w:id="162" w:name="_Toc305158790"/>
      <w:r/>
      <w:bookmarkStart w:id="163" w:name="_Toc226965795"/>
      <w:r/>
      <w:bookmarkStart w:id="164" w:name="_Toc226337218"/>
      <w:r/>
      <w:bookmarkStart w:id="165" w:name="_Toc305158864"/>
      <w:r/>
      <w:bookmarkStart w:id="166" w:name="_Toc150774727"/>
      <w:r/>
      <w:bookmarkStart w:id="167" w:name="_Toc151193836"/>
      <w:r/>
      <w:bookmarkStart w:id="168" w:name="_Toc265228360"/>
      <w:r/>
      <w:bookmarkStart w:id="169" w:name="_Toc226309766"/>
      <w:r/>
      <w:bookmarkStart w:id="170" w:name="_Toc150509273"/>
      <w:r/>
      <w:bookmarkStart w:id="171" w:name="_Toc150480760"/>
      <w:r/>
      <w:bookmarkStart w:id="172" w:name="_Toc151193692"/>
      <w:r/>
      <w:bookmarkStart w:id="173" w:name="_Toc520356146"/>
      <w:r/>
      <w:bookmarkStart w:id="174" w:name="_Toc264969212"/>
      <w:r/>
      <w:bookmarkStart w:id="175" w:name="_Toc142311024"/>
      <w:r/>
      <w:bookmarkStart w:id="176" w:name="_Toc151193620"/>
      <w:r>
        <w:rPr>
          <w:color w:val="000000"/>
          <w:sz w:val="28"/>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95"/>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5"/>
        <w:numPr>
          <w:ilvl w:val="2"/>
          <w:numId w:val="13"/>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5"/>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95"/>
        <w:numPr>
          <w:ilvl w:val="2"/>
          <w:numId w:val="13"/>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5"/>
        <w:numPr>
          <w:ilvl w:val="2"/>
          <w:numId w:val="13"/>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5"/>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5"/>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95"/>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95"/>
        <w:numPr>
          <w:ilvl w:val="2"/>
          <w:numId w:val="13"/>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95"/>
        <w:numPr>
          <w:ilvl w:val="2"/>
          <w:numId w:val="13"/>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95"/>
        <w:numPr>
          <w:ilvl w:val="2"/>
          <w:numId w:val="13"/>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5"/>
        <w:numPr>
          <w:ilvl w:val="2"/>
          <w:numId w:val="13"/>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95"/>
        <w:numPr>
          <w:ilvl w:val="2"/>
          <w:numId w:val="13"/>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7"/>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95"/>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7"/>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95"/>
        <w:numPr>
          <w:ilvl w:val="2"/>
          <w:numId w:val="13"/>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95"/>
        <w:numPr>
          <w:ilvl w:val="2"/>
          <w:numId w:val="13"/>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795"/>
        <w:ind w:left="1080"/>
        <w:spacing w:line="360" w:lineRule="auto"/>
        <w:tabs>
          <w:tab w:val="left" w:pos="1080" w:leader="none"/>
        </w:tabs>
        <w:rPr>
          <w:color w:val="000000"/>
          <w:sz w:val="28"/>
          <w:highlight w:val="none"/>
        </w:rPr>
      </w:pPr>
      <w:r/>
      <w:bookmarkStart w:id="177" w:name="_1.8_计量单位"/>
      <w:r/>
      <w:bookmarkEnd w:id="177"/>
      <w:r>
        <w:rPr>
          <w:color w:val="000000"/>
          <w:sz w:val="28"/>
          <w:highlight w:val="none"/>
        </w:rPr>
      </w:r>
      <w:r/>
    </w:p>
    <w:p>
      <w:pPr>
        <w:pStyle w:val="7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8" w:name="_Toc305158865"/>
      <w:r/>
      <w:bookmarkStart w:id="179" w:name="_Toc520356147"/>
      <w:r/>
      <w:bookmarkStart w:id="180" w:name="_Toc151193837"/>
      <w:r/>
      <w:bookmarkStart w:id="181" w:name="_Toc226965796"/>
      <w:r/>
      <w:bookmarkStart w:id="182" w:name="_Toc127161437"/>
      <w:r/>
      <w:bookmarkStart w:id="183" w:name="_Toc150774728"/>
      <w:r/>
      <w:bookmarkStart w:id="184" w:name="_Toc150509274"/>
      <w:r/>
      <w:bookmarkStart w:id="185" w:name="_Toc226309767"/>
      <w:r/>
      <w:bookmarkStart w:id="186" w:name="_Toc265228361"/>
      <w:r/>
      <w:bookmarkStart w:id="187" w:name="_Toc164608637"/>
      <w:r/>
      <w:bookmarkStart w:id="188" w:name="_Toc226337219"/>
      <w:r/>
      <w:bookmarkStart w:id="189" w:name="_Toc151190150"/>
      <w:r/>
      <w:bookmarkStart w:id="190" w:name="_Toc151193911"/>
      <w:r/>
      <w:bookmarkStart w:id="191" w:name="_Toc164229218"/>
      <w:r/>
      <w:bookmarkStart w:id="192" w:name="_Toc150774623"/>
      <w:r/>
      <w:bookmarkStart w:id="193" w:name="_Toc305158791"/>
      <w:r/>
      <w:bookmarkStart w:id="194" w:name="_Toc226965713"/>
      <w:r/>
      <w:bookmarkStart w:id="195" w:name="_Toc195842888"/>
      <w:r/>
      <w:bookmarkStart w:id="196" w:name="_Toc164229364"/>
      <w:r/>
      <w:bookmarkStart w:id="197" w:name="_Toc264969213"/>
      <w:r/>
      <w:bookmarkStart w:id="198" w:name="_Toc149720816"/>
      <w:r/>
      <w:bookmarkStart w:id="199" w:name="_Toc150480761"/>
      <w:r/>
      <w:bookmarkStart w:id="200" w:name="_Toc127151523"/>
      <w:r/>
      <w:bookmarkStart w:id="201" w:name="_Toc151193693"/>
      <w:r/>
      <w:bookmarkStart w:id="202" w:name="_Toc127151724"/>
      <w:r/>
      <w:bookmarkStart w:id="203" w:name="_Toc142311025"/>
      <w:r/>
      <w:bookmarkStart w:id="204" w:name="_Toc164608792"/>
      <w:r/>
      <w:bookmarkStart w:id="205" w:name="_Toc151193621"/>
      <w:r/>
      <w:bookmarkStart w:id="206" w:name="_Toc151193765"/>
      <w:r/>
      <w:bookmarkStart w:id="207" w:name="_Toc164351617"/>
      <w:r>
        <w:rPr>
          <w:color w:val="000000"/>
          <w:sz w:val="24"/>
          <w:highlight w:val="none"/>
        </w:rPr>
        <w:t xml:space="preserve">招标文件构</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color w:val="000000"/>
          <w:sz w:val="24"/>
          <w:highlight w:val="none"/>
        </w:rPr>
        <w:t xml:space="preserve">成</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95"/>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5"/>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208" w:name="_Toc516367020"/>
      <w:r/>
      <w:bookmarkStart w:id="209" w:name="_Toc150509277"/>
      <w:r/>
      <w:bookmarkStart w:id="210" w:name="_Toc226309770"/>
      <w:r/>
      <w:bookmarkStart w:id="211" w:name="_Toc150480764"/>
      <w:r/>
      <w:bookmarkStart w:id="212" w:name="_Toc226965716"/>
      <w:r/>
      <w:bookmarkStart w:id="213" w:name="_Toc127151526"/>
      <w:r/>
      <w:bookmarkStart w:id="214" w:name="_Toc264969216"/>
      <w:r/>
      <w:bookmarkStart w:id="215" w:name="_Toc226965799"/>
      <w:r/>
      <w:bookmarkStart w:id="216" w:name="_Toc142311028"/>
      <w:r/>
      <w:bookmarkStart w:id="217" w:name="_Toc305158794"/>
      <w:r/>
      <w:bookmarkStart w:id="218" w:name="_Toc226337222"/>
      <w:r/>
      <w:bookmarkStart w:id="219" w:name="_Toc520356150"/>
      <w:r/>
      <w:bookmarkStart w:id="220" w:name="_Toc151193914"/>
      <w:r/>
      <w:bookmarkStart w:id="221" w:name="_Toc151193840"/>
      <w:r/>
      <w:bookmarkStart w:id="222" w:name="_Toc195842891"/>
      <w:r/>
      <w:bookmarkStart w:id="223" w:name="_Toc265228364"/>
      <w:r/>
      <w:bookmarkStart w:id="224" w:name="_Toc151193624"/>
      <w:r/>
      <w:bookmarkStart w:id="225" w:name="_Toc151193696"/>
      <w:r/>
      <w:bookmarkStart w:id="226" w:name="_Toc150774626"/>
      <w:r/>
      <w:bookmarkStart w:id="227" w:name="_Toc151190153"/>
      <w:r/>
      <w:bookmarkStart w:id="228" w:name="_Toc150774731"/>
      <w:r/>
      <w:bookmarkStart w:id="229" w:name="_Toc305158868"/>
      <w:r/>
      <w:bookmarkStart w:id="230" w:name="_Toc151193768"/>
      <w:r>
        <w:rPr>
          <w:rFonts w:ascii="Times New Roman" w:hAnsi="Times New Roman" w:eastAsia="宋体"/>
          <w:color w:val="000000"/>
          <w:sz w:val="28"/>
          <w:highlight w:val="none"/>
        </w:rPr>
        <w:t xml:space="preserve">三   投标文件</w:t>
      </w:r>
      <w:bookmarkEnd w:id="208"/>
      <w:r>
        <w:rPr>
          <w:rFonts w:ascii="Times New Roman" w:hAnsi="Times New Roman" w:eastAsia="宋体"/>
          <w:color w:val="000000"/>
          <w:sz w:val="28"/>
          <w:highlight w:val="none"/>
        </w:rPr>
        <w:t xml:space="preserve">的编制</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1" w:name="_Toc151193915"/>
      <w:r/>
      <w:bookmarkStart w:id="232" w:name="_Toc164608641"/>
      <w:r/>
      <w:bookmarkStart w:id="233" w:name="_Toc164229222"/>
      <w:r/>
      <w:bookmarkStart w:id="234" w:name="_Toc150774627"/>
      <w:r/>
      <w:bookmarkStart w:id="235" w:name="_Toc142311029"/>
      <w:r/>
      <w:bookmarkStart w:id="236" w:name="_Toc516367021"/>
      <w:r/>
      <w:bookmarkStart w:id="237" w:name="_Toc164608796"/>
      <w:r/>
      <w:bookmarkStart w:id="238" w:name="_Toc150509278"/>
      <w:r/>
      <w:bookmarkStart w:id="239" w:name="_Toc226965800"/>
      <w:r/>
      <w:bookmarkStart w:id="240" w:name="_Toc264969217"/>
      <w:r/>
      <w:bookmarkStart w:id="241" w:name="_Toc151193769"/>
      <w:r/>
      <w:bookmarkStart w:id="242" w:name="_Toc127151728"/>
      <w:r/>
      <w:bookmarkStart w:id="243" w:name="_Toc127161441"/>
      <w:r/>
      <w:bookmarkStart w:id="244" w:name="_Toc265228365"/>
      <w:r/>
      <w:bookmarkStart w:id="245" w:name="_Toc151190154"/>
      <w:r/>
      <w:bookmarkStart w:id="246" w:name="_Toc195842892"/>
      <w:r/>
      <w:bookmarkStart w:id="247" w:name="_Toc151193625"/>
      <w:r/>
      <w:bookmarkStart w:id="248" w:name="_Toc305158869"/>
      <w:r/>
      <w:bookmarkStart w:id="249" w:name="_Toc164229368"/>
      <w:r/>
      <w:bookmarkStart w:id="250" w:name="_Toc226337223"/>
      <w:r/>
      <w:bookmarkStart w:id="251" w:name="_Toc149720820"/>
      <w:r/>
      <w:bookmarkStart w:id="252" w:name="_Toc305158795"/>
      <w:r/>
      <w:bookmarkStart w:id="253" w:name="_Toc127151527"/>
      <w:r/>
      <w:bookmarkStart w:id="254" w:name="_Toc226965717"/>
      <w:r/>
      <w:bookmarkStart w:id="255" w:name="_Toc164351621"/>
      <w:r/>
      <w:bookmarkStart w:id="256" w:name="_Toc226309771"/>
      <w:r/>
      <w:bookmarkStart w:id="257" w:name="_Toc151193697"/>
      <w:r/>
      <w:bookmarkStart w:id="258" w:name="_Toc150480765"/>
      <w:r/>
      <w:bookmarkStart w:id="259" w:name="_Toc151193841"/>
      <w:r/>
      <w:bookmarkStart w:id="260" w:name="_Toc520356151"/>
      <w:r/>
      <w:bookmarkStart w:id="261" w:name="_Toc150774732"/>
      <w:r>
        <w:rPr>
          <w:color w:val="000000"/>
          <w:sz w:val="24"/>
          <w:highlight w:val="none"/>
        </w:rPr>
        <w:t xml:space="preserve">投标范围、投标文件中计量单位的使用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color w:val="000000"/>
          <w:sz w:val="24"/>
          <w:highlight w:val="none"/>
        </w:rPr>
        <w:t xml:space="preserve">及投标语言</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2" w:name="_Toc127151528"/>
      <w:r/>
      <w:bookmarkStart w:id="263" w:name="_Toc150774733"/>
      <w:r/>
      <w:bookmarkStart w:id="264" w:name="_Toc142311030"/>
      <w:r/>
      <w:bookmarkStart w:id="265" w:name="_Toc150774628"/>
      <w:r/>
      <w:bookmarkStart w:id="266" w:name="_Toc264969218"/>
      <w:r/>
      <w:bookmarkStart w:id="267" w:name="_Toc150509279"/>
      <w:r/>
      <w:bookmarkStart w:id="268" w:name="_Toc127151729"/>
      <w:r/>
      <w:bookmarkStart w:id="269" w:name="_Toc516367022"/>
      <w:r/>
      <w:bookmarkStart w:id="270" w:name="_Ref467306676"/>
      <w:r/>
      <w:bookmarkStart w:id="271" w:name="_Ref467306195"/>
      <w:r/>
      <w:bookmarkStart w:id="272" w:name="_Toc151193770"/>
      <w:r/>
      <w:bookmarkStart w:id="273" w:name="_Toc164229369"/>
      <w:r/>
      <w:bookmarkStart w:id="274" w:name="_Toc150480766"/>
      <w:r/>
      <w:bookmarkStart w:id="275" w:name="_Toc226965801"/>
      <w:r/>
      <w:bookmarkStart w:id="276" w:name="_Toc127161442"/>
      <w:r/>
      <w:bookmarkStart w:id="277" w:name="_Toc164229223"/>
      <w:r/>
      <w:bookmarkStart w:id="278" w:name="_Toc164608797"/>
      <w:r/>
      <w:bookmarkStart w:id="279" w:name="_Toc151193626"/>
      <w:r/>
      <w:bookmarkStart w:id="280" w:name="_Toc305158796"/>
      <w:r/>
      <w:bookmarkStart w:id="281" w:name="_Toc195842893"/>
      <w:r/>
      <w:bookmarkStart w:id="282" w:name="_Toc164351622"/>
      <w:r/>
      <w:bookmarkStart w:id="283" w:name="_Toc305158870"/>
      <w:r/>
      <w:bookmarkStart w:id="284" w:name="_Toc151190155"/>
      <w:r/>
      <w:bookmarkStart w:id="285" w:name="_Toc226965718"/>
      <w:r/>
      <w:bookmarkStart w:id="286" w:name="_Toc151193842"/>
      <w:r/>
      <w:bookmarkStart w:id="287" w:name="_Toc151193698"/>
      <w:r/>
      <w:bookmarkStart w:id="288" w:name="_Toc226309772"/>
      <w:r/>
      <w:bookmarkStart w:id="289" w:name="_Toc226337224"/>
      <w:r/>
      <w:bookmarkStart w:id="290" w:name="_Toc164608642"/>
      <w:r/>
      <w:bookmarkStart w:id="291" w:name="_Toc149720821"/>
      <w:r/>
      <w:bookmarkStart w:id="292" w:name="_Toc520356152"/>
      <w:r/>
      <w:bookmarkStart w:id="293" w:name="_Toc151193916"/>
      <w:r/>
      <w:bookmarkStart w:id="294" w:name="_Toc265228366"/>
      <w:r>
        <w:rPr>
          <w:color w:val="000000"/>
          <w:sz w:val="24"/>
          <w:highlight w:val="none"/>
        </w:rPr>
        <w:t xml:space="preserve">投标文件</w:t>
      </w:r>
      <w:bookmarkEnd w:id="269"/>
      <w:r/>
      <w:bookmarkEnd w:id="270"/>
      <w:r/>
      <w:bookmarkEnd w:id="271"/>
      <w:r>
        <w:rPr>
          <w:color w:val="000000"/>
          <w:sz w:val="24"/>
          <w:highlight w:val="none"/>
        </w:rPr>
        <w:t xml:space="preserve">构成</w:t>
      </w:r>
      <w:bookmarkEnd w:id="262"/>
      <w:r/>
      <w:bookmarkEnd w:id="263"/>
      <w:r/>
      <w:bookmarkEnd w:id="264"/>
      <w:r/>
      <w:bookmarkEnd w:id="265"/>
      <w:r/>
      <w:bookmarkEnd w:id="266"/>
      <w:r/>
      <w:bookmarkEnd w:id="267"/>
      <w:r/>
      <w:bookmarkEnd w:id="268"/>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5"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5"/>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6" w:name="_Toc151193918"/>
      <w:r/>
      <w:bookmarkStart w:id="297" w:name="_Toc164351624"/>
      <w:r/>
      <w:bookmarkStart w:id="298" w:name="_Toc150509281"/>
      <w:r/>
      <w:bookmarkStart w:id="299" w:name="_Toc150774630"/>
      <w:r/>
      <w:bookmarkStart w:id="300" w:name="_Toc127151731"/>
      <w:r/>
      <w:bookmarkStart w:id="301" w:name="_Toc127161444"/>
      <w:r/>
      <w:bookmarkStart w:id="302" w:name="_Toc127151530"/>
      <w:r/>
      <w:bookmarkStart w:id="303" w:name="_Toc520356155"/>
      <w:r/>
      <w:bookmarkStart w:id="304" w:name="_Toc164608644"/>
      <w:r/>
      <w:bookmarkStart w:id="305" w:name="_Toc151193772"/>
      <w:r/>
      <w:bookmarkStart w:id="306" w:name="_Toc151193628"/>
      <w:r/>
      <w:bookmarkStart w:id="307" w:name="_Toc149720823"/>
      <w:r/>
      <w:bookmarkStart w:id="308" w:name="_Toc150480768"/>
      <w:r/>
      <w:bookmarkStart w:id="309" w:name="_Toc150774735"/>
      <w:r/>
      <w:bookmarkStart w:id="310" w:name="_Toc151193844"/>
      <w:r/>
      <w:bookmarkStart w:id="311" w:name="_Toc195842895"/>
      <w:r/>
      <w:bookmarkStart w:id="312" w:name="_Toc142311032"/>
      <w:r/>
      <w:bookmarkStart w:id="313" w:name="_Toc151190157"/>
      <w:r/>
      <w:bookmarkStart w:id="314" w:name="_Toc164229371"/>
      <w:r/>
      <w:bookmarkStart w:id="315" w:name="_Toc164229225"/>
      <w:r/>
      <w:bookmarkStart w:id="316" w:name="_Toc164608799"/>
      <w:r/>
      <w:bookmarkStart w:id="317" w:name="_Toc151193700"/>
      <w:r>
        <w:rPr>
          <w:color w:val="000000"/>
          <w:sz w:val="24"/>
          <w:highlight w:val="none"/>
        </w:rPr>
        <w:t xml:space="preserve">投标报价</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8" w:name="_Toc305158873"/>
      <w:r/>
      <w:bookmarkStart w:id="319" w:name="_Toc164608645"/>
      <w:r/>
      <w:bookmarkStart w:id="320" w:name="_Toc150774631"/>
      <w:r/>
      <w:bookmarkStart w:id="321" w:name="_Toc151193845"/>
      <w:r/>
      <w:bookmarkStart w:id="322" w:name="_Toc226965721"/>
      <w:r/>
      <w:bookmarkStart w:id="323" w:name="_Toc164229226"/>
      <w:r/>
      <w:bookmarkStart w:id="324" w:name="_Toc142311033"/>
      <w:r/>
      <w:bookmarkStart w:id="325" w:name="_Toc151193919"/>
      <w:r/>
      <w:bookmarkStart w:id="326" w:name="_Toc164229372"/>
      <w:r/>
      <w:bookmarkStart w:id="327" w:name="_Toc150509282"/>
      <w:r/>
      <w:bookmarkStart w:id="328" w:name="_Toc149720824"/>
      <w:r/>
      <w:bookmarkStart w:id="329" w:name="_Toc151190158"/>
      <w:r/>
      <w:bookmarkStart w:id="330" w:name="_Toc226309775"/>
      <w:r/>
      <w:bookmarkStart w:id="331" w:name="_Toc264969221"/>
      <w:r/>
      <w:bookmarkStart w:id="332" w:name="_Toc226965804"/>
      <w:r/>
      <w:bookmarkStart w:id="333" w:name="_Toc226337227"/>
      <w:r/>
      <w:bookmarkStart w:id="334" w:name="_Toc520356156"/>
      <w:r/>
      <w:bookmarkStart w:id="335" w:name="_Toc151193701"/>
      <w:r/>
      <w:bookmarkStart w:id="336" w:name="_Ref467306513"/>
      <w:r/>
      <w:bookmarkStart w:id="337" w:name="_Toc150774736"/>
      <w:r/>
      <w:bookmarkStart w:id="338" w:name="_Toc164608800"/>
      <w:r/>
      <w:bookmarkStart w:id="339" w:name="_Toc151193773"/>
      <w:r/>
      <w:bookmarkStart w:id="340" w:name="_Toc195842896"/>
      <w:r/>
      <w:bookmarkStart w:id="341" w:name="_Toc164351625"/>
      <w:r/>
      <w:bookmarkStart w:id="342" w:name="_Toc127151531"/>
      <w:r/>
      <w:bookmarkStart w:id="343" w:name="_Toc150480769"/>
      <w:r/>
      <w:bookmarkStart w:id="344" w:name="_Toc151193629"/>
      <w:r/>
      <w:bookmarkStart w:id="345" w:name="_Toc305158799"/>
      <w:r/>
      <w:bookmarkStart w:id="346" w:name="_Toc265228369"/>
      <w:r/>
      <w:bookmarkStart w:id="347" w:name="_Toc127161445"/>
      <w:r/>
      <w:bookmarkStart w:id="348" w:name="_Toc127151732"/>
      <w:r>
        <w:rPr>
          <w:color w:val="000000"/>
          <w:sz w:val="24"/>
          <w:highlight w:val="none"/>
        </w:rPr>
        <w:t xml:space="preserve">投标保证金</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color w:val="000000"/>
          <w:sz w:val="24"/>
          <w:highlight w:val="none"/>
        </w:rPr>
        <w:t xml:space="preserve"> </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9" w:name="_Toc151193702"/>
      <w:r/>
      <w:bookmarkStart w:id="350" w:name="_Toc151193630"/>
      <w:r/>
      <w:bookmarkStart w:id="351" w:name="_Toc149720825"/>
      <w:r/>
      <w:bookmarkStart w:id="352" w:name="_Toc226965805"/>
      <w:r/>
      <w:bookmarkStart w:id="353" w:name="_Toc127151532"/>
      <w:r/>
      <w:bookmarkStart w:id="354" w:name="_Toc150774737"/>
      <w:r/>
      <w:bookmarkStart w:id="355" w:name="_Toc164608801"/>
      <w:r/>
      <w:bookmarkStart w:id="356" w:name="_Toc264969222"/>
      <w:r/>
      <w:bookmarkStart w:id="357" w:name="_Toc226337228"/>
      <w:r/>
      <w:bookmarkStart w:id="358" w:name="_Toc150480770"/>
      <w:r/>
      <w:bookmarkStart w:id="359" w:name="_Toc142311034"/>
      <w:r/>
      <w:bookmarkStart w:id="360" w:name="_Toc150774632"/>
      <w:r/>
      <w:bookmarkStart w:id="361" w:name="_Toc127161446"/>
      <w:r/>
      <w:bookmarkStart w:id="362" w:name="_Toc265228370"/>
      <w:r/>
      <w:bookmarkStart w:id="363" w:name="_Toc195842897"/>
      <w:r/>
      <w:bookmarkStart w:id="364" w:name="_Toc151193774"/>
      <w:r/>
      <w:bookmarkStart w:id="365" w:name="_Toc150509283"/>
      <w:r/>
      <w:bookmarkStart w:id="366" w:name="_Toc151193920"/>
      <w:r/>
      <w:bookmarkStart w:id="367" w:name="_Toc151190159"/>
      <w:r/>
      <w:bookmarkStart w:id="368" w:name="_Toc305158874"/>
      <w:r/>
      <w:bookmarkStart w:id="369" w:name="_Toc226309776"/>
      <w:r/>
      <w:bookmarkStart w:id="370" w:name="_Toc164229373"/>
      <w:r/>
      <w:bookmarkStart w:id="371" w:name="_Toc305158800"/>
      <w:r/>
      <w:bookmarkStart w:id="372" w:name="_Toc127151733"/>
      <w:r/>
      <w:bookmarkStart w:id="373" w:name="_Toc164351626"/>
      <w:r/>
      <w:bookmarkStart w:id="374" w:name="_Toc164229227"/>
      <w:r/>
      <w:bookmarkStart w:id="375" w:name="_Toc520356157"/>
      <w:r/>
      <w:bookmarkStart w:id="376" w:name="_Toc164608646"/>
      <w:r/>
      <w:bookmarkStart w:id="377" w:name="_Toc226965722"/>
      <w:r/>
      <w:bookmarkStart w:id="378" w:name="_Toc151193846"/>
      <w:r>
        <w:rPr>
          <w:color w:val="000000"/>
          <w:sz w:val="24"/>
          <w:highlight w:val="none"/>
        </w:rPr>
        <w:t xml:space="preserve">投标有效期</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9" w:name="_Toc226309777"/>
      <w:r/>
      <w:bookmarkStart w:id="380" w:name="_Toc164608802"/>
      <w:r/>
      <w:bookmarkStart w:id="381" w:name="_Toc164351627"/>
      <w:r/>
      <w:bookmarkStart w:id="382" w:name="_Toc195842898"/>
      <w:r/>
      <w:bookmarkStart w:id="383" w:name="_Toc151193921"/>
      <w:r/>
      <w:bookmarkStart w:id="384" w:name="_Toc150774633"/>
      <w:r/>
      <w:bookmarkStart w:id="385" w:name="_Toc226965723"/>
      <w:r/>
      <w:bookmarkStart w:id="386" w:name="_Toc226337229"/>
      <w:r/>
      <w:bookmarkStart w:id="387" w:name="_Toc127161447"/>
      <w:r/>
      <w:bookmarkStart w:id="388" w:name="_Toc164608647"/>
      <w:r/>
      <w:bookmarkStart w:id="389" w:name="_Toc305158801"/>
      <w:r/>
      <w:bookmarkStart w:id="390" w:name="_Toc226965806"/>
      <w:r/>
      <w:bookmarkStart w:id="391" w:name="_Toc142311035"/>
      <w:r/>
      <w:bookmarkStart w:id="392" w:name="_Toc149720826"/>
      <w:r/>
      <w:bookmarkStart w:id="393" w:name="_Toc127151533"/>
      <w:r/>
      <w:bookmarkStart w:id="394" w:name="_Toc265228371"/>
      <w:r/>
      <w:bookmarkStart w:id="395" w:name="_Toc150480771"/>
      <w:r/>
      <w:bookmarkStart w:id="396" w:name="_Toc150774738"/>
      <w:r/>
      <w:bookmarkStart w:id="397" w:name="_Toc164229374"/>
      <w:r/>
      <w:bookmarkStart w:id="398" w:name="_Toc151193847"/>
      <w:r/>
      <w:bookmarkStart w:id="399" w:name="_Toc151193775"/>
      <w:r/>
      <w:bookmarkStart w:id="400" w:name="_Toc151193703"/>
      <w:r/>
      <w:bookmarkStart w:id="401" w:name="_Toc127151734"/>
      <w:r/>
      <w:bookmarkStart w:id="402" w:name="_Toc164229228"/>
      <w:r/>
      <w:bookmarkStart w:id="403" w:name="_Toc150509284"/>
      <w:r/>
      <w:bookmarkStart w:id="404" w:name="_Toc305158875"/>
      <w:r/>
      <w:bookmarkStart w:id="405" w:name="_Toc520356158"/>
      <w:r/>
      <w:bookmarkStart w:id="406" w:name="_Toc151193631"/>
      <w:r/>
      <w:bookmarkStart w:id="407" w:name="_Toc151190160"/>
      <w:r/>
      <w:bookmarkStart w:id="408" w:name="_Toc264969223"/>
      <w:r>
        <w:rPr>
          <w:color w:val="000000"/>
          <w:sz w:val="24"/>
          <w:highlight w:val="none"/>
        </w:rPr>
        <w:t xml:space="preserve">投标文件的签署</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color w:val="000000"/>
          <w:sz w:val="24"/>
          <w:highlight w:val="none"/>
        </w:rPr>
        <w:t xml:space="preserve">、加盖公章</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9" w:name="_Toc151193922"/>
      <w:r/>
      <w:bookmarkStart w:id="410" w:name="_Toc226965724"/>
      <w:r/>
      <w:bookmarkStart w:id="411" w:name="_Toc226965807"/>
      <w:r/>
      <w:bookmarkStart w:id="412" w:name="_Toc142311036"/>
      <w:r/>
      <w:bookmarkStart w:id="413" w:name="_Toc151193848"/>
      <w:r/>
      <w:bookmarkStart w:id="414" w:name="_Toc150774634"/>
      <w:r/>
      <w:bookmarkStart w:id="415" w:name="_Toc151193704"/>
      <w:r/>
      <w:bookmarkStart w:id="416" w:name="_Toc264969224"/>
      <w:r/>
      <w:bookmarkStart w:id="417" w:name="_Toc265228372"/>
      <w:r/>
      <w:bookmarkStart w:id="418" w:name="_Toc150774739"/>
      <w:r/>
      <w:bookmarkStart w:id="419" w:name="_Toc151190161"/>
      <w:r/>
      <w:bookmarkStart w:id="420" w:name="_Toc305158876"/>
      <w:r/>
      <w:bookmarkStart w:id="421" w:name="_Toc127151534"/>
      <w:r/>
      <w:bookmarkStart w:id="422" w:name="_Toc150509285"/>
      <w:r/>
      <w:bookmarkStart w:id="423" w:name="_Toc226337230"/>
      <w:r/>
      <w:bookmarkStart w:id="424" w:name="_Toc151193632"/>
      <w:r/>
      <w:bookmarkStart w:id="425" w:name="_Toc151193776"/>
      <w:r/>
      <w:bookmarkStart w:id="426" w:name="_Toc520356159"/>
      <w:r/>
      <w:bookmarkStart w:id="427" w:name="_Toc150480772"/>
      <w:r/>
      <w:bookmarkStart w:id="428" w:name="_Toc195842899"/>
      <w:r/>
      <w:bookmarkStart w:id="429" w:name="_Toc305158802"/>
      <w:r/>
      <w:bookmarkStart w:id="430" w:name="_Toc226309778"/>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95"/>
        <w:ind w:left="357"/>
        <w:spacing w:line="360" w:lineRule="auto"/>
        <w:tabs>
          <w:tab w:val="left" w:pos="900" w:leader="none"/>
          <w:tab w:val="left" w:pos="1080" w:leader="none"/>
        </w:tabs>
        <w:rPr>
          <w:color w:val="000000"/>
          <w:highlight w:val="none"/>
        </w:rPr>
      </w:pPr>
      <w:r>
        <w:rPr>
          <w:color w:val="000000"/>
          <w:highlight w:val="none"/>
        </w:rPr>
      </w:r>
      <w:r/>
    </w:p>
    <w:p>
      <w:pPr>
        <w:pStyle w:val="7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31" w:name="_Toc305158803"/>
      <w:r/>
      <w:bookmarkStart w:id="432" w:name="_Toc195842900"/>
      <w:r/>
      <w:bookmarkStart w:id="433" w:name="_Toc127151535"/>
      <w:r/>
      <w:bookmarkStart w:id="434" w:name="_Toc164229376"/>
      <w:r/>
      <w:bookmarkStart w:id="435" w:name="_Toc151193705"/>
      <w:r/>
      <w:bookmarkStart w:id="436" w:name="_Toc127161449"/>
      <w:r/>
      <w:bookmarkStart w:id="437" w:name="_Toc150774635"/>
      <w:r/>
      <w:bookmarkStart w:id="438" w:name="_Toc150509286"/>
      <w:r/>
      <w:bookmarkStart w:id="439" w:name="_Toc164351629"/>
      <w:r/>
      <w:bookmarkStart w:id="440" w:name="_Toc151190162"/>
      <w:r/>
      <w:bookmarkStart w:id="441" w:name="_Toc226965725"/>
      <w:r/>
      <w:bookmarkStart w:id="442" w:name="_Toc150480773"/>
      <w:r/>
      <w:bookmarkStart w:id="443" w:name="_Toc520356160"/>
      <w:r/>
      <w:bookmarkStart w:id="444" w:name="_Toc264969225"/>
      <w:r/>
      <w:bookmarkStart w:id="445" w:name="_Toc150774740"/>
      <w:r/>
      <w:bookmarkStart w:id="446" w:name="_Toc151193633"/>
      <w:r/>
      <w:bookmarkStart w:id="447" w:name="_Toc127151736"/>
      <w:r/>
      <w:bookmarkStart w:id="448" w:name="_Toc164608804"/>
      <w:r/>
      <w:bookmarkStart w:id="449" w:name="_Toc226965808"/>
      <w:r/>
      <w:bookmarkStart w:id="450" w:name="_Toc142311037"/>
      <w:r/>
      <w:bookmarkStart w:id="451" w:name="_Toc164608649"/>
      <w:r/>
      <w:bookmarkStart w:id="452" w:name="_Toc226337231"/>
      <w:r/>
      <w:bookmarkStart w:id="453" w:name="_Toc305158877"/>
      <w:r/>
      <w:bookmarkStart w:id="454" w:name="_Toc164229230"/>
      <w:r/>
      <w:bookmarkStart w:id="455" w:name="_Toc265228373"/>
      <w:r/>
      <w:bookmarkStart w:id="456" w:name="_Toc151193849"/>
      <w:r/>
      <w:bookmarkStart w:id="457" w:name="_Toc151193777"/>
      <w:r/>
      <w:bookmarkStart w:id="458" w:name="_Toc151193923"/>
      <w:r/>
      <w:bookmarkStart w:id="459" w:name="_Toc149720828"/>
      <w:r/>
      <w:bookmarkStart w:id="460" w:name="_Toc226309779"/>
      <w:r>
        <w:rPr>
          <w:color w:val="000000"/>
          <w:sz w:val="24"/>
          <w:highlight w:val="none"/>
        </w:rPr>
        <w:t xml:space="preserve">投标文件的</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color w:val="000000"/>
          <w:sz w:val="24"/>
          <w:highlight w:val="none"/>
        </w:rPr>
        <w:t xml:space="preserve">提交</w:t>
      </w:r>
      <w:r>
        <w:rPr>
          <w:color w:val="000000"/>
          <w:sz w:val="24"/>
          <w:highlight w:val="none"/>
        </w:rPr>
      </w:r>
      <w:r/>
    </w:p>
    <w:p>
      <w:pPr>
        <w:pStyle w:val="795"/>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61" w:name="_Toc150480774"/>
      <w:r/>
      <w:bookmarkStart w:id="462" w:name="_Toc226337232"/>
      <w:r/>
      <w:bookmarkStart w:id="463" w:name="_Toc226965726"/>
      <w:r/>
      <w:bookmarkStart w:id="464" w:name="_Toc164351630"/>
      <w:r/>
      <w:bookmarkStart w:id="465" w:name="_Toc305158878"/>
      <w:r/>
      <w:bookmarkStart w:id="466" w:name="_Toc151193850"/>
      <w:r/>
      <w:bookmarkStart w:id="467" w:name="_Toc264969226"/>
      <w:r/>
      <w:bookmarkStart w:id="468" w:name="_Toc305158804"/>
      <w:r/>
      <w:bookmarkStart w:id="469" w:name="_Toc149720829"/>
      <w:r/>
      <w:bookmarkStart w:id="470" w:name="_Toc142311038"/>
      <w:r/>
      <w:bookmarkStart w:id="471" w:name="_Toc150509287"/>
      <w:r/>
      <w:bookmarkStart w:id="472" w:name="_Toc520356161"/>
      <w:r/>
      <w:bookmarkStart w:id="473" w:name="_Toc164229377"/>
      <w:r/>
      <w:bookmarkStart w:id="474" w:name="_Toc150774636"/>
      <w:r/>
      <w:bookmarkStart w:id="475" w:name="_Toc151193778"/>
      <w:r/>
      <w:bookmarkStart w:id="476" w:name="_Toc164229231"/>
      <w:r/>
      <w:bookmarkStart w:id="477" w:name="_Toc150774741"/>
      <w:r/>
      <w:bookmarkStart w:id="478" w:name="_Toc127161450"/>
      <w:r/>
      <w:bookmarkStart w:id="479" w:name="_Toc127151536"/>
      <w:r/>
      <w:bookmarkStart w:id="480" w:name="_Toc195842901"/>
      <w:r/>
      <w:bookmarkStart w:id="481" w:name="_Toc226309780"/>
      <w:r/>
      <w:bookmarkStart w:id="482" w:name="_Toc151193924"/>
      <w:r/>
      <w:bookmarkStart w:id="483" w:name="_Toc151190163"/>
      <w:r/>
      <w:bookmarkStart w:id="484" w:name="_Toc151193706"/>
      <w:r/>
      <w:bookmarkStart w:id="485" w:name="_Toc226965809"/>
      <w:r/>
      <w:bookmarkStart w:id="486" w:name="_Toc265228374"/>
      <w:r/>
      <w:bookmarkStart w:id="487" w:name="_Toc151193634"/>
      <w:r/>
      <w:bookmarkStart w:id="488" w:name="_Toc164608650"/>
      <w:r/>
      <w:bookmarkStart w:id="489" w:name="_Toc127151737"/>
      <w:r/>
      <w:bookmarkStart w:id="490" w:name="_Toc164608805"/>
      <w:r>
        <w:rPr>
          <w:color w:val="000000"/>
          <w:sz w:val="24"/>
          <w:highlight w:val="none"/>
        </w:rPr>
        <w:t xml:space="preserve">投标截止</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color w:val="000000"/>
          <w:sz w:val="24"/>
          <w:highlight w:val="none"/>
        </w:rPr>
        <w:t xml:space="preserve">时间</w:t>
      </w:r>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91" w:name="_Toc127151537"/>
      <w:r/>
      <w:bookmarkStart w:id="492" w:name="_Toc164229232"/>
      <w:r/>
      <w:bookmarkStart w:id="493" w:name="_Toc151190164"/>
      <w:r/>
      <w:bookmarkStart w:id="494" w:name="_Toc164608806"/>
      <w:r/>
      <w:bookmarkStart w:id="495" w:name="_Toc151193635"/>
      <w:r/>
      <w:bookmarkStart w:id="496" w:name="_Toc142311039"/>
      <w:r/>
      <w:bookmarkStart w:id="497" w:name="_Toc127151738"/>
      <w:r/>
      <w:bookmarkStart w:id="498" w:name="_Toc226965727"/>
      <w:r/>
      <w:bookmarkStart w:id="499" w:name="_Toc150774742"/>
      <w:r/>
      <w:bookmarkStart w:id="500" w:name="_Toc151193925"/>
      <w:r/>
      <w:bookmarkStart w:id="501" w:name="_Toc150774637"/>
      <w:r/>
      <w:bookmarkStart w:id="502" w:name="_Toc265228375"/>
      <w:r/>
      <w:bookmarkStart w:id="503" w:name="_Toc150509288"/>
      <w:r/>
      <w:bookmarkStart w:id="504" w:name="_Toc305158805"/>
      <w:r/>
      <w:bookmarkStart w:id="505" w:name="_Toc151193707"/>
      <w:r/>
      <w:bookmarkStart w:id="506" w:name="_Toc151193779"/>
      <w:r/>
      <w:bookmarkStart w:id="507" w:name="_Toc150480775"/>
      <w:r/>
      <w:bookmarkStart w:id="508" w:name="_Toc226337233"/>
      <w:r/>
      <w:bookmarkStart w:id="509" w:name="_Toc164608651"/>
      <w:r/>
      <w:bookmarkStart w:id="510" w:name="_Toc520356162"/>
      <w:r/>
      <w:bookmarkStart w:id="511" w:name="_Toc226309781"/>
      <w:r/>
      <w:bookmarkStart w:id="512" w:name="_Toc226965810"/>
      <w:r/>
      <w:bookmarkStart w:id="513" w:name="_Toc164229378"/>
      <w:r/>
      <w:bookmarkStart w:id="514" w:name="_Toc195842902"/>
      <w:r/>
      <w:bookmarkStart w:id="515" w:name="_Toc164351631"/>
      <w:r/>
      <w:bookmarkStart w:id="516" w:name="_Toc127161451"/>
      <w:r/>
      <w:bookmarkStart w:id="517" w:name="_Toc264969227"/>
      <w:r/>
      <w:bookmarkStart w:id="518" w:name="_Toc149720830"/>
      <w:r/>
      <w:bookmarkStart w:id="519" w:name="_Toc305158879"/>
      <w:r/>
      <w:bookmarkStart w:id="520" w:name="_Toc151193851"/>
      <w:r>
        <w:rPr>
          <w:color w:val="000000"/>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1" w:name="OLE_LINK1"/>
      <w:r/>
      <w:bookmarkStart w:id="522" w:name="OLE_LINK2"/>
      <w:r/>
      <w:bookmarkStart w:id="523" w:name="OLE_LINK3"/>
      <w:r>
        <w:rPr>
          <w:rFonts w:hint="eastAsia"/>
          <w:color w:val="000000"/>
          <w:sz w:val="24"/>
          <w:highlight w:val="none"/>
        </w:rPr>
        <w:t xml:space="preserve">补充、修改的内容与投标文件不一致的，以补充、修改的内容为准。</w:t>
      </w:r>
      <w:bookmarkEnd w:id="521"/>
      <w:r/>
      <w:bookmarkEnd w:id="522"/>
      <w:r/>
      <w:bookmarkEnd w:id="523"/>
      <w:r>
        <w:rPr>
          <w:color w:val="000000"/>
          <w:sz w:val="24"/>
          <w:highlight w:val="none"/>
        </w:rPr>
      </w:r>
      <w:r/>
    </w:p>
    <w:p>
      <w:pPr>
        <w:pStyle w:val="795"/>
        <w:spacing w:line="360" w:lineRule="auto"/>
        <w:rPr>
          <w:color w:val="000000"/>
          <w:sz w:val="24"/>
          <w:highlight w:val="none"/>
        </w:rPr>
      </w:pP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524" w:name="_Toc305158806"/>
      <w:r/>
      <w:bookmarkStart w:id="525" w:name="_Toc151193926"/>
      <w:r/>
      <w:bookmarkStart w:id="526" w:name="_Toc151193708"/>
      <w:r/>
      <w:bookmarkStart w:id="527" w:name="_Toc142311040"/>
      <w:r/>
      <w:bookmarkStart w:id="528" w:name="_Toc151193852"/>
      <w:r/>
      <w:bookmarkStart w:id="529" w:name="_Toc305158880"/>
      <w:r/>
      <w:bookmarkStart w:id="530" w:name="_Toc150774743"/>
      <w:r/>
      <w:bookmarkStart w:id="531" w:name="_Toc150480776"/>
      <w:r/>
      <w:bookmarkStart w:id="532" w:name="_Toc151193636"/>
      <w:r/>
      <w:bookmarkStart w:id="533" w:name="_Toc226309782"/>
      <w:r/>
      <w:bookmarkStart w:id="534" w:name="_Toc195842903"/>
      <w:r/>
      <w:bookmarkStart w:id="535" w:name="_Toc264969228"/>
      <w:r/>
      <w:bookmarkStart w:id="536" w:name="_Toc265228376"/>
      <w:r/>
      <w:bookmarkStart w:id="537" w:name="_Toc520356163"/>
      <w:r/>
      <w:bookmarkStart w:id="538" w:name="_Toc150774638"/>
      <w:r/>
      <w:bookmarkStart w:id="539" w:name="_Toc226337234"/>
      <w:r/>
      <w:bookmarkStart w:id="540" w:name="_Toc127151538"/>
      <w:r/>
      <w:bookmarkStart w:id="541" w:name="_Toc151190165"/>
      <w:r/>
      <w:bookmarkStart w:id="542" w:name="_Toc151193780"/>
      <w:r/>
      <w:bookmarkStart w:id="543" w:name="_Toc226965811"/>
      <w:r/>
      <w:bookmarkStart w:id="544" w:name="_Toc150509289"/>
      <w:r/>
      <w:bookmarkStart w:id="545" w:name="_Toc226965728"/>
      <w:r>
        <w:rPr>
          <w:rFonts w:ascii="Times New Roman" w:hAnsi="Times New Roman" w:eastAsia="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6" w:name="_Toc265228377"/>
      <w:r/>
      <w:bookmarkStart w:id="547" w:name="_Toc150774639"/>
      <w:r/>
      <w:bookmarkStart w:id="548" w:name="_Toc164608653"/>
      <w:r/>
      <w:bookmarkStart w:id="549" w:name="_Toc226965729"/>
      <w:r/>
      <w:bookmarkStart w:id="550" w:name="_Toc150480777"/>
      <w:r/>
      <w:bookmarkStart w:id="551" w:name="_Toc195842904"/>
      <w:r/>
      <w:bookmarkStart w:id="552" w:name="_Toc151193853"/>
      <w:r/>
      <w:bookmarkStart w:id="553" w:name="_Toc226965812"/>
      <w:r/>
      <w:bookmarkStart w:id="554" w:name="_Toc264969229"/>
      <w:r/>
      <w:bookmarkStart w:id="555" w:name="_Toc150774744"/>
      <w:r/>
      <w:bookmarkStart w:id="556" w:name="_Toc149720832"/>
      <w:r/>
      <w:bookmarkStart w:id="557" w:name="_Toc305158807"/>
      <w:r/>
      <w:bookmarkStart w:id="558" w:name="_Toc150509290"/>
      <w:r/>
      <w:bookmarkStart w:id="559" w:name="_Toc305158881"/>
      <w:r/>
      <w:bookmarkStart w:id="560" w:name="_Toc164608808"/>
      <w:r/>
      <w:bookmarkStart w:id="561" w:name="_Toc226309783"/>
      <w:r/>
      <w:bookmarkStart w:id="562" w:name="_Toc151193637"/>
      <w:r/>
      <w:bookmarkStart w:id="563" w:name="_Toc151193927"/>
      <w:r/>
      <w:bookmarkStart w:id="564" w:name="_Toc520356164"/>
      <w:r/>
      <w:bookmarkStart w:id="565" w:name="_Toc127151740"/>
      <w:r/>
      <w:bookmarkStart w:id="566" w:name="_Toc142311041"/>
      <w:r/>
      <w:bookmarkStart w:id="567" w:name="_Toc164229234"/>
      <w:r/>
      <w:bookmarkStart w:id="568" w:name="_Toc151193709"/>
      <w:r/>
      <w:bookmarkStart w:id="569" w:name="_Toc164351633"/>
      <w:r/>
      <w:bookmarkStart w:id="570" w:name="_Toc127161453"/>
      <w:r/>
      <w:bookmarkStart w:id="571" w:name="_Toc164229380"/>
      <w:r/>
      <w:bookmarkStart w:id="572" w:name="_Toc151193781"/>
      <w:r/>
      <w:bookmarkStart w:id="573" w:name="_Toc226337235"/>
      <w:r/>
      <w:bookmarkStart w:id="574" w:name="_Toc127151539"/>
      <w:r/>
      <w:bookmarkStart w:id="575" w:name="_Toc151190166"/>
      <w:r>
        <w:rPr>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color w:val="000000"/>
          <w:sz w:val="24"/>
          <w:highlight w:val="none"/>
        </w:rPr>
      </w:r>
      <w:r/>
    </w:p>
    <w:p>
      <w:pPr>
        <w:pStyle w:val="795"/>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95"/>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6" w:name="OLE_LINK34"/>
      <w:r>
        <w:rPr>
          <w:rFonts w:hint="eastAsia"/>
          <w:color w:val="000000"/>
          <w:sz w:val="24"/>
          <w:highlight w:val="none"/>
        </w:rPr>
        <w:t xml:space="preserve">“苏采云”政府采购一体化平台</w:t>
      </w:r>
      <w:bookmarkEnd w:id="576"/>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7" w:name="_Toc520356165"/>
      <w:r>
        <w:rPr>
          <w:color w:val="000000"/>
          <w:sz w:val="24"/>
          <w:highlight w:val="none"/>
        </w:rPr>
        <w:t xml:space="preserve">资格审查</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7"/>
      <w:r/>
      <w:bookmarkStart w:id="578" w:name="_Toc164229381"/>
      <w:r/>
      <w:bookmarkStart w:id="579" w:name="_Toc127151741"/>
      <w:r/>
      <w:bookmarkStart w:id="580" w:name="_Toc151193928"/>
      <w:r/>
      <w:bookmarkStart w:id="581" w:name="_Toc151190167"/>
      <w:r/>
      <w:bookmarkStart w:id="582" w:name="_Toc127151540"/>
      <w:r/>
      <w:bookmarkStart w:id="583" w:name="_Toc150774640"/>
      <w:r/>
      <w:bookmarkStart w:id="584" w:name="_Toc305158808"/>
      <w:r/>
      <w:bookmarkStart w:id="585" w:name="_Toc150509291"/>
      <w:r/>
      <w:bookmarkStart w:id="586" w:name="_Toc226965730"/>
      <w:r/>
      <w:bookmarkStart w:id="587" w:name="_Toc150480778"/>
      <w:r/>
      <w:bookmarkStart w:id="588" w:name="_Toc164229235"/>
      <w:r/>
      <w:bookmarkStart w:id="589" w:name="_Toc151193710"/>
      <w:r/>
      <w:bookmarkStart w:id="590" w:name="_Toc264969230"/>
      <w:r/>
      <w:bookmarkStart w:id="591" w:name="_Toc149720833"/>
      <w:r/>
      <w:bookmarkStart w:id="592" w:name="_Toc164608654"/>
      <w:r/>
      <w:bookmarkStart w:id="593" w:name="_Toc142311042"/>
      <w:r/>
      <w:bookmarkStart w:id="594" w:name="_Toc127161454"/>
      <w:r/>
      <w:bookmarkStart w:id="595" w:name="_Toc164351634"/>
      <w:r/>
      <w:bookmarkStart w:id="596" w:name="_Toc226965813"/>
      <w:r/>
      <w:bookmarkStart w:id="597" w:name="_Toc265228378"/>
      <w:r/>
      <w:bookmarkStart w:id="598" w:name="_Toc151193782"/>
      <w:r/>
      <w:bookmarkStart w:id="599" w:name="_Toc164608809"/>
      <w:r/>
      <w:bookmarkStart w:id="600" w:name="_Toc195842905"/>
      <w:r/>
      <w:bookmarkStart w:id="601" w:name="_Toc151193638"/>
      <w:r/>
      <w:bookmarkStart w:id="602" w:name="_Toc305158882"/>
      <w:r/>
      <w:bookmarkStart w:id="603" w:name="_Toc151193854"/>
      <w:r/>
      <w:bookmarkStart w:id="604" w:name="_Toc226309784"/>
      <w:r/>
      <w:bookmarkStart w:id="605" w:name="_Toc150774745"/>
      <w:r/>
      <w:bookmarkStart w:id="606" w:name="_Toc226337236"/>
      <w:r>
        <w:rPr>
          <w:color w:val="000000"/>
          <w:sz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7" w:name="_Toc520356166"/>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7"/>
      <w:r/>
      <w:bookmarkStart w:id="608" w:name="_Toc520356169"/>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95"/>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609" w:name="_Toc151193933"/>
      <w:r/>
      <w:bookmarkStart w:id="610" w:name="_Toc150509296"/>
      <w:r/>
      <w:bookmarkStart w:id="611" w:name="_Toc150480783"/>
      <w:r/>
      <w:bookmarkStart w:id="612" w:name="_Toc151193643"/>
      <w:r/>
      <w:bookmarkStart w:id="613" w:name="_Toc226309789"/>
      <w:r/>
      <w:bookmarkStart w:id="614" w:name="_Toc151193787"/>
      <w:r/>
      <w:bookmarkStart w:id="615" w:name="_Toc151193715"/>
      <w:r/>
      <w:bookmarkStart w:id="616" w:name="_Toc226965735"/>
      <w:r/>
      <w:bookmarkStart w:id="617" w:name="_Toc150774645"/>
      <w:r/>
      <w:bookmarkStart w:id="618" w:name="_Toc127151545"/>
      <w:r/>
      <w:bookmarkStart w:id="619" w:name="_Toc264969235"/>
      <w:r/>
      <w:bookmarkStart w:id="620" w:name="_Toc151193859"/>
      <w:r/>
      <w:bookmarkStart w:id="621" w:name="_Toc226965818"/>
      <w:r/>
      <w:bookmarkStart w:id="622" w:name="_Toc226337241"/>
      <w:r/>
      <w:bookmarkStart w:id="623" w:name="_Toc195842910"/>
      <w:r/>
      <w:bookmarkStart w:id="624" w:name="_Toc150774750"/>
      <w:r/>
      <w:bookmarkStart w:id="625" w:name="_Toc265228383"/>
      <w:r/>
      <w:bookmarkStart w:id="626" w:name="_Toc151190172"/>
      <w:r/>
      <w:bookmarkStart w:id="627" w:name="_Toc305158813"/>
      <w:r/>
      <w:bookmarkStart w:id="628" w:name="_Toc142311047"/>
      <w:r/>
      <w:bookmarkStart w:id="629" w:name="_Toc305158887"/>
      <w:r>
        <w:rPr>
          <w:rFonts w:ascii="Times New Roman" w:hAnsi="Times New Roman" w:eastAsia="宋体"/>
          <w:color w:val="000000"/>
          <w:sz w:val="28"/>
          <w:highlight w:val="none"/>
        </w:rPr>
        <w:t xml:space="preserve">六   </w:t>
      </w:r>
      <w:bookmarkEnd w:id="608"/>
      <w:r>
        <w:rPr>
          <w:rFonts w:ascii="Times New Roman" w:hAnsi="Times New Roman" w:eastAsia="宋体"/>
          <w:color w:val="000000"/>
          <w:sz w:val="28"/>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27151748"/>
      <w:r/>
      <w:bookmarkStart w:id="631" w:name="_Toc142311049"/>
      <w:r/>
      <w:bookmarkStart w:id="632" w:name="_Toc164229242"/>
      <w:r/>
      <w:bookmarkStart w:id="633" w:name="_Toc264969237"/>
      <w:r/>
      <w:bookmarkStart w:id="634" w:name="_Toc305158889"/>
      <w:r/>
      <w:bookmarkStart w:id="635" w:name="_Toc127161461"/>
      <w:r/>
      <w:bookmarkStart w:id="636" w:name="_Toc150774752"/>
      <w:r/>
      <w:bookmarkStart w:id="637" w:name="_Toc164351641"/>
      <w:r/>
      <w:bookmarkStart w:id="638" w:name="_Toc151193645"/>
      <w:r/>
      <w:bookmarkStart w:id="639" w:name="_Toc151193717"/>
      <w:r/>
      <w:bookmarkStart w:id="640" w:name="_Toc226965820"/>
      <w:r/>
      <w:bookmarkStart w:id="641" w:name="_Toc150774647"/>
      <w:r/>
      <w:bookmarkStart w:id="642" w:name="_Toc164608816"/>
      <w:r/>
      <w:bookmarkStart w:id="643" w:name="_Toc151190174"/>
      <w:r/>
      <w:bookmarkStart w:id="644" w:name="_Toc150480785"/>
      <w:r/>
      <w:bookmarkStart w:id="645" w:name="_Toc151193861"/>
      <w:r/>
      <w:bookmarkStart w:id="646" w:name="_Toc151193789"/>
      <w:r/>
      <w:bookmarkStart w:id="647" w:name="_Toc226337243"/>
      <w:r/>
      <w:bookmarkStart w:id="648" w:name="_Toc265228385"/>
      <w:r/>
      <w:bookmarkStart w:id="649" w:name="_Toc226965737"/>
      <w:r/>
      <w:bookmarkStart w:id="650" w:name="_Toc164608661"/>
      <w:r/>
      <w:bookmarkStart w:id="651" w:name="_Toc150509298"/>
      <w:r/>
      <w:bookmarkStart w:id="652" w:name="_Toc127151547"/>
      <w:r/>
      <w:bookmarkStart w:id="653" w:name="_Toc149720840"/>
      <w:r/>
      <w:bookmarkStart w:id="654" w:name="_Toc226309791"/>
      <w:r/>
      <w:bookmarkStart w:id="655" w:name="_Toc305158815"/>
      <w:r/>
      <w:bookmarkStart w:id="656" w:name="_Toc151193935"/>
      <w:r/>
      <w:bookmarkStart w:id="657" w:name="_Toc164229388"/>
      <w:r/>
      <w:bookmarkStart w:id="658" w:name="_Toc195842912"/>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9" w:name="_Toc150509300"/>
      <w:r/>
      <w:bookmarkStart w:id="660" w:name="_Toc149720842"/>
      <w:r/>
      <w:bookmarkStart w:id="661" w:name="_Toc150774754"/>
      <w:r/>
      <w:bookmarkStart w:id="662" w:name="_Toc305158817"/>
      <w:r/>
      <w:bookmarkStart w:id="663" w:name="_Toc226965822"/>
      <w:r/>
      <w:bookmarkStart w:id="664" w:name="_Toc226309793"/>
      <w:r/>
      <w:bookmarkStart w:id="665" w:name="_Toc127161463"/>
      <w:r/>
      <w:bookmarkStart w:id="666" w:name="_Toc164229390"/>
      <w:r/>
      <w:bookmarkStart w:id="667" w:name="_Ref467306425"/>
      <w:r/>
      <w:bookmarkStart w:id="668" w:name="_Toc520356176"/>
      <w:r/>
      <w:bookmarkStart w:id="669" w:name="_Toc164608818"/>
      <w:r/>
      <w:bookmarkStart w:id="670" w:name="_Toc151193937"/>
      <w:r/>
      <w:bookmarkStart w:id="671" w:name="_Toc265228387"/>
      <w:r/>
      <w:bookmarkStart w:id="672" w:name="_Toc195842914"/>
      <w:r/>
      <w:bookmarkStart w:id="673" w:name="_Toc151190176"/>
      <w:r/>
      <w:bookmarkStart w:id="674" w:name="_Toc164351643"/>
      <w:r/>
      <w:bookmarkStart w:id="675" w:name="_Toc226965739"/>
      <w:r/>
      <w:bookmarkStart w:id="676" w:name="_Toc164229244"/>
      <w:r/>
      <w:bookmarkStart w:id="677" w:name="_Toc127151549"/>
      <w:r/>
      <w:bookmarkStart w:id="678" w:name="_Toc164608663"/>
      <w:r/>
      <w:bookmarkStart w:id="679" w:name="_Toc305158891"/>
      <w:r/>
      <w:bookmarkStart w:id="680" w:name="_Toc151193719"/>
      <w:r/>
      <w:bookmarkStart w:id="681" w:name="_Toc151193791"/>
      <w:r/>
      <w:bookmarkStart w:id="682" w:name="_Toc127151750"/>
      <w:r/>
      <w:bookmarkStart w:id="683" w:name="_Toc142311051"/>
      <w:r/>
      <w:bookmarkStart w:id="684" w:name="_Toc150774649"/>
      <w:r/>
      <w:bookmarkStart w:id="685" w:name="_Toc151193647"/>
      <w:r/>
      <w:bookmarkStart w:id="686" w:name="_Toc150480787"/>
      <w:r/>
      <w:bookmarkStart w:id="687" w:name="_Toc226337245"/>
      <w:r/>
      <w:bookmarkStart w:id="688" w:name="_Toc264969239"/>
      <w:r/>
      <w:bookmarkStart w:id="689" w:name="_Toc151193863"/>
      <w:r/>
      <w:bookmarkStart w:id="690" w:name="_Ref467307090"/>
      <w:r>
        <w:rPr>
          <w:color w:val="000000"/>
          <w:sz w:val="24"/>
          <w:highlight w:val="none"/>
        </w:rPr>
        <w:t xml:space="preserve">中标公告与中标通知书</w:t>
      </w:r>
      <w:bookmarkEnd w:id="662"/>
      <w:r/>
      <w:bookmarkEnd w:id="679"/>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9"/>
      <w:r/>
      <w:bookmarkEnd w:id="660"/>
      <w:r/>
      <w:bookmarkEnd w:id="661"/>
      <w:r/>
      <w:bookmarkEnd w:id="663"/>
      <w:r/>
      <w:bookmarkEnd w:id="664"/>
      <w:r/>
      <w:bookmarkEnd w:id="665"/>
      <w:r/>
      <w:bookmarkEnd w:id="666"/>
      <w:r/>
      <w:bookmarkEnd w:id="669"/>
      <w:r/>
      <w:bookmarkEnd w:id="670"/>
      <w:r/>
      <w:bookmarkEnd w:id="671"/>
      <w:r/>
      <w:bookmarkEnd w:id="672"/>
      <w:r/>
      <w:bookmarkEnd w:id="673"/>
      <w:r/>
      <w:bookmarkEnd w:id="674"/>
      <w:r/>
      <w:bookmarkEnd w:id="675"/>
      <w:r/>
      <w:bookmarkEnd w:id="676"/>
      <w:r/>
      <w:bookmarkEnd w:id="677"/>
      <w:r/>
      <w:bookmarkEnd w:id="678"/>
      <w:r/>
      <w:bookmarkEnd w:id="680"/>
      <w:r/>
      <w:bookmarkEnd w:id="681"/>
      <w:r/>
      <w:bookmarkEnd w:id="682"/>
      <w:r/>
      <w:bookmarkEnd w:id="683"/>
      <w:r/>
      <w:bookmarkEnd w:id="684"/>
      <w:r/>
      <w:bookmarkEnd w:id="685"/>
      <w:r/>
      <w:bookmarkEnd w:id="686"/>
      <w:r/>
      <w:bookmarkEnd w:id="687"/>
      <w:r/>
      <w:bookmarkEnd w:id="688"/>
      <w:r/>
      <w:bookmarkEnd w:id="689"/>
      <w:r/>
      <w:bookmarkStart w:id="691" w:name="_Toc226965740"/>
      <w:r/>
      <w:bookmarkStart w:id="692" w:name="_Toc150774650"/>
      <w:r/>
      <w:bookmarkStart w:id="693" w:name="_Toc305158818"/>
      <w:r/>
      <w:bookmarkStart w:id="694" w:name="_Toc265228388"/>
      <w:r/>
      <w:bookmarkStart w:id="695" w:name="_Toc226309794"/>
      <w:r/>
      <w:bookmarkStart w:id="696" w:name="_Toc164608664"/>
      <w:r/>
      <w:bookmarkStart w:id="697" w:name="_Toc150509301"/>
      <w:r/>
      <w:bookmarkStart w:id="698" w:name="_Toc151193720"/>
      <w:r/>
      <w:bookmarkStart w:id="699" w:name="_Toc151193864"/>
      <w:r/>
      <w:bookmarkStart w:id="700" w:name="_Toc150480788"/>
      <w:r/>
      <w:bookmarkStart w:id="701" w:name="_Toc127151751"/>
      <w:r/>
      <w:bookmarkStart w:id="702" w:name="_Toc164351644"/>
      <w:r/>
      <w:bookmarkStart w:id="703" w:name="_Toc164229245"/>
      <w:r/>
      <w:bookmarkStart w:id="704" w:name="_Ref467307062"/>
      <w:r/>
      <w:bookmarkStart w:id="705" w:name="_Toc150774755"/>
      <w:r/>
      <w:bookmarkStart w:id="706" w:name="_Toc520356175"/>
      <w:r/>
      <w:bookmarkStart w:id="707" w:name="_Toc264969240"/>
      <w:r/>
      <w:bookmarkStart w:id="708" w:name="_Ref467306978"/>
      <w:r/>
      <w:bookmarkStart w:id="709" w:name="_Toc151190177"/>
      <w:r/>
      <w:bookmarkStart w:id="710" w:name="_Toc164229391"/>
      <w:r/>
      <w:bookmarkStart w:id="711" w:name="_Toc164608819"/>
      <w:r/>
      <w:bookmarkStart w:id="712" w:name="_Ref467306377"/>
      <w:r/>
      <w:bookmarkStart w:id="713" w:name="_Toc151193938"/>
      <w:r/>
      <w:bookmarkStart w:id="714" w:name="_Ref467307204"/>
      <w:r/>
      <w:bookmarkStart w:id="715" w:name="_Toc142311052"/>
      <w:r/>
      <w:bookmarkStart w:id="716" w:name="_Toc127151550"/>
      <w:r/>
      <w:bookmarkStart w:id="717" w:name="_Toc151193792"/>
      <w:r/>
      <w:bookmarkStart w:id="718" w:name="_Toc226965823"/>
      <w:r/>
      <w:bookmarkStart w:id="719" w:name="_Toc305158892"/>
      <w:r/>
      <w:bookmarkStart w:id="720" w:name="_Toc151193648"/>
      <w:r/>
      <w:bookmarkStart w:id="721" w:name="_Toc149720843"/>
      <w:r/>
      <w:bookmarkStart w:id="722" w:name="_Toc195842915"/>
      <w:r/>
      <w:bookmarkStart w:id="723" w:name="_Toc226337246"/>
      <w:r/>
      <w:bookmarkStart w:id="724" w:name="_Toc127161464"/>
      <w:r>
        <w:rPr>
          <w:color w:val="000000"/>
          <w:sz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7"/>
      <w:r/>
      <w:bookmarkEnd w:id="668"/>
      <w:r/>
      <w:bookmarkEnd w:id="690"/>
      <w:r>
        <w:rPr>
          <w:color w:val="000000"/>
          <w:sz w:val="24"/>
          <w:highlight w:val="none"/>
        </w:rPr>
        <w:t xml:space="preserve">询问与质疑</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4"/>
          <w:color w:val="000000"/>
          <w:highlight w:val="none"/>
        </w:rPr>
        <w:t xml:space="preserve">http://gk</w:t>
      </w:r>
      <w:bookmarkStart w:id="725" w:name="_Hlt100654014"/>
      <w:r>
        <w:rPr>
          <w:rStyle w:val="874"/>
          <w:color w:val="000000"/>
          <w:highlight w:val="none"/>
        </w:rPr>
        <w:t xml:space="preserve">s</w:t>
      </w:r>
      <w:bookmarkEnd w:id="725"/>
      <w:r>
        <w:rPr>
          <w:rStyle w:val="874"/>
          <w:color w:val="000000"/>
          <w:highlight w:val="none"/>
        </w:rPr>
        <w:t xml:space="preserve">.m</w:t>
      </w:r>
      <w:bookmarkStart w:id="726" w:name="_Hlt100653993"/>
      <w:r/>
      <w:bookmarkStart w:id="727" w:name="_Hlt100653994"/>
      <w:r>
        <w:rPr>
          <w:rStyle w:val="874"/>
          <w:color w:val="000000"/>
          <w:highlight w:val="none"/>
        </w:rPr>
        <w:t xml:space="preserve">o</w:t>
      </w:r>
      <w:bookmarkEnd w:id="726"/>
      <w:r/>
      <w:bookmarkEnd w:id="727"/>
      <w:r>
        <w:rPr>
          <w:rStyle w:val="874"/>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8" w:name="OLE_LINK24"/>
      <w:r>
        <w:rPr>
          <w:color w:val="000000"/>
          <w:sz w:val="24"/>
          <w:highlight w:val="none"/>
        </w:rPr>
        <w:t xml:space="preserve">及前期项目相关论证等费用</w:t>
      </w:r>
      <w:bookmarkEnd w:id="728"/>
      <w:r>
        <w:rPr>
          <w:color w:val="000000"/>
          <w:sz w:val="24"/>
          <w:highlight w:val="none"/>
        </w:rPr>
        <w:t xml:space="preserve">。</w:t>
      </w:r>
      <w:r>
        <w:rPr>
          <w:color w:val="000000"/>
          <w:sz w:val="24"/>
          <w:highlight w:val="none"/>
        </w:rPr>
      </w:r>
      <w:r/>
    </w:p>
    <w:p>
      <w:pPr>
        <w:pStyle w:val="795"/>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5"/>
        <w:jc w:val="center"/>
        <w:spacing w:line="360" w:lineRule="auto"/>
        <w:rPr>
          <w:b/>
          <w:color w:val="000000"/>
          <w:sz w:val="36"/>
          <w:szCs w:val="36"/>
          <w:highlight w:val="none"/>
        </w:rPr>
        <w:outlineLvl w:val="0"/>
      </w:pPr>
      <w:r/>
      <w:bookmarkStart w:id="729" w:name="_Toc226337250"/>
      <w:r/>
      <w:bookmarkStart w:id="730" w:name="_Toc127151554"/>
      <w:r/>
      <w:bookmarkStart w:id="731" w:name="_Toc265228392"/>
      <w:r/>
      <w:bookmarkStart w:id="732" w:name="_Toc305158896"/>
      <w:r/>
      <w:bookmarkStart w:id="733" w:name="_Toc353873664"/>
      <w:r/>
      <w:bookmarkStart w:id="734" w:name="_Toc150774759"/>
      <w:r/>
      <w:bookmarkStart w:id="735" w:name="_Toc226965827"/>
      <w:r/>
      <w:bookmarkStart w:id="736" w:name="_Toc264969244"/>
      <w:r/>
      <w:bookmarkStart w:id="737" w:name="_Toc353873934"/>
      <w:r/>
      <w:bookmarkStart w:id="738" w:name="_Toc150480792"/>
      <w:r/>
      <w:bookmarkStart w:id="739" w:name="_Toc142311056"/>
      <w:r/>
      <w:bookmarkStart w:id="740" w:name="_Toc353825544"/>
      <w:r/>
      <w:bookmarkStart w:id="741" w:name="_Toc305158822"/>
      <w:r>
        <w:rPr>
          <w:color w:val="000000"/>
          <w:sz w:val="24"/>
          <w:highlight w:val="none"/>
        </w:rPr>
        <w:br w:type="page" w:clear="all"/>
      </w:r>
      <w:bookmarkStart w:id="742" w:name="_Toc195013692"/>
      <w:r>
        <w:rPr>
          <w:b/>
          <w:color w:val="000000"/>
          <w:sz w:val="36"/>
          <w:szCs w:val="36"/>
          <w:highlight w:val="none"/>
        </w:rPr>
        <w:t xml:space="preserve">第三章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6"/>
          <w:szCs w:val="36"/>
          <w:highlight w:val="none"/>
        </w:rPr>
        <w:t xml:space="preserve">资格审查</w:t>
      </w:r>
      <w:bookmarkEnd w:id="742"/>
      <w:r/>
      <w:bookmarkStart w:id="743" w:name="_Toc487900382"/>
      <w:r>
        <w:rPr>
          <w:b/>
          <w:color w:val="000000"/>
          <w:sz w:val="36"/>
          <w:szCs w:val="36"/>
          <w:highlight w:val="none"/>
        </w:rPr>
      </w:r>
      <w:r/>
    </w:p>
    <w:p>
      <w:pPr>
        <w:pStyle w:val="795"/>
        <w:jc w:val="center"/>
        <w:spacing w:line="360" w:lineRule="auto"/>
        <w:tabs>
          <w:tab w:val="left" w:pos="360" w:leader="none"/>
          <w:tab w:val="left" w:pos="900" w:leader="none"/>
        </w:tabs>
        <w:rPr>
          <w:b/>
          <w:color w:val="000000"/>
          <w:sz w:val="24"/>
          <w:highlight w:val="none"/>
        </w:rPr>
        <w:outlineLvl w:val="1"/>
      </w:pPr>
      <w:r/>
      <w:bookmarkStart w:id="744" w:name="_Toc99301422"/>
      <w:r>
        <w:rPr>
          <w:b/>
          <w:color w:val="000000"/>
          <w:sz w:val="24"/>
          <w:highlight w:val="none"/>
        </w:rPr>
        <w:t xml:space="preserve">一、资格审查程序</w:t>
      </w:r>
      <w:bookmarkEnd w:id="744"/>
      <w:r>
        <w:rPr>
          <w:b/>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5"/>
        <w:jc w:val="left"/>
        <w:widowControl/>
        <w:rPr>
          <w:color w:val="000000"/>
          <w:sz w:val="24"/>
          <w:highlight w:val="none"/>
        </w:rPr>
      </w:pPr>
      <w:r>
        <w:rPr>
          <w:color w:val="000000"/>
          <w:sz w:val="24"/>
          <w:highlight w:val="none"/>
        </w:rPr>
      </w:r>
      <w:r/>
    </w:p>
    <w:p>
      <w:pPr>
        <w:pStyle w:val="79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795"/>
              <w:jc w:val="center"/>
              <w:tabs>
                <w:tab w:val="left" w:pos="1080" w:leader="none"/>
              </w:tabs>
              <w:rPr>
                <w:b/>
                <w:color w:val="000000"/>
                <w:sz w:val="24"/>
                <w:highlight w:val="none"/>
              </w:rPr>
            </w:pPr>
            <w:r/>
            <w:bookmarkStart w:id="745" w:name="_Hlt487972895"/>
            <w:r/>
            <w:bookmarkEnd w:id="745"/>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5"/>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795"/>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5"/>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6" w:name="OLE_LINK180"/>
            <w:r/>
            <w:bookmarkStart w:id="747" w:name="OLE_LINK181"/>
            <w:r>
              <w:rPr>
                <w:rFonts w:hint="eastAsia"/>
                <w:color w:val="000000"/>
                <w:sz w:val="24"/>
                <w:highlight w:val="none"/>
              </w:rPr>
              <w:t xml:space="preserve">投标人</w:t>
            </w:r>
            <w:bookmarkEnd w:id="746"/>
            <w:r/>
            <w:bookmarkEnd w:id="747"/>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795"/>
              <w:tabs>
                <w:tab w:val="left" w:pos="1080" w:leader="none"/>
              </w:tabs>
              <w:rPr>
                <w:rFonts w:hint="eastAsia"/>
                <w:color w:val="000000"/>
                <w:sz w:val="24"/>
                <w:highlight w:val="none"/>
              </w:rPr>
            </w:pPr>
            <w:r>
              <w:rPr>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bl>
    <w:p>
      <w:pPr>
        <w:pStyle w:val="795"/>
        <w:jc w:val="center"/>
        <w:spacing w:line="360" w:lineRule="auto"/>
        <w:rPr>
          <w:b/>
          <w:color w:val="000000"/>
          <w:sz w:val="36"/>
          <w:szCs w:val="36"/>
          <w:highlight w:val="none"/>
        </w:rPr>
        <w:outlineLvl w:val="0"/>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743"/>
      <w:r/>
      <w:bookmarkStart w:id="748" w:name="_Toc353873940"/>
      <w:r/>
      <w:bookmarkStart w:id="749" w:name="_Toc127151779"/>
      <w:r/>
      <w:bookmarkStart w:id="750" w:name="_Toc226965858"/>
      <w:r/>
      <w:bookmarkStart w:id="751" w:name="_Toc353825550"/>
      <w:r/>
      <w:bookmarkStart w:id="752" w:name="_Toc127161490"/>
      <w:r>
        <w:rPr>
          <w:color w:val="000000"/>
          <w:highlight w:val="none"/>
        </w:rPr>
        <w:br w:type="page" w:clear="all"/>
      </w:r>
      <w:bookmarkStart w:id="753" w:name="_Toc195013693"/>
      <w:r>
        <w:rPr>
          <w:b/>
          <w:color w:val="000000"/>
          <w:sz w:val="36"/>
          <w:szCs w:val="36"/>
          <w:highlight w:val="none"/>
        </w:rPr>
        <w:t xml:space="preserve">第四章   </w:t>
      </w:r>
      <w:bookmarkEnd w:id="748"/>
      <w:r/>
      <w:bookmarkEnd w:id="749"/>
      <w:r/>
      <w:bookmarkEnd w:id="750"/>
      <w:r/>
      <w:bookmarkEnd w:id="751"/>
      <w:r/>
      <w:bookmarkEnd w:id="752"/>
      <w:r/>
      <w:bookmarkStart w:id="754" w:name="_Hlt164229061"/>
      <w:r/>
      <w:bookmarkEnd w:id="754"/>
      <w:r>
        <w:rPr>
          <w:b/>
          <w:color w:val="000000"/>
          <w:sz w:val="36"/>
          <w:szCs w:val="36"/>
          <w:highlight w:val="none"/>
        </w:rPr>
        <w:t xml:space="preserve">评标程序、评标方法和评标标准</w:t>
      </w:r>
      <w:bookmarkEnd w:id="753"/>
      <w:r>
        <w:rPr>
          <w:b/>
          <w:color w:val="000000"/>
          <w:sz w:val="36"/>
          <w:szCs w:val="36"/>
          <w:highlight w:val="none"/>
        </w:rPr>
      </w:r>
      <w:r/>
    </w:p>
    <w:p>
      <w:pPr>
        <w:pStyle w:val="795"/>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bookmarkStart w:id="755" w:name="_Toc151193855"/>
      <w:r/>
      <w:bookmarkStart w:id="756" w:name="_Toc151193639"/>
      <w:r/>
      <w:bookmarkStart w:id="757" w:name="_Toc264969231"/>
      <w:r/>
      <w:bookmarkStart w:id="758" w:name="_Toc150509292"/>
      <w:r/>
      <w:bookmarkStart w:id="759" w:name="_Toc150480779"/>
      <w:r/>
      <w:bookmarkStart w:id="760" w:name="_Toc149720834"/>
      <w:r/>
      <w:bookmarkStart w:id="761" w:name="_Toc142311043"/>
      <w:r/>
      <w:bookmarkStart w:id="762" w:name="_Toc151193783"/>
      <w:r/>
      <w:bookmarkStart w:id="763" w:name="_Toc164608810"/>
      <w:r/>
      <w:bookmarkStart w:id="764" w:name="_Toc305158809"/>
      <w:r/>
      <w:bookmarkStart w:id="765" w:name="_Toc226309785"/>
      <w:r/>
      <w:bookmarkStart w:id="766" w:name="_Toc226965814"/>
      <w:r/>
      <w:bookmarkStart w:id="767" w:name="_Toc151193711"/>
      <w:r/>
      <w:bookmarkStart w:id="768" w:name="_Toc265228379"/>
      <w:r/>
      <w:bookmarkStart w:id="769" w:name="_Toc127151541"/>
      <w:r/>
      <w:bookmarkStart w:id="770" w:name="_Toc150774746"/>
      <w:r/>
      <w:bookmarkStart w:id="771" w:name="_Toc164351635"/>
      <w:r/>
      <w:bookmarkStart w:id="772" w:name="_Toc305158883"/>
      <w:r/>
      <w:bookmarkStart w:id="773" w:name="_Toc127151742"/>
      <w:r/>
      <w:bookmarkStart w:id="774" w:name="_Toc164229236"/>
      <w:r/>
      <w:bookmarkStart w:id="775" w:name="_Toc226337237"/>
      <w:r/>
      <w:bookmarkStart w:id="776" w:name="_Toc150774641"/>
      <w:r/>
      <w:bookmarkStart w:id="777" w:name="_Toc127161455"/>
      <w:r/>
      <w:bookmarkStart w:id="778" w:name="_Toc195842906"/>
      <w:r/>
      <w:bookmarkStart w:id="779" w:name="_Toc164229382"/>
      <w:r/>
      <w:bookmarkStart w:id="780" w:name="_Toc164608655"/>
      <w:r/>
      <w:bookmarkStart w:id="781" w:name="_Toc151190168"/>
      <w:r/>
      <w:bookmarkStart w:id="782" w:name="_Toc226965731"/>
      <w:r/>
      <w:bookmarkStart w:id="783" w:name="_Toc151193929"/>
      <w:r/>
      <w:bookmarkStart w:id="784" w:name="_Toc226965828"/>
      <w:r/>
      <w:bookmarkStart w:id="785" w:name="_Toc353825551"/>
      <w:r/>
      <w:bookmarkStart w:id="786" w:name="_Toc353873941"/>
      <w:r/>
      <w:bookmarkStart w:id="787" w:name="_Toc353873665"/>
      <w:r/>
      <w:bookmarkStart w:id="788" w:name="_Toc353873935"/>
      <w:r/>
      <w:bookmarkStart w:id="789" w:name="_Toc127151555"/>
      <w:r/>
      <w:bookmarkStart w:id="790" w:name="_Toc226337251"/>
      <w:r/>
      <w:bookmarkStart w:id="791" w:name="_Toc305158823"/>
      <w:r/>
      <w:bookmarkStart w:id="792" w:name="_Toc265228393"/>
      <w:r/>
      <w:bookmarkStart w:id="793" w:name="_Toc150774760"/>
      <w:r/>
      <w:bookmarkStart w:id="794" w:name="_Toc150480793"/>
      <w:r/>
      <w:bookmarkStart w:id="795" w:name="_Toc264969245"/>
      <w:r/>
      <w:bookmarkStart w:id="796" w:name="_Toc353825545"/>
      <w:r/>
      <w:bookmarkStart w:id="797" w:name="_Toc142311057"/>
      <w:r/>
      <w:bookmarkStart w:id="798" w:name="_Toc305158897"/>
      <w:r/>
      <w:bookmarkStart w:id="799" w:name="_Toc195842920"/>
      <w:r>
        <w:rPr>
          <w:color w:val="000000"/>
          <w:sz w:val="24"/>
          <w:highlight w:val="none"/>
        </w:rPr>
        <w:t xml:space="preserve">投标文件的符合性审查</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0" w:name="_Toc520356167"/>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0"/>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5"/>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95"/>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5"/>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95"/>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95"/>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bookmarkStart w:id="801" w:name="_Hlk193354894"/>
            <w:r/>
            <w:bookmarkStart w:id="802" w:name="OLE_LINK72"/>
            <w:r/>
            <w:bookmarkStart w:id="803" w:name="OLE_LINK73"/>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95"/>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bookmarkEnd w:id="801"/>
            <w:r/>
            <w:bookmarkEnd w:id="802"/>
            <w:r/>
            <w:bookmarkEnd w:id="803"/>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bookmarkStart w:id="804" w:name="OLE_LINK20"/>
            <w:r/>
            <w:bookmarkStart w:id="805" w:name="OLE_LINK19"/>
            <w:r/>
            <w:bookmarkStart w:id="806"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95"/>
        <w:numPr>
          <w:ilvl w:val="0"/>
          <w:numId w:val="16"/>
        </w:numPr>
        <w:spacing w:line="360" w:lineRule="auto"/>
        <w:tabs>
          <w:tab w:val="left" w:pos="360" w:leader="none"/>
          <w:tab w:val="left" w:pos="900" w:leader="none"/>
        </w:tabs>
        <w:rPr>
          <w:color w:val="000000"/>
          <w:sz w:val="24"/>
          <w:highlight w:val="none"/>
        </w:rPr>
        <w:outlineLvl w:val="1"/>
      </w:pPr>
      <w:r/>
      <w:bookmarkEnd w:id="804"/>
      <w:r/>
      <w:bookmarkEnd w:id="805"/>
      <w:r/>
      <w:bookmarkEnd w:id="806"/>
      <w:r>
        <w:rPr>
          <w:color w:val="000000"/>
          <w:sz w:val="24"/>
          <w:highlight w:val="none"/>
        </w:rPr>
        <w:t xml:space="preserve">投标文件有关事项的澄清或者说明</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w:t>
      </w:r>
      <w:r>
        <w:rPr>
          <w:rFonts w:hint="eastAsia"/>
          <w:color w:val="000000"/>
          <w:sz w:val="24"/>
          <w:highlight w:val="none"/>
          <w:lang w:val="en-US" w:eastAsia="zh-CN"/>
        </w:rPr>
        <w:t xml:space="preserve">60</w:t>
      </w:r>
      <w:r>
        <w:rPr>
          <w:rFonts w:hint="eastAsia"/>
          <w:color w:val="000000"/>
          <w:sz w:val="24"/>
          <w:highlight w:val="none"/>
        </w:rPr>
        <w:t xml:space="preserve">%的，即投标（响应）报价&lt;全部通过符合性审查供应商投标（响应）报价平均值×</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w:t>
      </w:r>
      <w:r>
        <w:rPr>
          <w:rFonts w:hint="eastAsia"/>
          <w:color w:val="000000"/>
          <w:sz w:val="24"/>
          <w:highlight w:val="none"/>
          <w:lang w:val="en-US" w:eastAsia="zh-CN"/>
        </w:rPr>
        <w:t xml:space="preserve">60</w:t>
      </w:r>
      <w:r>
        <w:rPr>
          <w:rFonts w:hint="eastAsia"/>
          <w:color w:val="000000"/>
          <w:sz w:val="24"/>
          <w:highlight w:val="none"/>
        </w:rPr>
        <w:t xml:space="preserve">%的，即投标（响应）报价&lt;通过符合性审查的次低报价供应商投标（响应）报价×</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w:t>
      </w:r>
      <w:r>
        <w:rPr>
          <w:rFonts w:hint="eastAsia"/>
          <w:color w:val="000000"/>
          <w:sz w:val="24"/>
          <w:highlight w:val="none"/>
          <w:lang w:val="en-US" w:eastAsia="zh-CN"/>
        </w:rPr>
        <w:t xml:space="preserve">60</w:t>
      </w:r>
      <w:r>
        <w:rPr>
          <w:rFonts w:hint="eastAsia"/>
          <w:color w:val="000000"/>
          <w:sz w:val="24"/>
          <w:highlight w:val="none"/>
        </w:rPr>
        <w:t xml:space="preserve">%的，即投标（响应）报价&lt;采购项目最高限价×</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5"/>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95"/>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5"/>
      <w:r/>
      <w:bookmarkEnd w:id="786"/>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5"/>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5"/>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5"/>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7" w:name="_Toc226965736"/>
      <w:r/>
      <w:bookmarkStart w:id="808" w:name="_Toc127151546"/>
      <w:r/>
      <w:bookmarkStart w:id="809" w:name="_Toc305158888"/>
      <w:r/>
      <w:bookmarkStart w:id="810" w:name="_Toc151193716"/>
      <w:r/>
      <w:bookmarkStart w:id="811" w:name="_Toc226965819"/>
      <w:r/>
      <w:bookmarkStart w:id="812" w:name="_Toc265228384"/>
      <w:r/>
      <w:bookmarkStart w:id="813" w:name="_Toc150774751"/>
      <w:r/>
      <w:bookmarkStart w:id="814" w:name="_Toc151193860"/>
      <w:r/>
      <w:bookmarkStart w:id="815" w:name="_Toc127151747"/>
      <w:r/>
      <w:bookmarkStart w:id="816" w:name="_Toc226337242"/>
      <w:r/>
      <w:bookmarkStart w:id="817" w:name="_Toc195842911"/>
      <w:r/>
      <w:bookmarkStart w:id="818" w:name="_Toc150480784"/>
      <w:r/>
      <w:bookmarkStart w:id="819" w:name="_Toc520356170"/>
      <w:r/>
      <w:bookmarkStart w:id="820" w:name="_Toc226309790"/>
      <w:r/>
      <w:bookmarkStart w:id="821" w:name="_Toc151193644"/>
      <w:r/>
      <w:bookmarkStart w:id="822" w:name="_Toc127161460"/>
      <w:r/>
      <w:bookmarkStart w:id="823" w:name="_Toc164608815"/>
      <w:r/>
      <w:bookmarkStart w:id="824" w:name="_Toc164229241"/>
      <w:r/>
      <w:bookmarkStart w:id="825" w:name="_Toc142311048"/>
      <w:r/>
      <w:bookmarkStart w:id="826" w:name="_Toc150774646"/>
      <w:r/>
      <w:bookmarkStart w:id="827" w:name="_Toc151193788"/>
      <w:r/>
      <w:bookmarkStart w:id="828" w:name="_Ref467307010"/>
      <w:r/>
      <w:bookmarkStart w:id="829" w:name="_Toc149720839"/>
      <w:r/>
      <w:bookmarkStart w:id="830" w:name="_Toc164608660"/>
      <w:r/>
      <w:bookmarkStart w:id="831" w:name="_Toc151190173"/>
      <w:r/>
      <w:bookmarkStart w:id="832" w:name="_Toc305158814"/>
      <w:r/>
      <w:bookmarkStart w:id="833" w:name="_Toc264969236"/>
      <w:r/>
      <w:bookmarkStart w:id="834" w:name="_Toc164351640"/>
      <w:r/>
      <w:bookmarkStart w:id="835" w:name="_Toc164229387"/>
      <w:r/>
      <w:bookmarkStart w:id="836" w:name="_Toc150509297"/>
      <w:r/>
      <w:bookmarkStart w:id="837" w:name="_Toc151193934"/>
      <w:r>
        <w:rPr>
          <w:color w:val="000000"/>
          <w:sz w:val="24"/>
          <w:highlight w:val="none"/>
        </w:rPr>
        <w:t xml:space="preserve">中标候选人名单</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35"/>
        <w:ind w:left="993" w:firstLine="137"/>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35"/>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79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95"/>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95"/>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95"/>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95"/>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95"/>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95"/>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95"/>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95"/>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4</w:t>
            </w:r>
            <w:r>
              <w:rPr>
                <w:rFonts w:hint="eastAsia" w:ascii="宋体" w:hAnsi="宋体" w:cs="宋体"/>
                <w:b/>
                <w:bCs/>
                <w:color w:val="000000"/>
                <w:spacing w:val="-3"/>
                <w:sz w:val="24"/>
                <w:highlight w:val="none"/>
                <w:lang w:val="en-US" w:eastAsia="zh-CN"/>
              </w:rPr>
              <w:t xml:space="preserve">0</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795"/>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95"/>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95"/>
              <w:jc w:val="center"/>
              <w:rPr>
                <w:rFonts w:hint="eastAsia" w:ascii="宋体" w:hAnsi="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spacing w:line="360" w:lineRule="exact"/>
              <w:widowControl/>
              <w:tabs>
                <w:tab w:val="left" w:pos="1200" w:leader="none"/>
              </w:tabs>
              <w:rPr>
                <w:rFonts w:hint="eastAsia" w:ascii="宋体" w:hAnsi="宋体" w:cs="宋体"/>
                <w:bCs/>
                <w:color w:val="000000"/>
                <w:spacing w:val="-3"/>
                <w:sz w:val="24"/>
                <w:szCs w:val="24"/>
                <w:highlight w:val="none"/>
                <w:lang w:val="en-US" w:eastAsia="zh-CN" w:bidi="ar-SA"/>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95"/>
              <w:spacing w:line="360" w:lineRule="exact"/>
              <w:rPr>
                <w:rFonts w:hint="eastAsia" w:ascii="宋体" w:hAnsi="宋体" w:cs="宋体"/>
                <w:bCs/>
                <w:color w:val="000000"/>
                <w:spacing w:val="-3"/>
                <w:sz w:val="24"/>
                <w:szCs w:val="24"/>
                <w:highlight w:val="none"/>
                <w:lang w:val="en-US" w:eastAsia="zh-CN" w:bidi="ar-SA"/>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lang w:val="en-US" w:eastAsia="zh-CN"/>
              </w:rPr>
              <w:t xml:space="preserve">2.2</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spacing w:line="360" w:lineRule="exact"/>
              <w:widowControl/>
              <w:tabs>
                <w:tab w:val="left" w:pos="1200" w:leader="none"/>
              </w:tabs>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产品</w:t>
            </w:r>
            <w:r>
              <w:rPr>
                <w:rFonts w:hint="eastAsia" w:ascii="宋体" w:hAnsi="宋体" w:cs="宋体"/>
                <w:color w:val="000000"/>
                <w:sz w:val="24"/>
                <w:highlight w:val="none"/>
                <w:lang w:bidi="ar"/>
              </w:rPr>
              <w:t xml:space="preserve">质量保障方案</w:t>
            </w:r>
            <w:r>
              <w:rPr>
                <w:rFonts w:hint="eastAsia"/>
                <w:color w:val="000000"/>
                <w:sz w:val="21"/>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根据投标人提供的产品质量保障方案进行评审，包括但不限于货物质量保证、货物检验标准、货物来源渠道等。</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方案包含的要点齐全无缺漏项、内容与要点相符、内容完善且能够适用于本项目的得6分；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方案包含的要点较齐全、内容与要点较相符、内容较完善且较适用于本项目的得4分；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方案所包含的要点基本齐全、内容与要点基本相符，但仅有纲要内容简略，未展开阐述的得2分；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方案所包含的要点有缺漏或内容存在错误的得1分；</w:t>
            </w:r>
            <w:r>
              <w:rPr>
                <w:rFonts w:hint="eastAsia" w:ascii="宋体" w:hAnsi="宋体" w:cs="宋体"/>
                <w:color w:val="000000"/>
                <w:sz w:val="24"/>
                <w:highlight w:val="none"/>
                <w:lang w:val="en-US" w:eastAsia="zh-CN" w:bidi="ar"/>
              </w:rPr>
            </w:r>
            <w:r/>
          </w:p>
          <w:p>
            <w:pPr>
              <w:pStyle w:val="795"/>
              <w:spacing w:line="360" w:lineRule="exact"/>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不提供不得分。</w:t>
            </w:r>
            <w:r>
              <w:rPr>
                <w:rFonts w:hint="eastAsia"/>
                <w:color w:val="000000"/>
                <w:sz w:val="21"/>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3</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ascii="宋体" w:hAnsi="宋体" w:cs="宋体"/>
                <w:bCs/>
                <w:color w:val="000000"/>
                <w:spacing w:val="-3"/>
                <w:sz w:val="24"/>
                <w:szCs w:val="24"/>
                <w:highlight w:val="none"/>
                <w:lang w:val="en-US" w:eastAsia="zh-CN" w:bidi="ar-SA"/>
              </w:rPr>
            </w:pPr>
            <w:r>
              <w:rPr>
                <w:rFonts w:hint="eastAsia"/>
                <w:color w:val="000000"/>
                <w:highlight w:val="none"/>
                <w:lang w:bidi="ar"/>
              </w:rPr>
              <w:t xml:space="preserve">培训方案</w:t>
            </w:r>
            <w:r>
              <w:rPr>
                <w:rFonts w:hint="eastAsia" w:ascii="宋体" w:hAnsi="宋体" w:cs="宋体"/>
                <w:bCs/>
                <w:color w:val="000000"/>
                <w:spacing w:val="-3"/>
                <w:sz w:val="24"/>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根据</w:t>
            </w: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en-US" w:eastAsia="zh-CN" w:bidi="ar"/>
              </w:rPr>
              <w:t xml:space="preserve">提供的</w:t>
            </w:r>
            <w:r>
              <w:rPr>
                <w:rFonts w:hint="eastAsia" w:ascii="宋体" w:hAnsi="宋体" w:eastAsia="宋体" w:cs="宋体"/>
                <w:color w:val="000000"/>
                <w:sz w:val="24"/>
                <w:highlight w:val="none"/>
                <w:lang w:bidi="ar"/>
              </w:rPr>
              <w:t xml:space="preserve">培训方案情况</w:t>
            </w:r>
            <w:r>
              <w:rPr>
                <w:rFonts w:hint="eastAsia" w:ascii="宋体" w:hAnsi="宋体" w:eastAsia="宋体" w:cs="宋体"/>
                <w:color w:val="000000"/>
                <w:sz w:val="24"/>
                <w:highlight w:val="none"/>
                <w:lang w:val="en-US" w:eastAsia="zh-CN" w:bidi="ar"/>
              </w:rPr>
              <w:t xml:space="preserve">进行评审</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使用技能、应用操作及使用</w:t>
            </w:r>
            <w:r>
              <w:rPr>
                <w:rFonts w:hint="eastAsia" w:ascii="宋体" w:hAnsi="宋体" w:eastAsia="宋体" w:cs="宋体"/>
                <w:color w:val="000000"/>
                <w:sz w:val="24"/>
                <w:highlight w:val="none"/>
                <w:lang w:bidi="ar"/>
              </w:rPr>
              <w:t xml:space="preserve">等。</w:t>
            </w:r>
            <w:r>
              <w:rPr>
                <w:rFonts w:hint="eastAsia" w:ascii="宋体" w:hAnsi="宋体" w:eastAsia="宋体" w:cs="宋体"/>
                <w:color w:val="000000"/>
                <w:sz w:val="24"/>
                <w:highlight w:val="none"/>
                <w:lang w:bidi="ar"/>
              </w:rPr>
            </w:r>
            <w:r/>
          </w:p>
          <w:p>
            <w:pPr>
              <w:pStyle w:val="795"/>
              <w:spacing w:line="300" w:lineRule="exact"/>
              <w:rPr>
                <w:rFonts w:hint="eastAsia" w:ascii="宋体" w:hAnsi="宋体" w:cs="宋体"/>
                <w:color w:val="000000"/>
                <w:sz w:val="24"/>
                <w:highlight w:val="none"/>
              </w:rPr>
            </w:pPr>
            <w:r>
              <w:rPr>
                <w:rFonts w:hint="eastAsia" w:ascii="宋体" w:hAnsi="宋体" w:eastAsia="宋体" w:cs="宋体"/>
                <w:color w:val="000000"/>
                <w:sz w:val="24"/>
                <w:highlight w:val="none"/>
                <w:lang w:bidi="ar"/>
              </w:rPr>
              <w:t xml:space="preserve">培训方案详细具体，可行性高，完全满足项目需求的</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bCs/>
                <w:color w:val="000000"/>
                <w:sz w:val="24"/>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4</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widowControl/>
              <w:rPr>
                <w:rFonts w:hint="eastAsia" w:ascii="宋体" w:hAnsi="宋体" w:cs="宋体"/>
                <w:bCs/>
                <w:color w:val="000000"/>
                <w:sz w:val="24"/>
                <w:szCs w:val="24"/>
                <w:highlight w:val="none"/>
                <w:lang w:val="en-US" w:eastAsia="zh-CN" w:bidi="ar-SA"/>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szCs w:val="24"/>
                <w:highlight w:val="none"/>
                <w:lang w:val="en-US" w:eastAsia="zh-CN" w:bidi="ar-SA"/>
              </w:rPr>
            </w:r>
            <w:r/>
          </w:p>
        </w:tc>
        <w:tc>
          <w:tcPr>
            <w:tcW w:w="778" w:type="dxa"/>
            <w:vAlign w:val="center"/>
            <w:textDirection w:val="lrTb"/>
            <w:noWrap w:val="false"/>
          </w:tcPr>
          <w:p>
            <w:pPr>
              <w:pStyle w:val="795"/>
              <w:jc w:val="center"/>
              <w:widowControl/>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备件保障、日常维护方案</w:t>
            </w:r>
            <w:r>
              <w:rPr>
                <w:rFonts w:hint="eastAsia" w:ascii="宋体" w:hAnsi="宋体" w:cs="宋体"/>
                <w:color w:val="000000"/>
                <w:sz w:val="24"/>
                <w:highlight w:val="none"/>
                <w:lang w:bidi="ar"/>
              </w:rPr>
              <w:t xml:space="preserve">等。</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bCs/>
                <w:color w:val="000000"/>
                <w:sz w:val="24"/>
                <w:szCs w:val="24"/>
                <w:highlight w:val="none"/>
                <w:lang w:val="en-US" w:eastAsia="zh-CN" w:bidi="ar-SA"/>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5</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widowControl/>
              <w:rPr>
                <w:rFonts w:hint="eastAsia" w:ascii="宋体" w:hAnsi="宋体" w:cs="宋体"/>
                <w:bCs/>
                <w:color w:val="000000"/>
                <w:sz w:val="24"/>
                <w:szCs w:val="24"/>
                <w:highlight w:val="none"/>
                <w:lang w:val="en-US" w:eastAsia="zh-CN" w:bidi="ar-SA"/>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szCs w:val="24"/>
                <w:highlight w:val="none"/>
                <w:lang w:val="en-US" w:eastAsia="zh-CN" w:bidi="ar-SA"/>
              </w:rPr>
            </w:r>
            <w:r/>
          </w:p>
        </w:tc>
        <w:tc>
          <w:tcPr>
            <w:tcW w:w="778" w:type="dxa"/>
            <w:vAlign w:val="center"/>
            <w:textDirection w:val="lrTb"/>
            <w:noWrap w:val="false"/>
          </w:tcPr>
          <w:p>
            <w:pPr>
              <w:pStyle w:val="795"/>
              <w:jc w:val="center"/>
              <w:widowControl/>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eastAsia="宋体"/>
                <w:color w:val="000000"/>
                <w:highlight w:val="none"/>
                <w:lang w:val="en-US" w:eastAsia="zh-CN" w:bidi="ar"/>
              </w:rPr>
            </w:pPr>
            <w:r>
              <w:rPr>
                <w:rFonts w:hint="eastAsia"/>
                <w:color w:val="000000"/>
                <w:highlight w:val="none"/>
                <w:lang w:val="en-US" w:eastAsia="zh-CN" w:bidi="ar"/>
              </w:rPr>
              <w:t xml:space="preserve">根据投标人提供的质保期满后的</w:t>
            </w:r>
            <w:r>
              <w:rPr>
                <w:rFonts w:hint="eastAsia"/>
                <w:color w:val="000000"/>
                <w:highlight w:val="none"/>
                <w:lang w:bidi="ar"/>
              </w:rPr>
              <w:t xml:space="preserve">维保服务方案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val="en-US" w:eastAsia="zh-CN" w:bidi="ar"/>
              </w:rPr>
              <w:t xml:space="preserve">包括但不限于</w:t>
            </w:r>
            <w:r>
              <w:rPr>
                <w:rFonts w:hint="eastAsia"/>
                <w:color w:val="000000"/>
                <w:highlight w:val="none"/>
                <w:lang w:bidi="ar"/>
              </w:rPr>
              <w:t xml:space="preserve">零配件和维修备品备件的供应保障</w:t>
            </w:r>
            <w:r>
              <w:rPr>
                <w:rFonts w:hint="eastAsia"/>
                <w:color w:val="000000"/>
                <w:highlight w:val="none"/>
                <w:lang w:eastAsia="zh-CN" w:bidi="ar"/>
              </w:rPr>
              <w:t xml:space="preserve">、</w:t>
            </w:r>
            <w:r>
              <w:rPr>
                <w:rFonts w:hint="eastAsia"/>
                <w:color w:val="000000"/>
                <w:highlight w:val="none"/>
                <w:lang w:bidi="ar"/>
              </w:rPr>
              <w:t xml:space="preserve">维保期满后维保收费及维保方案</w:t>
            </w:r>
            <w:r>
              <w:rPr>
                <w:rFonts w:hint="eastAsia"/>
                <w:color w:val="000000"/>
                <w:highlight w:val="none"/>
                <w:lang w:val="en-US" w:eastAsia="zh-CN" w:bidi="ar"/>
              </w:rPr>
              <w:t xml:space="preserve">等。</w:t>
            </w:r>
            <w:r>
              <w:rPr>
                <w:rFonts w:hint="eastAsia" w:eastAsia="宋体"/>
                <w:color w:val="000000"/>
                <w:highlight w:val="none"/>
                <w:lang w:val="en-US" w:eastAsia="zh-CN" w:bidi="ar"/>
              </w:rPr>
            </w:r>
            <w:r/>
          </w:p>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lang w:bidi="ar"/>
              </w:rPr>
            </w:r>
            <w:r/>
          </w:p>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zh-CN" w:eastAsia="zh-CN" w:bidi="ar-SA"/>
              </w:rPr>
            </w:pPr>
            <w:r>
              <w:rPr>
                <w:rFonts w:hint="eastAsia"/>
                <w:color w:val="000000"/>
                <w:highlight w:val="none"/>
                <w:lang w:bidi="ar"/>
              </w:rPr>
              <w:t xml:space="preserve">不提供不得分。</w:t>
            </w:r>
            <w:r>
              <w:rPr>
                <w:rFonts w:hint="eastAsia" w:ascii="宋体" w:hAnsi="宋体" w:cs="宋体"/>
                <w:bCs/>
                <w:color w:val="000000"/>
                <w:sz w:val="24"/>
                <w:szCs w:val="24"/>
                <w:highlight w:val="none"/>
                <w:lang w:val="zh-CN" w:eastAsia="zh-CN" w:bidi="ar-SA"/>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6</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ascii="宋体" w:hAnsi="宋体" w:cs="宋体"/>
                <w:bCs/>
                <w:color w:val="000000"/>
                <w:spacing w:val="-3"/>
                <w:sz w:val="24"/>
                <w:szCs w:val="24"/>
                <w:highlight w:val="none"/>
                <w:lang w:val="en-US" w:eastAsia="zh-CN" w:bidi="ar-SA"/>
              </w:rPr>
            </w:pPr>
            <w:r>
              <w:rPr>
                <w:rFonts w:hint="eastAsia"/>
                <w:color w:val="000000"/>
                <w:highlight w:val="none"/>
                <w:lang w:val="zh-CN" w:bidi="ar"/>
              </w:rPr>
              <w:t xml:space="preserve">投标设备整体配置情况比较</w:t>
            </w:r>
            <w:r>
              <w:rPr>
                <w:rFonts w:hint="eastAsia" w:ascii="宋体" w:hAnsi="宋体" w:cs="宋体"/>
                <w:bCs/>
                <w:color w:val="000000"/>
                <w:spacing w:val="-3"/>
                <w:sz w:val="24"/>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val="en-US" w:eastAsia="zh-CN" w:bidi="ar"/>
              </w:rPr>
              <w:t xml:space="preserve">进行</w:t>
            </w:r>
            <w:r>
              <w:rPr>
                <w:rFonts w:hint="eastAsia" w:ascii="宋体" w:hAnsi="宋体" w:cs="宋体"/>
                <w:color w:val="000000"/>
                <w:sz w:val="24"/>
                <w:highlight w:val="none"/>
                <w:lang w:val="zh-CN" w:bidi="ar"/>
              </w:rPr>
              <w:t xml:space="preserve">综合比较，</w:t>
            </w:r>
            <w:r>
              <w:rPr>
                <w:rFonts w:hint="eastAsia" w:ascii="宋体" w:hAnsi="宋体" w:cs="宋体"/>
                <w:color w:val="000000"/>
                <w:sz w:val="24"/>
                <w:highlight w:val="none"/>
                <w:lang w:val="en-US" w:eastAsia="zh-CN"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val="en-US" w:eastAsia="zh-CN"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val="en-US" w:eastAsia="zh-CN" w:bidi="ar"/>
              </w:rPr>
              <w:t xml:space="preserve">等。</w:t>
            </w:r>
            <w:r>
              <w:rPr>
                <w:rFonts w:hint="eastAsia" w:ascii="宋体" w:hAnsi="宋体" w:eastAsia="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zh-CN" w:eastAsia="zh-CN" w:bidi="ar-SA"/>
              </w:rPr>
            </w:pPr>
            <w:r>
              <w:rPr>
                <w:rFonts w:hint="eastAsia"/>
                <w:color w:val="000000"/>
                <w:highlight w:val="none"/>
                <w:lang w:val="zh-CN" w:bidi="ar"/>
              </w:rPr>
              <w:t xml:space="preserve">其余不得分。</w:t>
            </w:r>
            <w:r>
              <w:rPr>
                <w:rFonts w:hint="eastAsia" w:ascii="宋体" w:hAnsi="宋体" w:cs="宋体"/>
                <w:bCs/>
                <w:color w:val="000000"/>
                <w:sz w:val="24"/>
                <w:szCs w:val="24"/>
                <w:highlight w:val="none"/>
                <w:lang w:val="zh-CN" w:eastAsia="zh-CN" w:bidi="ar-SA"/>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2.7</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color w:val="000000"/>
                <w:highlight w:val="none"/>
                <w:lang w:val="zh-CN" w:bidi="ar"/>
              </w:rPr>
            </w:pPr>
            <w:r>
              <w:rPr>
                <w:rFonts w:hint="eastAsia" w:eastAsia="宋体" w:cs="宋体"/>
                <w:color w:val="000000"/>
                <w:sz w:val="24"/>
                <w:szCs w:val="24"/>
                <w:highlight w:val="none"/>
                <w:lang w:val="en-US" w:eastAsia="zh-CN"/>
              </w:rPr>
              <w:t xml:space="preserve">软硬件系统</w:t>
            </w:r>
            <w:r>
              <w:rPr>
                <w:rFonts w:ascii="宋体" w:hAnsi="宋体" w:eastAsia="宋体" w:cs="宋体"/>
                <w:color w:val="000000"/>
                <w:sz w:val="24"/>
                <w:szCs w:val="24"/>
                <w:highlight w:val="none"/>
              </w:rPr>
              <w:t xml:space="preserve">对接方案</w:t>
            </w:r>
            <w:r>
              <w:rPr>
                <w:rFonts w:hint="eastAsia"/>
                <w:color w:val="000000"/>
                <w:highlight w:val="none"/>
                <w:lang w:val="zh-CN" w:bidi="ar"/>
              </w:rPr>
            </w:r>
            <w:r/>
          </w:p>
        </w:tc>
        <w:tc>
          <w:tcPr>
            <w:tcW w:w="778" w:type="dxa"/>
            <w:vAlign w:val="center"/>
            <w:textDirection w:val="lrTb"/>
            <w:noWrap w:val="false"/>
          </w:tcPr>
          <w:p>
            <w:pPr>
              <w:pStyle w:val="795"/>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w:t>
            </w:r>
            <w:r>
              <w:rPr>
                <w:rFonts w:ascii="宋体" w:hAnsi="宋体" w:cs="宋体"/>
                <w:color w:val="000000"/>
                <w:sz w:val="24"/>
                <w:highlight w:val="none"/>
                <w:lang w:val="en-US" w:eastAsia="zh-CN" w:bidi="ar"/>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针对</w:t>
            </w:r>
            <w:r>
              <w:rPr>
                <w:rFonts w:hint="eastAsia"/>
                <w:color w:val="000000"/>
                <w:highlight w:val="none"/>
                <w:lang w:val="en-US" w:eastAsia="zh-CN" w:bidi="ar"/>
              </w:rPr>
              <w:t xml:space="preserve">投标人提供的</w:t>
            </w:r>
            <w:r>
              <w:rPr>
                <w:rFonts w:hint="eastAsia" w:eastAsia="宋体" w:cs="宋体"/>
                <w:color w:val="000000"/>
                <w:sz w:val="24"/>
                <w:szCs w:val="24"/>
                <w:highlight w:val="none"/>
                <w:lang w:val="en-US" w:eastAsia="zh-CN"/>
              </w:rPr>
              <w:t xml:space="preserve">软硬件系统对接方案</w:t>
            </w:r>
            <w:r>
              <w:rPr>
                <w:rFonts w:hint="eastAsia" w:ascii="宋体" w:hAnsi="宋体" w:eastAsia="宋体" w:cs="宋体"/>
                <w:color w:val="000000"/>
                <w:sz w:val="24"/>
                <w:szCs w:val="24"/>
                <w:highlight w:val="none"/>
                <w:lang w:val="en-US" w:eastAsia="zh-CN"/>
              </w:rPr>
              <w:t xml:space="preserve">进行综合比较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color w:val="000000"/>
                <w:highlight w:val="none"/>
                <w:lang w:val="zh-CN" w:bidi="ar"/>
              </w:rPr>
              <w:t xml:space="preserve">与医院HIS 系统、药房管理系统、医保结算系统、排队叫号系统等接口兼容、数据互联互通、处方流转、药品信息同步、患者信息关联、药品追溯码对接、系统联调、数据安全、权限分级、上线切换及后期扩容升级适配等。</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方案完整成熟、</w:t>
            </w:r>
            <w:r>
              <w:rPr>
                <w:rFonts w:hint="eastAsia"/>
                <w:color w:val="000000"/>
                <w:highlight w:val="none"/>
                <w:lang w:val="en-US" w:eastAsia="zh-CN" w:bidi="ar"/>
              </w:rPr>
              <w:t xml:space="preserve">可行性高，</w:t>
            </w:r>
            <w:r>
              <w:rPr>
                <w:rFonts w:hint="eastAsia"/>
                <w:color w:val="000000"/>
                <w:highlight w:val="none"/>
                <w:lang w:val="zh-CN" w:bidi="ar"/>
              </w:rPr>
              <w:t xml:space="preserve">可无缝对接落地得</w:t>
            </w:r>
            <w:r>
              <w:rPr>
                <w:rFonts w:hint="eastAsia"/>
                <w:color w:val="000000"/>
                <w:highlight w:val="none"/>
                <w:lang w:val="en-US" w:eastAsia="zh-CN" w:bidi="ar"/>
              </w:rPr>
              <w:t xml:space="preserve">5</w:t>
            </w:r>
            <w:r>
              <w:rPr>
                <w:rFonts w:hint="eastAsia"/>
                <w:color w:val="000000"/>
                <w:highlight w:val="none"/>
                <w:lang w:val="zh-CN" w:bidi="ar"/>
              </w:rPr>
              <w:t xml:space="preserve">分；</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方案</w:t>
            </w:r>
            <w:r>
              <w:rPr>
                <w:rFonts w:hint="eastAsia"/>
                <w:color w:val="000000"/>
                <w:highlight w:val="none"/>
                <w:lang w:val="en-US" w:eastAsia="zh-CN" w:bidi="ar"/>
              </w:rPr>
              <w:t xml:space="preserve">较</w:t>
            </w:r>
            <w:r>
              <w:rPr>
                <w:rFonts w:hint="eastAsia"/>
                <w:color w:val="000000"/>
                <w:highlight w:val="none"/>
                <w:lang w:val="zh-CN" w:bidi="ar"/>
              </w:rPr>
              <w:t xml:space="preserve">完整、</w:t>
            </w:r>
            <w:r>
              <w:rPr>
                <w:rFonts w:hint="eastAsia"/>
                <w:color w:val="000000"/>
                <w:highlight w:val="none"/>
                <w:lang w:val="en-US" w:eastAsia="zh-CN" w:bidi="ar"/>
              </w:rPr>
              <w:t xml:space="preserve">可行性较高的，得4分</w:t>
            </w:r>
            <w:r>
              <w:rPr>
                <w:rFonts w:hint="eastAsia"/>
                <w:color w:val="000000"/>
                <w:highlight w:val="none"/>
                <w:lang w:val="zh-CN" w:bidi="ar"/>
              </w:rPr>
              <w:t xml:space="preserve">；</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方案</w:t>
            </w:r>
            <w:r>
              <w:rPr>
                <w:rFonts w:hint="eastAsia"/>
                <w:color w:val="000000"/>
                <w:highlight w:val="none"/>
                <w:lang w:val="en-US" w:eastAsia="zh-CN" w:bidi="ar"/>
              </w:rPr>
              <w:t xml:space="preserve">基本</w:t>
            </w:r>
            <w:r>
              <w:rPr>
                <w:rFonts w:hint="eastAsia"/>
                <w:color w:val="000000"/>
                <w:highlight w:val="none"/>
                <w:lang w:val="zh-CN" w:bidi="ar"/>
              </w:rPr>
              <w:t xml:space="preserve">完整、</w:t>
            </w:r>
            <w:r>
              <w:rPr>
                <w:rFonts w:hint="eastAsia"/>
                <w:color w:val="000000"/>
                <w:highlight w:val="none"/>
                <w:lang w:val="en-US" w:eastAsia="zh-CN" w:bidi="ar"/>
              </w:rPr>
              <w:t xml:space="preserve">可行性一般的，得3分</w:t>
            </w:r>
            <w:r>
              <w:rPr>
                <w:rFonts w:hint="eastAsia"/>
                <w:color w:val="000000"/>
                <w:highlight w:val="none"/>
                <w:lang w:val="zh-CN" w:bidi="ar"/>
              </w:rPr>
              <w:t xml:space="preserve">；</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en-US" w:eastAsia="zh-CN" w:bidi="ar"/>
              </w:rPr>
              <w:t xml:space="preserve">方案</w:t>
            </w:r>
            <w:r>
              <w:rPr>
                <w:rFonts w:hint="eastAsia"/>
                <w:color w:val="000000"/>
                <w:highlight w:val="none"/>
                <w:lang w:val="zh-CN" w:bidi="ar"/>
              </w:rPr>
              <w:t xml:space="preserve">简略、</w:t>
            </w:r>
            <w:r>
              <w:rPr>
                <w:rFonts w:hint="eastAsia"/>
                <w:color w:val="000000"/>
                <w:highlight w:val="none"/>
                <w:lang w:val="en-US" w:eastAsia="zh-CN" w:bidi="ar"/>
              </w:rPr>
              <w:t xml:space="preserve">可行性较差的，</w:t>
            </w:r>
            <w:r>
              <w:rPr>
                <w:rFonts w:hint="eastAsia"/>
                <w:color w:val="000000"/>
                <w:highlight w:val="none"/>
                <w:lang w:val="zh-CN" w:bidi="ar"/>
              </w:rPr>
              <w:t xml:space="preserve">得</w:t>
            </w:r>
            <w:r>
              <w:rPr>
                <w:rFonts w:hint="eastAsia"/>
                <w:color w:val="000000"/>
                <w:highlight w:val="none"/>
                <w:lang w:val="en-US" w:eastAsia="zh-CN" w:bidi="ar"/>
              </w:rPr>
              <w:t xml:space="preserve">2</w:t>
            </w:r>
            <w:r>
              <w:rPr>
                <w:rFonts w:hint="eastAsia"/>
                <w:color w:val="000000"/>
                <w:highlight w:val="none"/>
                <w:lang w:val="zh-CN" w:bidi="ar"/>
              </w:rPr>
              <w:t xml:space="preserve">分；</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不提供不得分。</w:t>
            </w:r>
            <w:r>
              <w:rPr>
                <w:rFonts w:hint="eastAsia"/>
                <w:color w:val="000000"/>
                <w:highlight w:val="none"/>
                <w:lang w:val="zh-CN" w:bidi="ar"/>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2.8</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现场安装安全及风险应急处置方案</w:t>
            </w:r>
            <w:r>
              <w:rPr>
                <w:rFonts w:hint="eastAsia"/>
                <w:color w:val="000000"/>
                <w:highlight w:val="none"/>
                <w:lang w:val="zh-CN" w:bidi="ar"/>
              </w:rPr>
            </w:r>
            <w:r/>
          </w:p>
        </w:tc>
        <w:tc>
          <w:tcPr>
            <w:tcW w:w="778" w:type="dxa"/>
            <w:vAlign w:val="center"/>
            <w:textDirection w:val="lrTb"/>
            <w:noWrap w:val="false"/>
          </w:tcPr>
          <w:p>
            <w:pPr>
              <w:pStyle w:val="795"/>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w:t>
            </w:r>
            <w:r>
              <w:rPr>
                <w:rFonts w:ascii="宋体" w:hAnsi="宋体" w:cs="宋体"/>
                <w:color w:val="000000"/>
                <w:sz w:val="24"/>
                <w:highlight w:val="none"/>
                <w:lang w:val="en-US" w:eastAsia="zh-CN" w:bidi="ar"/>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针对</w:t>
            </w:r>
            <w:r>
              <w:rPr>
                <w:rFonts w:hint="eastAsia"/>
                <w:color w:val="000000"/>
                <w:highlight w:val="none"/>
                <w:lang w:val="en-US" w:eastAsia="zh-CN" w:bidi="ar"/>
              </w:rPr>
              <w:t xml:space="preserve">投标人提供的</w:t>
            </w:r>
            <w:r>
              <w:rPr>
                <w:rFonts w:hint="eastAsia"/>
                <w:color w:val="000000"/>
                <w:highlight w:val="none"/>
                <w:lang w:val="zh-CN" w:bidi="ar"/>
              </w:rPr>
              <w:t xml:space="preserve">现场安装安全及风险应急处置方案</w:t>
            </w:r>
            <w:r>
              <w:rPr>
                <w:rFonts w:hint="eastAsia"/>
                <w:color w:val="000000"/>
                <w:highlight w:val="none"/>
                <w:lang w:val="en-US" w:eastAsia="zh-CN" w:bidi="ar"/>
              </w:rPr>
              <w:t xml:space="preserve">进行综合比较，包括但不限于</w:t>
            </w:r>
            <w:r>
              <w:rPr>
                <w:rFonts w:hint="eastAsia"/>
                <w:color w:val="000000"/>
                <w:highlight w:val="none"/>
                <w:lang w:val="zh-CN" w:bidi="ar"/>
              </w:rPr>
              <w:t xml:space="preserve">设备运输、进场安装、现场安全防护、施工规范、停电、设备故障、处方拥堵等突发事件应急处置预案。</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en-US" w:eastAsia="zh-CN" w:bidi="ar"/>
              </w:rPr>
              <w:t xml:space="preserve">方案</w:t>
            </w:r>
            <w:r>
              <w:rPr>
                <w:rFonts w:hint="eastAsia"/>
                <w:color w:val="000000"/>
                <w:highlight w:val="none"/>
                <w:lang w:val="zh-CN" w:bidi="ar"/>
              </w:rPr>
              <w:t xml:space="preserve">完善、措施周全、</w:t>
            </w:r>
            <w:r>
              <w:rPr>
                <w:rFonts w:hint="eastAsia"/>
                <w:color w:val="000000"/>
                <w:highlight w:val="none"/>
                <w:lang w:val="en-US" w:eastAsia="zh-CN" w:bidi="ar"/>
              </w:rPr>
              <w:t xml:space="preserve">可行性高的，</w:t>
            </w:r>
            <w:r>
              <w:rPr>
                <w:rFonts w:hint="eastAsia"/>
                <w:color w:val="000000"/>
                <w:highlight w:val="none"/>
                <w:lang w:val="zh-CN" w:bidi="ar"/>
              </w:rPr>
              <w:t xml:space="preserve">得</w:t>
            </w:r>
            <w:r>
              <w:rPr>
                <w:rFonts w:hint="eastAsia"/>
                <w:color w:val="000000"/>
                <w:highlight w:val="none"/>
                <w:lang w:val="en-US" w:eastAsia="zh-CN" w:bidi="ar"/>
              </w:rPr>
              <w:t xml:space="preserve">5</w:t>
            </w:r>
            <w:r>
              <w:rPr>
                <w:rFonts w:hint="eastAsia"/>
                <w:color w:val="000000"/>
                <w:highlight w:val="none"/>
                <w:lang w:val="zh-CN" w:bidi="ar"/>
              </w:rPr>
              <w:t xml:space="preserve">分；</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en-US" w:eastAsia="zh-CN" w:bidi="ar"/>
              </w:rPr>
              <w:t xml:space="preserve">方案较</w:t>
            </w:r>
            <w:r>
              <w:rPr>
                <w:rFonts w:hint="eastAsia"/>
                <w:color w:val="000000"/>
                <w:highlight w:val="none"/>
                <w:lang w:val="zh-CN" w:bidi="ar"/>
              </w:rPr>
              <w:t xml:space="preserve">完善、措施</w:t>
            </w:r>
            <w:r>
              <w:rPr>
                <w:rFonts w:hint="eastAsia"/>
                <w:color w:val="000000"/>
                <w:highlight w:val="none"/>
                <w:lang w:val="en-US" w:eastAsia="zh-CN" w:bidi="ar"/>
              </w:rPr>
              <w:t xml:space="preserve">较</w:t>
            </w:r>
            <w:r>
              <w:rPr>
                <w:rFonts w:hint="eastAsia"/>
                <w:color w:val="000000"/>
                <w:highlight w:val="none"/>
                <w:lang w:val="zh-CN" w:bidi="ar"/>
              </w:rPr>
              <w:t xml:space="preserve">周全、</w:t>
            </w:r>
            <w:r>
              <w:rPr>
                <w:rFonts w:hint="eastAsia"/>
                <w:color w:val="000000"/>
                <w:highlight w:val="none"/>
                <w:lang w:val="en-US" w:eastAsia="zh-CN" w:bidi="ar"/>
              </w:rPr>
              <w:t xml:space="preserve">可行性较高的，</w:t>
            </w:r>
            <w:r>
              <w:rPr>
                <w:rFonts w:hint="eastAsia"/>
                <w:color w:val="000000"/>
                <w:highlight w:val="none"/>
                <w:lang w:val="zh-CN" w:bidi="ar"/>
              </w:rPr>
              <w:t xml:space="preserve">得</w:t>
            </w:r>
            <w:r>
              <w:rPr>
                <w:rFonts w:hint="eastAsia"/>
                <w:color w:val="000000"/>
                <w:highlight w:val="none"/>
                <w:lang w:val="en-US" w:eastAsia="zh-CN" w:bidi="ar"/>
              </w:rPr>
              <w:t xml:space="preserve">4</w:t>
            </w:r>
            <w:r>
              <w:rPr>
                <w:rFonts w:hint="eastAsia"/>
                <w:color w:val="000000"/>
                <w:highlight w:val="none"/>
                <w:lang w:val="zh-CN" w:bidi="ar"/>
              </w:rPr>
              <w:t xml:space="preserve">分；</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en-US" w:eastAsia="zh-CN" w:bidi="ar"/>
              </w:rPr>
              <w:t xml:space="preserve">方案基本</w:t>
            </w:r>
            <w:r>
              <w:rPr>
                <w:rFonts w:hint="eastAsia"/>
                <w:color w:val="000000"/>
                <w:highlight w:val="none"/>
                <w:lang w:val="zh-CN" w:bidi="ar"/>
              </w:rPr>
              <w:t xml:space="preserve">完善、措施</w:t>
            </w:r>
            <w:r>
              <w:rPr>
                <w:rFonts w:hint="eastAsia"/>
                <w:color w:val="000000"/>
                <w:highlight w:val="none"/>
                <w:lang w:val="en-US" w:eastAsia="zh-CN" w:bidi="ar"/>
              </w:rPr>
              <w:t xml:space="preserve">基本</w:t>
            </w:r>
            <w:r>
              <w:rPr>
                <w:rFonts w:hint="eastAsia"/>
                <w:color w:val="000000"/>
                <w:highlight w:val="none"/>
                <w:lang w:val="zh-CN" w:bidi="ar"/>
              </w:rPr>
              <w:t xml:space="preserve">周全、</w:t>
            </w:r>
            <w:r>
              <w:rPr>
                <w:rFonts w:hint="eastAsia"/>
                <w:color w:val="000000"/>
                <w:highlight w:val="none"/>
                <w:lang w:val="en-US" w:eastAsia="zh-CN" w:bidi="ar"/>
              </w:rPr>
              <w:t xml:space="preserve">可行性一般的，</w:t>
            </w:r>
            <w:r>
              <w:rPr>
                <w:rFonts w:hint="eastAsia"/>
                <w:color w:val="000000"/>
                <w:highlight w:val="none"/>
                <w:lang w:val="zh-CN" w:bidi="ar"/>
              </w:rPr>
              <w:t xml:space="preserve">得</w:t>
            </w:r>
            <w:r>
              <w:rPr>
                <w:rFonts w:hint="eastAsia"/>
                <w:color w:val="000000"/>
                <w:highlight w:val="none"/>
                <w:lang w:val="en-US" w:eastAsia="zh-CN" w:bidi="ar"/>
              </w:rPr>
              <w:t xml:space="preserve">3</w:t>
            </w:r>
            <w:r>
              <w:rPr>
                <w:rFonts w:hint="eastAsia"/>
                <w:color w:val="000000"/>
                <w:highlight w:val="none"/>
                <w:lang w:val="zh-CN" w:bidi="ar"/>
              </w:rPr>
              <w:t xml:space="preserve">分；</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en-US" w:eastAsia="zh-CN" w:bidi="ar"/>
              </w:rPr>
              <w:t xml:space="preserve">方案不够完善、</w:t>
            </w:r>
            <w:r>
              <w:rPr>
                <w:rFonts w:hint="eastAsia"/>
                <w:color w:val="000000"/>
                <w:highlight w:val="none"/>
                <w:lang w:val="zh-CN" w:bidi="ar"/>
              </w:rPr>
              <w:t xml:space="preserve">措施</w:t>
            </w:r>
            <w:r>
              <w:rPr>
                <w:rFonts w:hint="eastAsia"/>
                <w:color w:val="000000"/>
                <w:highlight w:val="none"/>
                <w:lang w:val="en-US" w:eastAsia="zh-CN" w:bidi="ar"/>
              </w:rPr>
              <w:t xml:space="preserve">较差</w:t>
            </w:r>
            <w:r>
              <w:rPr>
                <w:rFonts w:hint="eastAsia"/>
                <w:color w:val="000000"/>
                <w:highlight w:val="none"/>
                <w:lang w:val="zh-CN" w:bidi="ar"/>
              </w:rPr>
              <w:t xml:space="preserve">、</w:t>
            </w:r>
            <w:r>
              <w:rPr>
                <w:rFonts w:hint="eastAsia"/>
                <w:color w:val="000000"/>
                <w:highlight w:val="none"/>
                <w:lang w:val="en-US" w:eastAsia="zh-CN" w:bidi="ar"/>
              </w:rPr>
              <w:t xml:space="preserve">可行性较差的，</w:t>
            </w:r>
            <w:r>
              <w:rPr>
                <w:rFonts w:hint="eastAsia"/>
                <w:color w:val="000000"/>
                <w:highlight w:val="none"/>
                <w:lang w:val="zh-CN" w:bidi="ar"/>
              </w:rPr>
              <w:t xml:space="preserve">得</w:t>
            </w:r>
            <w:r>
              <w:rPr>
                <w:rFonts w:hint="eastAsia"/>
                <w:color w:val="000000"/>
                <w:highlight w:val="none"/>
                <w:lang w:val="en-US" w:eastAsia="zh-CN" w:bidi="ar"/>
              </w:rPr>
              <w:t xml:space="preserve">2</w:t>
            </w:r>
            <w:r>
              <w:rPr>
                <w:rFonts w:hint="eastAsia"/>
                <w:color w:val="000000"/>
                <w:highlight w:val="none"/>
                <w:lang w:val="zh-CN" w:bidi="ar"/>
              </w:rPr>
              <w:t xml:space="preserve">分；</w:t>
            </w:r>
            <w:r>
              <w:rPr>
                <w:rFonts w:hint="eastAsia"/>
                <w:color w:val="000000"/>
                <w:highlight w:val="none"/>
                <w:lang w:val="zh-CN" w:bidi="ar"/>
              </w:rPr>
            </w:r>
            <w:r/>
          </w:p>
          <w:p>
            <w:pPr>
              <w:pStyle w:val="1054"/>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zh-CN" w:bidi="ar"/>
              </w:rPr>
              <w:t xml:space="preserve">不提供不得分。</w:t>
            </w:r>
            <w:r>
              <w:rPr>
                <w:rFonts w:hint="eastAsia"/>
                <w:color w:val="000000"/>
                <w:highlight w:val="none"/>
                <w:lang w:val="zh-CN" w:bidi="ar"/>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0</w:t>
            </w:r>
            <w:r>
              <w:rPr>
                <w:rFonts w:ascii="宋体" w:hAnsi="宋体" w:eastAsia="宋体" w:cs="宋体"/>
                <w:b/>
                <w:bCs/>
                <w:color w:val="000000"/>
                <w:sz w:val="24"/>
                <w:highlight w:val="none"/>
                <w:lang w:val="en-US" w:eastAsia="zh-CN"/>
              </w:rPr>
            </w:r>
            <w:r/>
          </w:p>
        </w:tc>
        <w:tc>
          <w:tcPr>
            <w:tcW w:w="4876" w:type="dxa"/>
            <w:vAlign w:val="center"/>
            <w:textDirection w:val="lrTb"/>
            <w:noWrap w:val="false"/>
          </w:tcPr>
          <w:p>
            <w:pPr>
              <w:pStyle w:val="795"/>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5"/>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79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95"/>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95"/>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25</w:t>
            </w:r>
            <w:r>
              <w:rPr>
                <w:rFonts w:ascii="宋体" w:hAnsi="宋体" w:eastAsia="宋体" w:cs="宋体"/>
                <w:color w:val="000000"/>
                <w:sz w:val="24"/>
                <w:highlight w:val="none"/>
                <w:lang w:val="en-US" w:eastAsia="zh-CN"/>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分。采购技术要求中带“▲”参数为重要参数，每有一项负偏离的，扣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795"/>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827"/>
              <w:tabs>
                <w:tab w:val="left" w:pos="567" w:leader="none"/>
              </w:tabs>
              <w:rPr>
                <w:rFonts w:hint="eastAsia" w:cs="宋体"/>
                <w:color w:val="000000"/>
                <w:highlight w:val="none"/>
              </w:rPr>
            </w:pPr>
            <w:r>
              <w:rPr>
                <w:rFonts w:hint="eastAsia" w:cs="宋体"/>
                <w:color w:val="000000"/>
                <w:highlight w:val="none"/>
              </w:rPr>
              <w:t xml:space="preserve">▲参数以提</w:t>
            </w:r>
            <w:r>
              <w:rPr>
                <w:rFonts w:hint="eastAsia" w:cs="宋体"/>
                <w:color w:val="000000"/>
                <w:spacing w:val="-8"/>
                <w:highlight w:val="none"/>
              </w:rPr>
              <w:t xml:space="preserve">供招标文件规定的证明材料为准。若招标文件未明确要求何</w:t>
            </w:r>
            <w:r>
              <w:rPr>
                <w:rFonts w:hint="eastAsia" w:cs="宋体"/>
                <w:color w:val="000000"/>
                <w:spacing w:val="-7"/>
                <w:highlight w:val="none"/>
              </w:rPr>
              <w:t xml:space="preserve">种证明材料，则以</w:t>
            </w:r>
            <w:r>
              <w:rPr>
                <w:rFonts w:hint="eastAsia"/>
                <w:color w:val="000000"/>
                <w:highlight w:val="none"/>
              </w:rPr>
              <w:t xml:space="preserve">投标产品注册证及附件或</w:t>
            </w:r>
            <w:r>
              <w:rPr>
                <w:rFonts w:hint="eastAsia" w:cs="宋体"/>
                <w:color w:val="000000"/>
                <w:spacing w:val="-7"/>
                <w:highlight w:val="none"/>
              </w:rPr>
              <w:t xml:space="preserve">制造商</w:t>
            </w:r>
            <w:r>
              <w:rPr>
                <w:rFonts w:hint="eastAsia" w:cs="宋体"/>
                <w:color w:val="000000"/>
                <w:highlight w:val="none"/>
              </w:rPr>
              <w:t xml:space="preserve">公开发行的</w:t>
            </w:r>
            <w:r>
              <w:rPr>
                <w:rFonts w:hint="eastAsia"/>
                <w:color w:val="000000"/>
                <w:highlight w:val="none"/>
              </w:rPr>
              <w:t xml:space="preserve">技术白皮书、产品彩页、产品说明书或检测/检验报告或功能截图等技术支持性文件资料为准，</w:t>
            </w:r>
            <w:r>
              <w:rPr>
                <w:rFonts w:hint="eastAsia" w:cs="宋体"/>
                <w:color w:val="000000"/>
                <w:highlight w:val="none"/>
              </w:rPr>
              <w:t xml:space="preserve">并注明对应条款供评标委员会评判。未提供或提供的证明材料不符合要求视为负偏离，评标委员会有权视相应技术参数不响应采购要求。</w:t>
            </w:r>
            <w:r>
              <w:rPr>
                <w:rFonts w:hint="eastAsia" w:cs="宋体"/>
                <w:color w:val="000000"/>
                <w:highlight w:val="none"/>
              </w:rPr>
            </w:r>
            <w:r/>
          </w:p>
          <w:p>
            <w:pPr>
              <w:pStyle w:val="1054"/>
              <w:spacing w:before="0" w:beforeAutospacing="0" w:after="0" w:afterAutospacing="0" w:line="360" w:lineRule="exact"/>
              <w:widowControl w:val="off"/>
              <w:rPr>
                <w:color w:val="000000"/>
                <w:spacing w:val="-3"/>
                <w:highlight w:val="none"/>
              </w:rPr>
            </w:pPr>
            <w:r>
              <w:rPr>
                <w:rFonts w:hint="eastAsia" w:cs="宋体"/>
                <w:color w:val="000000"/>
                <w:highlight w:val="none"/>
              </w:rPr>
              <w:t xml:space="preserve">一般参数以投标人提供的偏离表为准。</w:t>
            </w:r>
            <w:r>
              <w:rPr>
                <w:color w:val="000000"/>
                <w:spacing w:val="-3"/>
                <w:highlight w:val="none"/>
              </w:rPr>
            </w:r>
            <w:r/>
          </w:p>
        </w:tc>
      </w:tr>
      <w:tr>
        <w:trPr>
          <w:trHeight w:val="1705"/>
        </w:trPr>
        <w:tc>
          <w:tcPr>
            <w:tcW w:w="939" w:type="dxa"/>
            <w:vAlign w:val="center"/>
            <w:textDirection w:val="lrTb"/>
            <w:noWrap w:val="false"/>
          </w:tcPr>
          <w:p>
            <w:pPr>
              <w:pStyle w:val="79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95"/>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提供自2023年1月1日（时间以合同签订日期为准）以来</w:t>
            </w:r>
            <w:r>
              <w:rPr>
                <w:rFonts w:hint="eastAsia"/>
                <w:color w:val="000000"/>
                <w:highlight w:val="none"/>
                <w:lang w:val="en-US" w:eastAsia="zh-CN"/>
              </w:rPr>
              <w:t xml:space="preserve">同类产品</w:t>
            </w:r>
            <w:r>
              <w:rPr>
                <w:rFonts w:hint="eastAsia"/>
                <w:color w:val="000000"/>
                <w:highlight w:val="none"/>
              </w:rPr>
              <w:t xml:space="preserve">销售业绩。每提供一份有效合同得</w:t>
            </w:r>
            <w:r>
              <w:rPr>
                <w:rFonts w:hint="eastAsia"/>
                <w:color w:val="000000"/>
                <w:highlight w:val="none"/>
                <w:lang w:val="en-US" w:eastAsia="zh-CN"/>
              </w:rPr>
              <w:t xml:space="preserve">2</w:t>
            </w:r>
            <w:r>
              <w:rPr>
                <w:rFonts w:hint="eastAsia"/>
                <w:color w:val="000000"/>
                <w:highlight w:val="none"/>
              </w:rPr>
              <w:t xml:space="preserve">分，最多得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850"/>
        </w:trPr>
        <w:tc>
          <w:tcPr>
            <w:tcW w:w="939" w:type="dxa"/>
            <w:vAlign w:val="center"/>
            <w:textDirection w:val="lrTb"/>
            <w:noWrap w:val="false"/>
          </w:tcPr>
          <w:p>
            <w:pPr>
              <w:pStyle w:val="795"/>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r>
            <w:r/>
          </w:p>
        </w:tc>
        <w:tc>
          <w:tcPr>
            <w:tcW w:w="1469" w:type="dxa"/>
            <w:vAlign w:val="center"/>
            <w:textDirection w:val="lrTb"/>
            <w:noWrap w:val="false"/>
          </w:tcPr>
          <w:p>
            <w:pPr>
              <w:pStyle w:val="79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9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54"/>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795"/>
        <w:jc w:val="left"/>
        <w:widowControl/>
        <w:rPr>
          <w:b/>
          <w:color w:val="000000"/>
          <w:sz w:val="36"/>
          <w:szCs w:val="36"/>
          <w:highlight w:val="none"/>
        </w:rPr>
      </w:pPr>
      <w:r>
        <w:rPr>
          <w:b/>
          <w:color w:val="000000"/>
          <w:sz w:val="36"/>
          <w:szCs w:val="36"/>
          <w:highlight w:val="none"/>
        </w:rPr>
      </w:r>
      <w:r/>
    </w:p>
    <w:p>
      <w:pPr>
        <w:pStyle w:val="795"/>
        <w:jc w:val="center"/>
        <w:spacing w:line="360" w:lineRule="auto"/>
        <w:rPr>
          <w:b/>
          <w:color w:val="000000"/>
          <w:sz w:val="36"/>
          <w:szCs w:val="36"/>
          <w:highlight w:val="none"/>
        </w:rPr>
        <w:outlineLvl w:val="0"/>
      </w:pPr>
      <w:r>
        <w:rPr>
          <w:b/>
          <w:color w:val="000000"/>
          <w:sz w:val="36"/>
          <w:szCs w:val="36"/>
          <w:highlight w:val="none"/>
        </w:rPr>
        <w:br w:type="page" w:clear="all"/>
      </w:r>
      <w:bookmarkStart w:id="838" w:name="_Toc195013694"/>
      <w:r>
        <w:rPr>
          <w:b/>
          <w:color w:val="000000"/>
          <w:sz w:val="36"/>
          <w:szCs w:val="36"/>
          <w:highlight w:val="none"/>
        </w:rPr>
        <w:t xml:space="preserve">第五章   采购需求</w:t>
      </w:r>
      <w:bookmarkEnd w:id="838"/>
      <w:r>
        <w:rPr>
          <w:b/>
          <w:color w:val="000000"/>
          <w:sz w:val="36"/>
          <w:szCs w:val="36"/>
          <w:highlight w:val="none"/>
        </w:rPr>
      </w:r>
      <w:r/>
    </w:p>
    <w:p>
      <w:pPr>
        <w:pStyle w:val="795"/>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常州市新北区奔牛人民医院全自动发药机采购项目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245.00万元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eastAsia="zh-CN"/>
        </w:rPr>
        <w:t xml:space="preserve">245.00万元</w:t>
      </w:r>
      <w:r>
        <w:rPr>
          <w:rFonts w:hint="eastAsia" w:ascii="宋体" w:hAnsi="宋体" w:eastAsia="宋体" w:cs="宋体"/>
          <w:color w:val="000000"/>
          <w:sz w:val="24"/>
          <w:highlight w:val="none"/>
          <w:lang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常州市新北区奔牛人民医院全自动发药机采购项目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合同签订之日起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天内完成设备的供货、安装调试，并通过招标人的验收。</w:t>
      </w:r>
      <w:r>
        <w:rPr>
          <w:rFonts w:hint="eastAsia" w:ascii="宋体" w:hAnsi="宋体" w:eastAsia="宋体" w:cs="宋体"/>
          <w:color w:val="000000"/>
          <w:sz w:val="24"/>
          <w:highlight w:val="none"/>
          <w:lang w:eastAsia="zh-CN"/>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795"/>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795"/>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95"/>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95"/>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95"/>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95"/>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合同签订之日起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天内完成设备的供货、安装调试，并通过招标人的验收。</w:t>
      </w:r>
      <w:r>
        <w:rPr>
          <w:rFonts w:hint="eastAsia" w:ascii="宋体" w:hAnsi="宋体" w:eastAsia="宋体" w:cs="宋体"/>
          <w:color w:val="000000"/>
          <w:sz w:val="24"/>
          <w:highlight w:val="none"/>
          <w:lang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2.2设备验收合格后，中标人开具发票，应确保发票上所列品名、型号、金额与合同所列完全一致。</w:t>
      </w:r>
      <w:r>
        <w:rPr>
          <w:rFonts w:hint="eastAsia"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795"/>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95"/>
        <w:numPr>
          <w:ilvl w:val="0"/>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3.设备配置</w:t>
      </w:r>
      <w:r>
        <w:rPr>
          <w:rFonts w:hint="eastAsia" w:ascii="宋体" w:hAnsi="宋体" w:cs="宋体"/>
          <w:b/>
          <w:bCs/>
          <w:color w:val="000000"/>
          <w:sz w:val="24"/>
          <w:highlight w:val="none"/>
        </w:rPr>
        <w:t xml:space="preserve">清单</w:t>
      </w:r>
      <w:r>
        <w:rPr>
          <w:rFonts w:hint="eastAsia" w:ascii="宋体" w:hAnsi="宋体" w:cs="宋体"/>
          <w:b/>
          <w:bCs/>
          <w:color w:val="000000"/>
          <w:sz w:val="24"/>
          <w:highlight w:val="none"/>
        </w:rPr>
      </w:r>
      <w:r/>
    </w:p>
    <w:tbl>
      <w:tblPr>
        <w:tblW w:w="4277"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094"/>
        <w:gridCol w:w="3651"/>
        <w:gridCol w:w="1571"/>
        <w:gridCol w:w="1542"/>
      </w:tblGrid>
      <w:tr>
        <w:trPr>
          <w:trHeight w:val="56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ascii="宋体" w:hAnsi="宋体" w:cs="宋体"/>
                <w:b/>
                <w:bCs/>
                <w:color w:val="000000"/>
                <w:sz w:val="24"/>
                <w:highlight w:val="none"/>
                <w:lang w:val="en-US" w:eastAsia="zh-CN" w:bidi="ar"/>
              </w:rPr>
            </w:pPr>
            <w:r>
              <w:rPr>
                <w:rFonts w:hint="eastAsia" w:ascii="宋体" w:hAnsi="宋体" w:cs="宋体"/>
                <w:b/>
                <w:bCs/>
                <w:color w:val="000000"/>
                <w:sz w:val="24"/>
                <w:highlight w:val="none"/>
                <w:lang w:val="en-US" w:eastAsia="zh-CN" w:bidi="ar"/>
              </w:rPr>
              <w:t xml:space="preserve">设备配置清单</w:t>
            </w:r>
            <w:r>
              <w:rPr>
                <w:rFonts w:ascii="宋体" w:hAnsi="宋体" w:cs="宋体"/>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lang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快速发药系统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加药机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发筐机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4</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智能发药系统（智能药筐）</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5</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智能调配机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智能排号系统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7</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智能拆零药品发药机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8</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整处方传送系统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9</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直发</w:t>
            </w:r>
            <w:r>
              <w:rPr>
                <w:rFonts w:hint="eastAsia" w:ascii="宋体" w:hAnsi="宋体" w:eastAsia="宋体" w:cs="宋体"/>
                <w:color w:val="000000"/>
                <w:sz w:val="24"/>
                <w:szCs w:val="24"/>
                <w:highlight w:val="none"/>
                <w:lang w:val="en-US" w:eastAsia="zh-CN"/>
              </w:rPr>
              <w:t xml:space="preserve">地轨</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59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麻精药品管理柜</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bl>
    <w:p>
      <w:pPr>
        <w:pStyle w:val="795"/>
        <w:ind w:firstLine="480"/>
        <w:spacing w:before="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设备配置</w:t>
      </w:r>
      <w:r>
        <w:rPr>
          <w:rFonts w:hint="eastAsia" w:ascii="宋体" w:hAnsi="宋体" w:cs="宋体"/>
          <w:b/>
          <w:bCs/>
          <w:color w:val="000000"/>
          <w:sz w:val="24"/>
          <w:highlight w:val="none"/>
        </w:rPr>
        <w:t xml:space="preserve">技术参数</w:t>
      </w:r>
      <w:r>
        <w:rPr>
          <w:rFonts w:hint="eastAsia" w:ascii="宋体" w:hAnsi="宋体" w:cs="宋体"/>
          <w:b/>
          <w:bCs/>
          <w:color w:val="000000"/>
          <w:sz w:val="24"/>
          <w:highlight w:val="none"/>
        </w:rPr>
      </w:r>
      <w:r/>
    </w:p>
    <w:tbl>
      <w:tblPr>
        <w:tblW w:w="84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693"/>
        <w:gridCol w:w="6082"/>
      </w:tblGrid>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w:t>
            </w:r>
            <w:r>
              <w:rPr>
                <w:rFonts w:hint="eastAsia" w:ascii="宋体" w:hAnsi="宋体" w:eastAsia="宋体" w:cs="宋体"/>
                <w:b/>
                <w:bCs/>
                <w:color w:val="000000"/>
                <w:sz w:val="24"/>
                <w:szCs w:val="24"/>
                <w:highlight w:val="none"/>
              </w:rPr>
              <w:t xml:space="preserve">快速发药系统</w:t>
            </w:r>
            <w:r>
              <w:rPr>
                <w:rFonts w:hint="eastAsia" w:ascii="宋体" w:hAnsi="宋体" w:eastAsia="宋体" w:cs="宋体"/>
                <w:b/>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组成部分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盒装药品分发系统主体分为出药、储存、上药、发筐四个部分，必须为模组化结构。</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全方位储药槽响应药品批量输出方式，必须为全方位同时落药方式，出药方式采取一次性全屏落药，每个储药槽具有独立的执行机构和计数传感器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（提供实际使用过程图片说明）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出药口设置</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单台设备可设置多个出药缓存口, 单台设备可设置不少于5个，每个缓存</w:t>
            </w:r>
            <w:r>
              <w:rPr>
                <w:rFonts w:hint="eastAsia" w:ascii="宋体" w:hAnsi="宋体" w:eastAsia="宋体" w:cs="宋体"/>
                <w:color w:val="000000"/>
                <w:sz w:val="24"/>
                <w:szCs w:val="24"/>
                <w:highlight w:val="none"/>
                <w:lang w:val="en-US" w:eastAsia="zh-CN"/>
              </w:rPr>
              <w:t xml:space="preserve">口</w:t>
            </w:r>
            <w:r>
              <w:rPr>
                <w:rFonts w:hint="eastAsia" w:ascii="宋体" w:hAnsi="宋体" w:eastAsia="宋体" w:cs="宋体"/>
                <w:color w:val="000000"/>
                <w:sz w:val="24"/>
                <w:szCs w:val="24"/>
                <w:highlight w:val="none"/>
              </w:rPr>
              <w:t xml:space="preserve">可以设置对应的发药窗口号，</w:t>
            </w:r>
            <w:r>
              <w:rPr>
                <w:rFonts w:ascii="宋体" w:hAnsi="宋体" w:eastAsia="宋体" w:cs="宋体"/>
                <w:color w:val="000000"/>
                <w:sz w:val="24"/>
                <w:szCs w:val="24"/>
                <w:highlight w:val="none"/>
              </w:rPr>
              <w:t xml:space="preserve">支持正面及侧面出药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处方跟踪</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每侧出药口有显示屏，可对处方进行实时跟踪，随时了解处方的调配进程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平均</w:t>
            </w:r>
            <w:r>
              <w:rPr>
                <w:rFonts w:hint="eastAsia" w:ascii="宋体" w:hAnsi="宋体" w:eastAsia="宋体" w:cs="宋体"/>
                <w:color w:val="000000"/>
                <w:sz w:val="24"/>
                <w:szCs w:val="24"/>
                <w:highlight w:val="none"/>
                <w:lang w:val="en-US" w:eastAsia="zh-CN"/>
              </w:rPr>
              <w:t xml:space="preserve">发药速度</w:t>
            </w:r>
            <w:r>
              <w:rPr>
                <w:rFonts w:hint="eastAsia" w:ascii="宋体" w:hAnsi="宋体" w:eastAsia="宋体" w:cs="宋体"/>
                <w:color w:val="000000"/>
                <w:sz w:val="24"/>
                <w:szCs w:val="24"/>
                <w:highlight w:val="none"/>
              </w:rPr>
              <w:t xml:space="preserve">小于10秒/处方（按 3 个品规、不少于 8 盒药品计）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药品应按照品种储存在相对独立的药槽中，可平放或立放，保证放置稳定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处方整体处理速度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350～500张处方/小时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计数功能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每个槽位具有光电计数和电磁铁动作计数双重计数功能，确保出药准确。</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上药保护</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具备上药安全保护装置。</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占地面积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主机占地面积小于18平方米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储药位</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单台储药轨道不少于950个，单个储位可存储不少于15盒药品</w:t>
            </w:r>
            <w:r>
              <w:rPr>
                <w:rFonts w:hint="eastAsia" w:ascii="宋体" w:hAnsi="宋体" w:eastAsia="宋体" w:cs="宋体"/>
                <w:color w:val="000000"/>
                <w:sz w:val="24"/>
                <w:szCs w:val="24"/>
                <w:highlight w:val="none"/>
              </w:rPr>
              <w:t xml:space="preserve">(以常规药盒尺寸长10cm*宽5cm*厚3cm计算）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储药槽内部和安装结构</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储药槽具备防尘功能，提供多种规格，可拆卸、可自由调节。</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存储能力</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密集型存储，储存量不少于14000盒，提供计算公式和计算结果(以常规药盒尺寸长10cm*宽5cm*厚3cm计算）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储药槽规格</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提供多种规格储药斜槽，适配不同尺寸盒装药品。</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上药机械手</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具备与无人值守补药系统组合使用功能，同时具备上药机械手独立工作，上药过程中不影响发药。多通道同时补药多个品规药品，单次补药不少于40盒。</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智能上药数量补差</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半自动补药过程中在上药操作界面上无需修改上药数量，机械手自动识别上药数量。</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储位补药核对方式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采用视觉识别技术对药品存放位置进行核对定位，确保上药准确。</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补药速度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发药机内置的机械手补药速度不低于2000盒/小时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机械手协同</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发药机机械手与无人补药机械手协同补药，发药机机械手可自行判断选择半自动人工补药工位和无人值守补药工位。两种补药方式可同时交叉运行。</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配置</w:t>
            </w:r>
            <w:r>
              <w:rPr>
                <w:rFonts w:hint="eastAsia" w:ascii="宋体" w:hAnsi="宋体" w:eastAsia="宋体" w:cs="宋体"/>
                <w:color w:val="000000"/>
                <w:sz w:val="24"/>
                <w:szCs w:val="24"/>
                <w:highlight w:val="none"/>
              </w:rPr>
              <w:t xml:space="preserve">独立的药品传送系统，可自由设定出药口。支持天顶传送或地轨传送方式。</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模块化设计</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numPr>
                <w:ilvl w:val="0"/>
                <w:numId w:val="17"/>
              </w:num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整体结构为模块化设计，可配置相嵌高速发药机模组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且模组可与本机配套协同使用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95"/>
              <w:numPr>
                <w:ilvl w:val="0"/>
                <w:numId w:val="0"/>
              </w:num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、能够与自动发筐设备无缝链接。</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功率、电源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功率为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3000W，电源为AC380V±10%、50/60Hz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同步功能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盒装药品自动发送系统的发药与上药为两个独立的系统，可同时进行。</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上药信息提示和软件功能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自动提示单次上药数量、药品储存位置、药品上药数量、药品图文等信息。能够智能分析库存信息及报警提示，可以实现药品的库存、效期和批号等信息管理。配备库存补药信息打印功能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自动盘库功能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无人值守快速准确盘点，整机盘库时间小于35分钟。</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rPr>
              <w:t xml:space="preserve">多通道盘点功能。</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自动补偿功能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所需药品在出药时，由于槽位库存数量或其它因素不能满足所需数量时，同品规的其它槽位自动补偿发药，以满足处方调剂要求。</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储存通道智能锁定</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当系统检测到出药数量与需求数量不匹配时，具备异常记忆功能；若同一通道出药异常次数超过 2 次，系统自动锁定该通道，不影响其他通道正常出药，同时在软件界面弹出检修提示，支持通道解锁后再次启用。</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第二部分：加药机</w:t>
            </w:r>
            <w:r>
              <w:rPr>
                <w:rFonts w:hint="eastAsia" w:ascii="宋体" w:hAnsi="宋体" w:eastAsia="宋体" w:cs="宋体"/>
                <w:b/>
                <w:color w:val="000000"/>
                <w:sz w:val="24"/>
                <w:szCs w:val="24"/>
                <w:highlight w:val="none"/>
              </w:rPr>
            </w:r>
            <w:r/>
          </w:p>
        </w:tc>
      </w:tr>
      <w:tr>
        <w:trPr>
          <w:trHeight w:val="782"/>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693" w:type="dxa"/>
            <w:vAlign w:val="center"/>
            <w:vMerge w:val="restart"/>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jc w:val="left"/>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所有加药需求信息可对接原有快发自动识别系统、信息系统，实现自主加药</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电源：380V/220V都可兼容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344"/>
        </w:trPr>
        <w:tc>
          <w:tcPr>
            <w:tcW w:w="639" w:type="dxa"/>
            <w:vAlign w:val="center"/>
            <w:textDirection w:val="lrTb"/>
            <w:noWrap w:val="false"/>
          </w:tcPr>
          <w:p>
            <w:pPr>
              <w:pStyle w:val="795"/>
              <w:jc w:val="center"/>
              <w:spacing w:line="288"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693" w:type="dxa"/>
            <w:vAlign w:val="center"/>
            <w:vMerge w:val="continue"/>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jc w:val="left"/>
              <w:spacing w:line="288"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安全性能符合国家相关设备安全标准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vMerge w:val="restart"/>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模块化系统</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模块配置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储药单元模块化设计，可以根据医院的需求配置多个储药缓存模块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无人补药缓存模块需要配置2组，每个缓存模块可独立向无人补药机械手传送待补药品，每个缓存模块可以缓存不少于500盒药品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设备尺寸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长度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3m ；宽度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1m。</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双模块加药量：不低于500盒/小时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3层紧急加药层，可根据需要设置。</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vMerge w:val="restart"/>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无人值守，自主加药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自主加药，无需值守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智能视觉识别技术，确保药品加药正确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采用双臂模组机械手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采用双轨加药通道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多轴旋转3D测量拣选机械手，即时分析药品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双模式：既可自动加药，也可手动加药。（应急加药：个别药品急缺时可手动插队加药）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异常回收，遇异常可自动二次自动加药，也可自动回收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全程可溯源，跟踪加药过程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vMerge w:val="restart"/>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库存管理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自动生成加药清单，</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设置库存警戒线，方便提前备药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实时显示药品库存及加药数量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第三部分：发筐机</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接到处方后，可自动发送配药智能药筐，同时智能药筐自动绑定处方信息，使药品、药筐、处方信息一一对应，保证准确性。</w:t>
            </w:r>
            <w:r>
              <w:rPr>
                <w:rFonts w:hint="eastAsia" w:ascii="宋体" w:hAnsi="宋体" w:eastAsia="宋体" w:cs="宋体"/>
                <w:b/>
                <w:bCs/>
                <w:color w:val="000000"/>
                <w:sz w:val="24"/>
                <w:szCs w:val="24"/>
                <w:highlight w:val="none"/>
                <w:lang w:bidi="ar"/>
              </w:rPr>
              <w:t xml:space="preserve">（提供设备照片说明）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设备构成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双通道储存药筐装置，智能控制操作一体机和双通道出筐机构。</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出筐绑筐功能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可自动将药筐和处方进行一对一绑定，自动出筐过程中医嘱单据自动打印，医嘱调剂单打印后自动裁剪落筐。智能药筐在处方绑定和提示发药时，使用不同颜色的LED指示灯进行提示。</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软件及操作功能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可以多人同时操作，系统支持同时在线并发用户≥6 席，可实现权限登录，工作量绩效考核。药师及时判断处方的处理过程，提高配药效率。</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智能药筐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智能药筐与发药机可实现信息同步，在处方药品放入智能药筐后，智能药筐自动录入处方信息，使药品、药筐、处方信息一一对应，保证准确性。</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▲智能药筐性能要求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正常使用</w:t>
            </w:r>
            <w:r>
              <w:rPr>
                <w:rFonts w:hint="eastAsia" w:ascii="宋体" w:hAnsi="宋体" w:eastAsia="宋体" w:cs="宋体"/>
                <w:color w:val="000000"/>
                <w:sz w:val="24"/>
                <w:szCs w:val="24"/>
                <w:highlight w:val="none"/>
                <w:lang w:val="en-US" w:eastAsia="zh-CN"/>
              </w:rPr>
              <w:t xml:space="preserve">情况</w:t>
            </w:r>
            <w:r>
              <w:rPr>
                <w:rFonts w:hint="eastAsia" w:ascii="宋体" w:hAnsi="宋体" w:eastAsia="宋体" w:cs="宋体"/>
                <w:color w:val="000000"/>
                <w:sz w:val="24"/>
                <w:szCs w:val="24"/>
                <w:highlight w:val="none"/>
              </w:rPr>
              <w:t xml:space="preserve">下，药筐载重</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5公斤时无</w:t>
            </w:r>
            <w:r>
              <w:rPr>
                <w:rFonts w:hint="eastAsia" w:ascii="宋体" w:hAnsi="宋体" w:eastAsia="宋体" w:cs="宋体"/>
                <w:color w:val="000000"/>
                <w:sz w:val="24"/>
                <w:szCs w:val="24"/>
                <w:highlight w:val="none"/>
              </w:rPr>
              <w:t xml:space="preserve">任何</w:t>
            </w:r>
            <w:r>
              <w:rPr>
                <w:rFonts w:hint="eastAsia" w:ascii="宋体" w:hAnsi="宋体" w:eastAsia="宋体" w:cs="宋体"/>
                <w:color w:val="000000"/>
                <w:sz w:val="24"/>
                <w:szCs w:val="24"/>
                <w:highlight w:val="none"/>
              </w:rPr>
              <w:t xml:space="preserve">损坏；具备低电量报警功能，报警状态为红灯长闪；药筐从</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1米高度自由跌落后，不得出现零件解体、断裂或分离现象。</w:t>
            </w:r>
            <w:r>
              <w:rPr>
                <w:rFonts w:hint="eastAsia" w:ascii="宋体" w:hAnsi="宋体" w:eastAsia="宋体" w:cs="宋体"/>
                <w:b/>
                <w:bCs/>
                <w:color w:val="000000"/>
                <w:sz w:val="24"/>
                <w:szCs w:val="24"/>
                <w:highlight w:val="none"/>
              </w:rPr>
              <w:t xml:space="preserve">（提供具有国家认证的第三方检测机构出具的检测报告）</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第四部分：智能发药系统</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智能药筐与系统无线连接，自动接收系统信息，显示药筐所在位置，并且提示药师取药。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自动匹配功能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智能药筐与发药机可实现信息同步，在处方药品放入智能药筐后，智能药筐自动录入处方信息，使药品、药筐、处方信息一一对应，保证准确性。</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自动提示功能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智能药框在处方绑定和提示发药时，使用不同颜色的LED指示灯进行提示。</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摆放要求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智能药筐可以随意摆放，不受固定位置的限制，无需使用药架。</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处方和药筐自动绑定</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药筐和处方进行一对一绑定，同时辅助发药系统提示，药师及时判断处方的处理过程，提高配药效率。</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组成部分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每套配置智能药筐</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96个，控制器</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4个，充电站</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2个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智能药筐性能要求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智能药筐跌落试验：</w:t>
            </w:r>
            <w:r>
              <w:rPr>
                <w:rFonts w:hint="eastAsia" w:ascii="宋体" w:hAnsi="宋体" w:eastAsia="宋体" w:cs="宋体"/>
                <w:color w:val="000000"/>
                <w:sz w:val="24"/>
                <w:szCs w:val="24"/>
                <w:highlight w:val="none"/>
              </w:rPr>
              <w:t xml:space="preserve">药筐从</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1米高度自由跌落后，不得出现零件解体、断裂或分离现象。正常使用</w:t>
            </w:r>
            <w:r>
              <w:rPr>
                <w:rFonts w:hint="eastAsia" w:ascii="宋体" w:hAnsi="宋体" w:eastAsia="宋体" w:cs="宋体"/>
                <w:color w:val="000000"/>
                <w:sz w:val="24"/>
                <w:szCs w:val="24"/>
                <w:highlight w:val="none"/>
                <w:lang w:val="en-US" w:eastAsia="zh-CN"/>
              </w:rPr>
              <w:t xml:space="preserve">情况</w:t>
            </w:r>
            <w:r>
              <w:rPr>
                <w:rFonts w:hint="eastAsia" w:ascii="宋体" w:hAnsi="宋体" w:eastAsia="宋体" w:cs="宋体"/>
                <w:color w:val="000000"/>
                <w:sz w:val="24"/>
                <w:szCs w:val="24"/>
                <w:highlight w:val="none"/>
              </w:rPr>
              <w:t xml:space="preserve">下，药筐载重</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5公斤时无任何损坏；具备低电量报警功能，报警状态为红灯长闪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（提供具有国家认证的第三方检测机构出具的检测报告）</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第五部分：智能调配机</w:t>
            </w:r>
            <w:r>
              <w:rPr>
                <w:rFonts w:hint="eastAsia" w:ascii="宋体" w:hAnsi="宋体" w:eastAsia="宋体" w:cs="宋体"/>
                <w:b/>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系统接收处方信息后，自动将药品送至药师面前，并提示所在位置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设备结构形式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采用上下垂直运止结构，四组通道模块可独立运作，设备本身厚度≤1米。</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储药位</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≥108个，可扩展至数量≥216个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设备摆放</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每套设备可以一分为二，每半套（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54个储药位）设备在实际环境中，在不相互紧靠摆放的情况下，可实现每半套设备独立运行。</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储存形式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可储存各种包装形式的药品。</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连接方式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要求与医院HIS实现无缝隙连接, 系统接收处方信息后，自动将药品送至药师面前，并提示所在位置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≥6000盒常规药品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具有联机、手动两种控制方式，自动接收医嘱信息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垂直旋转自动寻址，提示药师取药，手动出药，指定位置出药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自动定位并提示入库位置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占地面积、高度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高度≤2.8米，占地面积≤3平方米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标准化药盒</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注明药品名称，并可贴附条形码，药盒可根据个性化分隔区间。</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封闭式存储，窗口均有滑门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LED指示灯定位</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LED指示灯指示药品位置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红外线光幕保护装置</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具备，发生误操作时，设备立刻自动停止，报警系统将自动提示错误原因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安全防护</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开机自检功能、急停保护、取药口光幕保护、电机过热、过流、过载保护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参考功率、电源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参考功率为4000W以下，电源为AC220V±10%、50Hz±2%，提供接地、过流保护、漏电保护功能。</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bidi="ar-SA"/>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设备运行监测系统</w:t>
            </w:r>
            <w:r>
              <w:rPr>
                <w:rFonts w:hint="eastAsia" w:ascii="宋体" w:hAnsi="宋体" w:eastAsia="宋体" w:cs="宋体"/>
                <w:color w:val="000000"/>
                <w:sz w:val="24"/>
                <w:szCs w:val="24"/>
                <w:highlight w:val="none"/>
                <w:lang w:val="en-US" w:eastAsia="zh-CN" w:bidi="ar-SA"/>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设备运行监测系统能记录全天设备运行的状态，可直接在系统软件界面上显示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第六部分：智能排号系统</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gridSpan w:val="2"/>
            <w:tcW w:w="7775"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与HIS系统相连，自助取号，排号取药，解决药房调配完的处方药品堆积的现象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2"/>
            <w:tcW w:w="7775"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可以通过一维码、二维码、身份证识别、医保卡识别患者身份，按照一定规则完成处方窗口分配，同时将信息反馈给HIS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gridSpan w:val="2"/>
            <w:tcW w:w="7775"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可根据医院要求打印取药凭证，其中包含医院信息、患者基本信息、窗口号，等待人数，一维码/二维码，窗口同时可以识别该码，以便快速识别患者身份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第七部分：智能拆零药品发药机</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自动接收处方信息，设备驱动每个储药盒自动分发所需要药品的数量，发出的药品暂存在传送槽上缓存，等待解锁后，药师拿取药瓶取药，打印标签，贴附在药瓶上。</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适用药品</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药盒</w:t>
            </w:r>
            <w:r>
              <w:rPr>
                <w:rFonts w:hint="eastAsia" w:ascii="宋体" w:hAnsi="宋体" w:eastAsia="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rPr>
              <w:t xml:space="preserve">来储存不同的药物。药盒可处理各种形状和大小的药片和胶囊。</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药盒和药品缓存</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支持按处方需求分发药品，并具备处方药品缓存功能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药盒容量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每个药盒的存储容量200-850 毫升。</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分发速度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300粒（片）/分钟，速度可调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发药暂缓锁定</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药物缓存槽单独锁定功能。通过发药确认后，它将被解锁分发。</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库存管理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库存管理、药品信息管理、处方管理。</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设备故障监控</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设备故障检测，异常预警提示故障原因。</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其它预警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依据需求，布置检测内容，并预警反馈提示。</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操作系统</w:t>
            </w:r>
            <w:r>
              <w:rPr>
                <w:rFonts w:hint="eastAsia" w:ascii="宋体" w:hAnsi="宋体" w:eastAsia="宋体" w:cs="宋体"/>
                <w:color w:val="000000"/>
                <w:sz w:val="24"/>
                <w:szCs w:val="24"/>
                <w:highlight w:val="none"/>
                <w:lang w:val="en-US" w:eastAsia="zh-CN" w:bidi="ar-SA"/>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rPr>
              <w:t xml:space="preserve">需配置全中文操作系统，支持触摸屏便捷操作；具备联网功能，可通过计算机系统控制并实时接收处方信息。</w:t>
            </w:r>
            <w:r>
              <w:rPr>
                <w:rFonts w:hint="eastAsia" w:ascii="宋体" w:hAnsi="宋体" w:eastAsia="宋体" w:cs="宋体"/>
                <w:color w:val="000000"/>
                <w:sz w:val="24"/>
                <w:szCs w:val="24"/>
                <w:highlight w:val="none"/>
                <w:lang w:val="en-US" w:eastAsia="zh-CN" w:bidi="ar-SA"/>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第八部分：整处方传送系统</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通过地面轨道模式，与发药机连接，通过传输带把设备内药品传送到药房发药前台。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根据医院处方量和药品使用情况配置1个或多个直发窗口通道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快速发药系统的辅助设备，将处方药品直接传输至发药窗口，无需人工取药。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系统与HIS无缝连接，自动接收处方信息，将装有调配完药品的智能药筐传送到指定窗口。整套系统采用地轨传送方式。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药筐传送速度≤15秒/个</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（提供具有国家认证的第三方检测机构出具的检测报告）</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缓存要求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窗口缓存区分为多层摆放智能药筐，存放智能药筐≥15个。具备满筐智能闪灯提示功能。</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提供设备照片说明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自动匹配功能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药师无需按顺序绑定智能药筐进行传送，系统能够自动读写智能药筐信息，分配到指定窗口。</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智能分拣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可将智能药筐自动传输并分拣至各个窗口。</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转接方式及表面处理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在药筐转弯处，采用90°平板承载升降式进行药筐转弯工作，确保药品的安全性。传输系统表面采用玻璃台面防尘防灰。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提供设备照片说明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第九部分：直发地轨</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通过地面轨道模式，与发药机连接，通过传输带把设备内药品传送到药房发药前台。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根据医院处方量和药品使用情况配置1个或多个直发窗口通道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快速发药系统的辅助设备，将处方药品直接传输至发药窗口，无需人工取药。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网络接口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具备网络接口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读码单元数量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6个以上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覆盖药盒方向</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6个以上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图像采集速度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20帧/秒 以上 * 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图像分辨率</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200万 以上 * 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追溯码读取</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可实现药品追溯码自动识别、读取与信息关联，满足药品追溯管理要求。</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商品码读取</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支持药品商品码识别与读取功能。</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二维码读取</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该功能支持选配。</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读码速度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不低于100张图/秒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药盒图片数据留存方式1：</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药盒图片按处方分类留底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药盒图片数据留存方式2：</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药盒图片按条码内容分类留底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光源独立控制</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可以程序独立控制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光源颜色</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红色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可对应最大皮带速度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不低于1000mm/s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人机交互</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独立显示实时读码内容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适应场景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可直接对接全屏落药型发药机，实现出药环节实时读取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自动纠正功能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系统能提示发药机少发药，多发药情况，并形成记录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溯源码溯源功能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根据读取的溯源码自动对接患者信息，并绑定，实现实时上传溯源码平台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第十部分：麻精药品管理柜</w:t>
            </w:r>
            <w:r>
              <w:rPr>
                <w:rFonts w:hint="eastAsia" w:ascii="宋体" w:hAnsi="宋体" w:eastAsia="宋体" w:cs="宋体"/>
                <w:b/>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具有IC卡、用户密码、指纹等多级安全登陆方式，适用于麻精药品的管理。系统接收处方信息后，设备需要确认取药人身份并审核通过后，根据处方信息自动将药品推出，并通过LED灯提示药品所在位置，通过人工按钮打开对应的药品存储单元，完成取药过程，未在处方内的药品无法打开，确保安全性,取药全过程拍照、摄像头视频记录，同时根据处方信息可快速查询。柜体为立式柜体。</w:t>
            </w:r>
            <w:r>
              <w:rPr>
                <w:rFonts w:hint="eastAsia" w:ascii="宋体" w:hAnsi="宋体" w:eastAsia="宋体" w:cs="宋体"/>
                <w:b/>
                <w:bCs/>
                <w:color w:val="000000"/>
                <w:sz w:val="24"/>
                <w:szCs w:val="24"/>
                <w:highlight w:val="none"/>
              </w:rPr>
              <w:t xml:space="preserve">（提供设备照片说明）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安全防护</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多方位摄像头监控操作环境以及药品出入库，可追溯查询。</w:t>
            </w:r>
            <w:r>
              <w:rPr>
                <w:rFonts w:hint="eastAsia" w:ascii="宋体" w:hAnsi="宋体" w:eastAsia="宋体" w:cs="宋体"/>
                <w:b/>
                <w:bCs/>
                <w:color w:val="000000"/>
                <w:sz w:val="24"/>
                <w:szCs w:val="24"/>
                <w:highlight w:val="none"/>
              </w:rPr>
              <w:t xml:space="preserve">（提供照片说明）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接受处方信息后，对药品进行单品种独立处理，确保药品发放和保管安全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储药格提示</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每个储药格都具有独立的盘点系统，可实时盘点药品数量，并实时核对取药数量是否正确。</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储药格盘点</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每个储药格都具有独立的盘点系统，可实时盘点药品数量，并实时核对取药数量是否正确。</w:t>
            </w:r>
            <w:r>
              <w:rPr>
                <w:rFonts w:hint="eastAsia" w:ascii="宋体" w:hAnsi="宋体" w:eastAsia="宋体" w:cs="宋体"/>
                <w:b/>
                <w:bCs/>
                <w:color w:val="000000"/>
                <w:sz w:val="24"/>
                <w:szCs w:val="24"/>
                <w:highlight w:val="none"/>
              </w:rPr>
              <w:t xml:space="preserve">（提供视频说明）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冷藏模块</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可根据需要选配冷藏模块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落地式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储药格</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抽屉式，可定制储药格，单台设备不低于42-84个独立控制单元格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ind w:left="-2"/>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单抽屉最大容积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≥15.00L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特有物品查询与LED定位指示系统，可以帮助使用者准确快速取得所需要的麻精药品。全触屏的操作界面直观高效。</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五专管理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用实际使用照片说明设备的“五专管理”功能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报表功能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可根据处方信息，自动完成麻精药品登记报表，并可导出打印，替代纸质人工登记，提高登记信息的准确度以及及时性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应急方案</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在停电、设备故障等应急状态下，通过授权后，可通过物理锁，打开每个单元格，取出药品，满足紧急状况下用药的需求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手动检索</w:t>
            </w:r>
            <w:r>
              <w:rPr>
                <w:rFonts w:hint="eastAsia" w:ascii="宋体" w:hAnsi="宋体" w:eastAsia="宋体" w:cs="宋体"/>
                <w:color w:val="000000"/>
                <w:sz w:val="24"/>
                <w:szCs w:val="24"/>
                <w:highlight w:val="none"/>
                <w:lang w:val="en-US" w:eastAsia="zh-CN" w:bidi="ar-SA"/>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根据需要可以手动检索药品，打开指定的药品抽屉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bl>
    <w:p>
      <w:pPr>
        <w:pStyle w:val="795"/>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5.2在安装过程中或安装结束后，投标人工程师负责对招标人进行操作、保养和维修的培训。</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795"/>
        <w:ind w:firstLine="480"/>
        <w:spacing w:line="360" w:lineRule="auto"/>
        <w:rPr>
          <w:rFonts w:hint="eastAsia"/>
          <w:color w:val="000000"/>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95"/>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olor w:val="000000"/>
          <w:sz w:val="24"/>
          <w:highlight w:val="none"/>
          <w:lang w:eastAsia="zh-CN"/>
        </w:rPr>
        <w:t xml:space="preserve">免费质保期不少于</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年。</w:t>
      </w:r>
      <w:r>
        <w:rPr>
          <w:rFonts w:hint="eastAsia" w:ascii="宋体" w:hAnsi="宋体" w:cs="宋体"/>
          <w:bCs/>
          <w:color w:val="000000"/>
          <w:sz w:val="24"/>
          <w:highlight w:val="none"/>
        </w:rPr>
        <w:t xml:space="preserve">自验收报告签字确认日起，开始进入质保期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投标人对质保期内所发生的设备维护、维修、更换等一切费用负责。投标人报价时须承诺所供货物免费质保期不少于</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79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人提供应急备用设备。质保期后，</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提供终生服务，保证零配件的供给。</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投标人应按照国家有关法律法规和“三包”规定以及投标文件中的“售后服务承诺”提供服务。</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因投标人所提供的产品，造成招标人设备损坏或其他损失，以及其他第三方</w:t>
      </w:r>
      <w:r>
        <w:rPr>
          <w:rFonts w:hint="eastAsia" w:ascii="宋体" w:hAnsi="宋体" w:cs="宋体"/>
          <w:color w:val="000000"/>
          <w:sz w:val="24"/>
          <w:highlight w:val="none"/>
        </w:rPr>
        <w:t xml:space="preserve">损失的，一经核实，投标人必须赔偿招标人或第三方因此造成的所有损失。</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投标人所提供货物必须是全新未使用的并符合国家有关技术标准。</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投标人应在交付货物的同时向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95"/>
        <w:ind w:right="210" w:firstLine="787"/>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① </w:t>
      </w:r>
      <w:r>
        <w:rPr>
          <w:rFonts w:hint="eastAsia" w:ascii="宋体" w:hAnsi="宋体" w:cs="宋体"/>
          <w:color w:val="000000"/>
          <w:sz w:val="24"/>
          <w:highlight w:val="none"/>
        </w:rPr>
        <w:t xml:space="preserve">投标人应设置备件库，可及时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lang w:val="en-US" w:eastAsia="zh-CN"/>
        </w:rPr>
        <w:t xml:space="preserve">投标文件中提供备品备件明细报价单。</w:t>
      </w:r>
      <w:r>
        <w:rPr>
          <w:rFonts w:ascii="宋体" w:hAnsi="宋体" w:eastAsia="宋体" w:cs="宋体"/>
          <w:color w:val="000000"/>
          <w:sz w:val="24"/>
          <w:highlight w:val="none"/>
          <w:lang w:val="en-US" w:eastAsia="zh-CN"/>
        </w:rPr>
      </w:r>
      <w:r/>
    </w:p>
    <w:p>
      <w:pPr>
        <w:pStyle w:val="795"/>
        <w:ind w:firstLine="78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② </w:t>
      </w:r>
      <w:r>
        <w:rPr>
          <w:rFonts w:hint="eastAsia" w:ascii="宋体" w:hAnsi="宋体" w:cs="宋体"/>
          <w:color w:val="000000"/>
          <w:sz w:val="24"/>
          <w:highlight w:val="none"/>
        </w:rPr>
        <w:t xml:space="preserve">投标人应配置工程技术人员，随时提供开箱验货、安装、调试或维修等服务。</w:t>
      </w:r>
      <w:r>
        <w:rPr>
          <w:rFonts w:hint="eastAsia" w:ascii="宋体" w:hAnsi="宋体" w:cs="宋体"/>
          <w:color w:val="000000"/>
          <w:sz w:val="24"/>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795"/>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795"/>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795"/>
        <w:ind w:firstLine="482"/>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w:t>
      </w:r>
      <w:r>
        <w:rPr>
          <w:rFonts w:hint="eastAsia" w:ascii="宋体" w:hAnsi="宋体" w:eastAsia="宋体" w:cs="宋体"/>
          <w:color w:val="000000"/>
          <w:sz w:val="24"/>
          <w:highlight w:val="none"/>
        </w:rPr>
        <w:t xml:space="preserve">收等。</w:t>
      </w:r>
      <w:r>
        <w:rPr>
          <w:rFonts w:hint="eastAsia" w:ascii="宋体" w:hAnsi="宋体" w:eastAsia="宋体" w:cs="宋体"/>
          <w:color w:val="000000"/>
          <w:sz w:val="24"/>
          <w:highlight w:val="none"/>
        </w:rPr>
      </w:r>
      <w:r/>
    </w:p>
    <w:p>
      <w:pPr>
        <w:pStyle w:val="795"/>
        <w:ind w:firstLine="482"/>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7.2产品</w:t>
      </w:r>
      <w:r>
        <w:rPr>
          <w:rFonts w:hint="eastAsia" w:ascii="宋体" w:hAnsi="宋体" w:eastAsia="宋体" w:cs="宋体"/>
          <w:color w:val="000000"/>
          <w:sz w:val="24"/>
          <w:highlight w:val="none"/>
        </w:rPr>
        <w:t xml:space="preserve">质量</w:t>
      </w:r>
      <w:r>
        <w:rPr>
          <w:rFonts w:hint="eastAsia" w:ascii="宋体" w:hAnsi="宋体" w:eastAsia="宋体" w:cs="宋体"/>
          <w:color w:val="000000"/>
          <w:sz w:val="24"/>
          <w:highlight w:val="none"/>
          <w:lang w:val="en-US" w:eastAsia="zh-CN"/>
        </w:rPr>
        <w:t xml:space="preserve">保障方案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提供产品质量保障方案，包括但不限于货物质量保证、货物检验标准、货物来源渠道等。</w:t>
      </w:r>
      <w:r>
        <w:rPr>
          <w:rFonts w:ascii="宋体" w:hAnsi="宋体" w:eastAsia="宋体" w:cs="宋体"/>
          <w:color w:val="000000"/>
          <w:sz w:val="24"/>
          <w:highlight w:val="none"/>
          <w:lang w:val="en-US" w:eastAsia="zh-CN"/>
        </w:rPr>
      </w:r>
      <w:r/>
    </w:p>
    <w:p>
      <w:pPr>
        <w:pStyle w:val="795"/>
        <w:ind w:firstLine="482"/>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7.3培训方案：</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包括但不限于</w:t>
      </w:r>
      <w:r>
        <w:rPr>
          <w:rFonts w:hint="eastAsia" w:ascii="宋体" w:hAnsi="宋体" w:eastAsia="宋体" w:cs="宋体"/>
          <w:color w:val="000000"/>
          <w:sz w:val="24"/>
          <w:highlight w:val="none"/>
        </w:rPr>
        <w:t xml:space="preserve">培训步骤、培训计划、培训记录表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使用技能、应用操作及使用等</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lang w:val="en-US" w:eastAsia="zh-CN"/>
        </w:rPr>
      </w:r>
      <w:r/>
    </w:p>
    <w:p>
      <w:pPr>
        <w:pStyle w:val="795"/>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售后服务方案：提供针对本项目制定的售后服务管理体系方案，包括</w:t>
      </w:r>
      <w:r>
        <w:rPr>
          <w:rFonts w:hint="eastAsia" w:ascii="宋体" w:hAnsi="宋体" w:eastAsia="宋体" w:cs="宋体"/>
          <w:color w:val="000000"/>
          <w:sz w:val="24"/>
          <w:highlight w:val="none"/>
          <w:lang w:val="en-US" w:eastAsia="zh-CN"/>
        </w:rPr>
        <w:t xml:space="preserve">但不限于</w:t>
      </w:r>
      <w:r>
        <w:rPr>
          <w:rFonts w:hint="eastAsia" w:ascii="宋体" w:hAnsi="宋体" w:eastAsia="宋体" w:cs="宋体"/>
          <w:color w:val="000000"/>
          <w:sz w:val="24"/>
          <w:highlight w:val="none"/>
        </w:rPr>
        <w:t xml:space="preserve">售后服务人员、服务机制、响应时间、故障解决</w:t>
      </w:r>
      <w:r>
        <w:rPr>
          <w:rFonts w:hint="eastAsia" w:ascii="宋体" w:hAnsi="宋体" w:eastAsia="宋体" w:cs="宋体"/>
          <w:color w:val="000000"/>
          <w:sz w:val="24"/>
          <w:highlight w:val="none"/>
          <w:lang w:eastAsia="zh-CN"/>
        </w:rPr>
        <w:t xml:space="preserve">、备件保障、日常维护方案</w:t>
      </w:r>
      <w:r>
        <w:rPr>
          <w:rFonts w:hint="eastAsia" w:ascii="宋体" w:hAnsi="宋体" w:eastAsia="宋体" w:cs="宋体"/>
          <w:color w:val="000000"/>
          <w:sz w:val="24"/>
          <w:highlight w:val="none"/>
        </w:rPr>
        <w:t xml:space="preserve">等内容。</w:t>
      </w:r>
      <w:r>
        <w:rPr>
          <w:rFonts w:hint="eastAsia" w:ascii="宋体" w:hAnsi="宋体" w:eastAsia="宋体" w:cs="宋体"/>
          <w:color w:val="000000"/>
          <w:sz w:val="24"/>
          <w:highlight w:val="none"/>
        </w:rPr>
      </w:r>
      <w:r/>
    </w:p>
    <w:p>
      <w:pPr>
        <w:pStyle w:val="795"/>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质保期满后的维保服务方案：提供的零配件和维修备品备件的供应保障和维保期满后维保收费及维保方案等内容完整清晰。</w:t>
      </w:r>
      <w:r>
        <w:rPr>
          <w:rFonts w:hint="eastAsia" w:ascii="宋体" w:hAnsi="宋体" w:eastAsia="宋体" w:cs="宋体"/>
          <w:color w:val="000000"/>
          <w:sz w:val="24"/>
          <w:highlight w:val="none"/>
        </w:rPr>
      </w:r>
      <w:r/>
    </w:p>
    <w:p>
      <w:pPr>
        <w:pStyle w:val="807"/>
        <w:rPr>
          <w:rFonts w:hint="eastAsia"/>
          <w:color w:val="000000"/>
          <w:highlight w:val="none"/>
        </w:rPr>
      </w:pPr>
      <w:r>
        <w:rPr>
          <w:rFonts w:hint="eastAsia"/>
          <w:color w:val="000000"/>
          <w:highlight w:val="none"/>
          <w:lang w:val="en-US" w:eastAsia="zh-CN"/>
        </w:rPr>
        <w:t xml:space="preserve">7.6</w:t>
      </w:r>
      <w:r>
        <w:rPr>
          <w:rFonts w:hint="eastAsia"/>
          <w:color w:val="000000"/>
          <w:highlight w:val="none"/>
        </w:rPr>
        <w:t xml:space="preserve">软硬件系统对接方案</w:t>
      </w:r>
      <w:r>
        <w:rPr>
          <w:rFonts w:hint="eastAsia"/>
          <w:color w:val="000000"/>
          <w:highlight w:val="none"/>
          <w:lang w:eastAsia="zh-CN"/>
        </w:rPr>
        <w:t xml:space="preserve">：</w:t>
      </w:r>
      <w:r>
        <w:rPr>
          <w:rFonts w:hint="eastAsia"/>
          <w:color w:val="000000"/>
          <w:highlight w:val="none"/>
        </w:rPr>
        <w:t xml:space="preserve">提供软硬件系统对接方案，包括但不限于与医院HIS 系统、药房管理系统、医保结算系统、排队叫号系统等接口兼容、数据互联互通、处方流转、药品信息同步、患者信息关联、药品追溯码对接、系统联调、数据安全、权限分级、上线切换及后期扩容升级适配等。</w:t>
      </w:r>
      <w:r>
        <w:rPr>
          <w:rFonts w:hint="eastAsia"/>
          <w:color w:val="000000"/>
          <w:highlight w:val="none"/>
        </w:rPr>
      </w:r>
      <w:r/>
    </w:p>
    <w:p>
      <w:pPr>
        <w:pStyle w:val="807"/>
        <w:rPr>
          <w:rFonts w:hint="eastAsia" w:eastAsia="宋体"/>
          <w:color w:val="000000"/>
          <w:highlight w:val="none"/>
          <w:lang w:eastAsia="zh-CN"/>
        </w:rPr>
      </w:pPr>
      <w:r>
        <w:rPr>
          <w:rFonts w:hint="eastAsia"/>
          <w:color w:val="000000"/>
          <w:highlight w:val="none"/>
          <w:lang w:val="en-US" w:eastAsia="zh-CN"/>
        </w:rPr>
        <w:t xml:space="preserve">7.7</w:t>
      </w:r>
      <w:r>
        <w:rPr>
          <w:rFonts w:hint="eastAsia"/>
          <w:color w:val="000000"/>
          <w:highlight w:val="none"/>
        </w:rPr>
        <w:t xml:space="preserve">现场安装安全及风险应急处置方案</w:t>
      </w:r>
      <w:r>
        <w:rPr>
          <w:rFonts w:hint="eastAsia"/>
          <w:color w:val="000000"/>
          <w:highlight w:val="none"/>
          <w:lang w:eastAsia="zh-CN"/>
        </w:rPr>
        <w:t xml:space="preserve">：</w:t>
      </w:r>
      <w:r>
        <w:rPr>
          <w:rFonts w:hint="eastAsia"/>
          <w:color w:val="000000"/>
          <w:highlight w:val="none"/>
        </w:rPr>
        <w:t xml:space="preserve">提供现场安装安全及风险应急处置方案，包括但不限于设备运输、进场安装、现场安全防护、施工规范、停电、设备故障、处方拥堵等突发事件应急处置预案。</w:t>
      </w:r>
      <w:r>
        <w:rPr>
          <w:rFonts w:hint="eastAsia" w:eastAsia="宋体"/>
          <w:color w:val="000000"/>
          <w:highlight w:val="none"/>
          <w:lang w:eastAsia="zh-CN"/>
        </w:rPr>
      </w:r>
      <w:r/>
    </w:p>
    <w:p>
      <w:pPr>
        <w:pStyle w:val="864"/>
        <w:ind w:firstLine="482"/>
        <w:tabs>
          <w:tab w:val="left" w:pos="567"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.演示</w:t>
      </w:r>
      <w:r>
        <w:rPr>
          <w:rFonts w:hint="eastAsia" w:ascii="宋体" w:hAnsi="宋体" w:cs="宋体"/>
          <w:b/>
          <w:bCs/>
          <w:color w:val="000000"/>
          <w:sz w:val="24"/>
          <w:highlight w:val="none"/>
        </w:rPr>
      </w:r>
      <w:r/>
    </w:p>
    <w:p>
      <w:pPr>
        <w:pStyle w:val="795"/>
        <w:ind w:right="210"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.1上传演示视频的形式</w:t>
      </w:r>
      <w:r>
        <w:rPr>
          <w:rFonts w:hint="eastAsia" w:ascii="宋体" w:hAnsi="宋体" w:eastAsia="宋体" w:cs="宋体"/>
          <w:b/>
          <w:bCs/>
          <w:color w:val="000000"/>
          <w:sz w:val="24"/>
          <w:highlight w:val="none"/>
        </w:rPr>
      </w:r>
      <w:r/>
    </w:p>
    <w:p>
      <w:pPr>
        <w:pStyle w:val="795"/>
        <w:ind w:right="210"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color w:val="000000"/>
          <w:sz w:val="24"/>
          <w:highlight w:val="none"/>
        </w:rPr>
      </w:r>
      <w:r/>
    </w:p>
    <w:p>
      <w:pPr>
        <w:pStyle w:val="795"/>
        <w:ind w:right="210" w:firstLine="480"/>
        <w:jc w:val="left"/>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8.2演示内容如下：</w:t>
      </w:r>
      <w:r>
        <w:rPr>
          <w:rFonts w:hint="eastAsia" w:ascii="宋体" w:hAnsi="宋体" w:eastAsia="宋体" w:cs="宋体"/>
          <w:b/>
          <w:bCs/>
          <w:color w:val="000000"/>
          <w:sz w:val="24"/>
          <w:highlight w:val="none"/>
          <w:lang w:val="en-US" w:eastAsia="zh-CN"/>
        </w:rPr>
      </w:r>
      <w:r/>
    </w:p>
    <w:p>
      <w:pPr>
        <w:pStyle w:val="807"/>
        <w:rPr>
          <w:rFonts w:hint="eastAsia" w:eastAsia="宋体"/>
          <w:color w:val="000000"/>
          <w:highlight w:val="none"/>
          <w:lang w:val="en-US" w:eastAsia="zh-CN"/>
        </w:rPr>
      </w:pPr>
      <w:r>
        <w:rPr>
          <w:rFonts w:hint="eastAsia" w:ascii="宋体" w:hAnsi="宋体" w:eastAsia="宋体" w:cs="宋体"/>
          <w:b w:val="0"/>
          <w:bCs/>
          <w:color w:val="000000"/>
          <w:sz w:val="24"/>
          <w:szCs w:val="24"/>
          <w:highlight w:val="none"/>
        </w:rPr>
        <w:t xml:space="preserve">第十部分：麻精药品管理柜</w:t>
      </w:r>
      <w:r>
        <w:rPr>
          <w:rFonts w:hint="eastAsia" w:ascii="宋体" w:hAnsi="宋体" w:eastAsia="宋体" w:cs="宋体"/>
          <w:b w:val="0"/>
          <w:bCs/>
          <w:color w:val="000000"/>
          <w:sz w:val="24"/>
          <w:szCs w:val="24"/>
          <w:highlight w:val="none"/>
          <w:lang w:eastAsia="zh-CN"/>
        </w:rPr>
        <w:t xml:space="preserve">：储药格盘点：每个储药格都具有独立的盘点系统，可实时盘点药品数量，并实时核对取药数量是否正确。</w:t>
      </w:r>
      <w:r>
        <w:rPr>
          <w:rFonts w:hint="eastAsia" w:ascii="宋体" w:hAnsi="宋体" w:eastAsia="宋体" w:cs="宋体"/>
          <w:b/>
          <w:bCs w:val="0"/>
          <w:color w:val="000000"/>
          <w:sz w:val="24"/>
          <w:szCs w:val="24"/>
          <w:highlight w:val="none"/>
          <w:lang w:eastAsia="zh-CN"/>
        </w:rPr>
        <w:t xml:space="preserve">（提供视频说明）</w:t>
      </w:r>
      <w:r>
        <w:rPr>
          <w:rFonts w:hint="eastAsia" w:eastAsia="宋体"/>
          <w:color w:val="000000"/>
          <w:highlight w:val="none"/>
          <w:lang w:val="en-US" w:eastAsia="zh-CN"/>
        </w:rPr>
      </w:r>
      <w:r/>
    </w:p>
    <w:p>
      <w:pPr>
        <w:pStyle w:val="864"/>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79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常州市新北区奔牛人民医院全自动发药机采购项目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95"/>
        <w:jc w:val="center"/>
        <w:keepLines w:val="0"/>
        <w:keepNext w:val="0"/>
        <w:pageBreakBefore/>
        <w:spacing w:line="360" w:lineRule="auto"/>
        <w:widowControl w:val="off"/>
        <w:rPr>
          <w:rFonts w:hint="eastAsia"/>
          <w:b/>
          <w:color w:val="000000"/>
          <w:sz w:val="36"/>
          <w:szCs w:val="36"/>
          <w:highlight w:val="none"/>
        </w:rPr>
        <w:outlineLvl w:val="0"/>
      </w:pPr>
      <w:r/>
      <w:bookmarkStart w:id="839" w:name="_Toc195013695"/>
      <w:r>
        <w:rPr>
          <w:b/>
          <w:color w:val="000000"/>
          <w:sz w:val="36"/>
          <w:szCs w:val="36"/>
          <w:highlight w:val="none"/>
        </w:rPr>
        <w:t xml:space="preserve">第六章   拟签订的合同文本</w:t>
      </w:r>
      <w:bookmarkEnd w:id="839"/>
      <w:r>
        <w:rPr>
          <w:rFonts w:hint="eastAsia"/>
          <w:b/>
          <w:color w:val="000000"/>
          <w:sz w:val="36"/>
          <w:szCs w:val="36"/>
          <w:highlight w:val="none"/>
        </w:rPr>
      </w:r>
      <w:r/>
    </w:p>
    <w:p>
      <w:pPr>
        <w:pStyle w:val="1059"/>
        <w:spacing w:line="360" w:lineRule="auto"/>
        <w:rPr>
          <w:rFonts w:hint="eastAsia" w:hAnsi="宋体" w:eastAsia="宋体" w:cs="宋体"/>
          <w:color w:val="000000"/>
          <w:sz w:val="24"/>
          <w:szCs w:val="24"/>
          <w:highlight w:val="none"/>
          <w:lang w:eastAsia="zh-CN"/>
        </w:rPr>
      </w:pPr>
      <w:r>
        <w:rPr>
          <w:rFonts w:hint="eastAsia" w:hAnsi="宋体" w:cs="宋体"/>
          <w:b/>
          <w:color w:val="000000"/>
          <w:sz w:val="24"/>
          <w:szCs w:val="24"/>
          <w:highlight w:val="none"/>
          <w:lang w:val="en-US" w:eastAsia="zh-CN"/>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合同编号：</w:t>
      </w:r>
      <w:r>
        <w:rPr>
          <w:rFonts w:hint="eastAsia" w:hAnsi="宋体" w:cs="宋体"/>
          <w:color w:val="000000"/>
          <w:sz w:val="24"/>
          <w:szCs w:val="24"/>
          <w:highlight w:val="none"/>
          <w:lang w:eastAsia="zh-CN"/>
        </w:rPr>
        <w:t xml:space="preserve">JSZC-320411006-ZCCZ-G2026-0013</w:t>
      </w:r>
      <w:r>
        <w:rPr>
          <w:rFonts w:hint="eastAsia" w:hAnsi="宋体" w:eastAsia="宋体" w:cs="宋体"/>
          <w:color w:val="000000"/>
          <w:sz w:val="24"/>
          <w:szCs w:val="24"/>
          <w:highlight w:val="none"/>
          <w:lang w:eastAsia="zh-CN"/>
        </w:rPr>
      </w:r>
      <w:r/>
    </w:p>
    <w:p>
      <w:pPr>
        <w:pStyle w:val="105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60"/>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987"/>
        <w:gridCol w:w="1448"/>
        <w:gridCol w:w="1068"/>
        <w:gridCol w:w="1068"/>
        <w:gridCol w:w="1270"/>
        <w:gridCol w:w="1678"/>
      </w:tblGrid>
      <w:tr>
        <w:trPr/>
        <w:tc>
          <w:tcPr>
            <w:tcW w:w="986"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27"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77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产地</w:t>
            </w:r>
            <w:r>
              <w:rPr>
                <w:rFonts w:hint="eastAsia" w:ascii="宋体" w:hAnsi="宋体" w:eastAsia="宋体"/>
                <w:color w:val="000000"/>
                <w:sz w:val="24"/>
                <w:highlight w:val="none"/>
                <w:lang w:val="en-US" w:eastAsia="zh-CN"/>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678"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89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986"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27"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73"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78"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93"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986"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27"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77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678"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89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7"/>
            <w:tcW w:w="9366" w:type="dxa"/>
            <w:vAlign w:val="center"/>
            <w:textDirection w:val="lrTb"/>
            <w:noWrap w:val="false"/>
          </w:tcPr>
          <w:p>
            <w:pPr>
              <w:pStyle w:val="795"/>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5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95"/>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59"/>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w:t>
      </w:r>
      <w:r>
        <w:rPr>
          <w:rFonts w:hint="eastAsia" w:hAnsi="宋体" w:cs="宋体"/>
          <w:color w:val="000000"/>
          <w:sz w:val="24"/>
          <w:szCs w:val="24"/>
          <w:highlight w:val="none"/>
          <w:lang w:eastAsia="zh-CN"/>
        </w:rPr>
        <w:t xml:space="preserve">JSZC-320411006-ZCCZ-G2026-0013</w:t>
      </w:r>
      <w:r>
        <w:rPr>
          <w:rFonts w:hAnsi="宋体" w:cs="宋体"/>
          <w:color w:val="000000"/>
          <w:sz w:val="24"/>
          <w:szCs w:val="24"/>
          <w:highlight w:val="none"/>
        </w:rPr>
        <w:t xml:space="preserve">）           </w:t>
      </w:r>
      <w:r>
        <w:rPr>
          <w:rFonts w:hAnsi="宋体" w:cs="宋体"/>
          <w:color w:val="000000"/>
          <w:sz w:val="24"/>
          <w:szCs w:val="24"/>
          <w:highlight w:val="none"/>
        </w:rPr>
      </w:r>
      <w:r/>
    </w:p>
    <w:p>
      <w:pPr>
        <w:pStyle w:val="1059"/>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59"/>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59"/>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795"/>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05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①设备安装、调试、验收合格后，区、镇两级补助下发后支付合同款的70%，验收合格1年后支付合同款的20%，验收合格3年后支付合同款的10%。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②设备验收合格后，乙方开具发票，应确保发票上所列品名、型号、金额与合同所列完全一致。</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保修期后的货物维护由双方协商再定。</w:t>
      </w:r>
      <w:r>
        <w:rPr>
          <w:rFonts w:ascii="宋体" w:hAnsi="宋体" w:cs="宋体"/>
          <w:color w:val="000000"/>
          <w:sz w:val="24"/>
          <w:highlight w:val="none"/>
        </w:rPr>
      </w:r>
      <w:r/>
    </w:p>
    <w:p>
      <w:pPr>
        <w:pStyle w:val="795"/>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提供应急备用设备。质保期后，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提供终生服务，保证零配件的供给。</w:t>
      </w:r>
      <w:r>
        <w:rPr>
          <w:rFonts w:ascii="宋体" w:hAnsi="宋体"/>
          <w:color w:val="000000"/>
          <w:szCs w:val="21"/>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.质保期结束，不能视为</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对合同货物中存在的可能引起货物损坏的潜在缺陷所应负责任的解除。潜在缺陷指货物在制造过程中未被发现的隐患，</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应按照国家有关法律法规和“三包”规定以及投标文件中的“售后服务承诺”提供服务。</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所提供的产品，造成</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设备损坏或其他损失，以及其他第三方损失的，一经核实，</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必须赔偿</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所提供货物必须是全新未使用的并符合国家有关技术标准。</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应在交付货物的同时向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应配置工程技术人员，随时提供开箱验货、安装、调试或维修等服务。</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79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795"/>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95"/>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79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hint="eastAsia" w:ascii="宋体" w:hAnsi="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95"/>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95"/>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9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795"/>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79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 </w:t>
      </w:r>
      <w:r>
        <w:rPr>
          <w:rFonts w:hint="eastAsia" w:ascii="宋体" w:hAnsi="宋体" w:eastAsia="宋体" w:cs="宋体"/>
          <w:b/>
          <w:bCs/>
          <w:color w:val="000000"/>
          <w:sz w:val="24"/>
          <w:highlight w:val="none"/>
        </w:rPr>
      </w:r>
      <w:r/>
    </w:p>
    <w:p>
      <w:pPr>
        <w:pStyle w:val="79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795"/>
        <w:spacing w:line="360" w:lineRule="auto"/>
        <w:rPr>
          <w:rFonts w:ascii="宋体" w:hAnsi="宋体"/>
          <w:color w:val="000000"/>
          <w:sz w:val="24"/>
          <w:highlight w:val="none"/>
        </w:rPr>
      </w:pPr>
      <w:r>
        <w:rPr>
          <w:rFonts w:hint="eastAsia" w:ascii="宋体" w:hAnsi="宋体" w:eastAsia="宋体" w:cs="宋体"/>
          <w:color w:val="000000"/>
          <w:sz w:val="24"/>
          <w:highlight w:val="none"/>
        </w:rPr>
        <w:t xml:space="preserve">经办人：                     电话：</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r>
      <w:r/>
    </w:p>
    <w:p>
      <w:pPr>
        <w:pStyle w:val="795"/>
        <w:jc w:val="center"/>
        <w:spacing w:line="360" w:lineRule="auto"/>
        <w:rPr>
          <w:b/>
          <w:color w:val="000000"/>
          <w:sz w:val="36"/>
          <w:szCs w:val="36"/>
          <w:highlight w:val="none"/>
        </w:rPr>
        <w:outlineLvl w:val="0"/>
      </w:pPr>
      <w:r>
        <w:rPr>
          <w:b/>
          <w:color w:val="000000"/>
          <w:sz w:val="36"/>
          <w:szCs w:val="36"/>
          <w:highlight w:val="none"/>
        </w:rPr>
        <w:br w:type="page" w:clear="all"/>
      </w:r>
      <w:bookmarkStart w:id="840" w:name="_Toc195013696"/>
      <w:r>
        <w:rPr>
          <w:b/>
          <w:color w:val="000000"/>
          <w:sz w:val="36"/>
          <w:szCs w:val="36"/>
          <w:highlight w:val="none"/>
        </w:rPr>
        <w:t xml:space="preserve">第七章   投标文件格式</w:t>
      </w:r>
      <w:bookmarkEnd w:id="840"/>
      <w:r>
        <w:rPr>
          <w:b/>
          <w:color w:val="000000"/>
          <w:sz w:val="36"/>
          <w:szCs w:val="36"/>
          <w:highlight w:val="none"/>
        </w:rPr>
      </w:r>
      <w:r/>
    </w:p>
    <w:p>
      <w:pPr>
        <w:pStyle w:val="79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5"/>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95"/>
        <w:jc w:val="left"/>
        <w:keepLines/>
        <w:keepNext/>
        <w:spacing w:before="120" w:line="300" w:lineRule="auto"/>
        <w:rPr>
          <w:b/>
          <w:color w:val="000000"/>
          <w:spacing w:val="20"/>
          <w:sz w:val="24"/>
          <w:highlight w:val="none"/>
        </w:rPr>
        <w:outlineLvl w:val="1"/>
      </w:pPr>
      <w:r>
        <w:rPr>
          <w:color w:val="000000"/>
          <w:highlight w:val="none"/>
        </w:rPr>
        <w:br w:type="page" w:clear="all"/>
      </w:r>
      <w:bookmarkEnd w:id="784"/>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b/>
          <w:color w:val="000000"/>
          <w:spacing w:val="20"/>
          <w:sz w:val="24"/>
          <w:highlight w:val="none"/>
        </w:rPr>
        <w:t xml:space="preserve">一、资格证明文件格式</w:t>
      </w:r>
      <w:r>
        <w:rPr>
          <w:b/>
          <w:color w:val="000000"/>
          <w:spacing w:val="20"/>
          <w:sz w:val="24"/>
          <w:highlight w:val="none"/>
        </w:rPr>
      </w:r>
      <w:r/>
    </w:p>
    <w:p>
      <w:pPr>
        <w:pStyle w:val="795"/>
        <w:rPr>
          <w:b/>
          <w:color w:val="000000"/>
          <w:spacing w:val="20"/>
          <w:szCs w:val="21"/>
          <w:highlight w:val="none"/>
        </w:rPr>
      </w:pPr>
      <w:r>
        <w:rPr>
          <w:b/>
          <w:color w:val="000000"/>
          <w:spacing w:val="20"/>
          <w:szCs w:val="21"/>
          <w:highlight w:val="none"/>
        </w:rPr>
      </w:r>
      <w:r/>
    </w:p>
    <w:p>
      <w:pPr>
        <w:pStyle w:val="795"/>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color w:val="000000"/>
          <w:highlight w:val="none"/>
        </w:rPr>
      </w:pPr>
      <w:r>
        <w:rPr>
          <w:color w:val="000000"/>
          <w:highlight w:val="none"/>
        </w:rPr>
      </w:r>
      <w:r/>
    </w:p>
    <w:p>
      <w:pPr>
        <w:pStyle w:val="795"/>
        <w:jc w:val="center"/>
        <w:rPr>
          <w:color w:val="000000"/>
          <w:szCs w:val="21"/>
          <w:highlight w:val="none"/>
        </w:rPr>
      </w:pPr>
      <w:r>
        <w:rPr>
          <w:color w:val="000000"/>
          <w:szCs w:val="21"/>
          <w:highlight w:val="none"/>
        </w:rPr>
      </w:r>
      <w:r/>
    </w:p>
    <w:p>
      <w:pPr>
        <w:pStyle w:val="79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5"/>
        <w:ind w:firstLine="542"/>
        <w:rPr>
          <w:b/>
          <w:color w:val="000000"/>
          <w:spacing w:val="20"/>
          <w:sz w:val="32"/>
          <w:szCs w:val="32"/>
          <w:highlight w:val="none"/>
        </w:rPr>
      </w:pPr>
      <w:r>
        <w:rPr>
          <w:b/>
          <w:color w:val="000000"/>
          <w:spacing w:val="20"/>
          <w:sz w:val="32"/>
          <w:szCs w:val="32"/>
          <w:highlight w:val="none"/>
        </w:rPr>
      </w:r>
      <w:r/>
    </w:p>
    <w:p>
      <w:pPr>
        <w:pStyle w:val="795"/>
        <w:ind w:firstLine="542"/>
        <w:rPr>
          <w:b/>
          <w:color w:val="000000"/>
          <w:spacing w:val="20"/>
          <w:sz w:val="32"/>
          <w:szCs w:val="32"/>
          <w:highlight w:val="none"/>
        </w:rPr>
      </w:pPr>
      <w:r>
        <w:rPr>
          <w:b/>
          <w:color w:val="000000"/>
          <w:spacing w:val="20"/>
          <w:sz w:val="32"/>
          <w:szCs w:val="32"/>
          <w:highlight w:val="none"/>
        </w:rPr>
      </w:r>
      <w:r/>
    </w:p>
    <w:p>
      <w:pPr>
        <w:pStyle w:val="79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5"/>
        <w:jc w:val="center"/>
        <w:rPr>
          <w:b/>
          <w:color w:val="000000"/>
          <w:sz w:val="32"/>
          <w:szCs w:val="32"/>
          <w:highlight w:val="none"/>
        </w:rPr>
      </w:pPr>
      <w:r>
        <w:rPr>
          <w:b/>
          <w:color w:val="000000"/>
          <w:sz w:val="32"/>
          <w:szCs w:val="32"/>
          <w:highlight w:val="none"/>
        </w:rPr>
      </w:r>
      <w:r/>
    </w:p>
    <w:p>
      <w:pPr>
        <w:pStyle w:val="79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5"/>
        <w:rPr>
          <w:b/>
          <w:color w:val="000000"/>
          <w:highlight w:val="none"/>
        </w:rPr>
      </w:pPr>
      <w:r>
        <w:rPr>
          <w:b/>
          <w:color w:val="00000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810"/>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10"/>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10"/>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1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10"/>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8"/>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95"/>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95"/>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95"/>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5"/>
        <w:jc w:val="left"/>
        <w:widowControl/>
        <w:rPr>
          <w:color w:val="000000"/>
          <w:sz w:val="24"/>
          <w:highlight w:val="none"/>
        </w:rPr>
      </w:pPr>
      <w:r>
        <w:rPr>
          <w:color w:val="000000"/>
          <w:sz w:val="24"/>
          <w:highlight w:val="none"/>
        </w:rPr>
      </w:r>
      <w:r/>
    </w:p>
    <w:p>
      <w:pPr>
        <w:pStyle w:val="795"/>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95"/>
        <w:spacing w:line="360" w:lineRule="auto"/>
        <w:rPr>
          <w:rFonts w:hint="eastAsia" w:eastAsia="宋体"/>
          <w:color w:val="000000"/>
          <w:sz w:val="24"/>
          <w:szCs w:val="20"/>
          <w:highlight w:val="none"/>
          <w:lang w:val="en-US" w:eastAsia="zh-CN"/>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lang w:val="en-US" w:eastAsia="zh-CN"/>
        </w:rPr>
        <w:t xml:space="preserve">无</w:t>
      </w:r>
      <w:r>
        <w:rPr>
          <w:rFonts w:hint="eastAsia" w:eastAsia="宋体"/>
          <w:color w:val="000000"/>
          <w:sz w:val="24"/>
          <w:szCs w:val="20"/>
          <w:highlight w:val="none"/>
          <w:lang w:val="en-US" w:eastAsia="zh-CN"/>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spacing w:line="360" w:lineRule="auto"/>
        <w:rPr>
          <w:rFonts w:hint="eastAsia"/>
          <w:color w:val="000000"/>
          <w:sz w:val="24"/>
          <w:szCs w:val="20"/>
          <w:highlight w:val="none"/>
        </w:rPr>
      </w:pPr>
      <w:r>
        <w:rPr>
          <w:rFonts w:hint="eastAsia"/>
          <w:color w:val="000000"/>
          <w:sz w:val="24"/>
          <w:szCs w:val="20"/>
          <w:highlight w:val="none"/>
        </w:rPr>
      </w:r>
      <w:r/>
    </w:p>
    <w:p>
      <w:pPr>
        <w:pStyle w:val="795"/>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1" w:name="_Toc150480794"/>
      <w:r/>
      <w:bookmarkStart w:id="842" w:name="_Toc150774761"/>
      <w:r/>
      <w:bookmarkStart w:id="843" w:name="_Toc127151556"/>
      <w:r/>
      <w:bookmarkStart w:id="844" w:name="_Toc520356217"/>
      <w:r/>
      <w:bookmarkStart w:id="845" w:name="_Ref467988698"/>
      <w:r/>
      <w:bookmarkStart w:id="846" w:name="_Toc226965829"/>
      <w:r/>
      <w:bookmarkStart w:id="847" w:name="_Toc480942349"/>
      <w:r/>
      <w:bookmarkStart w:id="848" w:name="_Toc226337252"/>
      <w:r/>
      <w:bookmarkStart w:id="849" w:name="_Toc195842921"/>
      <w:r/>
      <w:bookmarkStart w:id="850" w:name="_Toc226309800"/>
      <w:r/>
      <w:bookmarkStart w:id="851" w:name="_Toc226965746"/>
      <w:r/>
      <w:bookmarkStart w:id="852" w:name="_Toc142311058"/>
      <w:r>
        <w:rPr>
          <w:rFonts w:hint="eastAsia"/>
          <w:b/>
          <w:color w:val="000000"/>
          <w:spacing w:val="20"/>
          <w:sz w:val="24"/>
          <w:highlight w:val="none"/>
        </w:rPr>
      </w:r>
      <w:r/>
    </w:p>
    <w:p>
      <w:pPr>
        <w:pStyle w:val="79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5"/>
        <w:spacing w:line="360" w:lineRule="auto"/>
        <w:tabs>
          <w:tab w:val="left" w:pos="5580" w:leader="none"/>
        </w:tabs>
        <w:rPr>
          <w:color w:val="000000"/>
          <w:sz w:val="24"/>
          <w:highlight w:val="none"/>
        </w:rPr>
      </w:pPr>
      <w:r>
        <w:rPr>
          <w:color w:val="000000"/>
          <w:sz w:val="24"/>
          <w:highlight w:val="none"/>
        </w:rPr>
      </w:r>
      <w:r/>
    </w:p>
    <w:p>
      <w:pPr>
        <w:pStyle w:val="79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95"/>
        <w:spacing w:line="360" w:lineRule="auto"/>
        <w:tabs>
          <w:tab w:val="left" w:pos="5580" w:leader="none"/>
        </w:tabs>
        <w:rPr>
          <w:color w:val="000000"/>
          <w:sz w:val="24"/>
          <w:szCs w:val="20"/>
          <w:highlight w:val="none"/>
        </w:rPr>
      </w:pP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bookmarkStart w:id="853"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4" w:name="OLE_LINK45"/>
      <w:r/>
      <w:bookmarkStart w:id="855" w:name="OLE_LINK46"/>
      <w:r>
        <w:rPr>
          <w:color w:val="000000"/>
          <w:sz w:val="24"/>
          <w:szCs w:val="20"/>
          <w:highlight w:val="none"/>
        </w:rPr>
        <w:t xml:space="preserve">_____</w:t>
      </w:r>
      <w:bookmarkEnd w:id="854"/>
      <w:r/>
      <w:bookmarkEnd w:id="855"/>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3"/>
      <w:r>
        <w:rPr>
          <w:color w:val="000000"/>
          <w:sz w:val="24"/>
          <w:szCs w:val="20"/>
          <w:highlight w:val="none"/>
        </w:rPr>
        <w:t xml:space="preserve">    </w:t>
      </w:r>
      <w:r>
        <w:rPr>
          <w:color w:val="000000"/>
          <w:sz w:val="24"/>
          <w:szCs w:val="20"/>
          <w:highlight w:val="none"/>
        </w:rPr>
      </w:r>
      <w:r/>
    </w:p>
    <w:p>
      <w:pPr>
        <w:pStyle w:val="79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5"/>
        <w:jc w:val="left"/>
        <w:widowControl/>
        <w:rPr>
          <w:rFonts w:hint="eastAsia"/>
          <w:color w:val="000000"/>
          <w:sz w:val="24"/>
          <w:highlight w:val="none"/>
        </w:rPr>
      </w:pPr>
      <w:r/>
      <w:bookmarkStart w:id="856" w:name="_Hlt520355938"/>
      <w:r/>
      <w:bookmarkEnd w:id="856"/>
      <w:r/>
      <w:bookmarkStart w:id="857" w:name="_Hlt520356243"/>
      <w:r/>
      <w:bookmarkEnd w:id="857"/>
      <w:r>
        <w:rPr>
          <w:rFonts w:hint="eastAsia"/>
          <w:color w:val="000000"/>
          <w:sz w:val="24"/>
          <w:highlight w:val="none"/>
        </w:rPr>
      </w:r>
      <w:r/>
    </w:p>
    <w:p>
      <w:pPr>
        <w:pStyle w:val="795"/>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827"/>
        <w:tabs>
          <w:tab w:val="left" w:pos="567" w:leader="none"/>
        </w:tabs>
        <w:rPr>
          <w:color w:val="000000"/>
          <w:highlight w:val="none"/>
        </w:rPr>
      </w:pPr>
      <w:r>
        <w:rPr>
          <w:color w:val="000000"/>
          <w:highlight w:val="non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926"/>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926"/>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79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79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926"/>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      日期：</w:t>
      </w:r>
      <w:bookmarkStart w:id="858" w:name="_Hlt26671380"/>
      <w:r/>
      <w:bookmarkEnd w:id="858"/>
      <w:r/>
      <w:bookmarkStart w:id="859" w:name="_格式3__银行出具的资信证明"/>
      <w:r/>
      <w:bookmarkEnd w:id="859"/>
      <w:r/>
      <w:bookmarkStart w:id="860" w:name="_Hlt26955070"/>
      <w:r/>
      <w:bookmarkEnd w:id="860"/>
      <w:r>
        <w:rPr>
          <w:rFonts w:hint="eastAsia"/>
          <w:color w:val="000000"/>
          <w:highlight w:val="none"/>
          <w:u w:val="single"/>
        </w:rPr>
        <w:t xml:space="preserve">                                         </w:t>
      </w:r>
      <w:r>
        <w:rPr>
          <w:color w:val="000000"/>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795"/>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95"/>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5"/>
        <w:ind w:firstLine="640"/>
        <w:rPr>
          <w:color w:val="000000"/>
          <w:highlight w:val="none"/>
        </w:rPr>
      </w:pPr>
      <w:r>
        <w:rPr>
          <w:color w:val="000000"/>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1" w:name="_Hlt520274407"/>
      <w:r/>
      <w:bookmarkEnd w:id="861"/>
      <w:r/>
      <w:bookmarkStart w:id="862" w:name="_Hlt520274121"/>
      <w:r/>
      <w:bookmarkEnd w:id="862"/>
      <w:r/>
      <w:bookmarkStart w:id="863" w:name="_Hlt520355504"/>
      <w:r/>
      <w:bookmarkEnd w:id="863"/>
      <w:r/>
      <w:bookmarkStart w:id="864" w:name="_Hlt520350918"/>
      <w:r/>
      <w:bookmarkEnd w:id="864"/>
      <w:r/>
      <w:bookmarkStart w:id="865" w:name="_Hlt520271212"/>
      <w:r/>
      <w:bookmarkEnd w:id="865"/>
      <w:r/>
      <w:bookmarkStart w:id="866" w:name="_Hlt520343392"/>
      <w:r/>
      <w:bookmarkEnd w:id="866"/>
      <w:r/>
      <w:bookmarkStart w:id="867" w:name="_Hlt520274065"/>
      <w:r/>
      <w:bookmarkEnd w:id="867"/>
      <w:r/>
      <w:bookmarkStart w:id="868" w:name="_Hlt520343000"/>
      <w:r/>
      <w:bookmarkEnd w:id="868"/>
      <w:r/>
      <w:bookmarkStart w:id="869" w:name="_Hlt520273711"/>
      <w:r/>
      <w:bookmarkEnd w:id="869"/>
      <w:r/>
      <w:bookmarkStart w:id="870" w:name="_Hlt520274393"/>
      <w:r/>
      <w:bookmarkEnd w:id="870"/>
      <w:r/>
      <w:bookmarkStart w:id="871" w:name="_Toc195842922"/>
      <w:r/>
      <w:bookmarkStart w:id="872" w:name="_Toc305158825"/>
      <w:r/>
      <w:bookmarkStart w:id="873" w:name="_Toc226337253"/>
      <w:r/>
      <w:bookmarkStart w:id="874" w:name="_Toc264969247"/>
      <w:r/>
      <w:bookmarkStart w:id="875" w:name="_Toc150480795"/>
      <w:r/>
      <w:bookmarkStart w:id="876" w:name="_Ref467988705"/>
      <w:r/>
      <w:bookmarkStart w:id="877" w:name="_Toc305158899"/>
      <w:r/>
      <w:bookmarkStart w:id="878" w:name="_Toc226309801"/>
      <w:r/>
      <w:bookmarkStart w:id="879" w:name="_Toc520356218"/>
      <w:r/>
      <w:bookmarkStart w:id="880" w:name="_Toc226965747"/>
      <w:r/>
      <w:bookmarkStart w:id="881" w:name="_Toc142311059"/>
      <w:r/>
      <w:bookmarkStart w:id="882" w:name="_Toc265228395"/>
      <w:r/>
      <w:bookmarkStart w:id="883" w:name="_Toc480942350"/>
      <w:r/>
      <w:bookmarkStart w:id="884" w:name="_Toc127151557"/>
      <w:r/>
      <w:bookmarkStart w:id="885" w:name="_Toc226965830"/>
      <w:r/>
      <w:bookmarkStart w:id="886" w:name="_Toc150774762"/>
      <w:r>
        <w:rPr>
          <w:color w:val="000000"/>
          <w:sz w:val="24"/>
          <w:highlight w:val="none"/>
          <w:lang w:val="zh-CN"/>
        </w:rPr>
      </w:r>
      <w:r/>
    </w:p>
    <w:p>
      <w:pPr>
        <w:pStyle w:val="795"/>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color w:val="000000"/>
          <w:sz w:val="24"/>
          <w:szCs w:val="20"/>
          <w:highlight w:val="none"/>
        </w:rPr>
        <w:t xml:space="preserve">开标一览表</w:t>
      </w:r>
      <w:r>
        <w:rPr>
          <w:color w:val="000000"/>
          <w:sz w:val="24"/>
          <w:szCs w:val="20"/>
          <w:highlight w:val="none"/>
        </w:rPr>
      </w:r>
      <w:r/>
    </w:p>
    <w:p>
      <w:pPr>
        <w:pStyle w:val="795"/>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95"/>
        <w:jc w:val="center"/>
        <w:spacing w:line="360" w:lineRule="exact"/>
        <w:rPr>
          <w:rFonts w:ascii="宋体" w:hAnsi="宋体" w:cs="宋体"/>
          <w:b/>
          <w:color w:val="000000"/>
          <w:sz w:val="36"/>
          <w:szCs w:val="36"/>
          <w:highlight w:val="none"/>
        </w:rPr>
      </w:pPr>
      <w:r/>
      <w:bookmarkStart w:id="887" w:name="_Toc195842923"/>
      <w:r/>
      <w:bookmarkStart w:id="888" w:name="_Toc305158826"/>
      <w:r/>
      <w:bookmarkStart w:id="889" w:name="_Toc264969248"/>
      <w:r/>
      <w:bookmarkStart w:id="890" w:name="_Toc226337254"/>
      <w:r/>
      <w:bookmarkStart w:id="891" w:name="_Toc226965831"/>
      <w:r/>
      <w:bookmarkStart w:id="892" w:name="_Toc265228396"/>
      <w:r/>
      <w:bookmarkStart w:id="893" w:name="_Toc164608672"/>
      <w:r/>
      <w:bookmarkStart w:id="894" w:name="_Toc226309802"/>
      <w:r/>
      <w:bookmarkStart w:id="895" w:name="_Toc164608827"/>
      <w:r/>
      <w:bookmarkStart w:id="896" w:name="_Toc226965748"/>
      <w:r/>
      <w:bookmarkStart w:id="897" w:name="_Toc305158900"/>
      <w:r/>
      <w:bookmarkStart w:id="898" w:name="_Toc127151562"/>
      <w:r/>
      <w:bookmarkStart w:id="899" w:name="_Toc226337258"/>
      <w:r/>
      <w:bookmarkStart w:id="900" w:name="_Toc150774765"/>
      <w:r/>
      <w:bookmarkStart w:id="901" w:name="_Toc264969252"/>
      <w:r/>
      <w:bookmarkStart w:id="902" w:name="_Toc305158904"/>
      <w:r/>
      <w:bookmarkStart w:id="903" w:name="_Toc195842927"/>
      <w:r/>
      <w:bookmarkStart w:id="904" w:name="_Toc226965752"/>
      <w:r/>
      <w:bookmarkStart w:id="905" w:name="_Toc142311062"/>
      <w:r/>
      <w:bookmarkStart w:id="906" w:name="_Toc265228400"/>
      <w:r/>
      <w:bookmarkStart w:id="907" w:name="_Toc150480798"/>
      <w:r/>
      <w:bookmarkStart w:id="908" w:name="_Toc226965835"/>
      <w:r/>
      <w:bookmarkStart w:id="909" w:name="_Toc305158830"/>
      <w:r/>
      <w:bookmarkStart w:id="910" w:name="_Toc226309806"/>
      <w:r/>
      <w:bookmarkStart w:id="911" w:name="_Toc305158829"/>
      <w:r/>
      <w:bookmarkStart w:id="912" w:name="_Toc305158903"/>
      <w:r/>
      <w:bookmarkStart w:id="913" w:name="_Toc226337257"/>
      <w:r/>
      <w:bookmarkStart w:id="914" w:name="_Toc264969251"/>
      <w:r/>
      <w:bookmarkStart w:id="915" w:name="_Toc142311061"/>
      <w:r/>
      <w:bookmarkStart w:id="916" w:name="_Toc226309805"/>
      <w:r/>
      <w:bookmarkStart w:id="917" w:name="_Toc226965751"/>
      <w:r/>
      <w:bookmarkStart w:id="918" w:name="_Toc127151561"/>
      <w:r/>
      <w:bookmarkStart w:id="919" w:name="_Toc226965834"/>
      <w:r/>
      <w:bookmarkStart w:id="920" w:name="_Toc265228399"/>
      <w:r/>
      <w:bookmarkStart w:id="921" w:name="_Toc150774764"/>
      <w:r/>
      <w:bookmarkStart w:id="922" w:name="_Toc195842926"/>
      <w:r/>
      <w:bookmarkStart w:id="923" w:name="_Toc150480797"/>
      <w:r>
        <w:rPr>
          <w:rFonts w:ascii="宋体" w:hAnsi="宋体" w:cs="宋体"/>
          <w:b/>
          <w:color w:val="000000"/>
          <w:sz w:val="36"/>
          <w:szCs w:val="36"/>
          <w:highlight w:val="none"/>
        </w:rPr>
      </w:r>
      <w:r/>
    </w:p>
    <w:p>
      <w:pPr>
        <w:pStyle w:val="795"/>
        <w:jc w:val="center"/>
        <w:spacing w:line="360" w:lineRule="auto"/>
        <w:tabs>
          <w:tab w:val="left" w:pos="1800" w:leader="none"/>
          <w:tab w:val="left" w:pos="5580" w:leader="none"/>
        </w:tabs>
        <w:rPr>
          <w:rFonts w:ascii="宋体" w:hAnsi="宋体" w:cs="宋体"/>
          <w:color w:val="000000"/>
          <w:sz w:val="24"/>
          <w:highlight w:val="none"/>
        </w:rPr>
      </w:pPr>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7"/>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7"/>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7"/>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7"/>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7"/>
        <w:tabs>
          <w:tab w:val="left" w:pos="567" w:leader="none"/>
        </w:tabs>
        <w:rPr>
          <w:color w:val="000000"/>
          <w:highlight w:val="none"/>
        </w:rPr>
      </w:pPr>
      <w:r>
        <w:rPr>
          <w:color w:val="000000"/>
          <w:highlight w:val="none"/>
        </w:rPr>
      </w:r>
      <w:r/>
    </w:p>
    <w:p>
      <w:pPr>
        <w:pStyle w:val="795"/>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95"/>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95"/>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95"/>
        <w:jc w:val="left"/>
        <w:rPr>
          <w:rFonts w:ascii="宋体" w:hAnsi="宋体" w:cs="宋体"/>
          <w:color w:val="000000"/>
          <w:sz w:val="24"/>
          <w:highlight w:val="none"/>
        </w:rPr>
      </w:pPr>
      <w:r>
        <w:rPr>
          <w:rFonts w:ascii="宋体" w:hAnsi="宋体" w:cs="宋体"/>
          <w:color w:val="000000"/>
          <w:sz w:val="24"/>
          <w:highlight w:val="none"/>
        </w:rPr>
      </w:r>
      <w:r/>
    </w:p>
    <w:p>
      <w:pPr>
        <w:pStyle w:val="795"/>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795"/>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7"/>
        <w:tabs>
          <w:tab w:val="clear" w:pos="567" w:leader="none"/>
        </w:tabs>
        <w:rPr>
          <w:rFonts w:hint="eastAsia"/>
          <w:color w:val="000000"/>
          <w:highlight w:val="none"/>
        </w:rPr>
      </w:pPr>
      <w:r>
        <w:rPr>
          <w:rFonts w:hint="eastAsia"/>
          <w:color w:val="000000"/>
          <w:highlight w:val="none"/>
        </w:rPr>
      </w:r>
      <w:r/>
    </w:p>
    <w:p>
      <w:pPr>
        <w:pStyle w:val="827"/>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1033"/>
        <w:gridCol w:w="964"/>
        <w:gridCol w:w="1411"/>
        <w:gridCol w:w="1234"/>
        <w:gridCol w:w="816"/>
        <w:gridCol w:w="725"/>
        <w:gridCol w:w="731"/>
        <w:gridCol w:w="924"/>
        <w:gridCol w:w="1243"/>
      </w:tblGrid>
      <w:tr>
        <w:trPr>
          <w:cantSplit/>
          <w:trHeight w:val="569"/>
        </w:trPr>
        <w:tc>
          <w:tcPr>
            <w:tcW w:w="55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3"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569"/>
        </w:trPr>
        <w:tc>
          <w:tcPr>
            <w:tcW w:w="55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快速发药系统</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36"/>
        </w:trPr>
        <w:tc>
          <w:tcPr>
            <w:tcW w:w="55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加药机</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61"/>
        </w:trPr>
        <w:tc>
          <w:tcPr>
            <w:tcW w:w="55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发筐机</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1129"/>
        </w:trPr>
        <w:tc>
          <w:tcPr>
            <w:tcW w:w="55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智能发药系统（智能药筐）</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5"/>
        </w:trPr>
        <w:tc>
          <w:tcPr>
            <w:tcW w:w="554" w:type="dxa"/>
            <w:vAlign w:val="center"/>
            <w:textDirection w:val="lrTb"/>
            <w:noWrap w:val="false"/>
          </w:tcPr>
          <w:p>
            <w:pPr>
              <w:pStyle w:val="795"/>
              <w:jc w:val="center"/>
              <w:spacing w:line="0" w:lineRule="atLeas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w:t>
            </w:r>
            <w:r>
              <w:rPr>
                <w:rFonts w:hint="eastAsia" w:ascii="宋体" w:hAnsi="宋体" w:eastAsia="宋体"/>
                <w:color w:val="000000"/>
                <w:sz w:val="24"/>
                <w:highlight w:val="none"/>
                <w:lang w:val="en-US" w:eastAsia="zh-CN"/>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智能调配机</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5"/>
        </w:trPr>
        <w:tc>
          <w:tcPr>
            <w:tcW w:w="554" w:type="dxa"/>
            <w:vAlign w:val="center"/>
            <w:textDirection w:val="lrTb"/>
            <w:noWrap w:val="false"/>
          </w:tcPr>
          <w:p>
            <w:pPr>
              <w:pStyle w:val="795"/>
              <w:jc w:val="center"/>
              <w:spacing w:line="0" w:lineRule="atLeas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智能排号系统</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849"/>
        </w:trPr>
        <w:tc>
          <w:tcPr>
            <w:tcW w:w="554" w:type="dxa"/>
            <w:vAlign w:val="center"/>
            <w:textDirection w:val="lrTb"/>
            <w:noWrap w:val="false"/>
          </w:tcPr>
          <w:p>
            <w:pPr>
              <w:pStyle w:val="795"/>
              <w:jc w:val="center"/>
              <w:spacing w:line="0" w:lineRule="atLeas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lang w:val="en-US" w:eastAsia="zh-CN"/>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智能拆零药品发药机</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849"/>
        </w:trPr>
        <w:tc>
          <w:tcPr>
            <w:tcW w:w="554" w:type="dxa"/>
            <w:vAlign w:val="center"/>
            <w:textDirection w:val="lrTb"/>
            <w:noWrap w:val="false"/>
          </w:tcPr>
          <w:p>
            <w:pPr>
              <w:pStyle w:val="795"/>
              <w:jc w:val="center"/>
              <w:spacing w:line="0" w:lineRule="atLeas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整处方传送系统</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5"/>
        </w:trPr>
        <w:tc>
          <w:tcPr>
            <w:tcW w:w="554" w:type="dxa"/>
            <w:vAlign w:val="center"/>
            <w:textDirection w:val="lrTb"/>
            <w:noWrap w:val="false"/>
          </w:tcPr>
          <w:p>
            <w:pPr>
              <w:pStyle w:val="795"/>
              <w:jc w:val="center"/>
              <w:spacing w:line="0" w:lineRule="atLeas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9</w:t>
            </w:r>
            <w:r>
              <w:rPr>
                <w:rFonts w:hint="eastAsia" w:ascii="宋体" w:hAnsi="宋体" w:eastAsia="宋体"/>
                <w:color w:val="000000"/>
                <w:sz w:val="24"/>
                <w:highlight w:val="none"/>
                <w:lang w:val="en-US" w:eastAsia="zh-CN"/>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直发</w:t>
            </w:r>
            <w:r>
              <w:rPr>
                <w:rFonts w:hint="eastAsia" w:ascii="宋体" w:hAnsi="宋体" w:eastAsia="宋体" w:cs="宋体"/>
                <w:color w:val="000000"/>
                <w:sz w:val="24"/>
                <w:szCs w:val="24"/>
                <w:highlight w:val="none"/>
                <w:lang w:val="en-US" w:eastAsia="zh-CN"/>
              </w:rPr>
              <w:t xml:space="preserve">地轨</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849"/>
        </w:trPr>
        <w:tc>
          <w:tcPr>
            <w:tcW w:w="554" w:type="dxa"/>
            <w:vAlign w:val="center"/>
            <w:textDirection w:val="lrTb"/>
            <w:noWrap w:val="false"/>
          </w:tcPr>
          <w:p>
            <w:pPr>
              <w:pStyle w:val="795"/>
              <w:jc w:val="center"/>
              <w:spacing w:line="0" w:lineRule="atLeas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1033"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麻精药品管理柜</w:t>
            </w:r>
            <w:r>
              <w:rPr>
                <w:rFonts w:hint="eastAsia" w:ascii="宋体" w:hAnsi="宋体" w:eastAsia="宋体" w:cs="宋体"/>
                <w:color w:val="000000"/>
                <w:sz w:val="24"/>
                <w:szCs w:val="24"/>
                <w:highlight w:val="none"/>
                <w:lang w:val="en-US" w:eastAsia="zh-CN" w:bidi="ar-SA"/>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31"/>
        </w:trPr>
        <w:tc>
          <w:tcPr>
            <w:tcW w:w="55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5"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1"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63"/>
        </w:trPr>
        <w:tc>
          <w:tcPr>
            <w:gridSpan w:val="9"/>
            <w:tcW w:w="8392" w:type="dxa"/>
            <w:vAlign w:val="center"/>
            <w:textDirection w:val="lrTb"/>
            <w:noWrap w:val="false"/>
          </w:tcPr>
          <w:p>
            <w:pPr>
              <w:pStyle w:val="795"/>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3" w:type="dxa"/>
            <w:vAlign w:val="center"/>
            <w:textDirection w:val="lrTb"/>
            <w:noWrap w:val="false"/>
          </w:tcPr>
          <w:p>
            <w:pPr>
              <w:pStyle w:val="795"/>
              <w:jc w:val="center"/>
              <w:rPr>
                <w:rFonts w:ascii="宋体" w:hAnsi="宋体"/>
                <w:color w:val="000000"/>
                <w:sz w:val="24"/>
                <w:highlight w:val="none"/>
              </w:rPr>
            </w:pPr>
            <w:r>
              <w:rPr>
                <w:rFonts w:ascii="宋体" w:hAnsi="宋体"/>
                <w:color w:val="000000"/>
                <w:sz w:val="24"/>
                <w:highlight w:val="none"/>
              </w:rPr>
            </w:r>
            <w:r/>
          </w:p>
        </w:tc>
      </w:tr>
      <w:tr>
        <w:trPr>
          <w:cantSplit/>
          <w:trHeight w:val="672"/>
        </w:trPr>
        <w:tc>
          <w:tcPr>
            <w:gridSpan w:val="10"/>
            <w:tcW w:w="9635" w:type="dxa"/>
            <w:vAlign w:val="center"/>
            <w:textDirection w:val="lrTb"/>
            <w:noWrap w:val="false"/>
          </w:tcPr>
          <w:p>
            <w:pPr>
              <w:pStyle w:val="795"/>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95"/>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5"/>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5"/>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5"/>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7"/>
        <w:tabs>
          <w:tab w:val="left" w:pos="567" w:leader="none"/>
        </w:tabs>
        <w:rPr>
          <w:rFonts w:hint="eastAsia" w:cs="宋体"/>
          <w:color w:val="000000"/>
          <w:highlight w:val="none"/>
        </w:rPr>
      </w:pPr>
      <w:r>
        <w:rPr>
          <w:rFonts w:hint="eastAsia" w:cs="宋体"/>
          <w:color w:val="000000"/>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95"/>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b/>
          <w:bCs/>
          <w:color w:val="000000"/>
          <w:sz w:val="24"/>
          <w:highlight w:val="none"/>
          <w:lang w:val="en-US" w:eastAsia="zh-CN"/>
        </w:rPr>
        <w:t xml:space="preserve">本表应按照采购需求中设备配置清单逐项填写，否则视为无效投标。</w:t>
      </w:r>
      <w:r>
        <w:rPr>
          <w:rFonts w:ascii="宋体" w:hAnsi="宋体" w:eastAsia="宋体" w:cs="宋体"/>
          <w:color w:val="000000"/>
          <w:sz w:val="24"/>
          <w:highlight w:val="none"/>
          <w:lang w:val="en-US" w:eastAsia="zh-CN"/>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pageBreakBefore/>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hint="eastAsia"/>
          <w:color w:val="000000"/>
          <w:sz w:val="24"/>
          <w:szCs w:val="20"/>
          <w:highlight w:val="none"/>
        </w:rPr>
        <w:t xml:space="preserve">技术要求响应及偏离表</w:t>
      </w:r>
      <w:r>
        <w:rPr>
          <w:color w:val="000000"/>
          <w:sz w:val="24"/>
          <w:szCs w:val="20"/>
          <w:highlight w:val="none"/>
        </w:rPr>
      </w:r>
      <w:r/>
    </w:p>
    <w:p>
      <w:pPr>
        <w:pStyle w:val="795"/>
        <w:spacing w:line="360" w:lineRule="auto"/>
        <w:rPr>
          <w:color w:val="000000"/>
          <w:sz w:val="24"/>
          <w:szCs w:val="20"/>
          <w:highlight w:val="none"/>
        </w:rPr>
      </w:pPr>
      <w:r>
        <w:rPr>
          <w:color w:val="000000"/>
          <w:sz w:val="24"/>
          <w:szCs w:val="20"/>
          <w:highlight w:val="none"/>
        </w:rPr>
      </w:r>
      <w:r/>
    </w:p>
    <w:p>
      <w:pPr>
        <w:pStyle w:val="79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95"/>
        <w:spacing w:line="360" w:lineRule="auto"/>
        <w:rPr>
          <w:color w:val="000000"/>
          <w:sz w:val="24"/>
          <w:szCs w:val="20"/>
          <w:highlight w:val="none"/>
        </w:rPr>
      </w:pPr>
      <w:r>
        <w:rPr>
          <w:color w:val="000000"/>
          <w:sz w:val="24"/>
          <w:szCs w:val="20"/>
          <w:highlight w:val="none"/>
        </w:rPr>
      </w:r>
      <w:r/>
    </w:p>
    <w:p>
      <w:pPr>
        <w:pStyle w:val="79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5"/>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bl>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5"/>
        <w:spacing w:line="360" w:lineRule="auto"/>
        <w:rPr>
          <w:color w:val="000000"/>
          <w:sz w:val="24"/>
          <w:szCs w:val="20"/>
          <w:highlight w:val="none"/>
        </w:rPr>
      </w:pPr>
      <w:r>
        <w:rPr>
          <w:color w:val="000000"/>
          <w:sz w:val="24"/>
          <w:szCs w:val="20"/>
          <w:highlight w:val="none"/>
        </w:rPr>
      </w:r>
      <w:r/>
    </w:p>
    <w:p>
      <w:pPr>
        <w:pStyle w:val="79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color w:val="000000"/>
          <w:sz w:val="24"/>
          <w:szCs w:val="20"/>
          <w:highlight w:val="none"/>
        </w:rPr>
        <w:t xml:space="preserve">商务要求响应及偏离表</w:t>
      </w:r>
      <w:r>
        <w:rPr>
          <w:color w:val="000000"/>
          <w:sz w:val="24"/>
          <w:szCs w:val="20"/>
          <w:highlight w:val="none"/>
        </w:rPr>
      </w:r>
      <w:r/>
    </w:p>
    <w:p>
      <w:pPr>
        <w:pStyle w:val="79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95"/>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95"/>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5"/>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bl>
    <w:p>
      <w:pPr>
        <w:pStyle w:val="79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rPr>
          <w:color w:val="000000"/>
          <w:sz w:val="24"/>
          <w:szCs w:val="20"/>
          <w:highlight w:val="none"/>
        </w:rPr>
      </w:pPr>
      <w:r>
        <w:rPr>
          <w:color w:val="000000"/>
          <w:sz w:val="24"/>
          <w:szCs w:val="20"/>
          <w:highlight w:val="none"/>
        </w:rPr>
      </w:r>
      <w:r/>
    </w:p>
    <w:p>
      <w:pPr>
        <w:pStyle w:val="79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95"/>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9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5"/>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5"/>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95"/>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jc w:val="left"/>
        <w:rPr>
          <w:color w:val="000000"/>
          <w:szCs w:val="21"/>
          <w:highlight w:val="none"/>
          <w:vertAlign w:val="superscript"/>
        </w:rPr>
      </w:pPr>
      <w:r>
        <w:rPr>
          <w:color w:val="000000"/>
          <w:szCs w:val="21"/>
          <w:highlight w:val="none"/>
          <w:vertAlign w:val="superscript"/>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5.（标的名称⑤）：填写本项目标的名称，请根据采购文件“第五章采购需求”-“</w:t>
      </w:r>
      <w:r>
        <w:rPr>
          <w:rFonts w:hint="eastAsia" w:ascii="宋体" w:hAnsi="宋体"/>
          <w:color w:val="000000"/>
          <w:spacing w:val="6"/>
          <w:sz w:val="24"/>
          <w:highlight w:val="none"/>
          <w:lang w:val="en-US" w:eastAsia="zh-CN"/>
        </w:rPr>
        <w:t xml:space="preserve">四、</w:t>
      </w:r>
      <w:r>
        <w:rPr>
          <w:rFonts w:hint="eastAsia" w:ascii="宋体" w:hAnsi="宋体"/>
          <w:color w:val="000000"/>
          <w:spacing w:val="6"/>
          <w:sz w:val="24"/>
          <w:highlight w:val="none"/>
        </w:rPr>
        <w:t xml:space="preserve">技术要求”-“</w:t>
      </w:r>
      <w:r>
        <w:rPr>
          <w:rFonts w:hint="eastAsia" w:ascii="宋体" w:hAnsi="宋体"/>
          <w:color w:val="000000"/>
          <w:spacing w:val="6"/>
          <w:sz w:val="24"/>
          <w:highlight w:val="none"/>
          <w:lang w:val="en-US" w:eastAsia="zh-CN"/>
        </w:rPr>
        <w:t xml:space="preserve">3.</w:t>
      </w:r>
      <w:r>
        <w:rPr>
          <w:rFonts w:hint="eastAsia" w:ascii="宋体" w:hAnsi="宋体"/>
          <w:color w:val="000000"/>
          <w:spacing w:val="6"/>
          <w:sz w:val="24"/>
          <w:highlight w:val="none"/>
        </w:rPr>
        <w:t xml:space="preserve">采购清单”中列出的</w:t>
      </w:r>
      <w:r>
        <w:rPr>
          <w:rFonts w:hint="eastAsia" w:ascii="宋体" w:hAnsi="宋体"/>
          <w:color w:val="000000"/>
          <w:spacing w:val="6"/>
          <w:sz w:val="24"/>
          <w:highlight w:val="none"/>
          <w:lang w:val="en-US" w:eastAsia="zh-CN"/>
        </w:rPr>
        <w:t xml:space="preserve">配置清单</w:t>
      </w:r>
      <w:r>
        <w:rPr>
          <w:rFonts w:hint="eastAsia" w:ascii="宋体" w:hAnsi="宋体"/>
          <w:color w:val="000000"/>
          <w:spacing w:val="6"/>
          <w:sz w:val="24"/>
          <w:highlight w:val="none"/>
        </w:rPr>
        <w:t xml:space="preserve">名称</w:t>
      </w:r>
      <w:r>
        <w:rPr>
          <w:rFonts w:hint="eastAsia" w:ascii="宋体" w:hAnsi="宋体"/>
          <w:color w:val="000000"/>
          <w:spacing w:val="6"/>
          <w:sz w:val="24"/>
          <w:highlight w:val="none"/>
          <w:lang w:val="en-US" w:eastAsia="zh-CN"/>
        </w:rPr>
        <w:t xml:space="preserve">分别</w:t>
      </w:r>
      <w:r>
        <w:rPr>
          <w:rFonts w:hint="eastAsia" w:ascii="宋体" w:hAnsi="宋体"/>
          <w:color w:val="000000"/>
          <w:spacing w:val="6"/>
          <w:sz w:val="24"/>
          <w:highlight w:val="none"/>
        </w:rPr>
        <w:t xml:space="preserve">进行填写。</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95"/>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795"/>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95"/>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5"/>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5"/>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5"/>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5"/>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5"/>
        <w:ind w:firstLine="504"/>
        <w:spacing w:line="588" w:lineRule="exact"/>
        <w:rPr>
          <w:color w:val="000000"/>
          <w:spacing w:val="6"/>
          <w:sz w:val="24"/>
          <w:highlight w:val="none"/>
        </w:rPr>
      </w:pPr>
      <w:r>
        <w:rPr>
          <w:color w:val="000000"/>
          <w:spacing w:val="6"/>
          <w:sz w:val="24"/>
          <w:highlight w:val="none"/>
        </w:rPr>
      </w:r>
      <w:r/>
    </w:p>
    <w:p>
      <w:pPr>
        <w:pStyle w:val="795"/>
        <w:ind w:firstLine="504"/>
        <w:spacing w:line="588" w:lineRule="exact"/>
        <w:rPr>
          <w:color w:val="000000"/>
          <w:spacing w:val="6"/>
          <w:sz w:val="24"/>
          <w:highlight w:val="none"/>
        </w:rPr>
      </w:pPr>
      <w:r>
        <w:rPr>
          <w:color w:val="000000"/>
          <w:spacing w:val="6"/>
          <w:sz w:val="24"/>
          <w:highlight w:val="none"/>
        </w:rPr>
      </w:r>
      <w:r/>
    </w:p>
    <w:p>
      <w:pPr>
        <w:pStyle w:val="79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5"/>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7"/>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7"/>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73"/>
          <w:rFonts w:hint="eastAsia"/>
          <w:color w:val="000000"/>
          <w:highlight w:val="none"/>
          <w:u w:val="single"/>
        </w:rPr>
        <w:t xml:space="preserve">（产品名称1）</w:t>
      </w:r>
      <w:r>
        <w:rPr>
          <w:rStyle w:val="873"/>
          <w:rFonts w:hint="eastAsia"/>
          <w:color w:val="000000"/>
          <w:highlight w:val="none"/>
          <w:u w:val="single"/>
          <w:vertAlign w:val="superscript"/>
        </w:rPr>
        <w:t xml:space="preserve">1</w:t>
      </w:r>
      <w:r>
        <w:rPr>
          <w:rFonts w:hint="eastAsia"/>
          <w:color w:val="000000"/>
          <w:highlight w:val="none"/>
        </w:rPr>
        <w:t xml:space="preserve">，生产厂为</w:t>
      </w:r>
      <w:r>
        <w:rPr>
          <w:rStyle w:val="873"/>
          <w:rFonts w:hint="eastAsia"/>
          <w:color w:val="000000"/>
          <w:highlight w:val="none"/>
          <w:u w:val="single"/>
        </w:rPr>
        <w:t xml:space="preserve">（厂名）</w:t>
      </w:r>
      <w:r>
        <w:rPr>
          <w:rStyle w:val="873"/>
          <w:rFonts w:hint="eastAsia"/>
          <w:color w:val="000000"/>
          <w:highlight w:val="none"/>
          <w:u w:val="single"/>
          <w:vertAlign w:val="superscript"/>
        </w:rPr>
        <w:t xml:space="preserve">2</w:t>
      </w:r>
      <w:r>
        <w:rPr>
          <w:rFonts w:hint="eastAsia"/>
          <w:color w:val="000000"/>
          <w:highlight w:val="none"/>
        </w:rPr>
        <w:t xml:space="preserve">，厂址为</w:t>
      </w:r>
      <w:r>
        <w:rPr>
          <w:rStyle w:val="873"/>
          <w:rFonts w:hint="eastAsia"/>
          <w:color w:val="000000"/>
          <w:highlight w:val="none"/>
          <w:u w:val="single"/>
        </w:rPr>
        <w:t xml:space="preserve">（生产厂址）</w:t>
      </w:r>
      <w:r>
        <w:rPr>
          <w:rFonts w:hint="eastAsia"/>
          <w:color w:val="000000"/>
          <w:highlight w:val="none"/>
        </w:rPr>
        <w:t xml:space="preserve">。</w:t>
      </w:r>
      <w:r>
        <w:rPr>
          <w:rStyle w:val="873"/>
          <w:rFonts w:hint="eastAsia"/>
          <w:color w:val="000000"/>
          <w:highlight w:val="none"/>
          <w:u w:val="single"/>
        </w:rPr>
        <w:t xml:space="preserve">（产品名称1）</w:t>
      </w:r>
      <w:r>
        <w:rPr>
          <w:rFonts w:hint="eastAsia"/>
          <w:color w:val="000000"/>
          <w:highlight w:val="none"/>
        </w:rPr>
        <w:t xml:space="preserve">的中国境内生产的组件成本占比≥</w:t>
      </w:r>
      <w:r>
        <w:rPr>
          <w:rStyle w:val="873"/>
          <w:rFonts w:hint="eastAsia"/>
          <w:color w:val="000000"/>
          <w:highlight w:val="none"/>
          <w:u w:val="single"/>
        </w:rPr>
        <w:t xml:space="preserve">（规定比例）</w:t>
      </w:r>
      <w:r>
        <w:rPr>
          <w:rStyle w:val="873"/>
          <w:rFonts w:hint="eastAsia"/>
          <w:strike/>
          <w:color w:val="000000"/>
          <w:highlight w:val="none"/>
          <w:u w:val="single"/>
          <w:vertAlign w:val="superscript"/>
        </w:rPr>
        <w:t xml:space="preserve">3</w:t>
      </w:r>
      <w:r>
        <w:rPr>
          <w:rFonts w:hint="eastAsia"/>
          <w:color w:val="000000"/>
          <w:highlight w:val="none"/>
        </w:rPr>
        <w:t xml:space="preserve">。</w:t>
      </w:r>
      <w:r>
        <w:rPr>
          <w:rStyle w:val="873"/>
          <w:rFonts w:hint="eastAsia"/>
          <w:color w:val="000000"/>
          <w:highlight w:val="none"/>
          <w:u w:val="single"/>
        </w:rPr>
        <w:t xml:space="preserve">（产品名称1）</w:t>
      </w:r>
      <w:r>
        <w:rPr>
          <w:rFonts w:hint="eastAsia"/>
          <w:color w:val="000000"/>
          <w:highlight w:val="none"/>
        </w:rPr>
        <w:t xml:space="preserve">的</w:t>
      </w:r>
      <w:r>
        <w:rPr>
          <w:rStyle w:val="873"/>
          <w:rFonts w:hint="eastAsia"/>
          <w:color w:val="000000"/>
          <w:highlight w:val="none"/>
          <w:u w:val="single"/>
        </w:rPr>
        <w:t xml:space="preserve">（关键组件）</w:t>
      </w:r>
      <w:r>
        <w:rPr>
          <w:rStyle w:val="873"/>
          <w:rFonts w:hint="eastAsia"/>
          <w:color w:val="000000"/>
          <w:highlight w:val="none"/>
          <w:u w:val="single"/>
          <w:vertAlign w:val="superscript"/>
        </w:rPr>
        <w:t xml:space="preserve">4</w:t>
      </w:r>
      <w:r>
        <w:rPr>
          <w:rFonts w:hint="eastAsia"/>
          <w:color w:val="000000"/>
          <w:highlight w:val="none"/>
        </w:rPr>
        <w:t xml:space="preserve">在中国境内生产。</w:t>
      </w:r>
      <w:r>
        <w:rPr>
          <w:rStyle w:val="873"/>
          <w:rFonts w:hint="eastAsia"/>
          <w:color w:val="000000"/>
          <w:highlight w:val="none"/>
          <w:u w:val="single"/>
        </w:rPr>
        <w:t xml:space="preserve">（产品名称1）</w:t>
      </w:r>
      <w:r>
        <w:rPr>
          <w:rFonts w:hint="eastAsia"/>
          <w:color w:val="000000"/>
          <w:highlight w:val="none"/>
        </w:rPr>
        <w:t xml:space="preserve">的</w:t>
      </w:r>
      <w:r>
        <w:rPr>
          <w:rStyle w:val="873"/>
          <w:rFonts w:hint="eastAsia"/>
          <w:color w:val="000000"/>
          <w:highlight w:val="none"/>
          <w:u w:val="single"/>
        </w:rPr>
        <w:t xml:space="preserve">（关键工序）</w:t>
      </w:r>
      <w:r>
        <w:rPr>
          <w:rStyle w:val="873"/>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73"/>
          <w:rFonts w:hint="eastAsia"/>
          <w:color w:val="000000"/>
          <w:highlight w:val="none"/>
          <w:u w:val="single"/>
        </w:rPr>
        <w:t xml:space="preserve">（产品名称2）</w:t>
      </w:r>
      <w:r>
        <w:rPr>
          <w:rFonts w:hint="eastAsia"/>
          <w:color w:val="000000"/>
          <w:highlight w:val="none"/>
        </w:rPr>
        <w:t xml:space="preserve">，生产厂为</w:t>
      </w:r>
      <w:r>
        <w:rPr>
          <w:rStyle w:val="873"/>
          <w:rFonts w:hint="eastAsia"/>
          <w:color w:val="000000"/>
          <w:highlight w:val="none"/>
          <w:u w:val="single"/>
        </w:rPr>
        <w:t xml:space="preserve">（厂名）</w:t>
      </w:r>
      <w:r>
        <w:rPr>
          <w:rFonts w:hint="eastAsia"/>
          <w:color w:val="000000"/>
          <w:highlight w:val="none"/>
        </w:rPr>
        <w:t xml:space="preserve">，厂址为</w:t>
      </w:r>
      <w:r>
        <w:rPr>
          <w:rStyle w:val="873"/>
          <w:rFonts w:hint="eastAsia"/>
          <w:color w:val="000000"/>
          <w:highlight w:val="none"/>
          <w:u w:val="single"/>
        </w:rPr>
        <w:t xml:space="preserve">（生产厂址）</w:t>
      </w:r>
      <w:r>
        <w:rPr>
          <w:rFonts w:hint="eastAsia"/>
          <w:color w:val="000000"/>
          <w:highlight w:val="none"/>
        </w:rPr>
        <w:t xml:space="preserve">。</w:t>
      </w:r>
      <w:r>
        <w:rPr>
          <w:rStyle w:val="873"/>
          <w:rFonts w:hint="eastAsia"/>
          <w:color w:val="000000"/>
          <w:highlight w:val="none"/>
          <w:u w:val="single"/>
        </w:rPr>
        <w:t xml:space="preserve">（产品名称2）</w:t>
      </w:r>
      <w:r>
        <w:rPr>
          <w:rFonts w:hint="eastAsia"/>
          <w:color w:val="000000"/>
          <w:highlight w:val="none"/>
        </w:rPr>
        <w:t xml:space="preserve">的中国境内生产的组件成本占比≥</w:t>
      </w:r>
      <w:r>
        <w:rPr>
          <w:rStyle w:val="873"/>
          <w:rFonts w:hint="eastAsia"/>
          <w:color w:val="000000"/>
          <w:highlight w:val="none"/>
          <w:u w:val="single"/>
        </w:rPr>
        <w:t xml:space="preserve">（规定比例）</w:t>
      </w:r>
      <w:r>
        <w:rPr>
          <w:rFonts w:hint="eastAsia"/>
          <w:color w:val="000000"/>
          <w:highlight w:val="none"/>
        </w:rPr>
        <w:t xml:space="preserve">。</w:t>
      </w:r>
      <w:r>
        <w:rPr>
          <w:rStyle w:val="873"/>
          <w:rFonts w:hint="eastAsia"/>
          <w:color w:val="000000"/>
          <w:highlight w:val="none"/>
          <w:u w:val="single"/>
        </w:rPr>
        <w:t xml:space="preserve">（产品名称2）</w:t>
      </w:r>
      <w:r>
        <w:rPr>
          <w:rFonts w:hint="eastAsia"/>
          <w:color w:val="000000"/>
          <w:highlight w:val="none"/>
        </w:rPr>
        <w:t xml:space="preserve">的</w:t>
      </w:r>
      <w:r>
        <w:rPr>
          <w:rStyle w:val="873"/>
          <w:rFonts w:hint="eastAsia"/>
          <w:color w:val="000000"/>
          <w:highlight w:val="none"/>
          <w:u w:val="single"/>
        </w:rPr>
        <w:t xml:space="preserve">（关键组件）</w:t>
      </w:r>
      <w:r>
        <w:rPr>
          <w:rFonts w:hint="eastAsia"/>
          <w:color w:val="000000"/>
          <w:highlight w:val="none"/>
        </w:rPr>
        <w:t xml:space="preserve">在中国境内生产。</w:t>
      </w:r>
      <w:r>
        <w:rPr>
          <w:rStyle w:val="873"/>
          <w:rFonts w:hint="eastAsia"/>
          <w:color w:val="000000"/>
          <w:highlight w:val="none"/>
          <w:u w:val="single"/>
        </w:rPr>
        <w:t xml:space="preserve">（产品名称2）</w:t>
      </w:r>
      <w:r>
        <w:rPr>
          <w:rFonts w:hint="eastAsia"/>
          <w:color w:val="000000"/>
          <w:highlight w:val="none"/>
        </w:rPr>
        <w:t xml:space="preserve">的</w:t>
      </w:r>
      <w:r>
        <w:rPr>
          <w:rStyle w:val="873"/>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7"/>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7"/>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7"/>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7"/>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7"/>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95"/>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899"/>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5"/>
        <w:spacing w:line="360" w:lineRule="auto"/>
        <w:rPr>
          <w:rFonts w:ascii="宋体" w:hAnsi="宋体"/>
          <w:color w:val="000000"/>
          <w:sz w:val="22"/>
          <w:highlight w:val="none"/>
        </w:rPr>
      </w:pPr>
      <w:r>
        <w:rPr>
          <w:rFonts w:ascii="宋体" w:hAnsi="宋体"/>
          <w:color w:val="000000"/>
          <w:sz w:val="22"/>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5"/>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95"/>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9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9"/>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4" w:name="_Toc288738839"/>
      <w:r/>
      <w:bookmarkStart w:id="925" w:name="_Toc288738397"/>
      <w:r>
        <w:rPr>
          <w:rFonts w:hint="eastAsia"/>
          <w:color w:val="000000"/>
          <w:sz w:val="24"/>
          <w:szCs w:val="24"/>
          <w:highlight w:val="none"/>
        </w:rPr>
        <w:t xml:space="preserve">12  相关业绩案例一览表</w:t>
      </w:r>
      <w:r>
        <w:rPr>
          <w:color w:val="000000"/>
          <w:sz w:val="24"/>
          <w:szCs w:val="24"/>
          <w:highlight w:val="none"/>
        </w:rPr>
      </w:r>
      <w:r/>
    </w:p>
    <w:p>
      <w:pPr>
        <w:pStyle w:val="795"/>
        <w:rPr>
          <w:color w:val="000000"/>
          <w:sz w:val="24"/>
          <w:szCs w:val="20"/>
          <w:highlight w:val="none"/>
        </w:rPr>
      </w:pPr>
      <w:r>
        <w:rPr>
          <w:color w:val="000000"/>
          <w:sz w:val="24"/>
          <w:szCs w:val="20"/>
          <w:highlight w:val="none"/>
        </w:rPr>
      </w:r>
      <w:r/>
    </w:p>
    <w:p>
      <w:pPr>
        <w:pStyle w:val="79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4"/>
      <w:r/>
      <w:bookmarkEnd w:id="925"/>
      <w:r>
        <w:rPr>
          <w:rFonts w:ascii="宋体" w:hAnsi="宋体"/>
          <w:b/>
          <w:color w:val="000000"/>
          <w:sz w:val="32"/>
          <w:szCs w:val="32"/>
          <w:highlight w:val="none"/>
        </w:rPr>
      </w:r>
      <w:r/>
    </w:p>
    <w:p>
      <w:pPr>
        <w:pStyle w:val="79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5"/>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7"/>
        <w:tabs>
          <w:tab w:val="left" w:pos="567" w:leader="none"/>
        </w:tabs>
        <w:rPr>
          <w:color w:val="000000"/>
          <w:highlight w:val="none"/>
        </w:rPr>
      </w:pPr>
      <w:r>
        <w:rPr>
          <w:color w:val="000000"/>
          <w:highlight w:val="none"/>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rPr>
          <w:color w:val="000000"/>
          <w:highlight w:val="none"/>
        </w:rPr>
      </w:pPr>
      <w:r>
        <w:rPr>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color w:val="000000"/>
          <w:highlight w:val="none"/>
        </w:rPr>
      </w:pPr>
      <w:r>
        <w:rPr>
          <w:color w:val="000000"/>
          <w:highlight w:val="none"/>
        </w:rPr>
      </w:r>
      <w:r/>
    </w:p>
    <w:p>
      <w:pPr>
        <w:pStyle w:val="795"/>
        <w:rPr>
          <w:color w:val="000000"/>
          <w:highlight w:val="none"/>
        </w:rPr>
      </w:pPr>
      <w:r>
        <w:rPr>
          <w:color w:val="000000"/>
          <w:highlight w:val="none"/>
        </w:rPr>
      </w:r>
      <w:r/>
    </w:p>
    <w:p>
      <w:pPr>
        <w:pStyle w:val="795"/>
        <w:rPr>
          <w:rFonts w:hint="eastAsia"/>
          <w:color w:val="000000"/>
          <w:highlight w:val="none"/>
        </w:rPr>
      </w:pPr>
      <w:r>
        <w:rPr>
          <w:rFonts w:hint="eastAsia"/>
          <w:color w:val="000000"/>
          <w:highlight w:val="none"/>
        </w:rPr>
      </w:r>
      <w:r/>
    </w:p>
    <w:p>
      <w:pPr>
        <w:pStyle w:val="795"/>
        <w:jc w:val="left"/>
        <w:widowControl/>
        <w:rPr>
          <w:rFonts w:hint="eastAsia"/>
          <w:b/>
          <w:color w:val="000000"/>
          <w:sz w:val="36"/>
          <w:szCs w:val="36"/>
          <w:highlight w:val="none"/>
        </w:rPr>
      </w:pPr>
      <w:r>
        <w:rPr>
          <w:rFonts w:hint="eastAsia"/>
          <w:b/>
          <w:color w:val="000000"/>
          <w:sz w:val="36"/>
          <w:szCs w:val="36"/>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95"/>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6"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95"/>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7" w:name="OLE_LINK166"/>
            <w:r/>
            <w:bookmarkStart w:id="928" w:name="OLE_LINK167"/>
            <w:r/>
            <w:bookmarkStart w:id="929" w:name="OLE_LINK168"/>
            <w:r>
              <w:rPr>
                <w:rFonts w:hint="eastAsia" w:ascii="宋体" w:hAnsi="宋体" w:cs="宋体"/>
                <w:color w:val="000000"/>
                <w:highlight w:val="none"/>
              </w:rPr>
              <w:t xml:space="preserve">投标人（供应商）</w:t>
            </w:r>
            <w:bookmarkEnd w:id="927"/>
            <w:r/>
            <w:bookmarkEnd w:id="928"/>
            <w:r/>
            <w:bookmarkEnd w:id="929"/>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ascii="Times New Roman" w:hAnsi="Times New Roman"/>
                <w:b/>
                <w:color w:val="000000"/>
                <w:sz w:val="24"/>
                <w:szCs w:val="24"/>
                <w:highlight w:val="none"/>
              </w:rPr>
              <w:t xml:space="preserve">■</w:t>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95"/>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7"/>
        <w:tabs>
          <w:tab w:val="left" w:pos="567" w:leader="none"/>
        </w:tabs>
        <w:rPr>
          <w:color w:val="000000"/>
          <w:highlight w:val="none"/>
        </w:rPr>
      </w:pPr>
      <w:r/>
      <w:bookmarkEnd w:id="926"/>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Cambria Math">
    <w:panose1 w:val="02040503050406030204"/>
  </w:font>
  <w:font w:name="方正魏碑_GBK">
    <w:panose1 w:val="020B0503020202020204"/>
  </w:font>
  <w:font w:name="MS Gothic">
    <w:panose1 w:val="020B0609070205080204"/>
  </w:font>
  <w:font w:name="仿宋">
    <w:panose1 w:val="02010609060101010101"/>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pPr>
    <w:r/>
    <w:r/>
  </w:p>
  <w:p>
    <w:pPr>
      <w:pStyle w:val="84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8</w:t>
    </w:r>
    <w:r>
      <w:rPr>
        <w:rFonts w:hint="eastAsia"/>
        <w:bCs/>
        <w:sz w:val="21"/>
        <w:szCs w:val="21"/>
        <w:lang w:val="en-US" w:eastAsia="zh-CN"/>
      </w:rPr>
      <w:t xml:space="preserve">2</w:t>
    </w:r>
    <w:r>
      <w:rPr>
        <w:bCs/>
        <w:sz w:val="21"/>
        <w:szCs w:val="21"/>
      </w:rPr>
      <w:t xml:space="preserve">页</w:t>
    </w:r>
    <w:r>
      <w:rPr>
        <w:sz w:val="21"/>
        <w:szCs w:val="21"/>
      </w:rPr>
    </w:r>
    <w:r/>
  </w:p>
  <w:p>
    <w:pPr>
      <w:pStyle w:val="8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871"/>
      </w:rPr>
      <w:framePr w:wrap="around" w:vAnchor="text" w:hAnchor="margin" w:xAlign="right" w:y="1"/>
    </w:pPr>
    <w:r>
      <w:rPr>
        <w:rStyle w:val="871"/>
      </w:rPr>
      <w:fldChar w:fldCharType="begin"/>
    </w:r>
    <w:r>
      <w:rPr>
        <w:rStyle w:val="871"/>
      </w:rPr>
      <w:instrText xml:space="preserve">PAGE  </w:instrText>
    </w:r>
    <w:r>
      <w:rPr>
        <w:rStyle w:val="871"/>
      </w:rPr>
      <w:fldChar w:fldCharType="end"/>
    </w:r>
    <w:r>
      <w:rPr>
        <w:rStyle w:val="871"/>
      </w:rPr>
    </w:r>
    <w:r/>
  </w:p>
  <w:p>
    <w:pPr>
      <w:pStyle w:val="84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871"/>
      </w:rPr>
      <w:framePr w:wrap="around" w:vAnchor="text" w:hAnchor="margin" w:xAlign="right" w:y="1"/>
    </w:pPr>
    <w:r>
      <w:rPr>
        <w:rStyle w:val="871"/>
      </w:rPr>
      <w:fldChar w:fldCharType="begin"/>
    </w:r>
    <w:r>
      <w:rPr>
        <w:rStyle w:val="871"/>
      </w:rPr>
      <w:instrText xml:space="preserve">PAGE  </w:instrText>
    </w:r>
    <w:r>
      <w:rPr>
        <w:rStyle w:val="871"/>
      </w:rPr>
      <w:fldChar w:fldCharType="end"/>
    </w:r>
    <w:r>
      <w:rPr>
        <w:rStyle w:val="871"/>
      </w:rPr>
    </w:r>
    <w:r/>
  </w:p>
  <w:p>
    <w:pPr>
      <w:pStyle w:val="844"/>
      <w:ind w:right="360"/>
      <w:tabs>
        <w:tab w:val="center" w:pos="4153" w:leader="none"/>
        <w:tab w:val="right" w:pos="8306" w:leader="none"/>
      </w:tabs>
    </w:pPr>
    <w:r/>
    <w:r/>
  </w:p>
  <w:p>
    <w:pPr>
      <w:pStyle w:val="7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p>
    <w:pPr>
      <w:pStyle w:val="79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5"/>
        <w:ind w:left="4941" w:hanging="1140"/>
        <w:tabs>
          <w:tab w:val="num" w:pos="4941" w:leader="none"/>
        </w:tabs>
      </w:pPr>
      <w:rPr>
        <w:rFonts w:hint="eastAsia"/>
      </w:rPr>
    </w:lvl>
    <w:lvl w:ilvl="1">
      <w:start w:val="1"/>
      <w:numFmt w:val="lowerLetter"/>
      <w:isLgl w:val="false"/>
      <w:suff w:val="tab"/>
      <w:lvlText w:val="%2)"/>
      <w:lvlJc w:val="left"/>
      <w:pPr>
        <w:pStyle w:val="795"/>
        <w:ind w:left="4641" w:hanging="420"/>
        <w:tabs>
          <w:tab w:val="num" w:pos="4641" w:leader="none"/>
        </w:tabs>
      </w:pPr>
    </w:lvl>
    <w:lvl w:ilvl="2">
      <w:start w:val="1"/>
      <w:numFmt w:val="lowerRoman"/>
      <w:isLgl w:val="false"/>
      <w:suff w:val="tab"/>
      <w:lvlText w:val="%3."/>
      <w:lvlJc w:val="right"/>
      <w:pPr>
        <w:pStyle w:val="795"/>
        <w:ind w:left="5061" w:hanging="420"/>
        <w:tabs>
          <w:tab w:val="num" w:pos="5061" w:leader="none"/>
        </w:tabs>
      </w:pPr>
    </w:lvl>
    <w:lvl w:ilvl="3">
      <w:start w:val="1"/>
      <w:numFmt w:val="decimal"/>
      <w:isLgl w:val="false"/>
      <w:suff w:val="tab"/>
      <w:lvlText w:val="%4."/>
      <w:lvlJc w:val="left"/>
      <w:pPr>
        <w:pStyle w:val="795"/>
        <w:ind w:left="5481" w:hanging="420"/>
        <w:tabs>
          <w:tab w:val="num" w:pos="5481" w:leader="none"/>
        </w:tabs>
      </w:pPr>
    </w:lvl>
    <w:lvl w:ilvl="4">
      <w:start w:val="1"/>
      <w:numFmt w:val="lowerLetter"/>
      <w:isLgl w:val="false"/>
      <w:suff w:val="tab"/>
      <w:lvlText w:val="%5)"/>
      <w:lvlJc w:val="left"/>
      <w:pPr>
        <w:pStyle w:val="795"/>
        <w:ind w:left="5901" w:hanging="420"/>
        <w:tabs>
          <w:tab w:val="num" w:pos="5901" w:leader="none"/>
        </w:tabs>
      </w:pPr>
    </w:lvl>
    <w:lvl w:ilvl="5">
      <w:start w:val="1"/>
      <w:numFmt w:val="lowerRoman"/>
      <w:isLgl w:val="false"/>
      <w:suff w:val="tab"/>
      <w:lvlText w:val="%6."/>
      <w:lvlJc w:val="right"/>
      <w:pPr>
        <w:pStyle w:val="795"/>
        <w:ind w:left="6321" w:hanging="420"/>
        <w:tabs>
          <w:tab w:val="num" w:pos="6321" w:leader="none"/>
        </w:tabs>
      </w:pPr>
    </w:lvl>
    <w:lvl w:ilvl="6">
      <w:start w:val="1"/>
      <w:numFmt w:val="decimal"/>
      <w:isLgl w:val="false"/>
      <w:suff w:val="tab"/>
      <w:lvlText w:val="%7."/>
      <w:lvlJc w:val="left"/>
      <w:pPr>
        <w:pStyle w:val="795"/>
        <w:ind w:left="6741" w:hanging="420"/>
        <w:tabs>
          <w:tab w:val="num" w:pos="6741" w:leader="none"/>
        </w:tabs>
      </w:pPr>
    </w:lvl>
    <w:lvl w:ilvl="7">
      <w:start w:val="1"/>
      <w:numFmt w:val="lowerLetter"/>
      <w:isLgl w:val="false"/>
      <w:suff w:val="tab"/>
      <w:lvlText w:val="%8)"/>
      <w:lvlJc w:val="left"/>
      <w:pPr>
        <w:pStyle w:val="795"/>
        <w:ind w:left="7161" w:hanging="420"/>
        <w:tabs>
          <w:tab w:val="num" w:pos="7161" w:leader="none"/>
        </w:tabs>
      </w:pPr>
    </w:lvl>
    <w:lvl w:ilvl="8">
      <w:start w:val="1"/>
      <w:numFmt w:val="lowerRoman"/>
      <w:isLgl w:val="false"/>
      <w:suff w:val="tab"/>
      <w:lvlText w:val="%9."/>
      <w:lvlJc w:val="right"/>
      <w:pPr>
        <w:pStyle w:val="795"/>
        <w:ind w:left="7581" w:hanging="420"/>
        <w:tabs>
          <w:tab w:val="num" w:pos="7581" w:leader="none"/>
        </w:tabs>
      </w:pPr>
    </w:lvl>
  </w:abstractNum>
  <w:abstractNum w:abstractNumId="3">
    <w:multiLevelType w:val="hybridMultilevel"/>
    <w:lvl w:ilvl="0">
      <w:start w:val="1"/>
      <w:numFmt w:val="decimal"/>
      <w:pStyle w:val="907"/>
      <w:isLgl w:val="false"/>
      <w:suff w:val="tab"/>
      <w:lvlText w:val="%1."/>
      <w:lvlJc w:val="left"/>
      <w:pPr>
        <w:pStyle w:val="795"/>
        <w:ind w:left="420" w:hanging="420"/>
      </w:pPr>
    </w:lvl>
    <w:lvl w:ilvl="1">
      <w:start w:val="1"/>
      <w:numFmt w:val="decimal"/>
      <w:isLgl w:val="false"/>
      <w:suff w:val="tab"/>
      <w:lvlText w:val="（%2）"/>
      <w:lvlJc w:val="left"/>
      <w:pPr>
        <w:pStyle w:val="795"/>
        <w:ind w:left="1140" w:hanging="720"/>
        <w:tabs>
          <w:tab w:val="num" w:pos="1140" w:leader="none"/>
        </w:tabs>
      </w:pPr>
      <w:rPr>
        <w:rFonts w:hint="eastAsia"/>
      </w:r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4">
    <w:multiLevelType w:val="hybridMultilevel"/>
    <w:lvl w:ilvl="0">
      <w:start w:val="1"/>
      <w:numFmt w:val="lowerLetter"/>
      <w:pStyle w:val="982"/>
      <w:isLgl w:val="false"/>
      <w:suff w:val="tab"/>
      <w:lvlText w:val="%1)"/>
      <w:lvlJc w:val="left"/>
      <w:pPr>
        <w:pStyle w:val="795"/>
        <w:ind w:left="902" w:hanging="420"/>
      </w:pPr>
      <w:rPr>
        <w:color w:val="000000"/>
      </w:rPr>
    </w:lvl>
    <w:lvl w:ilvl="1">
      <w:start w:val="1"/>
      <w:numFmt w:val="lowerLetter"/>
      <w:isLgl w:val="false"/>
      <w:suff w:val="tab"/>
      <w:lvlText w:val="%2)"/>
      <w:lvlJc w:val="left"/>
      <w:pPr>
        <w:pStyle w:val="795"/>
        <w:ind w:left="1322" w:hanging="420"/>
      </w:pPr>
    </w:lvl>
    <w:lvl w:ilvl="2">
      <w:start w:val="1"/>
      <w:numFmt w:val="lowerRoman"/>
      <w:isLgl w:val="false"/>
      <w:suff w:val="tab"/>
      <w:lvlText w:val="%3."/>
      <w:lvlJc w:val="right"/>
      <w:pPr>
        <w:pStyle w:val="795"/>
        <w:ind w:left="1742" w:hanging="420"/>
      </w:pPr>
    </w:lvl>
    <w:lvl w:ilvl="3">
      <w:start w:val="1"/>
      <w:numFmt w:val="decimal"/>
      <w:isLgl w:val="false"/>
      <w:suff w:val="tab"/>
      <w:lvlText w:val="%4."/>
      <w:lvlJc w:val="left"/>
      <w:pPr>
        <w:pStyle w:val="795"/>
        <w:ind w:left="2162" w:hanging="420"/>
      </w:pPr>
    </w:lvl>
    <w:lvl w:ilvl="4">
      <w:start w:val="1"/>
      <w:numFmt w:val="lowerLetter"/>
      <w:isLgl w:val="false"/>
      <w:suff w:val="tab"/>
      <w:lvlText w:val="%5)"/>
      <w:lvlJc w:val="left"/>
      <w:pPr>
        <w:pStyle w:val="795"/>
        <w:ind w:left="2582" w:hanging="420"/>
      </w:pPr>
    </w:lvl>
    <w:lvl w:ilvl="5">
      <w:start w:val="1"/>
      <w:numFmt w:val="lowerRoman"/>
      <w:isLgl w:val="false"/>
      <w:suff w:val="tab"/>
      <w:lvlText w:val="%6."/>
      <w:lvlJc w:val="right"/>
      <w:pPr>
        <w:pStyle w:val="795"/>
        <w:ind w:left="3002" w:hanging="420"/>
      </w:pPr>
    </w:lvl>
    <w:lvl w:ilvl="6">
      <w:start w:val="1"/>
      <w:numFmt w:val="decimal"/>
      <w:isLgl w:val="false"/>
      <w:suff w:val="tab"/>
      <w:lvlText w:val="%7."/>
      <w:lvlJc w:val="left"/>
      <w:pPr>
        <w:pStyle w:val="795"/>
        <w:ind w:left="3422" w:hanging="420"/>
      </w:pPr>
    </w:lvl>
    <w:lvl w:ilvl="7">
      <w:start w:val="1"/>
      <w:numFmt w:val="lowerLetter"/>
      <w:isLgl w:val="false"/>
      <w:suff w:val="tab"/>
      <w:lvlText w:val="%8)"/>
      <w:lvlJc w:val="left"/>
      <w:pPr>
        <w:pStyle w:val="795"/>
        <w:ind w:left="3842" w:hanging="420"/>
      </w:pPr>
    </w:lvl>
    <w:lvl w:ilvl="8">
      <w:start w:val="1"/>
      <w:numFmt w:val="lowerRoman"/>
      <w:isLgl w:val="false"/>
      <w:suff w:val="tab"/>
      <w:lvlText w:val="%9."/>
      <w:lvlJc w:val="right"/>
      <w:pPr>
        <w:pStyle w:val="795"/>
        <w:ind w:left="4262" w:hanging="420"/>
      </w:pPr>
    </w:lvl>
  </w:abstractNum>
  <w:abstractNum w:abstractNumId="5">
    <w:multiLevelType w:val="hybridMultilevel"/>
    <w:lvl w:ilvl="0">
      <w:start w:val="1"/>
      <w:numFmt w:val="decimal"/>
      <w:pStyle w:val="952"/>
      <w:isLgl w:val="false"/>
      <w:suff w:val="tab"/>
      <w:lvlText w:val="%1."/>
      <w:lvlJc w:val="left"/>
      <w:pPr>
        <w:pStyle w:val="79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1"/>
      <w:isLgl w:val="false"/>
      <w:suff w:val="nothing"/>
      <w:lvlText w:val="%1　"/>
      <w:lvlJc w:val="left"/>
      <w:pPr>
        <w:pStyle w:val="79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5"/>
        <w:ind w:left="-25" w:firstLine="0"/>
      </w:pPr>
      <w:rPr>
        <w:rFonts w:ascii="Times New Roman" w:hAnsi="Times New Roman" w:eastAsia="黑体"/>
        <w:b/>
        <w:i w:val="0"/>
        <w:sz w:val="28"/>
      </w:rPr>
    </w:lvl>
    <w:lvl w:ilvl="3">
      <w:start w:val="1"/>
      <w:numFmt w:val="decimal"/>
      <w:pStyle w:val="937"/>
      <w:isLgl w:val="false"/>
      <w:suff w:val="nothing"/>
      <w:lvlText w:val="%1.%2.%3.%4　"/>
      <w:lvlJc w:val="left"/>
      <w:pPr>
        <w:pStyle w:val="79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5"/>
        <w:ind w:left="-25" w:firstLine="0"/>
      </w:pPr>
      <w:rPr>
        <w:rFonts w:ascii="Times New Roman" w:hAnsi="Times New Roman" w:eastAsia="宋体"/>
        <w:b/>
        <w:i w:val="0"/>
        <w:sz w:val="28"/>
      </w:rPr>
    </w:lvl>
    <w:lvl w:ilvl="6">
      <w:start w:val="1"/>
      <w:numFmt w:val="lowerLetter"/>
      <w:pStyle w:val="958"/>
      <w:isLgl w:val="false"/>
      <w:suff w:val="tab"/>
      <w:lvlText w:val="%7) "/>
      <w:lvlJc w:val="left"/>
      <w:pPr>
        <w:pStyle w:val="795"/>
        <w:ind w:left="-125" w:firstLine="400"/>
        <w:tabs>
          <w:tab w:val="num" w:pos="635" w:leader="none"/>
        </w:tabs>
      </w:pPr>
      <w:rPr>
        <w:rFonts w:ascii="Times New Roman" w:hAnsi="Times New Roman" w:eastAsia="宋体"/>
        <w:b/>
        <w:i w:val="0"/>
        <w:color w:val="000000"/>
        <w:sz w:val="28"/>
        <w:u w:val="none"/>
      </w:rPr>
    </w:lvl>
    <w:lvl w:ilvl="7">
      <w:start w:val="1"/>
      <w:numFmt w:val="decimal"/>
      <w:pStyle w:val="921"/>
      <w:isLgl w:val="false"/>
      <w:suff w:val="tab"/>
      <w:lvlText w:val="%8) "/>
      <w:lvlJc w:val="left"/>
      <w:pPr>
        <w:pStyle w:val="79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5"/>
        <w:ind w:left="768" w:hanging="360"/>
        <w:tabs>
          <w:tab w:val="num" w:pos="768" w:leader="none"/>
        </w:tabs>
      </w:pPr>
      <w:rPr>
        <w:rFonts w:hint="eastAsia"/>
      </w:rPr>
    </w:lvl>
    <w:lvl w:ilvl="1">
      <w:start w:val="1"/>
      <w:numFmt w:val="decimal"/>
      <w:pStyle w:val="939"/>
      <w:isLgl w:val="false"/>
      <w:suff w:val="tab"/>
      <w:lvlText w:val="%2、"/>
      <w:lvlJc w:val="left"/>
      <w:pPr>
        <w:pStyle w:val="795"/>
        <w:ind w:left="1188" w:hanging="360"/>
        <w:tabs>
          <w:tab w:val="num" w:pos="1188" w:leader="none"/>
        </w:tabs>
      </w:pPr>
      <w:rPr>
        <w:rFonts w:hint="eastAsia"/>
      </w:rPr>
    </w:lvl>
    <w:lvl w:ilvl="2">
      <w:start w:val="1"/>
      <w:numFmt w:val="decimal"/>
      <w:isLgl w:val="false"/>
      <w:suff w:val="tab"/>
      <w:lvlText w:val="（%3）"/>
      <w:lvlJc w:val="left"/>
      <w:pPr>
        <w:pStyle w:val="795"/>
        <w:ind w:left="1968" w:hanging="720"/>
        <w:tabs>
          <w:tab w:val="num" w:pos="1968" w:leader="none"/>
        </w:tabs>
      </w:pPr>
      <w:rPr>
        <w:rFonts w:hint="eastAsia"/>
        <w:u w:val="none"/>
      </w:rPr>
    </w:lvl>
    <w:lvl w:ilvl="3">
      <w:start w:val="1"/>
      <w:numFmt w:val="decimal"/>
      <w:isLgl w:val="false"/>
      <w:suff w:val="tab"/>
      <w:lvlText w:val="%4."/>
      <w:lvlJc w:val="left"/>
      <w:pPr>
        <w:pStyle w:val="795"/>
        <w:ind w:left="2088" w:hanging="420"/>
        <w:tabs>
          <w:tab w:val="num" w:pos="2088" w:leader="none"/>
        </w:tabs>
      </w:pPr>
    </w:lvl>
    <w:lvl w:ilvl="4">
      <w:start w:val="1"/>
      <w:numFmt w:val="lowerLetter"/>
      <w:isLgl w:val="false"/>
      <w:suff w:val="tab"/>
      <w:lvlText w:val="%5)"/>
      <w:lvlJc w:val="left"/>
      <w:pPr>
        <w:pStyle w:val="795"/>
        <w:ind w:left="2508" w:hanging="420"/>
        <w:tabs>
          <w:tab w:val="num" w:pos="2508" w:leader="none"/>
        </w:tabs>
      </w:pPr>
    </w:lvl>
    <w:lvl w:ilvl="5">
      <w:start w:val="1"/>
      <w:numFmt w:val="lowerRoman"/>
      <w:isLgl w:val="false"/>
      <w:suff w:val="tab"/>
      <w:lvlText w:val="%6."/>
      <w:lvlJc w:val="right"/>
      <w:pPr>
        <w:pStyle w:val="795"/>
        <w:ind w:left="2928" w:hanging="420"/>
        <w:tabs>
          <w:tab w:val="num" w:pos="2928" w:leader="none"/>
        </w:tabs>
      </w:pPr>
    </w:lvl>
    <w:lvl w:ilvl="6">
      <w:start w:val="1"/>
      <w:numFmt w:val="decimal"/>
      <w:isLgl w:val="false"/>
      <w:suff w:val="tab"/>
      <w:lvlText w:val="%7."/>
      <w:lvlJc w:val="left"/>
      <w:pPr>
        <w:pStyle w:val="795"/>
        <w:ind w:left="3348" w:hanging="420"/>
        <w:tabs>
          <w:tab w:val="num" w:pos="3348" w:leader="none"/>
        </w:tabs>
      </w:pPr>
    </w:lvl>
    <w:lvl w:ilvl="7">
      <w:start w:val="1"/>
      <w:numFmt w:val="lowerLetter"/>
      <w:isLgl w:val="false"/>
      <w:suff w:val="tab"/>
      <w:lvlText w:val="%8)"/>
      <w:lvlJc w:val="left"/>
      <w:pPr>
        <w:pStyle w:val="795"/>
        <w:ind w:left="3768" w:hanging="420"/>
        <w:tabs>
          <w:tab w:val="num" w:pos="3768" w:leader="none"/>
        </w:tabs>
      </w:pPr>
    </w:lvl>
    <w:lvl w:ilvl="8">
      <w:start w:val="1"/>
      <w:numFmt w:val="lowerRoman"/>
      <w:isLgl w:val="false"/>
      <w:suff w:val="tab"/>
      <w:lvlText w:val="%9."/>
      <w:lvlJc w:val="right"/>
      <w:pPr>
        <w:pStyle w:val="795"/>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5"/>
        <w:ind w:left="1184" w:hanging="900"/>
        <w:tabs>
          <w:tab w:val="num" w:pos="1184" w:leader="none"/>
        </w:tabs>
      </w:pPr>
      <w:rPr>
        <w:rFonts w:hint="eastAsia"/>
      </w:rPr>
    </w:lvl>
    <w:lvl w:ilvl="1">
      <w:start w:val="1"/>
      <w:numFmt w:val="decimal"/>
      <w:isLgl w:val="false"/>
      <w:suff w:val="tab"/>
      <w:lvlText w:val="%1.%2"/>
      <w:lvlJc w:val="left"/>
      <w:pPr>
        <w:pStyle w:val="795"/>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95"/>
        <w:ind w:left="2264" w:hanging="900"/>
        <w:tabs>
          <w:tab w:val="num" w:pos="2264" w:leader="none"/>
        </w:tabs>
      </w:pPr>
      <w:rPr>
        <w:rFonts w:hint="eastAsia"/>
      </w:rPr>
    </w:lvl>
    <w:lvl w:ilvl="3">
      <w:start w:val="1"/>
      <w:numFmt w:val="decimal"/>
      <w:isLgl w:val="false"/>
      <w:suff w:val="tab"/>
      <w:lvlText w:val="%1.%2.%3.%4"/>
      <w:lvlJc w:val="left"/>
      <w:pPr>
        <w:pStyle w:val="795"/>
        <w:ind w:left="1184" w:hanging="900"/>
        <w:tabs>
          <w:tab w:val="num" w:pos="1184" w:leader="none"/>
        </w:tabs>
      </w:pPr>
      <w:rPr>
        <w:rFonts w:hint="eastAsia"/>
      </w:rPr>
    </w:lvl>
    <w:lvl w:ilvl="4">
      <w:start w:val="1"/>
      <w:numFmt w:val="decimal"/>
      <w:isLgl w:val="false"/>
      <w:suff w:val="tab"/>
      <w:lvlText w:val="%1.%2.%3.%4.%5"/>
      <w:lvlJc w:val="left"/>
      <w:pPr>
        <w:pStyle w:val="795"/>
        <w:ind w:left="1184" w:hanging="900"/>
        <w:tabs>
          <w:tab w:val="num" w:pos="1184" w:leader="none"/>
        </w:tabs>
      </w:pPr>
      <w:rPr>
        <w:rFonts w:hint="eastAsia"/>
      </w:rPr>
    </w:lvl>
    <w:lvl w:ilvl="5">
      <w:start w:val="1"/>
      <w:numFmt w:val="decimal"/>
      <w:isLgl w:val="false"/>
      <w:suff w:val="tab"/>
      <w:lvlText w:val="%1.%2.%3.%4.%5.%6"/>
      <w:lvlJc w:val="left"/>
      <w:pPr>
        <w:pStyle w:val="795"/>
        <w:ind w:left="1184" w:hanging="900"/>
        <w:tabs>
          <w:tab w:val="num" w:pos="1184" w:leader="none"/>
        </w:tabs>
      </w:pPr>
      <w:rPr>
        <w:rFonts w:hint="eastAsia"/>
      </w:rPr>
    </w:lvl>
    <w:lvl w:ilvl="6">
      <w:start w:val="1"/>
      <w:numFmt w:val="decimal"/>
      <w:isLgl w:val="false"/>
      <w:suff w:val="tab"/>
      <w:lvlText w:val="%1.%2.%3.%4.%5.%6.%7"/>
      <w:lvlJc w:val="left"/>
      <w:pPr>
        <w:pStyle w:val="795"/>
        <w:ind w:left="1184" w:hanging="900"/>
        <w:tabs>
          <w:tab w:val="num" w:pos="1184" w:leader="none"/>
        </w:tabs>
      </w:pPr>
      <w:rPr>
        <w:rFonts w:hint="eastAsia"/>
      </w:rPr>
    </w:lvl>
    <w:lvl w:ilvl="7">
      <w:start w:val="1"/>
      <w:numFmt w:val="decimal"/>
      <w:isLgl w:val="false"/>
      <w:suff w:val="tab"/>
      <w:lvlText w:val="%1.%2.%3.%4.%5.%6.%7.%8"/>
      <w:lvlJc w:val="left"/>
      <w:pPr>
        <w:pStyle w:val="795"/>
        <w:ind w:left="1184" w:hanging="900"/>
        <w:tabs>
          <w:tab w:val="num" w:pos="1184" w:leader="none"/>
        </w:tabs>
      </w:pPr>
      <w:rPr>
        <w:rFonts w:hint="eastAsia"/>
      </w:rPr>
    </w:lvl>
    <w:lvl w:ilvl="8">
      <w:start w:val="1"/>
      <w:numFmt w:val="decimal"/>
      <w:isLgl w:val="false"/>
      <w:suff w:val="tab"/>
      <w:lvlText w:val="%1.%2.%3.%4.%5.%6.%7.%8.%9"/>
      <w:lvlJc w:val="left"/>
      <w:pPr>
        <w:pStyle w:val="795"/>
        <w:ind w:left="1184" w:hanging="900"/>
        <w:tabs>
          <w:tab w:val="num" w:pos="1184" w:leader="none"/>
        </w:tabs>
      </w:pPr>
      <w:rPr>
        <w:rFonts w:hint="eastAsia"/>
      </w:rPr>
    </w:lvl>
  </w:abstractNum>
  <w:abstractNum w:abstractNumId="9">
    <w:multiLevelType w:val="hybridMultilevel"/>
    <w:lvl w:ilvl="0">
      <w:start w:val="1"/>
      <w:numFmt w:val="decimal"/>
      <w:pStyle w:val="906"/>
      <w:isLgl w:val="false"/>
      <w:suff w:val="tab"/>
      <w:lvlText w:val="%1)"/>
      <w:lvlJc w:val="left"/>
      <w:pPr>
        <w:pStyle w:val="795"/>
        <w:ind w:left="420" w:hanging="420"/>
      </w:pPr>
    </w:lvl>
    <w:lvl w:ilvl="1">
      <w:start w:val="1"/>
      <w:numFmt w:val="lowerLetter"/>
      <w:isLgl w:val="false"/>
      <w:suff w:val="tab"/>
      <w:lvlText w:val="%2)"/>
      <w:lvlJc w:val="left"/>
      <w:pPr>
        <w:pStyle w:val="795"/>
        <w:ind w:left="840" w:hanging="420"/>
      </w:p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10">
    <w:multiLevelType w:val="hybridMultilevel"/>
    <w:lvl w:ilvl="0">
      <w:start w:val="1"/>
      <w:numFmt w:val="decimal"/>
      <w:pStyle w:val="1049"/>
      <w:isLgl w:val="false"/>
      <w:suff w:val="tab"/>
      <w:lvlText w:val="表%1  "/>
      <w:lvlJc w:val="center"/>
      <w:pPr>
        <w:pStyle w:val="795"/>
        <w:ind w:left="0" w:firstLine="0"/>
        <w:tabs>
          <w:tab w:val="num" w:pos="0" w:leader="none"/>
        </w:tabs>
      </w:pPr>
      <w:rPr>
        <w:rFonts w:hint="eastAsia"/>
      </w:rPr>
    </w:lvl>
    <w:lvl w:ilvl="1">
      <w:start w:val="1"/>
      <w:numFmt w:val="lowerLetter"/>
      <w:isLgl w:val="false"/>
      <w:suff w:val="tab"/>
      <w:lvlText w:val="%2)"/>
      <w:lvlJc w:val="left"/>
      <w:pPr>
        <w:pStyle w:val="795"/>
        <w:ind w:left="840" w:hanging="420"/>
        <w:tabs>
          <w:tab w:val="num" w:pos="840" w:leader="none"/>
        </w:tabs>
      </w:pPr>
    </w:lvl>
    <w:lvl w:ilvl="2">
      <w:start w:val="1"/>
      <w:numFmt w:val="lowerRoman"/>
      <w:isLgl w:val="false"/>
      <w:suff w:val="tab"/>
      <w:lvlText w:val="%3."/>
      <w:lvlJc w:val="right"/>
      <w:pPr>
        <w:pStyle w:val="795"/>
        <w:ind w:left="1260" w:hanging="420"/>
        <w:tabs>
          <w:tab w:val="num" w:pos="1260" w:leader="none"/>
        </w:tabs>
      </w:pPr>
    </w:lvl>
    <w:lvl w:ilvl="3">
      <w:start w:val="1"/>
      <w:numFmt w:val="decimal"/>
      <w:isLgl w:val="false"/>
      <w:suff w:val="tab"/>
      <w:lvlText w:val="%4."/>
      <w:lvlJc w:val="left"/>
      <w:pPr>
        <w:pStyle w:val="795"/>
        <w:ind w:left="1680" w:hanging="420"/>
        <w:tabs>
          <w:tab w:val="num" w:pos="1680" w:leader="none"/>
        </w:tabs>
      </w:pPr>
    </w:lvl>
    <w:lvl w:ilvl="4">
      <w:start w:val="1"/>
      <w:numFmt w:val="lowerLetter"/>
      <w:isLgl w:val="false"/>
      <w:suff w:val="tab"/>
      <w:lvlText w:val="%5)"/>
      <w:lvlJc w:val="left"/>
      <w:pPr>
        <w:pStyle w:val="795"/>
        <w:ind w:left="2100" w:hanging="420"/>
        <w:tabs>
          <w:tab w:val="num" w:pos="2100" w:leader="none"/>
        </w:tabs>
      </w:p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11">
    <w:multiLevelType w:val="hybridMultilevel"/>
    <w:lvl w:ilvl="0">
      <w:start w:val="1"/>
      <w:numFmt w:val="decimal"/>
      <w:pStyle w:val="1007"/>
      <w:isLgl w:val="false"/>
      <w:suff w:val="tab"/>
      <w:lvlText w:val="%1"/>
      <w:lvlJc w:val="left"/>
      <w:pPr>
        <w:pStyle w:val="795"/>
        <w:ind w:left="680" w:hanging="680"/>
      </w:pPr>
      <w:rPr>
        <w:rFonts w:hint="eastAsia" w:ascii="宋体" w:hAnsi="宋体" w:eastAsia="宋体"/>
      </w:rPr>
    </w:lvl>
    <w:lvl w:ilvl="1">
      <w:start w:val="1"/>
      <w:numFmt w:val="decimal"/>
      <w:pStyle w:val="1008"/>
      <w:isLgl w:val="false"/>
      <w:suff w:val="tab"/>
      <w:lvlText w:val="%1.%2"/>
      <w:lvlJc w:val="left"/>
      <w:pPr>
        <w:pStyle w:val="795"/>
        <w:ind w:left="851" w:hanging="851"/>
      </w:pPr>
      <w:rPr>
        <w:rFonts w:hint="eastAsia" w:ascii="宋体" w:hAnsi="宋体" w:eastAsia="宋体"/>
        <w:color w:val="000000"/>
      </w:rPr>
    </w:lvl>
    <w:lvl w:ilvl="2">
      <w:start w:val="1"/>
      <w:numFmt w:val="decimal"/>
      <w:pStyle w:val="1009"/>
      <w:isLgl w:val="false"/>
      <w:suff w:val="tab"/>
      <w:lvlText w:val="%1.%2.%3"/>
      <w:lvlJc w:val="left"/>
      <w:pPr>
        <w:pStyle w:val="795"/>
        <w:ind w:left="851" w:hanging="851"/>
      </w:pPr>
      <w:rPr>
        <w:rFonts w:hint="eastAsia"/>
      </w:rPr>
    </w:lvl>
    <w:lvl w:ilvl="3">
      <w:start w:val="1"/>
      <w:numFmt w:val="decimal"/>
      <w:isLgl w:val="false"/>
      <w:suff w:val="tab"/>
      <w:lvlText w:val="%1.%2.%3.%4"/>
      <w:lvlJc w:val="left"/>
      <w:pPr>
        <w:pStyle w:val="795"/>
        <w:ind w:left="680" w:hanging="680"/>
      </w:pPr>
      <w:rPr>
        <w:rFonts w:hint="eastAsia"/>
      </w:rPr>
    </w:lvl>
    <w:lvl w:ilvl="4">
      <w:start w:val="1"/>
      <w:numFmt w:val="decimal"/>
      <w:isLgl w:val="false"/>
      <w:suff w:val="tab"/>
      <w:lvlText w:val="%1.%2.%3.%4.%5"/>
      <w:lvlJc w:val="left"/>
      <w:pPr>
        <w:pStyle w:val="795"/>
        <w:ind w:left="680" w:hanging="680"/>
      </w:pPr>
      <w:rPr>
        <w:rFonts w:hint="eastAsia"/>
      </w:rPr>
    </w:lvl>
    <w:lvl w:ilvl="5">
      <w:start w:val="1"/>
      <w:numFmt w:val="decimal"/>
      <w:isLgl w:val="false"/>
      <w:suff w:val="tab"/>
      <w:lvlText w:val="%1.%2.%3.%4.%5.%6"/>
      <w:lvlJc w:val="left"/>
      <w:pPr>
        <w:pStyle w:val="795"/>
        <w:ind w:left="680" w:hanging="680"/>
      </w:pPr>
      <w:rPr>
        <w:rFonts w:hint="eastAsia"/>
      </w:rPr>
    </w:lvl>
    <w:lvl w:ilvl="6">
      <w:start w:val="1"/>
      <w:numFmt w:val="decimal"/>
      <w:isLgl w:val="false"/>
      <w:suff w:val="tab"/>
      <w:lvlText w:val="%1.%2.%3.%4.%5.%6.%7"/>
      <w:lvlJc w:val="left"/>
      <w:pPr>
        <w:pStyle w:val="795"/>
        <w:ind w:left="680" w:hanging="680"/>
      </w:pPr>
      <w:rPr>
        <w:rFonts w:hint="eastAsia"/>
      </w:rPr>
    </w:lvl>
    <w:lvl w:ilvl="7">
      <w:start w:val="1"/>
      <w:numFmt w:val="decimal"/>
      <w:isLgl w:val="false"/>
      <w:suff w:val="tab"/>
      <w:lvlText w:val="%1.%2.%3.%4.%5.%6.%7.%8"/>
      <w:lvlJc w:val="left"/>
      <w:pPr>
        <w:pStyle w:val="795"/>
        <w:ind w:left="680" w:hanging="680"/>
      </w:pPr>
      <w:rPr>
        <w:rFonts w:hint="eastAsia"/>
      </w:rPr>
    </w:lvl>
    <w:lvl w:ilvl="8">
      <w:start w:val="1"/>
      <w:numFmt w:val="decimal"/>
      <w:isLgl w:val="false"/>
      <w:suff w:val="tab"/>
      <w:lvlText w:val="%1.%2.%3.%4.%5.%6.%7.%8.%9"/>
      <w:lvlJc w:val="left"/>
      <w:pPr>
        <w:pStyle w:val="795"/>
        <w:ind w:left="680" w:hanging="680"/>
      </w:pPr>
      <w:rPr>
        <w:rFonts w:hint="eastAsia"/>
      </w:rPr>
    </w:lvl>
  </w:abstractNum>
  <w:abstractNum w:abstractNumId="12">
    <w:multiLevelType w:val="hybridMultilevel"/>
    <w:lvl w:ilvl="0">
      <w:start w:val="1"/>
      <w:numFmt w:val="decimal"/>
      <w:isLgl w:val="false"/>
      <w:suff w:val="tab"/>
      <w:lvlText w:val="%1"/>
      <w:lvlJc w:val="left"/>
      <w:pPr>
        <w:pStyle w:val="795"/>
        <w:ind w:left="900" w:hanging="900"/>
        <w:tabs>
          <w:tab w:val="num" w:pos="900" w:leader="none"/>
        </w:tabs>
      </w:pPr>
      <w:rPr>
        <w:rFonts w:hint="eastAsia"/>
      </w:rPr>
    </w:lvl>
    <w:lvl w:ilvl="1">
      <w:start w:val="1"/>
      <w:numFmt w:val="decimal"/>
      <w:isLgl w:val="false"/>
      <w:suff w:val="tab"/>
      <w:lvlText w:val="%1.%2"/>
      <w:lvlJc w:val="left"/>
      <w:pPr>
        <w:pStyle w:val="7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5"/>
        <w:ind w:left="1980" w:hanging="900"/>
        <w:tabs>
          <w:tab w:val="num" w:pos="1980" w:leader="none"/>
        </w:tabs>
      </w:pPr>
      <w:rPr>
        <w:rFonts w:hint="eastAsia"/>
      </w:rPr>
    </w:lvl>
    <w:lvl w:ilvl="3">
      <w:start w:val="1"/>
      <w:numFmt w:val="decimal"/>
      <w:isLgl w:val="false"/>
      <w:suff w:val="tab"/>
      <w:lvlText w:val="%1.%2.%3.%4"/>
      <w:lvlJc w:val="left"/>
      <w:pPr>
        <w:pStyle w:val="795"/>
        <w:ind w:left="900" w:hanging="900"/>
        <w:tabs>
          <w:tab w:val="num" w:pos="900" w:leader="none"/>
        </w:tabs>
      </w:pPr>
      <w:rPr>
        <w:rFonts w:hint="eastAsia"/>
      </w:rPr>
    </w:lvl>
    <w:lvl w:ilvl="4">
      <w:start w:val="1"/>
      <w:numFmt w:val="decimal"/>
      <w:isLgl w:val="false"/>
      <w:suff w:val="tab"/>
      <w:lvlText w:val="%1.%2.%3.%4.%5"/>
      <w:lvlJc w:val="left"/>
      <w:pPr>
        <w:pStyle w:val="795"/>
        <w:ind w:left="900" w:hanging="900"/>
        <w:tabs>
          <w:tab w:val="num" w:pos="900" w:leader="none"/>
        </w:tabs>
      </w:pPr>
      <w:rPr>
        <w:rFonts w:hint="eastAsia"/>
      </w:rPr>
    </w:lvl>
    <w:lvl w:ilvl="5">
      <w:start w:val="1"/>
      <w:numFmt w:val="decimal"/>
      <w:isLgl w:val="false"/>
      <w:suff w:val="tab"/>
      <w:lvlText w:val="%1.%2.%3.%4.%5.%6"/>
      <w:lvlJc w:val="left"/>
      <w:pPr>
        <w:pStyle w:val="795"/>
        <w:ind w:left="900" w:hanging="900"/>
        <w:tabs>
          <w:tab w:val="num" w:pos="900" w:leader="none"/>
        </w:tabs>
      </w:pPr>
      <w:rPr>
        <w:rFonts w:hint="eastAsia"/>
      </w:rPr>
    </w:lvl>
    <w:lvl w:ilvl="6">
      <w:start w:val="1"/>
      <w:numFmt w:val="decimal"/>
      <w:isLgl w:val="false"/>
      <w:suff w:val="tab"/>
      <w:lvlText w:val="%1.%2.%3.%4.%5.%6.%7"/>
      <w:lvlJc w:val="left"/>
      <w:pPr>
        <w:pStyle w:val="795"/>
        <w:ind w:left="900" w:hanging="900"/>
        <w:tabs>
          <w:tab w:val="num" w:pos="900" w:leader="none"/>
        </w:tabs>
      </w:pPr>
      <w:rPr>
        <w:rFonts w:hint="eastAsia"/>
      </w:rPr>
    </w:lvl>
    <w:lvl w:ilvl="7">
      <w:start w:val="1"/>
      <w:numFmt w:val="decimal"/>
      <w:isLgl w:val="false"/>
      <w:suff w:val="tab"/>
      <w:lvlText w:val="%1.%2.%3.%4.%5.%6.%7.%8"/>
      <w:lvlJc w:val="left"/>
      <w:pPr>
        <w:pStyle w:val="795"/>
        <w:ind w:left="900" w:hanging="900"/>
        <w:tabs>
          <w:tab w:val="num" w:pos="900" w:leader="none"/>
        </w:tabs>
      </w:pPr>
      <w:rPr>
        <w:rFonts w:hint="eastAsia"/>
      </w:rPr>
    </w:lvl>
    <w:lvl w:ilvl="8">
      <w:start w:val="1"/>
      <w:numFmt w:val="decimal"/>
      <w:isLgl w:val="false"/>
      <w:suff w:val="tab"/>
      <w:lvlText w:val="%1.%2.%3.%4.%5.%6.%7.%8.%9"/>
      <w:lvlJc w:val="left"/>
      <w:pPr>
        <w:pStyle w:val="795"/>
        <w:ind w:left="900" w:hanging="900"/>
        <w:tabs>
          <w:tab w:val="num" w:pos="900" w:leader="none"/>
        </w:tabs>
      </w:pPr>
      <w:rPr>
        <w:rFonts w:hint="eastAsia"/>
      </w:rPr>
    </w:lvl>
  </w:abstractNum>
  <w:abstractNum w:abstractNumId="13">
    <w:multiLevelType w:val="hybridMultilevel"/>
    <w:lvl w:ilvl="0">
      <w:start w:val="1"/>
      <w:numFmt w:val="decimal"/>
      <w:pStyle w:val="1064"/>
      <w:isLgl w:val="false"/>
      <w:suff w:val="tab"/>
      <w:lvlText w:val="%1."/>
      <w:lvlJc w:val="left"/>
      <w:pPr>
        <w:pStyle w:val="795"/>
        <w:ind w:left="1224" w:hanging="1224"/>
        <w:tabs>
          <w:tab w:val="num" w:pos="1224" w:leader="none"/>
        </w:tabs>
      </w:pPr>
    </w:lvl>
    <w:lvl w:ilvl="1">
      <w:start w:val="1"/>
      <w:numFmt w:val="decimal"/>
      <w:pStyle w:val="1065"/>
      <w:isLgl w:val="false"/>
      <w:suff w:val="tab"/>
      <w:lvlText w:val="%1.%2"/>
      <w:lvlJc w:val="left"/>
      <w:pPr>
        <w:pStyle w:val="795"/>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6"/>
      <w:isLgl w:val="false"/>
      <w:suff w:val="tab"/>
      <w:lvlText w:val="%1.%2.%3"/>
      <w:lvlJc w:val="left"/>
      <w:pPr>
        <w:pStyle w:val="795"/>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95"/>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95"/>
        <w:ind w:left="2100" w:hanging="420"/>
        <w:tabs>
          <w:tab w:val="num" w:pos="2100" w:leader="none"/>
        </w:tabs>
      </w:pPr>
      <w:rPr>
        <w:b w:val="0"/>
        <w:sz w:val="24"/>
        <w:szCs w:val="24"/>
      </w:r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95"/>
        <w:ind w:left="900" w:hanging="900"/>
        <w:tabs>
          <w:tab w:val="num" w:pos="900" w:leader="none"/>
        </w:tabs>
      </w:pPr>
      <w:rPr>
        <w:rFonts w:hint="eastAsia"/>
      </w:rPr>
    </w:lvl>
    <w:lvl w:ilvl="1">
      <w:start w:val="1"/>
      <w:numFmt w:val="decimal"/>
      <w:isLgl w:val="false"/>
      <w:suff w:val="tab"/>
      <w:lvlText w:val="%1.%2"/>
      <w:lvlJc w:val="left"/>
      <w:pPr>
        <w:pStyle w:val="7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5"/>
        <w:ind w:left="1980" w:hanging="900"/>
        <w:tabs>
          <w:tab w:val="num" w:pos="1980" w:leader="none"/>
        </w:tabs>
      </w:pPr>
      <w:rPr>
        <w:rFonts w:hint="eastAsia"/>
      </w:rPr>
    </w:lvl>
    <w:lvl w:ilvl="3">
      <w:start w:val="1"/>
      <w:numFmt w:val="decimal"/>
      <w:isLgl w:val="false"/>
      <w:suff w:val="tab"/>
      <w:lvlText w:val="%1.%2.%3.%4"/>
      <w:lvlJc w:val="left"/>
      <w:pPr>
        <w:pStyle w:val="795"/>
        <w:ind w:left="900" w:hanging="900"/>
        <w:tabs>
          <w:tab w:val="num" w:pos="900" w:leader="none"/>
        </w:tabs>
      </w:pPr>
      <w:rPr>
        <w:rFonts w:hint="eastAsia"/>
      </w:rPr>
    </w:lvl>
    <w:lvl w:ilvl="4">
      <w:start w:val="1"/>
      <w:numFmt w:val="decimal"/>
      <w:isLgl w:val="false"/>
      <w:suff w:val="tab"/>
      <w:lvlText w:val="%1.%2.%3.%4.%5"/>
      <w:lvlJc w:val="left"/>
      <w:pPr>
        <w:pStyle w:val="795"/>
        <w:ind w:left="900" w:hanging="900"/>
        <w:tabs>
          <w:tab w:val="num" w:pos="900" w:leader="none"/>
        </w:tabs>
      </w:pPr>
      <w:rPr>
        <w:rFonts w:hint="eastAsia"/>
      </w:rPr>
    </w:lvl>
    <w:lvl w:ilvl="5">
      <w:start w:val="1"/>
      <w:numFmt w:val="decimal"/>
      <w:isLgl w:val="false"/>
      <w:suff w:val="tab"/>
      <w:lvlText w:val="%1.%2.%3.%4.%5.%6"/>
      <w:lvlJc w:val="left"/>
      <w:pPr>
        <w:pStyle w:val="795"/>
        <w:ind w:left="900" w:hanging="900"/>
        <w:tabs>
          <w:tab w:val="num" w:pos="900" w:leader="none"/>
        </w:tabs>
      </w:pPr>
      <w:rPr>
        <w:rFonts w:hint="eastAsia"/>
      </w:rPr>
    </w:lvl>
    <w:lvl w:ilvl="6">
      <w:start w:val="1"/>
      <w:numFmt w:val="decimal"/>
      <w:isLgl w:val="false"/>
      <w:suff w:val="tab"/>
      <w:lvlText w:val="%1.%2.%3.%4.%5.%6.%7"/>
      <w:lvlJc w:val="left"/>
      <w:pPr>
        <w:pStyle w:val="795"/>
        <w:ind w:left="900" w:hanging="900"/>
        <w:tabs>
          <w:tab w:val="num" w:pos="900" w:leader="none"/>
        </w:tabs>
      </w:pPr>
      <w:rPr>
        <w:rFonts w:hint="eastAsia"/>
      </w:rPr>
    </w:lvl>
    <w:lvl w:ilvl="7">
      <w:start w:val="1"/>
      <w:numFmt w:val="decimal"/>
      <w:isLgl w:val="false"/>
      <w:suff w:val="tab"/>
      <w:lvlText w:val="%1.%2.%3.%4.%5.%6.%7.%8"/>
      <w:lvlJc w:val="left"/>
      <w:pPr>
        <w:pStyle w:val="795"/>
        <w:ind w:left="900" w:hanging="900"/>
        <w:tabs>
          <w:tab w:val="num" w:pos="900" w:leader="none"/>
        </w:tabs>
      </w:pPr>
      <w:rPr>
        <w:rFonts w:hint="eastAsia"/>
      </w:rPr>
    </w:lvl>
    <w:lvl w:ilvl="8">
      <w:start w:val="1"/>
      <w:numFmt w:val="decimal"/>
      <w:isLgl w:val="false"/>
      <w:suff w:val="tab"/>
      <w:lvlText w:val="%1.%2.%3.%4.%5.%6.%7.%8.%9"/>
      <w:lvlJc w:val="left"/>
      <w:pPr>
        <w:pStyle w:val="795"/>
        <w:ind w:left="900" w:hanging="900"/>
        <w:tabs>
          <w:tab w:val="num" w:pos="900" w:leader="none"/>
        </w:tabs>
      </w:pPr>
      <w:rPr>
        <w:rFonts w:hint="eastAsia"/>
      </w:rPr>
    </w:lvl>
  </w:abstractNum>
  <w:abstractNum w:abstractNumId="16">
    <w:multiLevelType w:val="hybridMultilevel"/>
    <w:lvl w:ilvl="0">
      <w:start w:val="1"/>
      <w:numFmt w:val="bullet"/>
      <w:pStyle w:val="1052"/>
      <w:isLgl w:val="false"/>
      <w:suff w:val="tab"/>
      <w:lvlText w:val=""/>
      <w:lvlJc w:val="left"/>
      <w:pPr>
        <w:pStyle w:val="795"/>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0"/>
  </w:num>
  <w:num w:numId="13">
    <w:abstractNumId w:val="8"/>
  </w:num>
  <w:num w:numId="14">
    <w:abstractNumId w:val="2"/>
  </w:num>
  <w:num w:numId="15">
    <w:abstractNumId w:val="15"/>
  </w:num>
  <w:num w:numId="16">
    <w:abstractNumId w:val="12"/>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5"/>
    <w:next w:val="7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5"/>
    <w:next w:val="7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5"/>
    <w:next w:val="7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5"/>
    <w:next w:val="7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5"/>
    <w:next w:val="795"/>
    <w:link w:val="38"/>
    <w:uiPriority w:val="29"/>
    <w:qFormat/>
    <w:pPr>
      <w:ind w:left="720" w:right="720"/>
    </w:pPr>
    <w:rPr>
      <w:i/>
    </w:rPr>
  </w:style>
  <w:style w:type="character" w:styleId="38">
    <w:name w:val="Quote Char"/>
    <w:link w:val="37"/>
    <w:uiPriority w:val="29"/>
    <w:rPr>
      <w:i/>
    </w:rPr>
  </w:style>
  <w:style w:type="paragraph" w:styleId="39">
    <w:name w:val="Intense Quote"/>
    <w:basedOn w:val="795"/>
    <w:next w:val="7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5"/>
    <w:next w:val="795"/>
    <w:uiPriority w:val="39"/>
    <w:unhideWhenUsed/>
    <w:pPr>
      <w:ind w:left="0" w:right="0" w:firstLine="0"/>
      <w:spacing w:after="57"/>
    </w:pPr>
  </w:style>
  <w:style w:type="paragraph" w:styleId="181">
    <w:name w:val="toc 2"/>
    <w:basedOn w:val="795"/>
    <w:next w:val="795"/>
    <w:uiPriority w:val="39"/>
    <w:unhideWhenUsed/>
    <w:pPr>
      <w:ind w:left="283" w:right="0" w:firstLine="0"/>
      <w:spacing w:after="57"/>
    </w:pPr>
  </w:style>
  <w:style w:type="paragraph" w:styleId="182">
    <w:name w:val="toc 3"/>
    <w:basedOn w:val="795"/>
    <w:next w:val="795"/>
    <w:uiPriority w:val="39"/>
    <w:unhideWhenUsed/>
    <w:pPr>
      <w:ind w:left="567" w:right="0" w:firstLine="0"/>
      <w:spacing w:after="57"/>
    </w:p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7"/>
    <w:link w:val="795"/>
    <w:qFormat/>
    <w:pPr>
      <w:jc w:val="both"/>
      <w:widowControl w:val="off"/>
    </w:pPr>
    <w:rPr>
      <w:sz w:val="21"/>
      <w:szCs w:val="24"/>
      <w:lang w:val="en-US" w:eastAsia="zh-CN" w:bidi="ar-SA"/>
    </w:rPr>
  </w:style>
  <w:style w:type="paragraph" w:styleId="796">
    <w:name w:val="标题 1"/>
    <w:basedOn w:val="795"/>
    <w:next w:val="795"/>
    <w:link w:val="808"/>
    <w:uiPriority w:val="9"/>
    <w:qFormat/>
    <w:pPr>
      <w:jc w:val="center"/>
      <w:keepLines/>
      <w:keepNext/>
      <w:spacing w:before="240" w:after="120" w:line="300" w:lineRule="auto"/>
      <w:outlineLvl w:val="0"/>
    </w:pPr>
    <w:rPr>
      <w:rFonts w:ascii="宋体"/>
      <w:b/>
      <w:sz w:val="32"/>
      <w:szCs w:val="20"/>
    </w:rPr>
  </w:style>
  <w:style w:type="paragraph" w:styleId="797">
    <w:name w:val="标题 2"/>
    <w:basedOn w:val="795"/>
    <w:next w:val="810"/>
    <w:link w:val="809"/>
    <w:qFormat/>
    <w:pPr>
      <w:jc w:val="center"/>
      <w:keepLines/>
      <w:keepNext/>
      <w:spacing w:before="120" w:line="300" w:lineRule="auto"/>
      <w:outlineLvl w:val="1"/>
    </w:pPr>
    <w:rPr>
      <w:rFonts w:ascii="Arial" w:hAnsi="Arial" w:eastAsia="黑体"/>
      <w:b/>
      <w:sz w:val="30"/>
      <w:szCs w:val="20"/>
    </w:rPr>
  </w:style>
  <w:style w:type="paragraph" w:styleId="798">
    <w:name w:val="标题 3"/>
    <w:basedOn w:val="795"/>
    <w:next w:val="810"/>
    <w:link w:val="812"/>
    <w:qFormat/>
    <w:pPr>
      <w:jc w:val="left"/>
      <w:keepLines/>
      <w:keepNext/>
      <w:spacing w:before="360" w:after="120"/>
      <w:outlineLvl w:val="2"/>
    </w:pPr>
    <w:rPr>
      <w:rFonts w:ascii="宋体"/>
      <w:b/>
      <w:sz w:val="24"/>
      <w:szCs w:val="20"/>
      <w:u w:val="single"/>
    </w:rPr>
  </w:style>
  <w:style w:type="paragraph" w:styleId="799">
    <w:name w:val="标题 4"/>
    <w:basedOn w:val="795"/>
    <w:next w:val="795"/>
    <w:link w:val="813"/>
    <w:qFormat/>
    <w:pPr>
      <w:keepLines/>
      <w:keepNext/>
      <w:spacing w:before="280" w:after="290" w:line="376" w:lineRule="atLeast"/>
      <w:outlineLvl w:val="3"/>
    </w:pPr>
    <w:rPr>
      <w:rFonts w:ascii="Arial" w:hAnsi="Arial" w:eastAsia="黑体"/>
      <w:b/>
      <w:sz w:val="28"/>
      <w:szCs w:val="20"/>
    </w:rPr>
  </w:style>
  <w:style w:type="paragraph" w:styleId="800">
    <w:name w:val="标题 5"/>
    <w:basedOn w:val="795"/>
    <w:next w:val="795"/>
    <w:link w:val="814"/>
    <w:qFormat/>
    <w:pPr>
      <w:keepLines/>
      <w:keepNext/>
      <w:spacing w:before="280" w:after="290" w:line="376" w:lineRule="atLeast"/>
      <w:outlineLvl w:val="4"/>
    </w:pPr>
    <w:rPr>
      <w:b/>
      <w:sz w:val="28"/>
      <w:szCs w:val="20"/>
    </w:rPr>
  </w:style>
  <w:style w:type="paragraph" w:styleId="801">
    <w:name w:val="标题 6"/>
    <w:basedOn w:val="795"/>
    <w:next w:val="795"/>
    <w:link w:val="815"/>
    <w:qFormat/>
    <w:pPr>
      <w:keepLines/>
      <w:keepNext/>
      <w:spacing w:before="240" w:after="64" w:line="320" w:lineRule="atLeast"/>
      <w:outlineLvl w:val="5"/>
    </w:pPr>
    <w:rPr>
      <w:rFonts w:ascii="Arial" w:hAnsi="Arial" w:eastAsia="黑体"/>
      <w:b/>
      <w:sz w:val="24"/>
      <w:szCs w:val="20"/>
    </w:rPr>
  </w:style>
  <w:style w:type="paragraph" w:styleId="802">
    <w:name w:val="标题 7"/>
    <w:basedOn w:val="795"/>
    <w:next w:val="795"/>
    <w:link w:val="816"/>
    <w:qFormat/>
    <w:pPr>
      <w:keepLines/>
      <w:keepNext/>
      <w:spacing w:before="240" w:after="64" w:line="320" w:lineRule="atLeast"/>
      <w:outlineLvl w:val="6"/>
    </w:pPr>
    <w:rPr>
      <w:b/>
      <w:sz w:val="24"/>
      <w:szCs w:val="20"/>
    </w:rPr>
  </w:style>
  <w:style w:type="paragraph" w:styleId="803">
    <w:name w:val="标题 8"/>
    <w:basedOn w:val="795"/>
    <w:next w:val="795"/>
    <w:link w:val="817"/>
    <w:qFormat/>
    <w:pPr>
      <w:keepLines/>
      <w:keepNext/>
      <w:spacing w:before="240" w:after="64" w:line="320" w:lineRule="atLeast"/>
      <w:outlineLvl w:val="7"/>
    </w:pPr>
    <w:rPr>
      <w:rFonts w:ascii="Arial" w:hAnsi="Arial" w:eastAsia="黑体"/>
      <w:sz w:val="24"/>
      <w:szCs w:val="20"/>
    </w:rPr>
  </w:style>
  <w:style w:type="paragraph" w:styleId="804">
    <w:name w:val="标题 9"/>
    <w:basedOn w:val="795"/>
    <w:next w:val="795"/>
    <w:link w:val="818"/>
    <w:qFormat/>
    <w:pPr>
      <w:keepLines/>
      <w:keepNext/>
      <w:spacing w:before="240" w:after="64" w:line="320" w:lineRule="atLeast"/>
      <w:outlineLvl w:val="8"/>
    </w:pPr>
    <w:rPr>
      <w:rFonts w:ascii="Arial" w:hAnsi="Arial" w:eastAsia="黑体"/>
      <w:szCs w:val="20"/>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paragraph" w:styleId="807">
    <w:name w:val="段"/>
    <w:next w:val="795"/>
    <w:link w:val="795"/>
    <w:qFormat/>
    <w:pPr>
      <w:ind w:firstLine="200"/>
      <w:jc w:val="both"/>
      <w:spacing w:line="360" w:lineRule="auto"/>
    </w:pPr>
    <w:rPr>
      <w:rFonts w:ascii="宋体"/>
      <w:sz w:val="24"/>
      <w:szCs w:val="22"/>
      <w:lang w:val="en-US" w:eastAsia="zh-CN" w:bidi="ar-SA"/>
    </w:rPr>
  </w:style>
  <w:style w:type="character" w:styleId="808">
    <w:name w:val="标题 1 字符"/>
    <w:next w:val="808"/>
    <w:link w:val="796"/>
    <w:uiPriority w:val="9"/>
    <w:qFormat/>
    <w:rPr>
      <w:rFonts w:ascii="宋体"/>
      <w:b/>
      <w:sz w:val="32"/>
    </w:rPr>
  </w:style>
  <w:style w:type="character" w:styleId="809">
    <w:name w:val="标题 2 字符"/>
    <w:next w:val="809"/>
    <w:link w:val="797"/>
    <w:qFormat/>
    <w:rPr>
      <w:rFonts w:ascii="Arial" w:hAnsi="Arial" w:eastAsia="黑体"/>
      <w:b/>
      <w:sz w:val="30"/>
      <w:lang w:val="en-US" w:eastAsia="zh-CN" w:bidi="ar-SA"/>
    </w:rPr>
  </w:style>
  <w:style w:type="paragraph" w:styleId="810">
    <w:name w:val="正文缩进"/>
    <w:basedOn w:val="795"/>
    <w:next w:val="795"/>
    <w:link w:val="811"/>
    <w:qFormat/>
    <w:pPr>
      <w:ind w:firstLine="420"/>
      <w:jc w:val="left"/>
    </w:pPr>
    <w:rPr>
      <w:rFonts w:ascii="宋体"/>
      <w:sz w:val="24"/>
    </w:rPr>
  </w:style>
  <w:style w:type="character" w:styleId="811">
    <w:name w:val="正文缩进 字符"/>
    <w:next w:val="811"/>
    <w:link w:val="810"/>
    <w:qFormat/>
    <w:rPr>
      <w:rFonts w:ascii="宋体" w:eastAsia="宋体"/>
      <w:sz w:val="24"/>
      <w:szCs w:val="24"/>
      <w:lang w:val="en-US" w:eastAsia="zh-CN" w:bidi="ar-SA"/>
    </w:rPr>
  </w:style>
  <w:style w:type="character" w:styleId="812">
    <w:name w:val="标题 3 字符"/>
    <w:next w:val="812"/>
    <w:link w:val="798"/>
    <w:qFormat/>
    <w:rPr>
      <w:rFonts w:ascii="宋体" w:eastAsia="宋体"/>
      <w:b/>
      <w:sz w:val="24"/>
      <w:u w:val="single"/>
      <w:lang w:val="en-US" w:eastAsia="zh-CN" w:bidi="ar-SA"/>
    </w:rPr>
  </w:style>
  <w:style w:type="character" w:styleId="813">
    <w:name w:val="标题 4 字符"/>
    <w:next w:val="813"/>
    <w:link w:val="799"/>
    <w:qFormat/>
    <w:rPr>
      <w:rFonts w:ascii="Arial" w:hAnsi="Arial" w:eastAsia="黑体"/>
      <w:b/>
      <w:sz w:val="28"/>
    </w:rPr>
  </w:style>
  <w:style w:type="character" w:styleId="814">
    <w:name w:val="标题 5 字符"/>
    <w:next w:val="814"/>
    <w:link w:val="800"/>
    <w:qFormat/>
    <w:rPr>
      <w:b/>
      <w:sz w:val="28"/>
    </w:rPr>
  </w:style>
  <w:style w:type="character" w:styleId="815">
    <w:name w:val="标题 6 字符"/>
    <w:next w:val="815"/>
    <w:link w:val="801"/>
    <w:qFormat/>
    <w:rPr>
      <w:rFonts w:ascii="Arial" w:hAnsi="Arial" w:eastAsia="黑体"/>
      <w:b/>
      <w:sz w:val="24"/>
    </w:rPr>
  </w:style>
  <w:style w:type="character" w:styleId="816">
    <w:name w:val="标题 7 字符"/>
    <w:next w:val="816"/>
    <w:link w:val="802"/>
    <w:qFormat/>
    <w:rPr>
      <w:b/>
      <w:sz w:val="24"/>
    </w:rPr>
  </w:style>
  <w:style w:type="character" w:styleId="817">
    <w:name w:val="标题 8 字符"/>
    <w:next w:val="817"/>
    <w:link w:val="803"/>
    <w:qFormat/>
    <w:rPr>
      <w:rFonts w:ascii="Arial" w:hAnsi="Arial" w:eastAsia="黑体"/>
      <w:sz w:val="24"/>
    </w:rPr>
  </w:style>
  <w:style w:type="character" w:styleId="818">
    <w:name w:val="标题 9 字符"/>
    <w:next w:val="818"/>
    <w:link w:val="804"/>
    <w:qFormat/>
    <w:rPr>
      <w:rFonts w:ascii="Arial" w:hAnsi="Arial" w:eastAsia="黑体"/>
      <w:sz w:val="21"/>
    </w:rPr>
  </w:style>
  <w:style w:type="paragraph" w:styleId="819">
    <w:name w:val="目录 7"/>
    <w:basedOn w:val="795"/>
    <w:next w:val="795"/>
    <w:link w:val="795"/>
    <w:qFormat/>
    <w:pPr>
      <w:ind w:left="2520"/>
    </w:pPr>
  </w:style>
  <w:style w:type="paragraph" w:styleId="820">
    <w:name w:val="题注"/>
    <w:basedOn w:val="795"/>
    <w:next w:val="795"/>
    <w:link w:val="795"/>
    <w:qFormat/>
    <w:pPr>
      <w:spacing w:line="480" w:lineRule="auto"/>
    </w:pPr>
    <w:rPr>
      <w:rFonts w:ascii="华文中宋" w:hAnsi="华文中宋" w:eastAsia="华文中宋"/>
      <w:sz w:val="36"/>
      <w:szCs w:val="20"/>
    </w:rPr>
  </w:style>
  <w:style w:type="paragraph" w:styleId="821">
    <w:name w:val="文档结构图"/>
    <w:basedOn w:val="795"/>
    <w:next w:val="821"/>
    <w:link w:val="822"/>
    <w:uiPriority w:val="99"/>
    <w:qFormat/>
    <w:pPr>
      <w:shd w:val="clear" w:color="auto" w:fill="000080"/>
    </w:pPr>
  </w:style>
  <w:style w:type="character" w:styleId="822">
    <w:name w:val="文档结构图 字符"/>
    <w:next w:val="822"/>
    <w:link w:val="821"/>
    <w:uiPriority w:val="99"/>
    <w:qFormat/>
    <w:rPr>
      <w:sz w:val="21"/>
      <w:szCs w:val="24"/>
      <w:shd w:val="clear" w:color="auto" w:fill="000080"/>
    </w:rPr>
  </w:style>
  <w:style w:type="paragraph" w:styleId="823">
    <w:name w:val="批注文字"/>
    <w:basedOn w:val="795"/>
    <w:next w:val="823"/>
    <w:link w:val="824"/>
    <w:uiPriority w:val="99"/>
    <w:qFormat/>
    <w:pPr>
      <w:jc w:val="left"/>
    </w:pPr>
  </w:style>
  <w:style w:type="character" w:styleId="824">
    <w:name w:val="批注文字 字符1"/>
    <w:next w:val="824"/>
    <w:link w:val="823"/>
    <w:uiPriority w:val="99"/>
    <w:qFormat/>
    <w:rPr>
      <w:sz w:val="21"/>
      <w:szCs w:val="24"/>
    </w:rPr>
  </w:style>
  <w:style w:type="paragraph" w:styleId="825">
    <w:name w:val="正文文本 3"/>
    <w:basedOn w:val="795"/>
    <w:next w:val="825"/>
    <w:link w:val="826"/>
    <w:qFormat/>
    <w:pPr>
      <w:spacing w:after="120"/>
    </w:pPr>
    <w:rPr>
      <w:sz w:val="16"/>
      <w:szCs w:val="16"/>
    </w:rPr>
  </w:style>
  <w:style w:type="character" w:styleId="826">
    <w:name w:val="正文文本 3 字符"/>
    <w:next w:val="826"/>
    <w:link w:val="825"/>
    <w:qFormat/>
    <w:rPr>
      <w:sz w:val="16"/>
      <w:szCs w:val="16"/>
    </w:rPr>
  </w:style>
  <w:style w:type="paragraph" w:styleId="827">
    <w:name w:val="正文文本"/>
    <w:basedOn w:val="795"/>
    <w:next w:val="827"/>
    <w:link w:val="828"/>
    <w:qFormat/>
    <w:pPr>
      <w:spacing w:before="120" w:line="22" w:lineRule="atLeast"/>
      <w:tabs>
        <w:tab w:val="left" w:pos="567" w:leader="none"/>
      </w:tabs>
    </w:pPr>
    <w:rPr>
      <w:rFonts w:ascii="宋体" w:hAnsi="宋体"/>
      <w:sz w:val="24"/>
    </w:rPr>
  </w:style>
  <w:style w:type="character" w:styleId="828">
    <w:name w:val="正文文本 字符"/>
    <w:next w:val="828"/>
    <w:link w:val="827"/>
    <w:qFormat/>
    <w:rPr>
      <w:rFonts w:ascii="宋体" w:hAnsi="宋体"/>
      <w:sz w:val="24"/>
      <w:szCs w:val="24"/>
    </w:rPr>
  </w:style>
  <w:style w:type="paragraph" w:styleId="829">
    <w:name w:val="正文文本缩进"/>
    <w:basedOn w:val="795"/>
    <w:next w:val="829"/>
    <w:link w:val="830"/>
    <w:qFormat/>
    <w:pPr>
      <w:ind w:firstLine="570"/>
      <w:spacing w:line="360" w:lineRule="auto"/>
    </w:pPr>
    <w:rPr>
      <w:sz w:val="24"/>
    </w:rPr>
  </w:style>
  <w:style w:type="character" w:styleId="830">
    <w:name w:val="正文文本缩进 字符"/>
    <w:next w:val="830"/>
    <w:link w:val="829"/>
    <w:qFormat/>
    <w:rPr>
      <w:rFonts w:eastAsia="宋体"/>
      <w:sz w:val="24"/>
      <w:szCs w:val="24"/>
      <w:lang w:val="en-US" w:eastAsia="zh-CN" w:bidi="ar-SA"/>
    </w:rPr>
  </w:style>
  <w:style w:type="paragraph" w:styleId="831">
    <w:name w:val="列表 2"/>
    <w:basedOn w:val="795"/>
    <w:next w:val="831"/>
    <w:link w:val="795"/>
    <w:qFormat/>
    <w:pPr>
      <w:ind w:left="100" w:hanging="200"/>
    </w:pPr>
  </w:style>
  <w:style w:type="paragraph" w:styleId="832">
    <w:name w:val="文本块"/>
    <w:basedOn w:val="795"/>
    <w:next w:val="832"/>
    <w:link w:val="795"/>
    <w:qFormat/>
    <w:pPr>
      <w:ind w:left="480" w:right="-341" w:firstLine="513"/>
      <w:widowControl/>
    </w:pPr>
    <w:rPr>
      <w:sz w:val="24"/>
      <w:szCs w:val="20"/>
    </w:rPr>
  </w:style>
  <w:style w:type="paragraph" w:styleId="833">
    <w:name w:val="目录 5"/>
    <w:basedOn w:val="795"/>
    <w:next w:val="795"/>
    <w:link w:val="795"/>
    <w:qFormat/>
    <w:pPr>
      <w:ind w:left="1680"/>
    </w:pPr>
  </w:style>
  <w:style w:type="paragraph" w:styleId="834">
    <w:name w:val="目录 3"/>
    <w:basedOn w:val="795"/>
    <w:next w:val="795"/>
    <w:link w:val="795"/>
    <w:uiPriority w:val="39"/>
    <w:qFormat/>
    <w:pPr>
      <w:ind w:left="840"/>
    </w:pPr>
  </w:style>
  <w:style w:type="paragraph" w:styleId="835">
    <w:name w:val="纯文本"/>
    <w:basedOn w:val="795"/>
    <w:next w:val="835"/>
    <w:link w:val="836"/>
    <w:qFormat/>
    <w:rPr>
      <w:rFonts w:hint="eastAsia" w:ascii="宋体" w:hAnsi="Courier New"/>
      <w:szCs w:val="20"/>
    </w:rPr>
  </w:style>
  <w:style w:type="character" w:styleId="836">
    <w:name w:val="纯文本 字符2"/>
    <w:next w:val="836"/>
    <w:link w:val="835"/>
    <w:qFormat/>
    <w:rPr>
      <w:rFonts w:hint="eastAsia" w:ascii="宋体" w:hAnsi="Courier New" w:eastAsia="宋体" w:cs="宋体"/>
      <w:sz w:val="21"/>
    </w:rPr>
  </w:style>
  <w:style w:type="paragraph" w:styleId="837">
    <w:name w:val="目录 8"/>
    <w:basedOn w:val="795"/>
    <w:next w:val="795"/>
    <w:link w:val="795"/>
    <w:qFormat/>
    <w:pPr>
      <w:ind w:left="2940"/>
    </w:pPr>
  </w:style>
  <w:style w:type="paragraph" w:styleId="838">
    <w:name w:val="日期"/>
    <w:basedOn w:val="795"/>
    <w:next w:val="795"/>
    <w:link w:val="839"/>
    <w:qFormat/>
    <w:pPr>
      <w:ind w:left="100"/>
    </w:pPr>
    <w:rPr>
      <w:rFonts w:ascii="仿宋_GB2312" w:hAnsi="宋体" w:eastAsia="仿宋_GB2312"/>
      <w:color w:val="000000"/>
      <w:sz w:val="24"/>
    </w:rPr>
  </w:style>
  <w:style w:type="character" w:styleId="839">
    <w:name w:val="日期 字符"/>
    <w:next w:val="839"/>
    <w:link w:val="838"/>
    <w:qFormat/>
    <w:rPr>
      <w:rFonts w:ascii="仿宋_GB2312" w:hAnsi="宋体" w:eastAsia="仿宋_GB2312"/>
      <w:color w:val="000000"/>
      <w:sz w:val="24"/>
      <w:szCs w:val="24"/>
    </w:rPr>
  </w:style>
  <w:style w:type="paragraph" w:styleId="840">
    <w:name w:val="正文文本缩进 2"/>
    <w:basedOn w:val="795"/>
    <w:next w:val="840"/>
    <w:link w:val="841"/>
    <w:qFormat/>
    <w:pPr>
      <w:ind w:firstLine="480"/>
    </w:pPr>
    <w:rPr>
      <w:rFonts w:ascii="仿宋_GB2312" w:eastAsia="仿宋_GB2312"/>
      <w:sz w:val="24"/>
    </w:rPr>
  </w:style>
  <w:style w:type="character" w:styleId="841">
    <w:name w:val="正文文本缩进 2 字符"/>
    <w:next w:val="841"/>
    <w:link w:val="840"/>
    <w:qFormat/>
    <w:rPr>
      <w:rFonts w:ascii="仿宋_GB2312" w:eastAsia="仿宋_GB2312"/>
      <w:sz w:val="24"/>
      <w:szCs w:val="24"/>
    </w:rPr>
  </w:style>
  <w:style w:type="paragraph" w:styleId="842">
    <w:name w:val="批注框文本"/>
    <w:basedOn w:val="795"/>
    <w:next w:val="842"/>
    <w:link w:val="843"/>
    <w:uiPriority w:val="99"/>
    <w:qFormat/>
    <w:rPr>
      <w:sz w:val="18"/>
      <w:szCs w:val="18"/>
    </w:rPr>
  </w:style>
  <w:style w:type="character" w:styleId="843">
    <w:name w:val="批注框文本 字符"/>
    <w:next w:val="843"/>
    <w:link w:val="842"/>
    <w:uiPriority w:val="99"/>
    <w:qFormat/>
    <w:rPr>
      <w:sz w:val="18"/>
      <w:szCs w:val="18"/>
    </w:rPr>
  </w:style>
  <w:style w:type="paragraph" w:styleId="844">
    <w:name w:val="页脚"/>
    <w:basedOn w:val="795"/>
    <w:next w:val="844"/>
    <w:link w:val="845"/>
    <w:uiPriority w:val="99"/>
    <w:qFormat/>
    <w:pPr>
      <w:jc w:val="left"/>
      <w:tabs>
        <w:tab w:val="center" w:pos="4153" w:leader="none"/>
        <w:tab w:val="right" w:pos="8306" w:leader="none"/>
      </w:tabs>
    </w:pPr>
    <w:rPr>
      <w:rFonts w:ascii="宋体"/>
      <w:sz w:val="18"/>
      <w:szCs w:val="20"/>
    </w:rPr>
  </w:style>
  <w:style w:type="character" w:styleId="845">
    <w:name w:val="页脚 字符"/>
    <w:next w:val="845"/>
    <w:link w:val="844"/>
    <w:uiPriority w:val="99"/>
    <w:qFormat/>
    <w:rPr>
      <w:rFonts w:ascii="宋体" w:eastAsia="宋体"/>
      <w:sz w:val="18"/>
      <w:lang w:val="en-US" w:eastAsia="zh-CN" w:bidi="ar-SA"/>
    </w:rPr>
  </w:style>
  <w:style w:type="paragraph" w:styleId="846">
    <w:name w:val="页眉"/>
    <w:basedOn w:val="795"/>
    <w:next w:val="846"/>
    <w:link w:val="847"/>
    <w:qFormat/>
    <w:pPr>
      <w:jc w:val="center"/>
      <w:tabs>
        <w:tab w:val="center" w:pos="4153" w:leader="none"/>
        <w:tab w:val="right" w:pos="8306" w:leader="none"/>
      </w:tabs>
      <w:pBdr>
        <w:bottom w:val="single" w:color="000000" w:sz="6" w:space="1"/>
      </w:pBdr>
    </w:pPr>
    <w:rPr>
      <w:sz w:val="18"/>
      <w:szCs w:val="18"/>
    </w:rPr>
  </w:style>
  <w:style w:type="character" w:styleId="847">
    <w:name w:val="页眉 字符"/>
    <w:next w:val="847"/>
    <w:link w:val="846"/>
    <w:qFormat/>
    <w:rPr>
      <w:rFonts w:eastAsia="宋体"/>
      <w:sz w:val="18"/>
      <w:szCs w:val="18"/>
      <w:lang w:val="en-US" w:eastAsia="zh-CN" w:bidi="ar-SA"/>
    </w:rPr>
  </w:style>
  <w:style w:type="paragraph" w:styleId="848">
    <w:name w:val="目录 1"/>
    <w:basedOn w:val="795"/>
    <w:next w:val="795"/>
    <w:link w:val="795"/>
    <w:uiPriority w:val="39"/>
    <w:qFormat/>
    <w:pPr>
      <w:spacing w:line="300" w:lineRule="auto"/>
      <w:tabs>
        <w:tab w:val="left" w:pos="1050" w:leader="none"/>
        <w:tab w:val="right" w:pos="8937" w:leader="dot"/>
      </w:tabs>
    </w:pPr>
    <w:rPr>
      <w:rFonts w:ascii="宋体" w:hAnsi="宋体"/>
      <w:b/>
      <w:sz w:val="24"/>
    </w:rPr>
  </w:style>
  <w:style w:type="paragraph" w:styleId="849">
    <w:name w:val="目录 4"/>
    <w:basedOn w:val="795"/>
    <w:next w:val="795"/>
    <w:link w:val="795"/>
    <w:qFormat/>
    <w:pPr>
      <w:ind w:left="1260"/>
    </w:pPr>
  </w:style>
  <w:style w:type="paragraph" w:styleId="850">
    <w:name w:val="目录 6"/>
    <w:basedOn w:val="795"/>
    <w:next w:val="795"/>
    <w:link w:val="795"/>
    <w:qFormat/>
    <w:pPr>
      <w:ind w:left="2100"/>
    </w:pPr>
  </w:style>
  <w:style w:type="paragraph" w:styleId="851">
    <w:name w:val="正文文本缩进 3"/>
    <w:basedOn w:val="795"/>
    <w:next w:val="851"/>
    <w:link w:val="852"/>
    <w:qFormat/>
    <w:pPr>
      <w:ind w:left="720" w:firstLine="480"/>
      <w:jc w:val="left"/>
      <w:spacing w:before="120" w:line="22" w:lineRule="atLeast"/>
    </w:pPr>
    <w:rPr>
      <w:rFonts w:ascii="宋体"/>
      <w:sz w:val="24"/>
      <w:szCs w:val="20"/>
    </w:rPr>
  </w:style>
  <w:style w:type="character" w:styleId="852">
    <w:name w:val="正文文本缩进 3 字符"/>
    <w:next w:val="852"/>
    <w:link w:val="851"/>
    <w:qFormat/>
    <w:rPr>
      <w:rFonts w:ascii="宋体"/>
      <w:sz w:val="24"/>
    </w:rPr>
  </w:style>
  <w:style w:type="paragraph" w:styleId="853">
    <w:name w:val="目录 2"/>
    <w:basedOn w:val="795"/>
    <w:next w:val="795"/>
    <w:link w:val="795"/>
    <w:uiPriority w:val="39"/>
    <w:qFormat/>
    <w:pPr>
      <w:ind w:left="420"/>
      <w:spacing w:line="312" w:lineRule="auto"/>
      <w:tabs>
        <w:tab w:val="right" w:pos="8937" w:leader="dot"/>
      </w:tabs>
    </w:pPr>
  </w:style>
  <w:style w:type="paragraph" w:styleId="854">
    <w:name w:val="目录 9"/>
    <w:basedOn w:val="795"/>
    <w:next w:val="795"/>
    <w:link w:val="795"/>
    <w:qFormat/>
    <w:pPr>
      <w:ind w:left="3360"/>
    </w:pPr>
  </w:style>
  <w:style w:type="paragraph" w:styleId="855">
    <w:name w:val="HTML 预设格式"/>
    <w:basedOn w:val="795"/>
    <w:next w:val="855"/>
    <w:link w:val="8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6">
    <w:name w:val="HTML 预设格式 字符"/>
    <w:next w:val="856"/>
    <w:link w:val="855"/>
    <w:qFormat/>
    <w:rPr>
      <w:rFonts w:ascii="宋体" w:hAnsi="宋体" w:cs="宋体"/>
      <w:sz w:val="24"/>
      <w:szCs w:val="24"/>
    </w:rPr>
  </w:style>
  <w:style w:type="paragraph" w:styleId="857">
    <w:name w:val="普通(网站)"/>
    <w:basedOn w:val="795"/>
    <w:next w:val="857"/>
    <w:link w:val="858"/>
    <w:uiPriority w:val="99"/>
    <w:unhideWhenUsed/>
    <w:qFormat/>
    <w:pPr>
      <w:jc w:val="left"/>
      <w:spacing w:before="100" w:beforeAutospacing="1" w:after="100" w:afterAutospacing="1"/>
      <w:widowControl/>
    </w:pPr>
    <w:rPr>
      <w:rFonts w:ascii="宋体" w:hAnsi="宋体" w:cs="宋体"/>
      <w:sz w:val="24"/>
    </w:rPr>
  </w:style>
  <w:style w:type="character" w:styleId="858">
    <w:name w:val="普通(网站) 字符"/>
    <w:next w:val="858"/>
    <w:link w:val="857"/>
    <w:uiPriority w:val="99"/>
    <w:qFormat/>
    <w:rPr>
      <w:rFonts w:ascii="宋体" w:hAnsi="宋体" w:cs="宋体"/>
      <w:sz w:val="24"/>
      <w:szCs w:val="24"/>
    </w:rPr>
  </w:style>
  <w:style w:type="paragraph" w:styleId="859">
    <w:name w:val="索引 1"/>
    <w:basedOn w:val="795"/>
    <w:next w:val="795"/>
    <w:link w:val="795"/>
    <w:qFormat/>
    <w:rPr>
      <w:szCs w:val="20"/>
    </w:rPr>
  </w:style>
  <w:style w:type="paragraph" w:styleId="860">
    <w:name w:val="标题"/>
    <w:basedOn w:val="795"/>
    <w:next w:val="860"/>
    <w:link w:val="861"/>
    <w:qFormat/>
    <w:pPr>
      <w:jc w:val="center"/>
      <w:outlineLvl w:val="0"/>
    </w:pPr>
    <w:rPr>
      <w:b/>
      <w:sz w:val="32"/>
      <w:szCs w:val="20"/>
    </w:rPr>
  </w:style>
  <w:style w:type="character" w:styleId="861">
    <w:name w:val="标题 字符"/>
    <w:next w:val="861"/>
    <w:link w:val="860"/>
    <w:qFormat/>
    <w:rPr>
      <w:b/>
      <w:sz w:val="32"/>
    </w:rPr>
  </w:style>
  <w:style w:type="paragraph" w:styleId="862">
    <w:name w:val="批注主题"/>
    <w:basedOn w:val="823"/>
    <w:next w:val="823"/>
    <w:link w:val="863"/>
    <w:qFormat/>
    <w:rPr>
      <w:b/>
      <w:bCs/>
      <w:lang w:val="en-US" w:eastAsia="zh-CN"/>
    </w:rPr>
  </w:style>
  <w:style w:type="character" w:styleId="863">
    <w:name w:val="批注主题 字符"/>
    <w:next w:val="863"/>
    <w:link w:val="862"/>
    <w:qFormat/>
    <w:rPr>
      <w:rFonts w:ascii="Times New Roman" w:hAnsi="Times New Roman" w:eastAsia="宋体" w:cs="Times New Roman"/>
      <w:b/>
      <w:bCs/>
      <w:sz w:val="21"/>
      <w:szCs w:val="24"/>
      <w:lang w:val="en-US" w:eastAsia="zh-CN" w:bidi="ar-SA"/>
    </w:rPr>
  </w:style>
  <w:style w:type="paragraph" w:styleId="864">
    <w:name w:val="正文首行缩进"/>
    <w:basedOn w:val="827"/>
    <w:next w:val="864"/>
    <w:link w:val="865"/>
    <w:pPr>
      <w:ind w:firstLine="420"/>
      <w:spacing w:before="0" w:after="120" w:line="240" w:lineRule="auto"/>
      <w:tabs>
        <w:tab w:val="clear" w:pos="567" w:leader="none"/>
      </w:tabs>
    </w:pPr>
    <w:rPr>
      <w:rFonts w:ascii="Times New Roman" w:hAnsi="Times New Roman"/>
      <w:sz w:val="21"/>
    </w:rPr>
  </w:style>
  <w:style w:type="character" w:styleId="865">
    <w:name w:val="正文文本首行缩进 字符"/>
    <w:next w:val="865"/>
    <w:link w:val="864"/>
    <w:rPr>
      <w:rFonts w:ascii="宋体" w:hAnsi="宋体"/>
      <w:sz w:val="21"/>
      <w:szCs w:val="24"/>
    </w:rPr>
  </w:style>
  <w:style w:type="paragraph" w:styleId="866">
    <w:name w:val="正文首行缩进 2"/>
    <w:basedOn w:val="829"/>
    <w:next w:val="866"/>
    <w:link w:val="867"/>
    <w:qFormat/>
    <w:pPr>
      <w:ind w:left="420" w:firstLine="420"/>
      <w:spacing w:after="120" w:line="480" w:lineRule="exact"/>
    </w:pPr>
  </w:style>
  <w:style w:type="character" w:styleId="867">
    <w:name w:val="正文文本首行缩进 2 字符"/>
    <w:next w:val="867"/>
    <w:link w:val="866"/>
    <w:qFormat/>
    <w:rPr>
      <w:rFonts w:eastAsia="宋体"/>
      <w:sz w:val="24"/>
      <w:szCs w:val="24"/>
      <w:lang w:val="en-US" w:eastAsia="zh-CN" w:bidi="ar-SA"/>
    </w:rPr>
  </w:style>
  <w:style w:type="table" w:styleId="868">
    <w:name w:val="网格型"/>
    <w:basedOn w:val="806"/>
    <w:next w:val="868"/>
    <w:link w:val="795"/>
    <w:uiPriority w:val="59"/>
    <w:qFormat/>
    <w:tblPr/>
  </w:style>
  <w:style w:type="table" w:styleId="869">
    <w:name w:val="中等深浅网格 1 - 强调文字颜色 2"/>
    <w:basedOn w:val="806"/>
    <w:next w:val="869"/>
    <w:link w:val="795"/>
    <w:qFormat/>
    <w:rPr>
      <w:sz w:val="21"/>
      <w:szCs w:val="24"/>
    </w:rPr>
    <w:tblPr/>
  </w:style>
  <w:style w:type="character" w:styleId="870">
    <w:name w:val="要点"/>
    <w:next w:val="870"/>
    <w:link w:val="795"/>
    <w:uiPriority w:val="22"/>
    <w:qFormat/>
    <w:rPr>
      <w:b/>
      <w:bCs/>
    </w:rPr>
  </w:style>
  <w:style w:type="character" w:styleId="871">
    <w:name w:val="页码"/>
    <w:next w:val="871"/>
    <w:link w:val="795"/>
    <w:qFormat/>
  </w:style>
  <w:style w:type="character" w:styleId="872">
    <w:name w:val="已访问的超链接"/>
    <w:next w:val="872"/>
    <w:link w:val="795"/>
    <w:qFormat/>
    <w:rPr>
      <w:color w:val="800080"/>
      <w:u w:val="single"/>
    </w:rPr>
  </w:style>
  <w:style w:type="character" w:styleId="873">
    <w:name w:val="强调"/>
    <w:next w:val="873"/>
    <w:link w:val="795"/>
    <w:qFormat/>
    <w:rPr>
      <w:color w:val="cc0033"/>
    </w:rPr>
  </w:style>
  <w:style w:type="character" w:styleId="874">
    <w:name w:val="超链接"/>
    <w:next w:val="874"/>
    <w:link w:val="795"/>
    <w:uiPriority w:val="99"/>
    <w:qFormat/>
    <w:rPr>
      <w:color w:val="0000ff"/>
      <w:u w:val="single"/>
    </w:rPr>
  </w:style>
  <w:style w:type="character" w:styleId="875">
    <w:name w:val="批注引用"/>
    <w:next w:val="875"/>
    <w:link w:val="795"/>
    <w:qFormat/>
    <w:rPr>
      <w:sz w:val="21"/>
      <w:szCs w:val="21"/>
    </w:rPr>
  </w:style>
  <w:style w:type="character" w:styleId="876">
    <w:name w:val="HTML 引文"/>
    <w:next w:val="876"/>
    <w:link w:val="795"/>
    <w:qFormat/>
    <w:rPr>
      <w:i/>
      <w:iCs/>
    </w:rPr>
  </w:style>
  <w:style w:type="character" w:styleId="877">
    <w:name w:val="批注文字 字符"/>
    <w:next w:val="877"/>
    <w:link w:val="795"/>
    <w:uiPriority w:val="99"/>
    <w:qFormat/>
    <w:rPr>
      <w:rFonts w:ascii="Times New Roman" w:hAnsi="Times New Roman" w:eastAsia="宋体" w:cs="Times New Roman"/>
      <w:sz w:val="24"/>
      <w:lang w:val="en-US" w:eastAsia="zh-CN" w:bidi="ar-SA"/>
    </w:rPr>
  </w:style>
  <w:style w:type="character" w:styleId="878">
    <w:name w:val="c21"/>
    <w:next w:val="878"/>
    <w:link w:val="795"/>
    <w:qFormat/>
    <w:rPr>
      <w:rFonts w:ascii="ˎ̥" w:hAnsi="ˎ̥"/>
      <w:color w:val="000000"/>
      <w:sz w:val="20"/>
      <w:szCs w:val="20"/>
      <w:u w:val="none"/>
    </w:rPr>
  </w:style>
  <w:style w:type="character" w:styleId="879">
    <w:name w:val="title4"/>
    <w:next w:val="879"/>
    <w:link w:val="795"/>
    <w:qFormat/>
    <w:rPr>
      <w:b/>
      <w:bCs/>
      <w:color w:val="1d87b3"/>
      <w:sz w:val="15"/>
      <w:szCs w:val="15"/>
    </w:rPr>
  </w:style>
  <w:style w:type="character" w:styleId="880">
    <w:name w:val="标题 2 Char Char"/>
    <w:next w:val="880"/>
    <w:link w:val="795"/>
    <w:qFormat/>
    <w:rPr>
      <w:rFonts w:ascii="Arial" w:hAnsi="Arial" w:eastAsia="黑体"/>
      <w:b/>
      <w:bCs/>
      <w:sz w:val="32"/>
      <w:szCs w:val="32"/>
      <w:lang w:val="en-US" w:eastAsia="zh-CN" w:bidi="ar-SA"/>
    </w:rPr>
  </w:style>
  <w:style w:type="character" w:styleId="881">
    <w:name w:val="black1"/>
    <w:next w:val="881"/>
    <w:link w:val="795"/>
    <w:qFormat/>
    <w:rPr>
      <w:color w:val="000000"/>
    </w:rPr>
  </w:style>
  <w:style w:type="character" w:styleId="882">
    <w:name w:val="street-address"/>
    <w:next w:val="882"/>
    <w:link w:val="795"/>
    <w:qFormat/>
  </w:style>
  <w:style w:type="character" w:styleId="883">
    <w:name w:val="locality"/>
    <w:next w:val="883"/>
    <w:link w:val="795"/>
    <w:qFormat/>
  </w:style>
  <w:style w:type="character" w:styleId="884">
    <w:name w:val="正文文本缩进 Char1"/>
    <w:next w:val="884"/>
    <w:link w:val="885"/>
    <w:qFormat/>
    <w:rPr>
      <w:rFonts w:ascii="宋体" w:hAnsi="宋体" w:eastAsia="宋体"/>
      <w:sz w:val="24"/>
      <w:szCs w:val="24"/>
      <w:lang w:bidi="ar-SA"/>
    </w:rPr>
  </w:style>
  <w:style w:type="paragraph" w:styleId="885">
    <w:name w:val="正文文本缩进1"/>
    <w:basedOn w:val="795"/>
    <w:next w:val="885"/>
    <w:link w:val="884"/>
    <w:qFormat/>
    <w:pPr>
      <w:ind w:firstLine="480"/>
      <w:spacing w:line="480" w:lineRule="exact"/>
    </w:pPr>
    <w:rPr>
      <w:rFonts w:ascii="宋体" w:hAnsi="宋体"/>
      <w:sz w:val="24"/>
    </w:rPr>
  </w:style>
  <w:style w:type="character" w:styleId="886">
    <w:name w:val="Char Char11"/>
    <w:next w:val="886"/>
    <w:link w:val="795"/>
    <w:qFormat/>
    <w:rPr>
      <w:rFonts w:ascii="宋体" w:eastAsia="宋体"/>
      <w:b/>
      <w:sz w:val="24"/>
      <w:u w:val="single"/>
      <w:lang w:val="en-US" w:eastAsia="zh-CN" w:bidi="ar-SA"/>
    </w:rPr>
  </w:style>
  <w:style w:type="character" w:styleId="887">
    <w:name w:val="txt"/>
    <w:next w:val="887"/>
    <w:link w:val="795"/>
    <w:qFormat/>
  </w:style>
  <w:style w:type="character" w:styleId="888">
    <w:name w:val="正文缩进 Char Char"/>
    <w:next w:val="888"/>
    <w:link w:val="889"/>
    <w:qFormat/>
    <w:rPr>
      <w:rFonts w:ascii="宋体" w:eastAsia="宋体"/>
      <w:color w:val="000000"/>
      <w:sz w:val="28"/>
      <w:lang w:bidi="ar-SA"/>
    </w:rPr>
  </w:style>
  <w:style w:type="paragraph" w:styleId="889">
    <w:name w:val="正文缩进1"/>
    <w:basedOn w:val="795"/>
    <w:next w:val="889"/>
    <w:link w:val="888"/>
    <w:qFormat/>
    <w:pPr>
      <w:ind w:firstLine="567"/>
      <w:spacing w:line="480" w:lineRule="exact"/>
      <w:widowControl/>
    </w:pPr>
    <w:rPr>
      <w:rFonts w:ascii="宋体"/>
      <w:color w:val="000000"/>
      <w:sz w:val="28"/>
      <w:szCs w:val="20"/>
    </w:rPr>
  </w:style>
  <w:style w:type="character" w:styleId="890">
    <w:name w:val="普通文字1 Char1"/>
    <w:next w:val="890"/>
    <w:link w:val="795"/>
    <w:qFormat/>
    <w:rPr>
      <w:rFonts w:ascii="宋体" w:hAnsi="Courier New" w:eastAsia="宋体"/>
      <w:sz w:val="21"/>
      <w:lang w:val="en-US" w:eastAsia="zh-CN" w:bidi="ar-SA"/>
    </w:rPr>
  </w:style>
  <w:style w:type="character" w:styleId="891">
    <w:name w:val="chanpin1"/>
    <w:next w:val="891"/>
    <w:link w:val="795"/>
    <w:qFormat/>
    <w:rPr>
      <w:rFonts w:ascii="ˎ̥" w:hAnsi="ˎ̥"/>
      <w:color w:val="000000"/>
      <w:sz w:val="20"/>
      <w:szCs w:val="20"/>
      <w:u w:val="none"/>
    </w:rPr>
  </w:style>
  <w:style w:type="character" w:styleId="892">
    <w:name w:val="列表段落 字符"/>
    <w:next w:val="892"/>
    <w:link w:val="893"/>
    <w:uiPriority w:val="34"/>
    <w:qFormat/>
    <w:rPr>
      <w:rFonts w:ascii="Calibri" w:hAnsi="Calibri" w:eastAsia="宋体"/>
      <w:sz w:val="21"/>
      <w:szCs w:val="22"/>
      <w:lang w:val="en-US" w:eastAsia="zh-CN" w:bidi="ar-SA"/>
    </w:rPr>
  </w:style>
  <w:style w:type="paragraph" w:styleId="893">
    <w:name w:val="列表段落"/>
    <w:basedOn w:val="795"/>
    <w:next w:val="893"/>
    <w:link w:val="892"/>
    <w:uiPriority w:val="34"/>
    <w:qFormat/>
    <w:pPr>
      <w:ind w:firstLine="420"/>
    </w:pPr>
    <w:rPr>
      <w:rFonts w:ascii="Calibri" w:hAnsi="Calibri"/>
      <w:szCs w:val="22"/>
    </w:rPr>
  </w:style>
  <w:style w:type="character" w:styleId="894">
    <w:name w:val="标题 3 Char Char"/>
    <w:next w:val="894"/>
    <w:link w:val="795"/>
    <w:qFormat/>
    <w:rPr>
      <w:rFonts w:eastAsia="宋体"/>
      <w:b/>
      <w:bCs/>
      <w:sz w:val="32"/>
      <w:szCs w:val="32"/>
      <w:lang w:val="en-US" w:eastAsia="zh-CN" w:bidi="ar-SA"/>
    </w:rPr>
  </w:style>
  <w:style w:type="character" w:styleId="895">
    <w:name w:val="段1 Char"/>
    <w:next w:val="895"/>
    <w:link w:val="795"/>
    <w:qFormat/>
    <w:rPr>
      <w:rFonts w:ascii="宋体" w:eastAsia="宋体"/>
      <w:sz w:val="24"/>
      <w:lang w:val="en-US" w:eastAsia="zh-CN" w:bidi="ar-SA"/>
    </w:rPr>
  </w:style>
  <w:style w:type="character" w:styleId="896">
    <w:name w:val="chanpin拷贝"/>
    <w:next w:val="896"/>
    <w:link w:val="795"/>
    <w:qFormat/>
  </w:style>
  <w:style w:type="character" w:styleId="897">
    <w:name w:val="纯文本 Char1"/>
    <w:next w:val="897"/>
    <w:link w:val="795"/>
    <w:qFormat/>
    <w:rPr>
      <w:rFonts w:ascii="宋体" w:hAnsi="Courier New" w:eastAsia="宋体"/>
      <w:sz w:val="21"/>
      <w:lang w:val="en-US" w:eastAsia="zh-CN" w:bidi="ar-SA"/>
    </w:rPr>
  </w:style>
  <w:style w:type="character" w:styleId="898">
    <w:name w:val="apple-style-span"/>
    <w:next w:val="898"/>
    <w:link w:val="795"/>
    <w:qFormat/>
    <w:rPr>
      <w:rFonts w:cs="Times New Roman"/>
    </w:rPr>
  </w:style>
  <w:style w:type="paragraph" w:styleId="899">
    <w:name w:val="二级条标题"/>
    <w:basedOn w:val="900"/>
    <w:next w:val="795"/>
    <w:link w:val="795"/>
    <w:qFormat/>
    <w:pPr>
      <w:numPr>
        <w:ilvl w:val="0"/>
        <w:numId w:val="0"/>
      </w:numPr>
      <w:ind w:hanging="840"/>
      <w:tabs>
        <w:tab w:val="left" w:pos="360" w:leader="none"/>
        <w:tab w:val="left" w:pos="840" w:leader="none"/>
      </w:tabs>
      <w:outlineLvl w:val="2"/>
    </w:pPr>
    <w:rPr>
      <w:rFonts w:ascii="宋体" w:eastAsia="宋体"/>
      <w:b w:val="0"/>
    </w:rPr>
  </w:style>
  <w:style w:type="paragraph" w:styleId="900">
    <w:name w:val="一级条标题"/>
    <w:basedOn w:val="901"/>
    <w:next w:val="795"/>
    <w:link w:val="795"/>
    <w:qFormat/>
    <w:pPr>
      <w:numPr>
        <w:ilvl w:val="1"/>
      </w:numPr>
      <w:ind w:left="0" w:hanging="840"/>
      <w:tabs>
        <w:tab w:val="left" w:pos="360" w:leader="none"/>
        <w:tab w:val="left" w:pos="840" w:leader="none"/>
      </w:tabs>
      <w:outlineLvl w:val="1"/>
    </w:pPr>
  </w:style>
  <w:style w:type="paragraph" w:styleId="901">
    <w:name w:val="章标题"/>
    <w:next w:val="795"/>
    <w:link w:val="79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2">
    <w:name w:val="font7"/>
    <w:basedOn w:val="795"/>
    <w:next w:val="902"/>
    <w:link w:val="795"/>
    <w:qFormat/>
    <w:pPr>
      <w:jc w:val="left"/>
      <w:spacing w:before="100" w:beforeAutospacing="1" w:after="100" w:afterAutospacing="1"/>
      <w:widowControl/>
    </w:pPr>
    <w:rPr>
      <w:rFonts w:eastAsia="Arial Unicode MS"/>
      <w:b/>
      <w:bCs/>
      <w:color w:val="000000"/>
      <w:sz w:val="20"/>
      <w:szCs w:val="20"/>
    </w:rPr>
  </w:style>
  <w:style w:type="paragraph" w:styleId="903">
    <w:name w:val="字元 字元"/>
    <w:basedOn w:val="795"/>
    <w:next w:val="903"/>
    <w:link w:val="795"/>
    <w:qFormat/>
    <w:rPr>
      <w:rFonts w:ascii="Tahoma" w:hAnsi="Tahoma"/>
      <w:sz w:val="24"/>
      <w:szCs w:val="20"/>
    </w:rPr>
  </w:style>
  <w:style w:type="paragraph" w:styleId="904">
    <w:name w:val="Char3 Char Char Char"/>
    <w:basedOn w:val="795"/>
    <w:next w:val="904"/>
    <w:link w:val="795"/>
    <w:qFormat/>
    <w:rPr>
      <w:rFonts w:ascii="Tahoma" w:hAnsi="Tahoma"/>
      <w:sz w:val="24"/>
      <w:szCs w:val="20"/>
    </w:rPr>
  </w:style>
  <w:style w:type="paragraph" w:styleId="905">
    <w:name w:val="font6"/>
    <w:basedOn w:val="795"/>
    <w:next w:val="905"/>
    <w:link w:val="795"/>
    <w:qFormat/>
    <w:pPr>
      <w:jc w:val="left"/>
      <w:spacing w:before="100" w:beforeAutospacing="1" w:after="100" w:afterAutospacing="1"/>
      <w:widowControl/>
    </w:pPr>
    <w:rPr>
      <w:rFonts w:ascii="宋体" w:hAnsi="宋体" w:cs="宋体"/>
      <w:sz w:val="20"/>
      <w:szCs w:val="20"/>
    </w:rPr>
  </w:style>
  <w:style w:type="paragraph" w:styleId="906">
    <w:name w:val="项目编号2"/>
    <w:basedOn w:val="907"/>
    <w:next w:val="906"/>
    <w:link w:val="795"/>
    <w:qFormat/>
    <w:pPr>
      <w:numPr>
        <w:numId w:val="3"/>
      </w:numPr>
    </w:pPr>
  </w:style>
  <w:style w:type="paragraph" w:styleId="907">
    <w:name w:val="项目编号1"/>
    <w:basedOn w:val="795"/>
    <w:next w:val="907"/>
    <w:link w:val="795"/>
    <w:qFormat/>
    <w:pPr>
      <w:numPr>
        <w:ilvl w:val="0"/>
        <w:numId w:val="2"/>
      </w:numPr>
      <w:spacing w:before="100" w:beforeAutospacing="1" w:after="100" w:afterAutospacing="1" w:line="360" w:lineRule="auto"/>
    </w:pPr>
    <w:rPr>
      <w:sz w:val="24"/>
    </w:rPr>
  </w:style>
  <w:style w:type="paragraph" w:styleId="908">
    <w:name w:val="图中文字"/>
    <w:basedOn w:val="795"/>
    <w:next w:val="908"/>
    <w:link w:val="795"/>
    <w:qFormat/>
    <w:pPr>
      <w:jc w:val="center"/>
      <w:spacing w:line="0" w:lineRule="atLeast"/>
    </w:pPr>
    <w:rPr>
      <w:sz w:val="24"/>
      <w:szCs w:val="20"/>
    </w:rPr>
  </w:style>
  <w:style w:type="paragraph" w:styleId="909">
    <w:name w:val="xl46"/>
    <w:basedOn w:val="795"/>
    <w:next w:val="909"/>
    <w:link w:val="7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0">
    <w:name w:val="xl25"/>
    <w:basedOn w:val="795"/>
    <w:next w:val="910"/>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1">
    <w:name w:val="Char2"/>
    <w:basedOn w:val="795"/>
    <w:next w:val="911"/>
    <w:link w:val="795"/>
    <w:qFormat/>
    <w:rPr>
      <w:rFonts w:ascii="Tahoma" w:hAnsi="Tahoma"/>
      <w:sz w:val="24"/>
      <w:szCs w:val="20"/>
    </w:rPr>
  </w:style>
  <w:style w:type="paragraph" w:styleId="912">
    <w:name w:val="xl35"/>
    <w:basedOn w:val="795"/>
    <w:next w:val="912"/>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xl40"/>
    <w:basedOn w:val="795"/>
    <w:next w:val="913"/>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4">
    <w:name w:val="xl52"/>
    <w:basedOn w:val="795"/>
    <w:next w:val="914"/>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5">
    <w:name w:val="xl43"/>
    <w:basedOn w:val="795"/>
    <w:next w:val="915"/>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background1"/>
    <w:basedOn w:val="795"/>
    <w:next w:val="916"/>
    <w:link w:val="795"/>
    <w:qFormat/>
    <w:pPr>
      <w:jc w:val="left"/>
      <w:spacing w:before="100" w:beforeAutospacing="1" w:after="100" w:afterAutospacing="1"/>
      <w:widowControl/>
    </w:pPr>
    <w:rPr>
      <w:rFonts w:ascii="宋体" w:hAnsi="宋体" w:cs="宋体"/>
      <w:sz w:val="24"/>
    </w:rPr>
  </w:style>
  <w:style w:type="paragraph" w:styleId="917">
    <w:name w:val="Char Char Char Char Char Char Char"/>
    <w:basedOn w:val="795"/>
    <w:next w:val="917"/>
    <w:link w:val="795"/>
    <w:qFormat/>
    <w:pPr>
      <w:ind w:firstLine="200"/>
      <w:spacing w:line="360" w:lineRule="auto"/>
    </w:pPr>
    <w:rPr>
      <w:rFonts w:eastAsia="仿宋_GB2312"/>
      <w:sz w:val="24"/>
    </w:rPr>
  </w:style>
  <w:style w:type="paragraph" w:styleId="918">
    <w:name w:val="xl38"/>
    <w:basedOn w:val="795"/>
    <w:next w:val="918"/>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9">
    <w:name w:val="xl36"/>
    <w:basedOn w:val="795"/>
    <w:next w:val="919"/>
    <w:link w:val="7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正文 + 宋体"/>
    <w:basedOn w:val="795"/>
    <w:next w:val="920"/>
    <w:link w:val="795"/>
    <w:qFormat/>
    <w:pPr>
      <w:ind w:left="360" w:hanging="360"/>
      <w:jc w:val="left"/>
      <w:widowControl/>
    </w:pPr>
    <w:rPr>
      <w:rFonts w:ascii="宋体" w:hAnsi="宋体" w:cs="宋体"/>
      <w:b/>
      <w:bCs/>
      <w:color w:val="000000"/>
      <w:sz w:val="18"/>
      <w:szCs w:val="18"/>
    </w:rPr>
  </w:style>
  <w:style w:type="paragraph" w:styleId="921">
    <w:name w:val="正文列项_数字"/>
    <w:basedOn w:val="795"/>
    <w:next w:val="921"/>
    <w:link w:val="795"/>
    <w:qFormat/>
    <w:pPr>
      <w:numPr>
        <w:ilvl w:val="7"/>
        <w:numId w:val="1"/>
      </w:numPr>
      <w:ind w:left="680" w:hanging="150"/>
      <w:spacing w:line="460" w:lineRule="exact"/>
      <w:tabs>
        <w:tab w:val="clear" w:pos="860" w:leader="none"/>
      </w:tabs>
      <w:outlineLvl w:val="7"/>
    </w:pPr>
    <w:rPr>
      <w:rFonts w:ascii="宋体"/>
      <w:sz w:val="28"/>
      <w:szCs w:val="20"/>
    </w:rPr>
  </w:style>
  <w:style w:type="paragraph" w:styleId="922">
    <w:name w:val="xl39"/>
    <w:basedOn w:val="795"/>
    <w:next w:val="92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xl37"/>
    <w:basedOn w:val="795"/>
    <w:next w:val="923"/>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4">
    <w:name w:val="xl32"/>
    <w:basedOn w:val="795"/>
    <w:next w:val="924"/>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font8"/>
    <w:basedOn w:val="795"/>
    <w:next w:val="925"/>
    <w:link w:val="795"/>
    <w:qFormat/>
    <w:pPr>
      <w:jc w:val="left"/>
      <w:spacing w:before="100" w:beforeAutospacing="1" w:after="100" w:afterAutospacing="1"/>
      <w:widowControl/>
    </w:pPr>
    <w:rPr>
      <w:sz w:val="36"/>
      <w:szCs w:val="36"/>
    </w:rPr>
  </w:style>
  <w:style w:type="paragraph" w:styleId="926">
    <w:name w:val="Char"/>
    <w:basedOn w:val="795"/>
    <w:next w:val="926"/>
    <w:link w:val="795"/>
    <w:qFormat/>
    <w:pPr>
      <w:tabs>
        <w:tab w:val="left" w:pos="360" w:leader="none"/>
      </w:tabs>
    </w:pPr>
    <w:rPr>
      <w:sz w:val="24"/>
    </w:rPr>
  </w:style>
  <w:style w:type="paragraph" w:styleId="927">
    <w:name w:val="Char Char Char Char Char Char Char Char Char Char Char Char Char Char Char Char"/>
    <w:basedOn w:val="795"/>
    <w:next w:val="927"/>
    <w:link w:val="795"/>
    <w:qFormat/>
    <w:pPr>
      <w:jc w:val="center"/>
      <w:spacing w:after="160" w:line="240" w:lineRule="exact"/>
      <w:widowControl/>
    </w:pPr>
    <w:rPr>
      <w:rFonts w:ascii="宋体" w:hAnsi="宋体"/>
      <w:b/>
      <w:sz w:val="30"/>
      <w:szCs w:val="30"/>
      <w:lang w:eastAsia="en-US"/>
    </w:rPr>
  </w:style>
  <w:style w:type="paragraph" w:styleId="928">
    <w:name w:val="xl45"/>
    <w:basedOn w:val="795"/>
    <w:next w:val="928"/>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9">
    <w:name w:val="Char Char1 Char Char Char Char Char Char"/>
    <w:basedOn w:val="795"/>
    <w:next w:val="929"/>
    <w:link w:val="795"/>
    <w:qFormat/>
    <w:pPr>
      <w:jc w:val="left"/>
      <w:spacing w:after="160" w:line="240" w:lineRule="exact"/>
      <w:widowControl/>
    </w:pPr>
    <w:rPr>
      <w:rFonts w:ascii="Verdana" w:hAnsi="Verdana" w:eastAsia="仿宋_GB2312"/>
      <w:sz w:val="24"/>
      <w:szCs w:val="20"/>
      <w:lang w:eastAsia="en-US"/>
    </w:rPr>
  </w:style>
  <w:style w:type="paragraph" w:styleId="930">
    <w:name w:val="Char Char1"/>
    <w:basedOn w:val="821"/>
    <w:next w:val="930"/>
    <w:link w:val="795"/>
    <w:qFormat/>
    <w:rPr>
      <w:rFonts w:ascii="Tahoma" w:hAnsi="Tahoma"/>
      <w:sz w:val="24"/>
    </w:rPr>
  </w:style>
  <w:style w:type="paragraph" w:styleId="931">
    <w:name w:val="xl26"/>
    <w:basedOn w:val="795"/>
    <w:next w:val="931"/>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2">
    <w:name w:val="xl30"/>
    <w:basedOn w:val="795"/>
    <w:next w:val="932"/>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xl41"/>
    <w:basedOn w:val="795"/>
    <w:next w:val="933"/>
    <w:link w:val="7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样式 宋体 五号 行距: 单倍行距"/>
    <w:basedOn w:val="795"/>
    <w:next w:val="934"/>
    <w:link w:val="795"/>
    <w:qFormat/>
    <w:pPr>
      <w:jc w:val="left"/>
    </w:pPr>
    <w:rPr>
      <w:rFonts w:ascii="宋体" w:hAnsi="宋体"/>
      <w:szCs w:val="20"/>
    </w:rPr>
  </w:style>
  <w:style w:type="paragraph" w:styleId="935">
    <w:name w:val="Char1 Char Char Char1"/>
    <w:basedOn w:val="795"/>
    <w:next w:val="935"/>
    <w:link w:val="795"/>
    <w:qFormat/>
    <w:rPr>
      <w:rFonts w:ascii="Tahoma" w:hAnsi="Tahoma" w:cs="仿宋_GB2312"/>
      <w:sz w:val="24"/>
      <w:szCs w:val="28"/>
    </w:rPr>
  </w:style>
  <w:style w:type="paragraph" w:styleId="936">
    <w:name w:val="四级条标题"/>
    <w:basedOn w:val="937"/>
    <w:next w:val="795"/>
    <w:link w:val="795"/>
    <w:qFormat/>
    <w:pPr>
      <w:numPr>
        <w:ilvl w:val="4"/>
      </w:numPr>
      <w:ind w:left="0" w:hanging="840"/>
      <w:tabs>
        <w:tab w:val="left" w:pos="360" w:leader="none"/>
        <w:tab w:val="left" w:pos="840" w:leader="none"/>
      </w:tabs>
      <w:outlineLvl w:val="4"/>
    </w:pPr>
  </w:style>
  <w:style w:type="paragraph" w:styleId="937">
    <w:name w:val="三级条标题"/>
    <w:basedOn w:val="899"/>
    <w:next w:val="795"/>
    <w:link w:val="795"/>
    <w:qFormat/>
    <w:pPr>
      <w:numPr>
        <w:ilvl w:val="3"/>
        <w:numId w:val="1"/>
      </w:numPr>
      <w:ind w:left="0" w:hanging="840"/>
      <w:tabs>
        <w:tab w:val="left" w:pos="360" w:leader="none"/>
        <w:tab w:val="left" w:pos="840" w:leader="none"/>
      </w:tabs>
      <w:outlineLvl w:val="3"/>
    </w:pPr>
  </w:style>
  <w:style w:type="paragraph" w:styleId="938">
    <w:name w:val="??"/>
    <w:next w:val="938"/>
    <w:link w:val="795"/>
    <w:qFormat/>
    <w:pPr>
      <w:jc w:val="both"/>
      <w:widowControl w:val="off"/>
    </w:pPr>
    <w:rPr>
      <w:sz w:val="21"/>
      <w:lang w:val="en-US" w:eastAsia="en-US" w:bidi="ar-SA"/>
    </w:rPr>
  </w:style>
  <w:style w:type="paragraph" w:styleId="939">
    <w:name w:val="样式 标题 2 + 宋体 五号 行距: 单倍行距"/>
    <w:basedOn w:val="797"/>
    <w:next w:val="939"/>
    <w:link w:val="79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0">
    <w:name w:val="List Paragraph1"/>
    <w:basedOn w:val="795"/>
    <w:next w:val="940"/>
    <w:link w:val="795"/>
    <w:qFormat/>
    <w:pPr>
      <w:ind w:firstLine="420"/>
    </w:pPr>
    <w:rPr>
      <w:rFonts w:ascii="Calibri" w:hAnsi="Calibri"/>
      <w:szCs w:val="22"/>
    </w:rPr>
  </w:style>
  <w:style w:type="paragraph" w:styleId="941">
    <w:name w:val="项目符号1"/>
    <w:basedOn w:val="942"/>
    <w:next w:val="941"/>
    <w:link w:val="795"/>
    <w:qFormat/>
    <w:pPr>
      <w:ind w:left="-25" w:firstLine="0"/>
    </w:pPr>
  </w:style>
  <w:style w:type="paragraph" w:styleId="942">
    <w:name w:val="正文文本样式"/>
    <w:basedOn w:val="795"/>
    <w:next w:val="942"/>
    <w:link w:val="795"/>
    <w:qFormat/>
    <w:pPr>
      <w:ind w:firstLine="482"/>
      <w:spacing w:line="360" w:lineRule="auto"/>
    </w:pPr>
    <w:rPr>
      <w:rFonts w:cs="宋体"/>
      <w:sz w:val="24"/>
      <w:szCs w:val="20"/>
    </w:rPr>
  </w:style>
  <w:style w:type="paragraph" w:styleId="943">
    <w:name w:val="xl27"/>
    <w:basedOn w:val="795"/>
    <w:next w:val="94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4">
    <w:name w:val="font5"/>
    <w:basedOn w:val="795"/>
    <w:next w:val="944"/>
    <w:link w:val="795"/>
    <w:qFormat/>
    <w:pPr>
      <w:jc w:val="left"/>
      <w:spacing w:before="100" w:beforeAutospacing="1" w:after="100" w:afterAutospacing="1"/>
      <w:widowControl/>
    </w:pPr>
    <w:rPr>
      <w:rFonts w:ascii="宋体" w:hAnsi="宋体" w:cs="宋体"/>
      <w:sz w:val="18"/>
      <w:szCs w:val="18"/>
    </w:rPr>
  </w:style>
  <w:style w:type="paragraph" w:styleId="945">
    <w:name w:val="五级条标题"/>
    <w:basedOn w:val="936"/>
    <w:next w:val="795"/>
    <w:link w:val="795"/>
    <w:qFormat/>
    <w:pPr>
      <w:numPr>
        <w:ilvl w:val="5"/>
      </w:numPr>
      <w:ind w:left="0" w:hanging="840"/>
      <w:tabs>
        <w:tab w:val="left" w:pos="360" w:leader="none"/>
        <w:tab w:val="left" w:pos="840" w:leader="none"/>
      </w:tabs>
      <w:outlineLvl w:val="5"/>
    </w:pPr>
  </w:style>
  <w:style w:type="paragraph" w:styleId="946">
    <w:name w:val="xl49"/>
    <w:basedOn w:val="795"/>
    <w:next w:val="946"/>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7">
    <w:name w:val="文档正文"/>
    <w:basedOn w:val="795"/>
    <w:next w:val="947"/>
    <w:link w:val="795"/>
    <w:qFormat/>
    <w:pPr>
      <w:spacing w:before="120" w:after="120" w:line="180" w:lineRule="auto"/>
    </w:pPr>
    <w:rPr>
      <w:rFonts w:ascii="Arial" w:hAnsi="Arial"/>
      <w:szCs w:val="20"/>
    </w:rPr>
  </w:style>
  <w:style w:type="paragraph" w:styleId="948">
    <w:name w:val="xl33"/>
    <w:basedOn w:val="795"/>
    <w:next w:val="948"/>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9">
    <w:name w:val="xl42"/>
    <w:basedOn w:val="795"/>
    <w:next w:val="94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0">
    <w:name w:val="Char Char Char1 Char"/>
    <w:basedOn w:val="795"/>
    <w:next w:val="950"/>
    <w:link w:val="795"/>
    <w:qFormat/>
    <w:rPr>
      <w:rFonts w:ascii="Tahoma" w:hAnsi="Tahoma"/>
      <w:sz w:val="24"/>
      <w:szCs w:val="20"/>
    </w:rPr>
  </w:style>
  <w:style w:type="paragraph" w:styleId="951">
    <w:name w:val="xl44"/>
    <w:basedOn w:val="795"/>
    <w:next w:val="951"/>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2">
    <w:name w:val="1名"/>
    <w:basedOn w:val="795"/>
    <w:next w:val="952"/>
    <w:link w:val="795"/>
    <w:qFormat/>
    <w:pPr>
      <w:numPr>
        <w:ilvl w:val="0"/>
        <w:numId w:val="5"/>
      </w:numPr>
      <w:spacing w:before="120"/>
      <w:tabs>
        <w:tab w:val="left" w:pos="360" w:leader="none"/>
      </w:tabs>
    </w:pPr>
    <w:rPr>
      <w:rFonts w:ascii="宋体"/>
      <w:sz w:val="28"/>
      <w:szCs w:val="20"/>
    </w:rPr>
  </w:style>
  <w:style w:type="paragraph" w:styleId="953">
    <w:name w:val="font9"/>
    <w:basedOn w:val="795"/>
    <w:next w:val="953"/>
    <w:link w:val="795"/>
    <w:qFormat/>
    <w:pPr>
      <w:jc w:val="left"/>
      <w:spacing w:before="100" w:beforeAutospacing="1" w:after="100" w:afterAutospacing="1"/>
      <w:widowControl/>
    </w:pPr>
    <w:rPr>
      <w:rFonts w:hint="eastAsia" w:ascii="宋体" w:hAnsi="宋体" w:cs="Arial Unicode MS"/>
      <w:color w:val="000000"/>
      <w:sz w:val="20"/>
      <w:szCs w:val="20"/>
    </w:rPr>
  </w:style>
  <w:style w:type="paragraph" w:styleId="954">
    <w:name w:val="Char Char Char1 Char1"/>
    <w:basedOn w:val="795"/>
    <w:next w:val="954"/>
    <w:link w:val="795"/>
    <w:qFormat/>
    <w:rPr>
      <w:rFonts w:ascii="Tahoma" w:hAnsi="Tahoma"/>
      <w:sz w:val="24"/>
      <w:szCs w:val="20"/>
    </w:rPr>
  </w:style>
  <w:style w:type="paragraph" w:styleId="955">
    <w:name w:val="Char Char Char Char Char Char Char Char Char Char"/>
    <w:basedOn w:val="795"/>
    <w:next w:val="955"/>
    <w:link w:val="795"/>
    <w:qFormat/>
  </w:style>
  <w:style w:type="paragraph" w:styleId="956">
    <w:name w:val="Char Char1 Char Char Char Char Char Char Char Char"/>
    <w:basedOn w:val="795"/>
    <w:next w:val="956"/>
    <w:link w:val="795"/>
    <w:qFormat/>
    <w:pPr>
      <w:jc w:val="left"/>
      <w:spacing w:after="160" w:line="240" w:lineRule="exact"/>
      <w:widowControl/>
    </w:pPr>
    <w:rPr>
      <w:rFonts w:ascii="Verdana" w:hAnsi="Verdana"/>
      <w:sz w:val="20"/>
      <w:szCs w:val="20"/>
      <w:lang w:eastAsia="en-US"/>
    </w:rPr>
  </w:style>
  <w:style w:type="paragraph" w:styleId="957">
    <w:name w:val="Char1"/>
    <w:basedOn w:val="795"/>
    <w:next w:val="957"/>
    <w:link w:val="795"/>
    <w:qFormat/>
    <w:pPr>
      <w:tabs>
        <w:tab w:val="left" w:pos="360" w:leader="none"/>
      </w:tabs>
    </w:pPr>
    <w:rPr>
      <w:sz w:val="24"/>
    </w:rPr>
  </w:style>
  <w:style w:type="paragraph" w:styleId="958">
    <w:name w:val="正文列项_字母"/>
    <w:basedOn w:val="795"/>
    <w:next w:val="958"/>
    <w:link w:val="795"/>
    <w:qFormat/>
    <w:pPr>
      <w:numPr>
        <w:ilvl w:val="6"/>
        <w:numId w:val="1"/>
      </w:numPr>
      <w:ind w:left="480" w:hanging="180"/>
      <w:spacing w:line="460" w:lineRule="exact"/>
      <w:tabs>
        <w:tab w:val="clear" w:pos="635" w:leader="none"/>
      </w:tabs>
      <w:outlineLvl w:val="6"/>
    </w:pPr>
    <w:rPr>
      <w:rFonts w:ascii="宋体"/>
      <w:sz w:val="28"/>
      <w:szCs w:val="20"/>
    </w:rPr>
  </w:style>
  <w:style w:type="paragraph" w:styleId="959">
    <w:name w:val="xl28"/>
    <w:basedOn w:val="795"/>
    <w:next w:val="95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47"/>
    <w:basedOn w:val="795"/>
    <w:next w:val="960"/>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1">
    <w:name w:val="默认段落字体 Para Char Char Char Char"/>
    <w:basedOn w:val="795"/>
    <w:next w:val="961"/>
    <w:link w:val="795"/>
    <w:qFormat/>
    <w:rPr>
      <w:rFonts w:ascii="Arial" w:hAnsi="Arial" w:cs="Arial"/>
      <w:szCs w:val="21"/>
    </w:rPr>
  </w:style>
  <w:style w:type="paragraph" w:styleId="962">
    <w:name w:val="xl48"/>
    <w:basedOn w:val="795"/>
    <w:next w:val="96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3">
    <w:name w:val="xl31"/>
    <w:basedOn w:val="795"/>
    <w:next w:val="963"/>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53"/>
    <w:basedOn w:val="795"/>
    <w:next w:val="964"/>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Char Char Char"/>
    <w:basedOn w:val="795"/>
    <w:next w:val="965"/>
    <w:link w:val="795"/>
    <w:qFormat/>
    <w:rPr>
      <w:rFonts w:ascii="Tahoma" w:hAnsi="Tahoma"/>
      <w:sz w:val="24"/>
      <w:szCs w:val="20"/>
    </w:rPr>
  </w:style>
  <w:style w:type="paragraph" w:styleId="966">
    <w:name w:val="xl50"/>
    <w:basedOn w:val="795"/>
    <w:next w:val="96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7">
    <w:name w:val="缺省文本"/>
    <w:basedOn w:val="795"/>
    <w:next w:val="967"/>
    <w:link w:val="795"/>
    <w:qFormat/>
    <w:pPr>
      <w:jc w:val="left"/>
    </w:pPr>
    <w:rPr>
      <w:sz w:val="24"/>
    </w:rPr>
  </w:style>
  <w:style w:type="paragraph" w:styleId="968">
    <w:name w:val="Char Char Char1"/>
    <w:basedOn w:val="795"/>
    <w:next w:val="968"/>
    <w:link w:val="795"/>
    <w:qFormat/>
    <w:rPr>
      <w:rFonts w:ascii="Tahoma" w:hAnsi="Tahoma"/>
      <w:sz w:val="24"/>
      <w:szCs w:val="20"/>
    </w:rPr>
  </w:style>
  <w:style w:type="paragraph" w:styleId="969">
    <w:name w:val="Char Char Char Char Char Char Char1"/>
    <w:basedOn w:val="795"/>
    <w:next w:val="969"/>
    <w:link w:val="795"/>
    <w:qFormat/>
    <w:pPr>
      <w:ind w:firstLine="200"/>
      <w:spacing w:line="360" w:lineRule="auto"/>
    </w:pPr>
    <w:rPr>
      <w:rFonts w:eastAsia="仿宋_GB2312"/>
      <w:sz w:val="24"/>
    </w:rPr>
  </w:style>
  <w:style w:type="paragraph" w:styleId="970">
    <w:name w:val="xl51"/>
    <w:basedOn w:val="795"/>
    <w:next w:val="970"/>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样式2"/>
    <w:basedOn w:val="859"/>
    <w:next w:val="971"/>
    <w:link w:val="795"/>
    <w:qFormat/>
    <w:pPr>
      <w:jc w:val="center"/>
      <w:spacing w:line="360" w:lineRule="auto"/>
    </w:pPr>
    <w:rPr>
      <w:sz w:val="24"/>
    </w:rPr>
  </w:style>
  <w:style w:type="paragraph" w:styleId="972">
    <w:name w:val="xl24"/>
    <w:basedOn w:val="795"/>
    <w:next w:val="972"/>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xl29"/>
    <w:basedOn w:val="795"/>
    <w:next w:val="97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4">
    <w:name w:val="正文 + 楷体_GB2312"/>
    <w:basedOn w:val="795"/>
    <w:next w:val="974"/>
    <w:link w:val="795"/>
    <w:qFormat/>
    <w:pPr>
      <w:jc w:val="left"/>
      <w:widowControl/>
    </w:pPr>
    <w:rPr>
      <w:rFonts w:ascii="楷体_GB2312" w:eastAsia="楷体_GB2312" w:cs="Arial"/>
      <w:sz w:val="24"/>
    </w:rPr>
  </w:style>
  <w:style w:type="paragraph" w:styleId="975">
    <w:name w:val="xl34"/>
    <w:basedOn w:val="795"/>
    <w:next w:val="975"/>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6">
    <w:name w:val="1 Char Char Char Char"/>
    <w:basedOn w:val="795"/>
    <w:next w:val="976"/>
    <w:link w:val="795"/>
    <w:qFormat/>
    <w:rPr>
      <w:rFonts w:ascii="Tahoma" w:hAnsi="Tahoma"/>
      <w:sz w:val="24"/>
      <w:szCs w:val="20"/>
    </w:rPr>
  </w:style>
  <w:style w:type="paragraph" w:styleId="977">
    <w:name w:val="Default"/>
    <w:next w:val="977"/>
    <w:link w:val="795"/>
    <w:qFormat/>
    <w:pPr>
      <w:widowControl w:val="off"/>
    </w:pPr>
    <w:rPr>
      <w:rFonts w:ascii="Symbol" w:hAnsi="Symbol" w:cs="Symbol"/>
      <w:color w:val="000000"/>
      <w:sz w:val="24"/>
      <w:szCs w:val="24"/>
      <w:lang w:val="en-US" w:eastAsia="zh-CN" w:bidi="ar-SA"/>
    </w:rPr>
  </w:style>
  <w:style w:type="paragraph" w:styleId="978">
    <w:name w:val="列出段落1"/>
    <w:basedOn w:val="795"/>
    <w:next w:val="978"/>
    <w:link w:val="795"/>
    <w:qFormat/>
    <w:pPr>
      <w:ind w:firstLine="420"/>
    </w:pPr>
    <w:rPr>
      <w:rFonts w:ascii="Calibri" w:hAnsi="Calibri"/>
      <w:szCs w:val="22"/>
    </w:rPr>
  </w:style>
  <w:style w:type="paragraph" w:styleId="979">
    <w:name w:val="default"/>
    <w:basedOn w:val="795"/>
    <w:next w:val="979"/>
    <w:link w:val="795"/>
    <w:qFormat/>
    <w:pPr>
      <w:jc w:val="left"/>
      <w:spacing w:before="100" w:beforeAutospacing="1" w:after="100" w:afterAutospacing="1"/>
      <w:widowControl/>
    </w:pPr>
    <w:rPr>
      <w:rFonts w:ascii="宋体" w:hAnsi="宋体" w:cs="宋体"/>
      <w:sz w:val="24"/>
    </w:rPr>
  </w:style>
  <w:style w:type="paragraph" w:styleId="980">
    <w:name w:val="字元 字元1"/>
    <w:basedOn w:val="795"/>
    <w:next w:val="980"/>
    <w:link w:val="795"/>
    <w:qFormat/>
    <w:rPr>
      <w:rFonts w:ascii="Tahoma" w:hAnsi="Tahoma"/>
      <w:sz w:val="24"/>
      <w:szCs w:val="20"/>
    </w:rPr>
  </w:style>
  <w:style w:type="paragraph" w:styleId="981">
    <w:name w:val="_Style 160"/>
    <w:next w:val="981"/>
    <w:link w:val="795"/>
    <w:qFormat/>
    <w:rPr>
      <w:sz w:val="21"/>
      <w:szCs w:val="24"/>
      <w:lang w:val="en-US" w:eastAsia="zh-CN" w:bidi="ar-SA"/>
    </w:rPr>
  </w:style>
  <w:style w:type="paragraph" w:styleId="982">
    <w:name w:val="项目编号3"/>
    <w:basedOn w:val="942"/>
    <w:next w:val="982"/>
    <w:link w:val="795"/>
    <w:qFormat/>
    <w:pPr>
      <w:numPr>
        <w:ilvl w:val="0"/>
        <w:numId w:val="6"/>
      </w:numPr>
    </w:pPr>
  </w:style>
  <w:style w:type="paragraph" w:styleId="983">
    <w:name w:val="Char21"/>
    <w:basedOn w:val="795"/>
    <w:next w:val="983"/>
    <w:link w:val="795"/>
    <w:qFormat/>
    <w:rPr>
      <w:rFonts w:ascii="Tahoma" w:hAnsi="Tahoma"/>
      <w:sz w:val="24"/>
      <w:szCs w:val="20"/>
    </w:rPr>
  </w:style>
  <w:style w:type="paragraph" w:styleId="984">
    <w:name w:val="表格文字"/>
    <w:basedOn w:val="829"/>
    <w:next w:val="984"/>
    <w:link w:val="795"/>
    <w:qFormat/>
    <w:pPr>
      <w:ind w:firstLine="0"/>
      <w:spacing w:before="20" w:after="20" w:line="240" w:lineRule="auto"/>
    </w:pPr>
    <w:rPr>
      <w:rFonts w:ascii="Century Gothic" w:hAnsi="Century Gothic"/>
      <w:sz w:val="20"/>
      <w:szCs w:val="20"/>
    </w:rPr>
  </w:style>
  <w:style w:type="paragraph" w:styleId="985">
    <w:name w:val="Char Char Char Char Char Char Char Char Char Char1"/>
    <w:basedOn w:val="795"/>
    <w:next w:val="985"/>
    <w:link w:val="795"/>
    <w:qFormat/>
    <w:rPr>
      <w:rFonts w:ascii="宋体" w:hAnsi="宋体" w:cs="Courier New"/>
      <w:sz w:val="32"/>
      <w:szCs w:val="32"/>
    </w:rPr>
  </w:style>
  <w:style w:type="paragraph" w:styleId="986">
    <w:name w:val="正文文本样式 加粗"/>
    <w:basedOn w:val="942"/>
    <w:next w:val="986"/>
    <w:link w:val="795"/>
    <w:qFormat/>
    <w:rPr>
      <w:b/>
    </w:rPr>
  </w:style>
  <w:style w:type="paragraph" w:styleId="987">
    <w:name w:val="Char2 Char Char Char Char Char Char"/>
    <w:basedOn w:val="795"/>
    <w:next w:val="987"/>
    <w:link w:val="795"/>
    <w:qFormat/>
    <w:pPr>
      <w:jc w:val="center"/>
      <w:spacing w:line="400" w:lineRule="exact"/>
      <w:widowControl/>
    </w:pPr>
  </w:style>
  <w:style w:type="paragraph" w:styleId="988">
    <w:name w:val="Char Char4"/>
    <w:basedOn w:val="795"/>
    <w:next w:val="988"/>
    <w:link w:val="795"/>
    <w:qFormat/>
    <w:pPr>
      <w:jc w:val="center"/>
      <w:spacing w:line="400" w:lineRule="exact"/>
      <w:widowControl/>
    </w:pPr>
  </w:style>
  <w:style w:type="paragraph" w:styleId="989">
    <w:name w:val="Char3 Char Char Char1"/>
    <w:basedOn w:val="795"/>
    <w:next w:val="989"/>
    <w:link w:val="795"/>
    <w:qFormat/>
    <w:rPr>
      <w:rFonts w:ascii="Tahoma" w:hAnsi="Tahoma"/>
      <w:sz w:val="24"/>
      <w:szCs w:val="20"/>
    </w:rPr>
  </w:style>
  <w:style w:type="paragraph" w:styleId="990">
    <w:name w:val="无间隔"/>
    <w:next w:val="990"/>
    <w:link w:val="795"/>
    <w:qFormat/>
    <w:pPr>
      <w:jc w:val="both"/>
      <w:widowControl w:val="off"/>
    </w:pPr>
    <w:rPr>
      <w:sz w:val="21"/>
      <w:szCs w:val="24"/>
      <w:lang w:val="en-US" w:eastAsia="zh-CN" w:bidi="ar-SA"/>
    </w:rPr>
  </w:style>
  <w:style w:type="paragraph" w:styleId="991">
    <w:name w:val="22222222222222"/>
    <w:basedOn w:val="795"/>
    <w:next w:val="991"/>
    <w:link w:val="795"/>
    <w:qFormat/>
    <w:pPr>
      <w:ind w:firstLine="480"/>
      <w:jc w:val="left"/>
      <w:spacing w:line="360" w:lineRule="auto"/>
      <w:widowControl/>
    </w:pPr>
    <w:rPr>
      <w:color w:val="ff0000"/>
      <w:sz w:val="24"/>
      <w:szCs w:val="20"/>
    </w:rPr>
  </w:style>
  <w:style w:type="character" w:styleId="992">
    <w:name w:val="中等深浅网格 1 - 强调文字颜色 2 Char"/>
    <w:next w:val="992"/>
    <w:link w:val="993"/>
    <w:qFormat/>
    <w:rPr>
      <w:sz w:val="21"/>
      <w:szCs w:val="24"/>
      <w:lang w:val="zh-CN" w:eastAsia="zh-CN" w:bidi="ar-SA"/>
    </w:rPr>
  </w:style>
  <w:style w:type="paragraph" w:styleId="993">
    <w:name w:val="1"/>
    <w:next w:val="993"/>
    <w:link w:val="992"/>
    <w:qFormat/>
    <w:rPr>
      <w:sz w:val="21"/>
      <w:szCs w:val="24"/>
      <w:lang w:val="zh-CN" w:eastAsia="zh-CN" w:bidi="ar-SA"/>
    </w:rPr>
  </w:style>
  <w:style w:type="paragraph" w:styleId="994">
    <w:name w:val="图文"/>
    <w:basedOn w:val="795"/>
    <w:next w:val="994"/>
    <w:link w:val="795"/>
    <w:qFormat/>
    <w:pPr>
      <w:spacing w:after="50" w:line="360" w:lineRule="auto"/>
    </w:pPr>
    <w:rPr>
      <w:sz w:val="24"/>
    </w:rPr>
  </w:style>
  <w:style w:type="paragraph" w:styleId="995">
    <w:name w:val="xl23"/>
    <w:basedOn w:val="795"/>
    <w:next w:val="995"/>
    <w:link w:val="795"/>
    <w:qFormat/>
    <w:pPr>
      <w:spacing w:before="100" w:beforeAutospacing="1" w:after="100" w:afterAutospacing="1" w:line="360" w:lineRule="auto"/>
      <w:widowControl/>
    </w:pPr>
    <w:rPr>
      <w:sz w:val="24"/>
      <w:szCs w:val="20"/>
    </w:rPr>
  </w:style>
  <w:style w:type="paragraph" w:styleId="996">
    <w:name w:val="正文表格"/>
    <w:basedOn w:val="795"/>
    <w:next w:val="996"/>
    <w:link w:val="997"/>
    <w:qFormat/>
    <w:pPr>
      <w:jc w:val="left"/>
    </w:pPr>
    <w:rPr>
      <w:rFonts w:ascii="宋体" w:hAnsi="宋体"/>
      <w:color w:val="000000"/>
      <w:szCs w:val="21"/>
    </w:rPr>
  </w:style>
  <w:style w:type="character" w:styleId="997">
    <w:name w:val="正文表格 Char"/>
    <w:next w:val="997"/>
    <w:link w:val="996"/>
    <w:qFormat/>
    <w:rPr>
      <w:rFonts w:ascii="宋体" w:hAnsi="宋体"/>
      <w:color w:val="000000"/>
      <w:sz w:val="21"/>
      <w:szCs w:val="21"/>
    </w:rPr>
  </w:style>
  <w:style w:type="paragraph" w:styleId="998">
    <w:name w:val="正文重点"/>
    <w:basedOn w:val="795"/>
    <w:next w:val="998"/>
    <w:link w:val="999"/>
    <w:qFormat/>
    <w:pPr>
      <w:ind w:firstLine="482"/>
      <w:jc w:val="left"/>
      <w:spacing w:line="360" w:lineRule="auto"/>
    </w:pPr>
    <w:rPr>
      <w:b/>
      <w:sz w:val="24"/>
      <w:szCs w:val="20"/>
    </w:rPr>
  </w:style>
  <w:style w:type="character" w:styleId="999">
    <w:name w:val="正文重点 Char"/>
    <w:next w:val="999"/>
    <w:link w:val="998"/>
    <w:qFormat/>
    <w:rPr>
      <w:b/>
      <w:sz w:val="24"/>
    </w:rPr>
  </w:style>
  <w:style w:type="paragraph" w:styleId="1000">
    <w:name w:val="标题1-附件"/>
    <w:basedOn w:val="796"/>
    <w:next w:val="1000"/>
    <w:link w:val="795"/>
    <w:qFormat/>
    <w:pPr>
      <w:jc w:val="left"/>
    </w:pPr>
    <w:rPr>
      <w:sz w:val="24"/>
      <w:szCs w:val="24"/>
    </w:rPr>
  </w:style>
  <w:style w:type="paragraph" w:styleId="1001">
    <w:name w:val="正文小标题"/>
    <w:basedOn w:val="795"/>
    <w:next w:val="810"/>
    <w:link w:val="1002"/>
    <w:qFormat/>
    <w:pPr>
      <w:ind w:firstLine="482"/>
      <w:jc w:val="left"/>
      <w:spacing w:before="312" w:after="312"/>
    </w:pPr>
    <w:rPr>
      <w:rFonts w:ascii="宋体" w:hAnsi="宋体"/>
      <w:b/>
      <w:i/>
      <w:color w:val="ff0000"/>
      <w:sz w:val="24"/>
      <w:szCs w:val="20"/>
    </w:rPr>
  </w:style>
  <w:style w:type="character" w:styleId="1002">
    <w:name w:val="正文小标题 Char"/>
    <w:next w:val="1002"/>
    <w:link w:val="1001"/>
    <w:qFormat/>
    <w:rPr>
      <w:rFonts w:ascii="宋体" w:hAnsi="宋体"/>
      <w:b/>
      <w:i/>
      <w:color w:val="ff0000"/>
      <w:sz w:val="24"/>
    </w:rPr>
  </w:style>
  <w:style w:type="paragraph" w:styleId="1003">
    <w:name w:val="正文大标题"/>
    <w:basedOn w:val="1001"/>
    <w:next w:val="810"/>
    <w:link w:val="1004"/>
    <w:qFormat/>
    <w:pPr>
      <w:jc w:val="center"/>
    </w:pPr>
    <w:rPr>
      <w:i w:val="0"/>
      <w:color w:val="000000"/>
      <w:sz w:val="28"/>
      <w:szCs w:val="21"/>
    </w:rPr>
  </w:style>
  <w:style w:type="character" w:styleId="1004">
    <w:name w:val="正文大标题 Char"/>
    <w:next w:val="1004"/>
    <w:link w:val="1003"/>
    <w:qFormat/>
    <w:rPr>
      <w:rFonts w:ascii="宋体" w:hAnsi="宋体"/>
      <w:b/>
      <w:color w:val="000000"/>
      <w:sz w:val="28"/>
      <w:szCs w:val="21"/>
    </w:rPr>
  </w:style>
  <w:style w:type="paragraph" w:styleId="1005">
    <w:name w:val="注释"/>
    <w:basedOn w:val="795"/>
    <w:next w:val="1005"/>
    <w:link w:val="1006"/>
    <w:qFormat/>
    <w:pPr>
      <w:ind w:left="420" w:hanging="420"/>
      <w:jc w:val="left"/>
    </w:pPr>
    <w:rPr>
      <w:rFonts w:ascii="宋体" w:hAnsi="宋体"/>
      <w:szCs w:val="21"/>
    </w:rPr>
  </w:style>
  <w:style w:type="character" w:styleId="1006">
    <w:name w:val="注释 Char"/>
    <w:next w:val="1006"/>
    <w:link w:val="1005"/>
    <w:qFormat/>
    <w:rPr>
      <w:rFonts w:ascii="宋体" w:hAnsi="宋体"/>
      <w:sz w:val="21"/>
      <w:szCs w:val="21"/>
    </w:rPr>
  </w:style>
  <w:style w:type="paragraph" w:styleId="1007">
    <w:name w:val="正文须知-1级"/>
    <w:basedOn w:val="795"/>
    <w:next w:val="795"/>
    <w:link w:val="795"/>
    <w:qFormat/>
    <w:pPr>
      <w:numPr>
        <w:ilvl w:val="0"/>
        <w:numId w:val="7"/>
      </w:numPr>
      <w:spacing w:line="300" w:lineRule="auto"/>
    </w:pPr>
    <w:rPr>
      <w:rFonts w:ascii="宋体" w:hAnsi="Calibri"/>
      <w:sz w:val="24"/>
      <w:szCs w:val="21"/>
    </w:rPr>
  </w:style>
  <w:style w:type="paragraph" w:styleId="1008">
    <w:name w:val="正文须知-2级"/>
    <w:basedOn w:val="795"/>
    <w:next w:val="1008"/>
    <w:link w:val="795"/>
    <w:qFormat/>
    <w:pPr>
      <w:numPr>
        <w:ilvl w:val="1"/>
        <w:numId w:val="7"/>
      </w:numPr>
      <w:spacing w:line="300" w:lineRule="auto"/>
    </w:pPr>
    <w:rPr>
      <w:rFonts w:ascii="宋体" w:hAnsi="Calibri"/>
      <w:sz w:val="24"/>
      <w:szCs w:val="21"/>
    </w:rPr>
  </w:style>
  <w:style w:type="paragraph" w:styleId="1009">
    <w:name w:val="正文须知-3级"/>
    <w:basedOn w:val="795"/>
    <w:next w:val="1009"/>
    <w:link w:val="795"/>
    <w:qFormat/>
    <w:pPr>
      <w:numPr>
        <w:ilvl w:val="2"/>
        <w:numId w:val="7"/>
      </w:numPr>
      <w:ind w:hanging="355"/>
      <w:spacing w:line="300" w:lineRule="auto"/>
    </w:pPr>
    <w:rPr>
      <w:rFonts w:ascii="宋体" w:hAnsi="Calibri"/>
      <w:sz w:val="24"/>
      <w:szCs w:val="21"/>
    </w:rPr>
  </w:style>
  <w:style w:type="character" w:styleId="1010">
    <w:name w:val="纯文本 字符"/>
    <w:next w:val="1010"/>
    <w:link w:val="795"/>
    <w:uiPriority w:val="99"/>
    <w:qFormat/>
    <w:rPr>
      <w:rFonts w:ascii="宋体" w:hAnsi="Courier New" w:eastAsia="宋体" w:cs="Times New Roman"/>
      <w:sz w:val="21"/>
      <w:szCs w:val="21"/>
      <w:lang w:val="en-US" w:eastAsia="zh-CN" w:bidi="ar-SA"/>
    </w:rPr>
  </w:style>
  <w:style w:type="paragraph" w:styleId="1011">
    <w:name w:val="表格1"/>
    <w:basedOn w:val="795"/>
    <w:next w:val="1011"/>
    <w:link w:val="795"/>
    <w:qFormat/>
    <w:pPr>
      <w:ind w:firstLine="480"/>
      <w:jc w:val="center"/>
    </w:pPr>
    <w:rPr>
      <w:sz w:val="24"/>
      <w:szCs w:val="20"/>
    </w:rPr>
  </w:style>
  <w:style w:type="character" w:styleId="1012">
    <w:name w:val="纯文本 字符1"/>
    <w:next w:val="1012"/>
    <w:link w:val="795"/>
    <w:qFormat/>
    <w:rPr>
      <w:rFonts w:ascii="宋体" w:hAnsi="Courier New"/>
    </w:rPr>
  </w:style>
  <w:style w:type="character" w:styleId="1013">
    <w:name w:val="bjh-p"/>
    <w:next w:val="1013"/>
    <w:link w:val="795"/>
    <w:qFormat/>
  </w:style>
  <w:style w:type="paragraph" w:styleId="1014">
    <w:name w:val="无标题条"/>
    <w:next w:val="795"/>
    <w:link w:val="795"/>
    <w:qFormat/>
    <w:pPr>
      <w:jc w:val="both"/>
    </w:pPr>
    <w:rPr>
      <w:sz w:val="21"/>
      <w:lang w:val="en-US" w:eastAsia="zh-CN" w:bidi="ar-SA"/>
    </w:rPr>
  </w:style>
  <w:style w:type="character" w:styleId="1015">
    <w:name w:val="正文格式 Char"/>
    <w:next w:val="1015"/>
    <w:link w:val="1016"/>
    <w:qFormat/>
    <w:rPr>
      <w:rFonts w:ascii="宋体" w:hAnsi="宋体"/>
      <w:sz w:val="24"/>
      <w:szCs w:val="24"/>
      <w:lang w:val="en-GB"/>
    </w:rPr>
  </w:style>
  <w:style w:type="paragraph" w:styleId="1016">
    <w:name w:val="正文格式"/>
    <w:basedOn w:val="795"/>
    <w:next w:val="1016"/>
    <w:link w:val="1015"/>
    <w:qFormat/>
    <w:pPr>
      <w:ind w:firstLine="480"/>
      <w:spacing w:line="360" w:lineRule="auto"/>
    </w:pPr>
    <w:rPr>
      <w:rFonts w:ascii="宋体" w:hAnsi="宋体"/>
      <w:sz w:val="24"/>
      <w:lang w:val="en-GB"/>
    </w:rPr>
  </w:style>
  <w:style w:type="character" w:styleId="1017">
    <w:name w:val="标题 3 Char"/>
    <w:next w:val="1017"/>
    <w:link w:val="795"/>
    <w:qFormat/>
    <w:rPr>
      <w:rFonts w:ascii="宋体" w:eastAsia="宋体"/>
      <w:b/>
      <w:sz w:val="24"/>
      <w:u w:val="single"/>
      <w:lang w:val="en-US" w:eastAsia="zh-CN" w:bidi="ar-SA"/>
    </w:rPr>
  </w:style>
  <w:style w:type="character" w:styleId="1018">
    <w:name w:val="正文缩进 Char"/>
    <w:next w:val="1018"/>
    <w:link w:val="795"/>
    <w:qFormat/>
    <w:rPr>
      <w:rFonts w:ascii="宋体" w:eastAsia="宋体"/>
      <w:sz w:val="24"/>
      <w:szCs w:val="24"/>
      <w:lang w:val="en-US" w:eastAsia="zh-CN" w:bidi="ar-SA"/>
    </w:rPr>
  </w:style>
  <w:style w:type="character" w:styleId="1019">
    <w:name w:val="Char Char111"/>
    <w:next w:val="1019"/>
    <w:link w:val="795"/>
    <w:qFormat/>
    <w:rPr>
      <w:rFonts w:ascii="宋体" w:eastAsia="宋体"/>
      <w:b/>
      <w:sz w:val="24"/>
      <w:u w:val="single"/>
      <w:lang w:val="en-US" w:eastAsia="zh-CN" w:bidi="ar-SA"/>
    </w:rPr>
  </w:style>
  <w:style w:type="character" w:styleId="1020">
    <w:name w:val="正文文本缩进 Char"/>
    <w:next w:val="1020"/>
    <w:link w:val="795"/>
    <w:qFormat/>
    <w:rPr>
      <w:rFonts w:eastAsia="宋体"/>
      <w:sz w:val="24"/>
      <w:szCs w:val="24"/>
      <w:lang w:val="en-US" w:eastAsia="zh-CN" w:bidi="ar-SA"/>
    </w:rPr>
  </w:style>
  <w:style w:type="character" w:styleId="1021">
    <w:name w:val="列出段落 Char"/>
    <w:next w:val="1021"/>
    <w:link w:val="795"/>
    <w:qFormat/>
    <w:rPr>
      <w:rFonts w:ascii="Calibri" w:hAnsi="Calibri" w:eastAsia="宋体"/>
      <w:sz w:val="21"/>
      <w:szCs w:val="22"/>
      <w:lang w:val="en-US" w:eastAsia="zh-CN" w:bidi="ar-SA"/>
    </w:rPr>
  </w:style>
  <w:style w:type="character" w:styleId="1022">
    <w:name w:val="页眉 Char"/>
    <w:next w:val="1022"/>
    <w:link w:val="795"/>
    <w:uiPriority w:val="99"/>
    <w:qFormat/>
    <w:rPr>
      <w:rFonts w:eastAsia="宋体"/>
      <w:sz w:val="18"/>
      <w:szCs w:val="18"/>
      <w:lang w:val="en-US" w:eastAsia="zh-CN" w:bidi="ar-SA"/>
    </w:rPr>
  </w:style>
  <w:style w:type="character" w:styleId="1023">
    <w:name w:val="标题 2 Char"/>
    <w:next w:val="1023"/>
    <w:link w:val="795"/>
    <w:qFormat/>
    <w:rPr>
      <w:rFonts w:ascii="Arial" w:hAnsi="Arial" w:eastAsia="黑体"/>
      <w:b/>
      <w:sz w:val="30"/>
      <w:lang w:val="en-US" w:eastAsia="zh-CN" w:bidi="ar-SA"/>
    </w:rPr>
  </w:style>
  <w:style w:type="paragraph" w:styleId="1024">
    <w:name w:val="字元 字元2"/>
    <w:basedOn w:val="795"/>
    <w:next w:val="1024"/>
    <w:link w:val="795"/>
    <w:qFormat/>
    <w:rPr>
      <w:rFonts w:ascii="Tahoma" w:hAnsi="Tahoma"/>
      <w:sz w:val="24"/>
      <w:szCs w:val="20"/>
    </w:rPr>
  </w:style>
  <w:style w:type="paragraph" w:styleId="1025">
    <w:name w:val="Char3 Char Char Char2"/>
    <w:basedOn w:val="795"/>
    <w:next w:val="1025"/>
    <w:link w:val="795"/>
    <w:qFormat/>
    <w:rPr>
      <w:rFonts w:ascii="Tahoma" w:hAnsi="Tahoma"/>
      <w:sz w:val="24"/>
      <w:szCs w:val="20"/>
    </w:rPr>
  </w:style>
  <w:style w:type="paragraph" w:styleId="1026">
    <w:name w:val="正文文本缩进2"/>
    <w:basedOn w:val="795"/>
    <w:next w:val="1026"/>
    <w:link w:val="795"/>
    <w:qFormat/>
    <w:pPr>
      <w:ind w:firstLine="480"/>
      <w:spacing w:line="480" w:lineRule="exact"/>
    </w:pPr>
    <w:rPr>
      <w:rFonts w:ascii="宋体" w:hAnsi="宋体"/>
      <w:sz w:val="24"/>
      <w:lang w:val="zh-CN" w:eastAsia="zh-CN"/>
    </w:rPr>
  </w:style>
  <w:style w:type="paragraph" w:styleId="1027">
    <w:name w:val="Char3"/>
    <w:basedOn w:val="795"/>
    <w:next w:val="1027"/>
    <w:link w:val="795"/>
    <w:qFormat/>
    <w:pPr>
      <w:tabs>
        <w:tab w:val="left" w:pos="360" w:leader="none"/>
      </w:tabs>
    </w:pPr>
    <w:rPr>
      <w:sz w:val="24"/>
    </w:rPr>
  </w:style>
  <w:style w:type="paragraph" w:styleId="1028">
    <w:name w:val="Char Char Char Char Char Char Char Char Char Char Char Char Char Char Char Char1"/>
    <w:basedOn w:val="795"/>
    <w:next w:val="1028"/>
    <w:link w:val="795"/>
    <w:qFormat/>
    <w:pPr>
      <w:jc w:val="center"/>
      <w:spacing w:after="160" w:line="240" w:lineRule="exact"/>
      <w:widowControl/>
    </w:pPr>
    <w:rPr>
      <w:rFonts w:ascii="宋体" w:hAnsi="宋体"/>
      <w:b/>
      <w:sz w:val="30"/>
      <w:szCs w:val="30"/>
      <w:lang w:eastAsia="en-US"/>
    </w:rPr>
  </w:style>
  <w:style w:type="paragraph" w:styleId="1029">
    <w:name w:val="Char Char1 Char Char Char Char Char Char1"/>
    <w:basedOn w:val="795"/>
    <w:next w:val="1029"/>
    <w:link w:val="795"/>
    <w:qFormat/>
    <w:pPr>
      <w:jc w:val="left"/>
      <w:spacing w:after="160" w:line="240" w:lineRule="exact"/>
      <w:widowControl/>
    </w:pPr>
    <w:rPr>
      <w:rFonts w:ascii="Verdana" w:hAnsi="Verdana" w:eastAsia="仿宋_GB2312"/>
      <w:sz w:val="24"/>
      <w:szCs w:val="20"/>
      <w:lang w:eastAsia="en-US"/>
    </w:rPr>
  </w:style>
  <w:style w:type="paragraph" w:styleId="1030">
    <w:name w:val="列出段落2"/>
    <w:basedOn w:val="795"/>
    <w:next w:val="1030"/>
    <w:link w:val="795"/>
    <w:uiPriority w:val="34"/>
    <w:qFormat/>
    <w:pPr>
      <w:ind w:firstLine="420"/>
    </w:pPr>
    <w:rPr>
      <w:rFonts w:ascii="Calibri" w:hAnsi="Calibri"/>
      <w:szCs w:val="22"/>
    </w:rPr>
  </w:style>
  <w:style w:type="paragraph" w:styleId="1031">
    <w:name w:val="Char Char Char1 Char2"/>
    <w:basedOn w:val="795"/>
    <w:next w:val="1031"/>
    <w:link w:val="795"/>
    <w:qFormat/>
    <w:rPr>
      <w:rFonts w:ascii="Tahoma" w:hAnsi="Tahoma"/>
      <w:sz w:val="24"/>
      <w:szCs w:val="20"/>
    </w:rPr>
  </w:style>
  <w:style w:type="paragraph" w:styleId="1032">
    <w:name w:val="Char Char Char2"/>
    <w:basedOn w:val="795"/>
    <w:next w:val="1032"/>
    <w:link w:val="795"/>
    <w:qFormat/>
    <w:rPr>
      <w:rFonts w:ascii="Tahoma" w:hAnsi="Tahoma"/>
      <w:sz w:val="24"/>
      <w:szCs w:val="20"/>
    </w:rPr>
  </w:style>
  <w:style w:type="paragraph" w:styleId="1033">
    <w:name w:val="Char Char Char Char Char Char Char2"/>
    <w:basedOn w:val="795"/>
    <w:next w:val="1033"/>
    <w:link w:val="795"/>
    <w:qFormat/>
    <w:pPr>
      <w:ind w:firstLine="200"/>
      <w:spacing w:line="360" w:lineRule="auto"/>
    </w:pPr>
    <w:rPr>
      <w:rFonts w:eastAsia="仿宋_GB2312"/>
      <w:sz w:val="24"/>
    </w:rPr>
  </w:style>
  <w:style w:type="paragraph" w:styleId="1034">
    <w:name w:val="正文缩进2"/>
    <w:basedOn w:val="795"/>
    <w:next w:val="1034"/>
    <w:link w:val="795"/>
    <w:qFormat/>
    <w:pPr>
      <w:ind w:firstLine="567"/>
      <w:spacing w:line="480" w:lineRule="exact"/>
      <w:widowControl/>
    </w:pPr>
    <w:rPr>
      <w:rFonts w:ascii="宋体"/>
      <w:color w:val="000000"/>
      <w:sz w:val="28"/>
      <w:szCs w:val="20"/>
      <w:lang w:val="zh-CN" w:eastAsia="zh-CN"/>
    </w:rPr>
  </w:style>
  <w:style w:type="paragraph" w:styleId="1035">
    <w:name w:val="Revision"/>
    <w:next w:val="1035"/>
    <w:link w:val="795"/>
    <w:qFormat/>
    <w:rPr>
      <w:sz w:val="21"/>
      <w:szCs w:val="24"/>
      <w:lang w:val="en-US" w:eastAsia="zh-CN" w:bidi="ar-SA"/>
    </w:rPr>
  </w:style>
  <w:style w:type="paragraph" w:styleId="1036">
    <w:name w:val="Char22"/>
    <w:basedOn w:val="795"/>
    <w:next w:val="1036"/>
    <w:link w:val="795"/>
    <w:qFormat/>
    <w:rPr>
      <w:rFonts w:ascii="Tahoma" w:hAnsi="Tahoma"/>
      <w:sz w:val="24"/>
      <w:szCs w:val="20"/>
    </w:rPr>
  </w:style>
  <w:style w:type="paragraph" w:styleId="1037">
    <w:name w:val="Char Char Char Char Char Char Char Char Char Char2"/>
    <w:basedOn w:val="795"/>
    <w:next w:val="1037"/>
    <w:link w:val="795"/>
    <w:qFormat/>
    <w:rPr>
      <w:rFonts w:ascii="宋体" w:hAnsi="宋体" w:cs="Courier New"/>
      <w:sz w:val="32"/>
      <w:szCs w:val="32"/>
    </w:rPr>
  </w:style>
  <w:style w:type="paragraph" w:styleId="1038">
    <w:name w:val="Char2 Char Char Char Char Char Char1"/>
    <w:basedOn w:val="795"/>
    <w:next w:val="1038"/>
    <w:link w:val="795"/>
    <w:qFormat/>
    <w:pPr>
      <w:jc w:val="center"/>
      <w:spacing w:line="400" w:lineRule="exact"/>
      <w:widowControl/>
    </w:pPr>
  </w:style>
  <w:style w:type="character" w:styleId="1039">
    <w:name w:val="页脚 Char"/>
    <w:next w:val="1039"/>
    <w:link w:val="795"/>
    <w:uiPriority w:val="99"/>
    <w:qFormat/>
    <w:rPr>
      <w:rFonts w:ascii="宋体" w:eastAsia="宋体"/>
      <w:sz w:val="18"/>
      <w:lang w:val="en-US" w:eastAsia="zh-CN" w:bidi="ar-SA"/>
    </w:rPr>
  </w:style>
  <w:style w:type="paragraph" w:styleId="1040">
    <w:name w:val="Char Char41"/>
    <w:basedOn w:val="795"/>
    <w:next w:val="1040"/>
    <w:link w:val="795"/>
    <w:qFormat/>
    <w:pPr>
      <w:jc w:val="center"/>
      <w:spacing w:line="400" w:lineRule="exact"/>
      <w:widowControl/>
    </w:pPr>
  </w:style>
  <w:style w:type="character" w:styleId="1041">
    <w:name w:val="批注文字 Char"/>
    <w:next w:val="1041"/>
    <w:link w:val="795"/>
    <w:uiPriority w:val="99"/>
    <w:qFormat/>
    <w:rPr>
      <w:sz w:val="21"/>
      <w:szCs w:val="24"/>
    </w:rPr>
  </w:style>
  <w:style w:type="character" w:styleId="1042">
    <w:name w:val="标题 Char"/>
    <w:next w:val="1042"/>
    <w:link w:val="795"/>
    <w:qFormat/>
    <w:rPr>
      <w:b/>
      <w:sz w:val="32"/>
    </w:rPr>
  </w:style>
  <w:style w:type="paragraph" w:styleId="1043">
    <w:name w:val="图例"/>
    <w:basedOn w:val="795"/>
    <w:next w:val="1043"/>
    <w:link w:val="795"/>
    <w:qFormat/>
    <w:pPr>
      <w:jc w:val="center"/>
      <w:spacing w:before="120" w:after="120" w:line="360" w:lineRule="auto"/>
    </w:pPr>
    <w:rPr>
      <w:rFonts w:eastAsia="仿宋_GB2312"/>
      <w:b/>
      <w:sz w:val="24"/>
      <w:szCs w:val="20"/>
    </w:rPr>
  </w:style>
  <w:style w:type="table" w:styleId="1044">
    <w:name w:val="Table Normal"/>
    <w:next w:val="1044"/>
    <w:link w:val="795"/>
    <w:uiPriority w:val="2"/>
    <w:unhideWhenUsed/>
    <w:qFormat/>
    <w:pPr>
      <w:widowControl w:val="off"/>
    </w:pPr>
    <w:rPr>
      <w:rFonts w:ascii="Calibri" w:hAnsi="Calibri"/>
      <w:sz w:val="22"/>
      <w:szCs w:val="22"/>
      <w:lang w:val="en-US" w:eastAsia="en-US" w:bidi="ar-SA"/>
    </w:rPr>
    <w:tblPr/>
  </w:style>
  <w:style w:type="paragraph" w:styleId="1045">
    <w:name w:val="Table Paragraph"/>
    <w:basedOn w:val="795"/>
    <w:next w:val="1045"/>
    <w:link w:val="795"/>
    <w:uiPriority w:val="1"/>
    <w:qFormat/>
    <w:pPr>
      <w:jc w:val="left"/>
    </w:pPr>
    <w:rPr>
      <w:rFonts w:ascii="宋体" w:hAnsi="宋体" w:cs="宋体"/>
      <w:sz w:val="22"/>
      <w:szCs w:val="22"/>
      <w:lang w:eastAsia="en-US"/>
    </w:rPr>
  </w:style>
  <w:style w:type="paragraph" w:styleId="1046">
    <w:name w:val="成文日期"/>
    <w:basedOn w:val="795"/>
    <w:next w:val="1046"/>
    <w:link w:val="1047"/>
    <w:qFormat/>
    <w:pPr>
      <w:ind w:right="400" w:firstLine="200"/>
      <w:jc w:val="right"/>
      <w:spacing w:line="570" w:lineRule="exact"/>
    </w:pPr>
    <w:rPr>
      <w:rFonts w:ascii="仿宋_GB2312" w:eastAsia="仿宋_GB2312"/>
      <w:sz w:val="32"/>
      <w:szCs w:val="20"/>
    </w:rPr>
  </w:style>
  <w:style w:type="character" w:styleId="1047">
    <w:name w:val="成文日期 Char"/>
    <w:next w:val="1047"/>
    <w:link w:val="1046"/>
    <w:rPr>
      <w:rFonts w:ascii="仿宋_GB2312" w:eastAsia="仿宋_GB2312"/>
      <w:sz w:val="32"/>
    </w:rPr>
  </w:style>
  <w:style w:type="paragraph" w:styleId="1048">
    <w:name w:val="修订"/>
    <w:next w:val="1048"/>
    <w:link w:val="795"/>
    <w:uiPriority w:val="99"/>
    <w:unhideWhenUsed/>
    <w:rPr>
      <w:sz w:val="21"/>
      <w:szCs w:val="24"/>
      <w:lang w:val="en-US" w:eastAsia="zh-CN" w:bidi="ar-SA"/>
    </w:rPr>
  </w:style>
  <w:style w:type="paragraph" w:styleId="1049">
    <w:name w:val="表号"/>
    <w:basedOn w:val="795"/>
    <w:next w:val="1049"/>
    <w:link w:val="1050"/>
    <w:qFormat/>
    <w:pPr>
      <w:numPr>
        <w:ilvl w:val="0"/>
        <w:numId w:val="8"/>
      </w:numPr>
      <w:jc w:val="center"/>
      <w:spacing w:line="360" w:lineRule="auto"/>
      <w:widowControl/>
      <w:tabs>
        <w:tab w:val="left" w:pos="0" w:leader="none"/>
      </w:tabs>
    </w:pPr>
    <w:rPr>
      <w:sz w:val="24"/>
      <w:szCs w:val="20"/>
    </w:rPr>
  </w:style>
  <w:style w:type="character" w:styleId="1050">
    <w:name w:val="表号 Char Char"/>
    <w:next w:val="1050"/>
    <w:link w:val="1049"/>
    <w:rPr>
      <w:sz w:val="24"/>
    </w:rPr>
  </w:style>
  <w:style w:type="character" w:styleId="1051">
    <w:name w:val="正文格式 Char1"/>
    <w:next w:val="1051"/>
    <w:link w:val="795"/>
    <w:qFormat/>
    <w:rPr>
      <w:rFonts w:eastAsia="宋体"/>
      <w:sz w:val="24"/>
      <w:lang w:val="en-US" w:eastAsia="zh-CN" w:bidi="ar-SA"/>
    </w:rPr>
  </w:style>
  <w:style w:type="paragraph" w:styleId="1052">
    <w:name w:val="并列项-点"/>
    <w:basedOn w:val="795"/>
    <w:next w:val="1052"/>
    <w:link w:val="1053"/>
    <w:qFormat/>
    <w:pPr>
      <w:numPr>
        <w:ilvl w:val="0"/>
        <w:numId w:val="9"/>
      </w:numPr>
      <w:spacing w:line="360" w:lineRule="auto"/>
      <w:widowControl/>
      <w:tabs>
        <w:tab w:val="left" w:pos="851" w:leader="none"/>
        <w:tab w:val="left" w:pos="927" w:leader="none"/>
      </w:tabs>
    </w:pPr>
    <w:rPr>
      <w:sz w:val="24"/>
      <w:szCs w:val="20"/>
    </w:rPr>
  </w:style>
  <w:style w:type="character" w:styleId="1053">
    <w:name w:val="并列项-点 Char"/>
    <w:next w:val="1053"/>
    <w:link w:val="1052"/>
    <w:rPr>
      <w:sz w:val="24"/>
    </w:rPr>
  </w:style>
  <w:style w:type="paragraph" w:styleId="1054">
    <w:name w:val="普通(网站)1"/>
    <w:basedOn w:val="795"/>
    <w:next w:val="1054"/>
    <w:link w:val="795"/>
    <w:uiPriority w:val="99"/>
    <w:qFormat/>
    <w:pPr>
      <w:jc w:val="left"/>
      <w:spacing w:before="100" w:beforeAutospacing="1" w:after="100" w:afterAutospacing="1"/>
      <w:widowControl/>
    </w:pPr>
    <w:rPr>
      <w:rFonts w:ascii="宋体" w:hAnsi="宋体" w:cs="宋体"/>
      <w:sz w:val="24"/>
    </w:rPr>
  </w:style>
  <w:style w:type="character" w:styleId="1055">
    <w:name w:val="15"/>
    <w:next w:val="1055"/>
    <w:link w:val="795"/>
    <w:qFormat/>
    <w:rPr>
      <w:rFonts w:ascii="Calibri" w:hAnsi="Calibri" w:eastAsia="宋体" w:cs="Times New Roman"/>
      <w:sz w:val="21"/>
      <w:szCs w:val="22"/>
      <w:lang w:val="en-US" w:eastAsia="zh-CN" w:bidi="ar-SA"/>
    </w:rPr>
  </w:style>
  <w:style w:type="paragraph" w:styleId="1056">
    <w:name w:val="AONormal"/>
    <w:next w:val="1056"/>
    <w:link w:val="795"/>
    <w:qFormat/>
    <w:pPr>
      <w:ind w:firstLine="440"/>
      <w:spacing w:line="400" w:lineRule="exact"/>
    </w:pPr>
    <w:rPr>
      <w:rFonts w:ascii="华文楷体" w:hAnsi="华文楷体" w:eastAsia="华文楷体" w:cs="华文楷体"/>
      <w:sz w:val="22"/>
      <w:szCs w:val="21"/>
      <w:lang w:val="en-US" w:eastAsia="zh-CN" w:bidi="ar-SA"/>
    </w:rPr>
  </w:style>
  <w:style w:type="paragraph" w:styleId="1057">
    <w:name w:val="null3"/>
    <w:next w:val="1057"/>
    <w:link w:val="795"/>
    <w:qFormat/>
    <w:rPr>
      <w:rFonts w:ascii="Calibri" w:hAnsi="Calibri"/>
      <w:lang w:val="en-US" w:eastAsia="zh-CN" w:bidi="ar-SA"/>
    </w:rPr>
  </w:style>
  <w:style w:type="paragraph" w:styleId="1058">
    <w:name w:val="标题3"/>
    <w:basedOn w:val="795"/>
    <w:next w:val="795"/>
    <w:link w:val="795"/>
    <w:pPr>
      <w:ind w:firstLine="624"/>
      <w:spacing w:line="590" w:lineRule="atLeast"/>
    </w:pPr>
    <w:rPr>
      <w:rFonts w:ascii="方正黑体_GBK" w:eastAsia="方正黑体_GBK"/>
      <w:sz w:val="32"/>
      <w:szCs w:val="32"/>
    </w:rPr>
  </w:style>
  <w:style w:type="paragraph" w:styleId="1059">
    <w:name w:val="纯文本11"/>
    <w:basedOn w:val="795"/>
    <w:next w:val="1060"/>
    <w:link w:val="795"/>
    <w:uiPriority w:val="99"/>
    <w:qFormat/>
    <w:rPr>
      <w:rFonts w:hint="eastAsia" w:ascii="宋体" w:hAnsi="Courier New"/>
      <w:szCs w:val="20"/>
    </w:rPr>
  </w:style>
  <w:style w:type="paragraph" w:styleId="1060">
    <w:name w:val="正文缩进11"/>
    <w:basedOn w:val="795"/>
    <w:next w:val="1060"/>
    <w:link w:val="795"/>
    <w:uiPriority w:val="99"/>
    <w:qFormat/>
    <w:pPr>
      <w:ind w:firstLine="420"/>
      <w:jc w:val="left"/>
    </w:pPr>
    <w:rPr>
      <w:rFonts w:ascii="宋体"/>
      <w:sz w:val="24"/>
    </w:rPr>
  </w:style>
  <w:style w:type="paragraph" w:styleId="1061">
    <w:name w:val="标题 21"/>
    <w:basedOn w:val="795"/>
    <w:next w:val="1060"/>
    <w:link w:val="795"/>
    <w:qFormat/>
    <w:pPr>
      <w:jc w:val="center"/>
      <w:keepLines/>
      <w:keepNext/>
      <w:spacing w:before="120" w:line="300" w:lineRule="auto"/>
      <w:outlineLvl w:val="1"/>
    </w:pPr>
    <w:rPr>
      <w:rFonts w:ascii="Arial" w:hAnsi="Arial" w:eastAsia="黑体"/>
      <w:b/>
      <w:sz w:val="30"/>
      <w:szCs w:val="20"/>
    </w:rPr>
  </w:style>
  <w:style w:type="paragraph" w:styleId="1062">
    <w:name w:val="正文首行缩进 21"/>
    <w:basedOn w:val="885"/>
    <w:next w:val="1062"/>
    <w:link w:val="795"/>
    <w:uiPriority w:val="99"/>
    <w:qFormat/>
    <w:pPr>
      <w:ind w:firstLine="420"/>
      <w:spacing w:line="360" w:lineRule="auto"/>
    </w:pPr>
    <w:rPr>
      <w:rFonts w:ascii="宋体" w:hAnsi="宋体" w:eastAsia="宋体"/>
      <w:sz w:val="21"/>
      <w:szCs w:val="20"/>
    </w:rPr>
  </w:style>
  <w:style w:type="paragraph" w:styleId="1063">
    <w:name w:val="样式"/>
    <w:next w:val="1063"/>
    <w:link w:val="795"/>
    <w:qFormat/>
    <w:pPr>
      <w:widowControl w:val="off"/>
    </w:pPr>
    <w:rPr>
      <w:rFonts w:ascii="Calibri" w:hAnsi="Calibri"/>
      <w:sz w:val="24"/>
      <w:szCs w:val="24"/>
      <w:lang w:val="en-US" w:eastAsia="zh-CN" w:bidi="ar-SA"/>
    </w:rPr>
  </w:style>
  <w:style w:type="paragraph" w:styleId="1064">
    <w:name w:val="标1"/>
    <w:basedOn w:val="795"/>
    <w:next w:val="1064"/>
    <w:link w:val="795"/>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5">
    <w:name w:val="标2"/>
    <w:basedOn w:val="795"/>
    <w:next w:val="1065"/>
    <w:link w:val="795"/>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6">
    <w:name w:val="标3"/>
    <w:basedOn w:val="795"/>
    <w:next w:val="1066"/>
    <w:link w:val="795"/>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24045" w:default="1">
    <w:name w:val="Default Paragraph Font"/>
    <w:uiPriority w:val="1"/>
    <w:semiHidden/>
    <w:unhideWhenUsed/>
  </w:style>
  <w:style w:type="numbering" w:styleId="24046" w:default="1">
    <w:name w:val="No List"/>
    <w:uiPriority w:val="99"/>
    <w:semiHidden/>
    <w:unhideWhenUsed/>
  </w:style>
  <w:style w:type="table" w:styleId="24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2024-01-19T05:48:00Z</dcterms:created>
  <dcterms:modified xsi:type="dcterms:W3CDTF">2026-05-20T07:59:22Z</dcterms:modified>
</cp:coreProperties>
</file>