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726F">
      <w:pPr>
        <w:spacing w:line="1160" w:lineRule="exact"/>
        <w:jc w:val="center"/>
        <w:rPr>
          <w:rFonts w:hint="eastAsia" w:ascii="华文中宋" w:hAnsi="华文中宋" w:eastAsia="华文中宋"/>
          <w:sz w:val="44"/>
          <w:szCs w:val="44"/>
        </w:rPr>
      </w:pPr>
    </w:p>
    <w:p w14:paraId="5264D8E3">
      <w:pPr>
        <w:spacing w:line="1160" w:lineRule="exact"/>
        <w:jc w:val="center"/>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rPr>
        <w:t>询</w:t>
      </w:r>
      <w:r>
        <w:rPr>
          <w:rFonts w:hint="eastAsia" w:ascii="方正公文小标宋" w:hAnsi="方正公文小标宋" w:eastAsia="方正公文小标宋" w:cs="方正公文小标宋"/>
          <w:b w:val="0"/>
          <w:bCs w:val="0"/>
          <w:sz w:val="44"/>
          <w:szCs w:val="44"/>
          <w:lang w:val="en-US" w:eastAsia="zh-CN"/>
        </w:rPr>
        <w:t>比</w:t>
      </w:r>
      <w:r>
        <w:rPr>
          <w:rFonts w:hint="eastAsia" w:ascii="方正公文小标宋" w:hAnsi="方正公文小标宋" w:eastAsia="方正公文小标宋" w:cs="方正公文小标宋"/>
          <w:b w:val="0"/>
          <w:bCs w:val="0"/>
          <w:sz w:val="44"/>
          <w:szCs w:val="44"/>
        </w:rPr>
        <w:t>采购通知</w:t>
      </w:r>
      <w:r>
        <w:rPr>
          <w:rFonts w:hint="eastAsia" w:ascii="方正公文小标宋" w:hAnsi="方正公文小标宋" w:eastAsia="方正公文小标宋" w:cs="方正公文小标宋"/>
          <w:b w:val="0"/>
          <w:bCs w:val="0"/>
          <w:sz w:val="44"/>
          <w:szCs w:val="44"/>
          <w:lang w:val="en-US" w:eastAsia="zh-CN"/>
        </w:rPr>
        <w:t>函</w:t>
      </w:r>
    </w:p>
    <w:p w14:paraId="7B784245">
      <w:pPr>
        <w:spacing w:line="1160" w:lineRule="exact"/>
        <w:rPr>
          <w:rFonts w:ascii="仿宋_GB2312" w:eastAsia="仿宋_GB2312"/>
          <w:sz w:val="32"/>
          <w:szCs w:val="32"/>
        </w:rPr>
      </w:pPr>
    </w:p>
    <w:p w14:paraId="7AA86008">
      <w:pPr>
        <w:spacing w:line="240" w:lineRule="auto"/>
        <w:ind w:left="1920" w:hanging="1920" w:hangingChars="600"/>
        <w:jc w:val="both"/>
        <w:rPr>
          <w:rFonts w:hint="eastAsia" w:ascii="楷体" w:hAnsi="楷体" w:eastAsia="楷体" w:cs="楷体"/>
          <w:w w:val="100"/>
          <w:sz w:val="32"/>
          <w:szCs w:val="32"/>
          <w:u w:val="single"/>
          <w:lang w:val="en-US" w:eastAsia="zh-CN"/>
        </w:rPr>
      </w:pPr>
      <w:r>
        <w:rPr>
          <w:rFonts w:hint="eastAsia" w:ascii="楷体" w:hAnsi="楷体" w:eastAsia="楷体" w:cs="楷体"/>
          <w:sz w:val="32"/>
          <w:szCs w:val="32"/>
        </w:rPr>
        <w:t>项目名称：</w:t>
      </w:r>
      <w:r>
        <w:rPr>
          <w:rFonts w:hint="eastAsia" w:ascii="楷体" w:hAnsi="楷体" w:eastAsia="楷体" w:cs="楷体"/>
          <w:w w:val="100"/>
          <w:sz w:val="32"/>
          <w:szCs w:val="32"/>
          <w:u w:val="single"/>
          <w:lang w:val="en-US" w:eastAsia="zh-CN"/>
        </w:rPr>
        <w:t>常州市新北区罗溪镇卫生院提档升级改建工程</w:t>
      </w:r>
    </w:p>
    <w:p w14:paraId="28CCAA81">
      <w:pPr>
        <w:spacing w:line="240" w:lineRule="auto"/>
        <w:ind w:left="1916" w:leftChars="760" w:hanging="320" w:hangingChars="100"/>
        <w:jc w:val="both"/>
        <w:rPr>
          <w:rFonts w:hint="default" w:ascii="楷体" w:hAnsi="楷体" w:eastAsia="楷体" w:cs="楷体"/>
          <w:sz w:val="32"/>
          <w:szCs w:val="32"/>
          <w:lang w:val="en-US" w:eastAsia="zh-CN"/>
        </w:rPr>
      </w:pPr>
      <w:r>
        <w:rPr>
          <w:rFonts w:hint="eastAsia" w:ascii="楷体" w:hAnsi="楷体" w:eastAsia="楷体" w:cs="楷体"/>
          <w:w w:val="100"/>
          <w:sz w:val="32"/>
          <w:szCs w:val="32"/>
          <w:u w:val="single"/>
          <w:lang w:val="en-US" w:eastAsia="zh-CN"/>
        </w:rPr>
        <w:t>竣工财务决算审计项目</w:t>
      </w:r>
    </w:p>
    <w:p w14:paraId="5462A6FC">
      <w:pPr>
        <w:spacing w:line="1160" w:lineRule="exact"/>
        <w:rPr>
          <w:rFonts w:hint="eastAsia" w:ascii="楷体" w:hAnsi="楷体" w:eastAsia="楷体" w:cs="楷体"/>
          <w:sz w:val="32"/>
          <w:szCs w:val="32"/>
        </w:rPr>
      </w:pPr>
      <w:r>
        <w:rPr>
          <w:rFonts w:hint="eastAsia" w:ascii="楷体" w:hAnsi="楷体" w:eastAsia="楷体" w:cs="楷体"/>
          <w:sz w:val="32"/>
          <w:szCs w:val="32"/>
        </w:rPr>
        <w:t>项目类别：</w:t>
      </w:r>
      <w:r>
        <w:rPr>
          <w:rFonts w:hint="eastAsia" w:ascii="楷体" w:hAnsi="楷体" w:eastAsia="楷体" w:cs="楷体"/>
          <w:sz w:val="32"/>
          <w:szCs w:val="32"/>
        </w:rPr>
        <w:sym w:font="Wingdings 2" w:char="0052"/>
      </w:r>
      <w:r>
        <w:rPr>
          <w:rFonts w:hint="eastAsia" w:ascii="楷体" w:hAnsi="楷体" w:eastAsia="楷体" w:cs="楷体"/>
          <w:sz w:val="32"/>
          <w:szCs w:val="32"/>
        </w:rPr>
        <w:t xml:space="preserve">服务 </w:t>
      </w:r>
      <w:r>
        <w:rPr>
          <w:rFonts w:hint="eastAsia" w:ascii="楷体" w:hAnsi="楷体" w:eastAsia="楷体" w:cs="楷体"/>
          <w:sz w:val="32"/>
          <w:szCs w:val="32"/>
        </w:rPr>
        <w:sym w:font="Wingdings 2" w:char="00A3"/>
      </w:r>
      <w:r>
        <w:rPr>
          <w:rFonts w:hint="eastAsia" w:ascii="楷体" w:hAnsi="楷体" w:eastAsia="楷体" w:cs="楷体"/>
          <w:sz w:val="32"/>
          <w:szCs w:val="32"/>
        </w:rPr>
        <w:t xml:space="preserve">货物 </w:t>
      </w:r>
      <w:r>
        <w:rPr>
          <w:rFonts w:hint="eastAsia" w:ascii="楷体" w:hAnsi="楷体" w:eastAsia="楷体" w:cs="楷体"/>
          <w:sz w:val="32"/>
          <w:szCs w:val="32"/>
        </w:rPr>
        <w:sym w:font="Wingdings 2" w:char="00A3"/>
      </w:r>
      <w:r>
        <w:rPr>
          <w:rFonts w:hint="eastAsia" w:ascii="楷体" w:hAnsi="楷体" w:eastAsia="楷体" w:cs="楷体"/>
          <w:sz w:val="32"/>
          <w:szCs w:val="32"/>
        </w:rPr>
        <w:t>工程</w:t>
      </w:r>
    </w:p>
    <w:p w14:paraId="1591510E">
      <w:pPr>
        <w:spacing w:line="1160" w:lineRule="exact"/>
        <w:rPr>
          <w:rFonts w:hint="default" w:ascii="楷体" w:hAnsi="楷体" w:eastAsia="楷体" w:cs="楷体"/>
          <w:sz w:val="32"/>
          <w:szCs w:val="32"/>
          <w:lang w:val="en-US" w:eastAsia="zh-CN"/>
        </w:rPr>
      </w:pPr>
      <w:r>
        <w:rPr>
          <w:rFonts w:hint="eastAsia" w:ascii="楷体" w:hAnsi="楷体" w:eastAsia="楷体" w:cs="楷体"/>
          <w:sz w:val="32"/>
          <w:szCs w:val="32"/>
        </w:rPr>
        <w:t>项目预算：</w:t>
      </w:r>
      <w:r>
        <w:rPr>
          <w:rFonts w:hint="eastAsia" w:ascii="Times New Roman" w:hAnsi="Times New Roman" w:eastAsia="楷体" w:cs="Times New Roman"/>
          <w:sz w:val="32"/>
          <w:szCs w:val="32"/>
          <w:u w:val="single"/>
          <w:lang w:val="en-US" w:eastAsia="zh-CN"/>
        </w:rPr>
        <w:t>20000</w:t>
      </w:r>
      <w:r>
        <w:rPr>
          <w:rFonts w:hint="eastAsia" w:ascii="楷体" w:hAnsi="楷体" w:eastAsia="楷体" w:cs="楷体"/>
          <w:sz w:val="32"/>
          <w:szCs w:val="32"/>
          <w:u w:val="single"/>
          <w:lang w:val="en-US" w:eastAsia="zh-CN"/>
        </w:rPr>
        <w:t>元</w:t>
      </w:r>
    </w:p>
    <w:p w14:paraId="44A8BD4E">
      <w:pPr>
        <w:spacing w:line="1160" w:lineRule="exact"/>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采 购 人</w:t>
      </w:r>
      <w:r>
        <w:rPr>
          <w:rFonts w:hint="eastAsia" w:ascii="楷体" w:hAnsi="楷体" w:eastAsia="楷体" w:cs="楷体"/>
          <w:sz w:val="32"/>
          <w:szCs w:val="32"/>
          <w:highlight w:val="none"/>
        </w:rPr>
        <w:t>：</w:t>
      </w:r>
      <w:r>
        <w:rPr>
          <w:rFonts w:hint="eastAsia" w:ascii="楷体" w:hAnsi="楷体" w:eastAsia="楷体" w:cs="楷体"/>
          <w:sz w:val="32"/>
          <w:szCs w:val="32"/>
          <w:highlight w:val="none"/>
          <w:u w:val="single"/>
          <w:lang w:val="en-US" w:eastAsia="zh-CN"/>
        </w:rPr>
        <w:t>常州市新北区罗溪镇卫生院</w:t>
      </w:r>
    </w:p>
    <w:p w14:paraId="5179B82C">
      <w:pPr>
        <w:rPr>
          <w:rFonts w:hint="eastAsia" w:ascii="楷体" w:hAnsi="楷体" w:eastAsia="楷体" w:cs="楷体"/>
          <w:sz w:val="32"/>
          <w:szCs w:val="32"/>
        </w:rPr>
      </w:pPr>
    </w:p>
    <w:p w14:paraId="42DB6F73">
      <w:pPr>
        <w:rPr>
          <w:rFonts w:hint="eastAsia" w:ascii="楷体" w:hAnsi="楷体" w:eastAsia="楷体" w:cs="楷体"/>
          <w:sz w:val="32"/>
          <w:szCs w:val="32"/>
        </w:rPr>
      </w:pPr>
    </w:p>
    <w:p w14:paraId="11046689">
      <w:pPr>
        <w:spacing w:line="1160" w:lineRule="exact"/>
        <w:jc w:val="center"/>
        <w:rPr>
          <w:rFonts w:hint="eastAsia" w:ascii="楷体" w:hAnsi="楷体" w:eastAsia="楷体" w:cs="楷体"/>
          <w:sz w:val="32"/>
          <w:szCs w:val="32"/>
        </w:rPr>
      </w:pPr>
    </w:p>
    <w:p w14:paraId="2E72BCDD">
      <w:pPr>
        <w:spacing w:line="1160" w:lineRule="exact"/>
        <w:jc w:val="center"/>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日期</w:t>
      </w:r>
      <w:r>
        <w:rPr>
          <w:rFonts w:hint="eastAsia" w:ascii="楷体" w:hAnsi="楷体" w:eastAsia="楷体" w:cs="楷体"/>
          <w:sz w:val="32"/>
          <w:szCs w:val="32"/>
          <w:highlight w:val="none"/>
          <w:lang w:eastAsia="zh-CN"/>
        </w:rPr>
        <w:t>：</w:t>
      </w:r>
      <w:r>
        <w:rPr>
          <w:rFonts w:hint="eastAsia" w:ascii="Times New Roman" w:hAnsi="Times New Roman" w:eastAsia="楷体" w:cs="Times New Roman"/>
          <w:sz w:val="32"/>
          <w:szCs w:val="32"/>
          <w:highlight w:val="none"/>
          <w:lang w:val="en-US" w:eastAsia="zh-CN"/>
        </w:rPr>
        <w:t>2026</w:t>
      </w:r>
      <w:r>
        <w:rPr>
          <w:rFonts w:hint="eastAsia" w:ascii="楷体" w:hAnsi="楷体" w:eastAsia="楷体" w:cs="楷体"/>
          <w:sz w:val="32"/>
          <w:szCs w:val="32"/>
          <w:highlight w:val="none"/>
        </w:rPr>
        <w:t>年</w:t>
      </w:r>
      <w:r>
        <w:rPr>
          <w:rFonts w:hint="eastAsia" w:ascii="Times New Roman" w:hAnsi="Times New Roman" w:eastAsia="楷体" w:cs="Times New Roman"/>
          <w:sz w:val="32"/>
          <w:szCs w:val="32"/>
          <w:highlight w:val="none"/>
          <w:lang w:val="en-US" w:eastAsia="zh-CN"/>
        </w:rPr>
        <w:t>6</w:t>
      </w:r>
      <w:r>
        <w:rPr>
          <w:rFonts w:hint="eastAsia" w:ascii="楷体" w:hAnsi="楷体" w:eastAsia="楷体" w:cs="楷体"/>
          <w:sz w:val="32"/>
          <w:szCs w:val="32"/>
          <w:highlight w:val="none"/>
        </w:rPr>
        <w:t>月</w:t>
      </w:r>
      <w:r>
        <w:rPr>
          <w:rFonts w:hint="eastAsia" w:ascii="Times New Roman" w:hAnsi="Times New Roman" w:eastAsia="楷体" w:cs="Times New Roman"/>
          <w:sz w:val="32"/>
          <w:szCs w:val="32"/>
          <w:highlight w:val="none"/>
          <w:lang w:val="en-US" w:eastAsia="zh-CN"/>
        </w:rPr>
        <w:t>4</w:t>
      </w:r>
      <w:r>
        <w:rPr>
          <w:rFonts w:hint="eastAsia" w:ascii="楷体" w:hAnsi="楷体" w:eastAsia="楷体" w:cs="楷体"/>
          <w:sz w:val="32"/>
          <w:szCs w:val="32"/>
          <w:highlight w:val="none"/>
        </w:rPr>
        <w:t>日</w:t>
      </w:r>
    </w:p>
    <w:p w14:paraId="6FE5B43D">
      <w:pPr>
        <w:rPr>
          <w:sz w:val="32"/>
          <w:szCs w:val="32"/>
        </w:rPr>
      </w:pPr>
    </w:p>
    <w:p w14:paraId="23D884E5">
      <w:pPr>
        <w:rPr>
          <w:sz w:val="32"/>
          <w:szCs w:val="32"/>
        </w:rPr>
      </w:pPr>
    </w:p>
    <w:p w14:paraId="3F27860C">
      <w:pPr>
        <w:rPr>
          <w:rFonts w:hint="eastAsia" w:ascii="仿宋_GB2312" w:eastAsia="仿宋_GB2312"/>
          <w:sz w:val="32"/>
          <w:szCs w:val="32"/>
        </w:rPr>
        <w:sectPr>
          <w:pgSz w:w="11906" w:h="16838"/>
          <w:pgMar w:top="1440" w:right="1800" w:bottom="1440" w:left="1800" w:header="851" w:footer="992" w:gutter="0"/>
          <w:cols w:space="720" w:num="1"/>
          <w:docGrid w:type="lines" w:linePitch="312" w:charSpace="0"/>
        </w:sectPr>
      </w:pPr>
    </w:p>
    <w:p w14:paraId="72A3D24A">
      <w:pPr>
        <w:rPr>
          <w:rFonts w:ascii="仿宋_GB2312" w:eastAsia="仿宋_GB2312"/>
          <w:sz w:val="32"/>
          <w:szCs w:val="32"/>
        </w:rPr>
      </w:pPr>
      <w:r>
        <w:rPr>
          <w:rFonts w:hint="eastAsia" w:ascii="仿宋_GB2312" w:eastAsia="仿宋_GB2312"/>
          <w:sz w:val="32"/>
          <w:szCs w:val="32"/>
        </w:rPr>
        <w:t>表1</w:t>
      </w:r>
    </w:p>
    <w:p w14:paraId="7F41165F">
      <w:pPr>
        <w:jc w:val="center"/>
        <w:rPr>
          <w:rFonts w:ascii="华文中宋" w:hAnsi="华文中宋" w:eastAsia="华文中宋"/>
          <w:sz w:val="44"/>
          <w:szCs w:val="44"/>
        </w:rPr>
      </w:pPr>
      <w:r>
        <w:rPr>
          <w:rFonts w:hint="eastAsia" w:ascii="华文中宋" w:hAnsi="华文中宋" w:eastAsia="华文中宋"/>
          <w:sz w:val="44"/>
          <w:szCs w:val="44"/>
        </w:rPr>
        <w:t>项 目 概 述</w:t>
      </w:r>
    </w:p>
    <w:tbl>
      <w:tblPr>
        <w:tblStyle w:val="7"/>
        <w:tblW w:w="8737"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8"/>
        <w:gridCol w:w="7169"/>
      </w:tblGrid>
      <w:tr w14:paraId="5674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7" w:hRule="atLeast"/>
        </w:trPr>
        <w:tc>
          <w:tcPr>
            <w:tcW w:w="1568" w:type="dxa"/>
            <w:tcBorders>
              <w:bottom w:val="single" w:color="auto" w:sz="4" w:space="0"/>
              <w:right w:val="single" w:color="auto" w:sz="4" w:space="0"/>
            </w:tcBorders>
            <w:noWrap w:val="0"/>
            <w:vAlign w:val="center"/>
          </w:tcPr>
          <w:p w14:paraId="0643E2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华文中宋" w:hAnsi="华文中宋" w:eastAsia="华文中宋"/>
                <w:kern w:val="0"/>
                <w:sz w:val="44"/>
                <w:szCs w:val="44"/>
                <w:lang w:val="en-US" w:eastAsia="zh-CN"/>
              </w:rPr>
            </w:pPr>
            <w:r>
              <w:rPr>
                <w:rFonts w:hint="eastAsia" w:ascii="楷体_GB2312" w:eastAsia="楷体_GB2312"/>
                <w:kern w:val="0"/>
                <w:sz w:val="32"/>
                <w:szCs w:val="32"/>
                <w:lang w:val="en-US" w:eastAsia="zh-CN"/>
              </w:rPr>
              <w:t>项目简介</w:t>
            </w:r>
          </w:p>
        </w:tc>
        <w:tc>
          <w:tcPr>
            <w:tcW w:w="7169" w:type="dxa"/>
            <w:tcBorders>
              <w:left w:val="single" w:color="auto" w:sz="4" w:space="0"/>
              <w:bottom w:val="single" w:color="auto" w:sz="4" w:space="0"/>
            </w:tcBorders>
            <w:noWrap w:val="0"/>
            <w:vAlign w:val="center"/>
          </w:tcPr>
          <w:p w14:paraId="21C37A4B">
            <w:pPr>
              <w:pStyle w:val="2"/>
              <w:widowControl w:val="0"/>
              <w:spacing w:line="36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该工程位于常州市新北区罗溪镇，项目新增用地面积0.3341公顷，新建1幢2层的生活配套及CT室、1幢1层的防保预检分诊及门卫，新增建筑面积2461平方米。同步实施环境绿化、停车场地及水、电等综合配套设施。</w:t>
            </w:r>
          </w:p>
        </w:tc>
      </w:tr>
      <w:tr w14:paraId="25BB6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4" w:hRule="atLeast"/>
        </w:trPr>
        <w:tc>
          <w:tcPr>
            <w:tcW w:w="1568" w:type="dxa"/>
            <w:tcBorders>
              <w:bottom w:val="single" w:color="auto" w:sz="4" w:space="0"/>
              <w:right w:val="single" w:color="auto" w:sz="4" w:space="0"/>
            </w:tcBorders>
            <w:noWrap w:val="0"/>
            <w:vAlign w:val="center"/>
          </w:tcPr>
          <w:p w14:paraId="717EBF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eastAsia="楷体_GB2312"/>
                <w:kern w:val="0"/>
                <w:sz w:val="32"/>
                <w:szCs w:val="32"/>
                <w:lang w:val="en-US" w:eastAsia="zh-CN"/>
              </w:rPr>
            </w:pPr>
            <w:r>
              <w:rPr>
                <w:rFonts w:hint="eastAsia" w:ascii="楷体" w:hAnsi="楷体" w:eastAsia="楷体" w:cs="楷体"/>
                <w:kern w:val="0"/>
                <w:sz w:val="32"/>
                <w:szCs w:val="32"/>
                <w:lang w:val="en-US" w:eastAsia="zh-CN"/>
              </w:rPr>
              <w:t>服务要求</w:t>
            </w:r>
          </w:p>
        </w:tc>
        <w:tc>
          <w:tcPr>
            <w:tcW w:w="7169" w:type="dxa"/>
            <w:tcBorders>
              <w:left w:val="single" w:color="auto" w:sz="4" w:space="0"/>
              <w:bottom w:val="single" w:color="auto" w:sz="4" w:space="0"/>
            </w:tcBorders>
            <w:noWrap w:val="0"/>
            <w:vAlign w:val="center"/>
          </w:tcPr>
          <w:p w14:paraId="2EAABDD5">
            <w:pPr>
              <w:pStyle w:val="2"/>
              <w:widowControl w:val="0"/>
              <w:spacing w:line="36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1.服务范围：完成常州市新北区罗溪镇卫生院提档升级改建工程的竣工财务决算审计，出具符合要求的竣工财务决算审计报告，并配合采购人完成审计相关的核对、解释、复核工作。</w:t>
            </w:r>
          </w:p>
          <w:p w14:paraId="6E71FF38">
            <w:pPr>
              <w:pStyle w:val="2"/>
              <w:widowControl w:val="0"/>
              <w:spacing w:line="36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2.质量要求：审计结果需符合国家及地方现行建设工程竣工财务决算审计相关规范、规定，做到真实、准确、合规，满足采购人竣工验收及后续备案要求。</w:t>
            </w:r>
            <w:bookmarkStart w:id="0" w:name="_GoBack"/>
            <w:bookmarkEnd w:id="0"/>
          </w:p>
          <w:p w14:paraId="3FD397B8">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3.人员要求：安排固定的注册会计师负责本项目，项目负责人全程跟进审计工作，不得擅自更换项目团队核心人员。</w:t>
            </w:r>
          </w:p>
        </w:tc>
      </w:tr>
      <w:tr w14:paraId="27DD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1568" w:type="dxa"/>
            <w:tcBorders>
              <w:top w:val="single" w:color="auto" w:sz="4" w:space="0"/>
              <w:bottom w:val="single" w:color="auto" w:sz="4" w:space="0"/>
              <w:right w:val="single" w:color="auto" w:sz="4" w:space="0"/>
            </w:tcBorders>
            <w:noWrap w:val="0"/>
            <w:vAlign w:val="center"/>
          </w:tcPr>
          <w:p w14:paraId="5ED016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华文中宋" w:hAnsi="华文中宋" w:eastAsia="华文中宋"/>
                <w:kern w:val="0"/>
                <w:sz w:val="44"/>
                <w:szCs w:val="44"/>
              </w:rPr>
            </w:pPr>
            <w:r>
              <w:rPr>
                <w:rFonts w:hint="eastAsia" w:ascii="楷体_GB2312" w:eastAsia="楷体_GB2312"/>
                <w:kern w:val="0"/>
                <w:sz w:val="32"/>
                <w:szCs w:val="32"/>
              </w:rPr>
              <w:t>履行期限</w:t>
            </w:r>
          </w:p>
        </w:tc>
        <w:tc>
          <w:tcPr>
            <w:tcW w:w="7169" w:type="dxa"/>
            <w:tcBorders>
              <w:top w:val="single" w:color="auto" w:sz="4" w:space="0"/>
              <w:left w:val="single" w:color="auto" w:sz="4" w:space="0"/>
              <w:bottom w:val="single" w:color="auto" w:sz="4" w:space="0"/>
            </w:tcBorders>
            <w:noWrap w:val="0"/>
            <w:vAlign w:val="center"/>
          </w:tcPr>
          <w:p w14:paraId="64CAAF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自合同签订</w:t>
            </w:r>
            <w:r>
              <w:rPr>
                <w:rFonts w:hint="eastAsia" w:ascii="仿宋" w:hAnsi="仿宋" w:eastAsia="仿宋" w:cs="仿宋"/>
                <w:kern w:val="0"/>
                <w:sz w:val="24"/>
                <w:szCs w:val="24"/>
                <w:lang w:val="en-US" w:eastAsia="zh-CN"/>
              </w:rPr>
              <w:t>之日起30日内前</w:t>
            </w:r>
            <w:r>
              <w:rPr>
                <w:rFonts w:hint="eastAsia" w:ascii="仿宋" w:hAnsi="仿宋" w:eastAsia="仿宋" w:cs="仿宋"/>
                <w:kern w:val="0"/>
                <w:sz w:val="24"/>
                <w:szCs w:val="24"/>
              </w:rPr>
              <w:t>完成审计工作并出具正式审计报告。</w:t>
            </w:r>
          </w:p>
        </w:tc>
      </w:tr>
      <w:tr w14:paraId="4806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trPr>
        <w:tc>
          <w:tcPr>
            <w:tcW w:w="1568" w:type="dxa"/>
            <w:tcBorders>
              <w:top w:val="single" w:color="auto" w:sz="4" w:space="0"/>
              <w:bottom w:val="single" w:color="auto" w:sz="4" w:space="0"/>
              <w:right w:val="single" w:color="auto" w:sz="4" w:space="0"/>
            </w:tcBorders>
            <w:noWrap w:val="0"/>
            <w:vAlign w:val="center"/>
          </w:tcPr>
          <w:p w14:paraId="4ABB1C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eastAsia="楷体_GB2312"/>
                <w:kern w:val="0"/>
                <w:sz w:val="32"/>
                <w:szCs w:val="32"/>
                <w:highlight w:val="none"/>
                <w:lang w:val="en-US" w:eastAsia="zh-CN"/>
              </w:rPr>
            </w:pPr>
            <w:r>
              <w:rPr>
                <w:rFonts w:hint="eastAsia" w:ascii="楷体_GB2312" w:eastAsia="楷体_GB2312"/>
                <w:kern w:val="0"/>
                <w:sz w:val="32"/>
                <w:szCs w:val="32"/>
                <w:highlight w:val="none"/>
                <w:lang w:val="en-US" w:eastAsia="zh-CN"/>
              </w:rPr>
              <w:t>付款方式</w:t>
            </w:r>
          </w:p>
        </w:tc>
        <w:tc>
          <w:tcPr>
            <w:tcW w:w="7169" w:type="dxa"/>
            <w:tcBorders>
              <w:top w:val="single" w:color="auto" w:sz="4" w:space="0"/>
              <w:left w:val="single" w:color="auto" w:sz="4" w:space="0"/>
              <w:bottom w:val="single" w:color="auto" w:sz="4" w:space="0"/>
            </w:tcBorders>
            <w:noWrap w:val="0"/>
            <w:vAlign w:val="center"/>
          </w:tcPr>
          <w:p w14:paraId="0595D249">
            <w:pPr>
              <w:spacing w:line="360" w:lineRule="auto"/>
              <w:rPr>
                <w:rFonts w:hint="eastAsia" w:ascii="仿宋" w:hAnsi="仿宋" w:eastAsia="仿宋" w:cs="仿宋"/>
                <w:sz w:val="24"/>
                <w:szCs w:val="24"/>
                <w:lang w:eastAsia="zh-CN"/>
              </w:rPr>
            </w:pPr>
            <w:r>
              <w:rPr>
                <w:rFonts w:hint="eastAsia" w:ascii="仿宋" w:hAnsi="仿宋" w:eastAsia="仿宋" w:cs="仿宋"/>
                <w:kern w:val="0"/>
                <w:sz w:val="24"/>
                <w:szCs w:val="24"/>
                <w:lang w:val="en-US" w:eastAsia="zh-CN" w:bidi="ar-SA"/>
              </w:rPr>
              <w:t>履约完成后经采购人验收合格一次性付款</w:t>
            </w:r>
            <w:r>
              <w:rPr>
                <w:rFonts w:hint="eastAsia" w:ascii="仿宋" w:hAnsi="仿宋" w:eastAsia="仿宋" w:cs="仿宋"/>
                <w:kern w:val="0"/>
                <w:sz w:val="24"/>
                <w:szCs w:val="24"/>
                <w:highlight w:val="none"/>
                <w:lang w:val="en-US" w:eastAsia="zh-CN" w:bidi="ar-SA"/>
              </w:rPr>
              <w:t>。出具对应金额的正规发票，</w:t>
            </w:r>
            <w:r>
              <w:rPr>
                <w:rFonts w:hint="eastAsia" w:ascii="仿宋" w:hAnsi="仿宋" w:eastAsia="仿宋" w:cs="仿宋"/>
                <w:kern w:val="0"/>
                <w:sz w:val="24"/>
                <w:szCs w:val="24"/>
                <w:lang w:val="en-US" w:eastAsia="zh-CN" w:bidi="ar-SA"/>
              </w:rPr>
              <w:t>采购人收到发票后15个工作日内以对公转账方式支付。</w:t>
            </w:r>
          </w:p>
        </w:tc>
      </w:tr>
      <w:tr w14:paraId="152AF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7" w:hRule="atLeast"/>
        </w:trPr>
        <w:tc>
          <w:tcPr>
            <w:tcW w:w="1568" w:type="dxa"/>
            <w:tcBorders>
              <w:top w:val="single" w:color="auto" w:sz="4" w:space="0"/>
              <w:bottom w:val="single" w:color="auto" w:sz="4" w:space="0"/>
              <w:right w:val="single" w:color="auto" w:sz="4" w:space="0"/>
            </w:tcBorders>
            <w:noWrap w:val="0"/>
            <w:vAlign w:val="center"/>
          </w:tcPr>
          <w:p w14:paraId="645694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eastAsia="楷体_GB2312"/>
                <w:kern w:val="0"/>
                <w:sz w:val="32"/>
                <w:szCs w:val="32"/>
                <w:lang w:val="en-US" w:eastAsia="zh-CN"/>
              </w:rPr>
            </w:pPr>
            <w:r>
              <w:rPr>
                <w:rFonts w:hint="eastAsia" w:ascii="楷体_GB2312" w:eastAsia="楷体_GB2312"/>
                <w:kern w:val="0"/>
                <w:sz w:val="32"/>
                <w:szCs w:val="32"/>
                <w:lang w:val="en-US" w:eastAsia="zh-CN"/>
              </w:rPr>
              <w:t>询比要求</w:t>
            </w:r>
          </w:p>
        </w:tc>
        <w:tc>
          <w:tcPr>
            <w:tcW w:w="7169" w:type="dxa"/>
            <w:tcBorders>
              <w:top w:val="single" w:color="auto" w:sz="4" w:space="0"/>
              <w:left w:val="single" w:color="auto" w:sz="4" w:space="0"/>
              <w:bottom w:val="single" w:color="auto" w:sz="4" w:space="0"/>
            </w:tcBorders>
            <w:noWrap w:val="0"/>
            <w:vAlign w:val="center"/>
          </w:tcPr>
          <w:p w14:paraId="1AA569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1.响应要求：请收到询比采购通知的供应商，按照本通知中表2和表3文件制作响应文件，装订成册（1份）并密封，密封口须加盖供应商公章、法定代表人或授权委托人签字或盖章，封皮上写明采购项目名称、供应商名称。于</w:t>
            </w:r>
            <w:r>
              <w:rPr>
                <w:rFonts w:hint="eastAsia" w:ascii="仿宋" w:hAnsi="仿宋" w:eastAsia="仿宋" w:cs="仿宋"/>
                <w:sz w:val="24"/>
                <w:szCs w:val="24"/>
                <w:highlight w:val="none"/>
                <w:u w:val="single"/>
                <w:lang w:val="en-US" w:eastAsia="zh-CN"/>
              </w:rPr>
              <w:t>2026</w:t>
            </w:r>
            <w:r>
              <w:rPr>
                <w:rFonts w:hint="eastAsia" w:ascii="仿宋" w:hAnsi="仿宋" w:eastAsia="仿宋" w:cs="仿宋"/>
                <w:sz w:val="24"/>
                <w:szCs w:val="24"/>
                <w:highlight w:val="none"/>
                <w:lang w:val="en-US" w:eastAsia="zh-CN"/>
              </w:rPr>
              <w:t>年</w:t>
            </w:r>
            <w:r>
              <w:rPr>
                <w:rFonts w:hint="eastAsia" w:ascii="仿宋" w:hAnsi="仿宋" w:eastAsia="仿宋" w:cs="仿宋"/>
                <w:strike w:val="0"/>
                <w:dstrike w:val="0"/>
                <w:sz w:val="24"/>
                <w:szCs w:val="24"/>
                <w:highlight w:val="none"/>
                <w:u w:val="single"/>
                <w:lang w:val="en-US" w:eastAsia="zh-CN"/>
              </w:rPr>
              <w:t>6</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9</w:t>
            </w:r>
            <w:r>
              <w:rPr>
                <w:rFonts w:hint="eastAsia" w:ascii="仿宋" w:hAnsi="仿宋" w:eastAsia="仿宋" w:cs="仿宋"/>
                <w:sz w:val="24"/>
                <w:szCs w:val="24"/>
                <w:highlight w:val="none"/>
                <w:lang w:val="en-US" w:eastAsia="zh-CN"/>
              </w:rPr>
              <w:t>日16：00前，送（寄）达</w:t>
            </w:r>
            <w:r>
              <w:rPr>
                <w:rFonts w:hint="eastAsia" w:ascii="仿宋" w:hAnsi="仿宋" w:eastAsia="仿宋" w:cs="仿宋"/>
                <w:sz w:val="24"/>
                <w:szCs w:val="24"/>
                <w:highlight w:val="none"/>
                <w:u w:val="single"/>
                <w:lang w:val="en-US" w:eastAsia="zh-CN"/>
              </w:rPr>
              <w:t>钟楼区玉龙南路280号常州大数据产业园2号楼19楼常州市市场资源交易服务中心（平台）1901</w:t>
            </w:r>
            <w:r>
              <w:rPr>
                <w:rFonts w:hint="eastAsia" w:ascii="仿宋" w:hAnsi="仿宋" w:eastAsia="仿宋" w:cs="仿宋"/>
                <w:sz w:val="24"/>
                <w:szCs w:val="24"/>
                <w:highlight w:val="none"/>
                <w:lang w:val="en-US" w:eastAsia="zh-CN"/>
              </w:rPr>
              <w:t>，联系方式：</w:t>
            </w:r>
            <w:r>
              <w:rPr>
                <w:rFonts w:hint="eastAsia" w:ascii="仿宋" w:hAnsi="仿宋" w:eastAsia="仿宋" w:cs="仿宋"/>
                <w:sz w:val="24"/>
                <w:szCs w:val="24"/>
                <w:highlight w:val="none"/>
                <w:u w:val="single"/>
                <w:lang w:val="en-US" w:eastAsia="zh-CN"/>
              </w:rPr>
              <w:t>唐女士 18961201061；</w:t>
            </w:r>
          </w:p>
          <w:p w14:paraId="2161BD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2.成交方式：根据各供应商提供的报价及证明材料等文件，在质量服务相等的情况下，报价最低的供应商为成交供应商。若报价相同的，提供增值服务多的供应商为成交供应商。</w:t>
            </w:r>
          </w:p>
        </w:tc>
      </w:tr>
    </w:tbl>
    <w:p w14:paraId="7EA5B8D7">
      <w:pPr>
        <w:rPr>
          <w:rFonts w:hint="eastAsia" w:ascii="仿宋_GB2312" w:eastAsia="仿宋_GB2312"/>
          <w:sz w:val="32"/>
          <w:szCs w:val="32"/>
        </w:rPr>
      </w:pPr>
      <w:r>
        <w:rPr>
          <w:rFonts w:hint="eastAsia" w:ascii="仿宋_GB2312" w:eastAsia="仿宋_GB2312"/>
          <w:sz w:val="32"/>
          <w:szCs w:val="32"/>
        </w:rPr>
        <w:br w:type="page"/>
      </w:r>
    </w:p>
    <w:p w14:paraId="3812CAD3">
      <w:pPr>
        <w:rPr>
          <w:rFonts w:ascii="仿宋_GB2312" w:eastAsia="仿宋_GB2312"/>
          <w:sz w:val="32"/>
          <w:szCs w:val="32"/>
        </w:rPr>
      </w:pPr>
      <w:r>
        <w:rPr>
          <w:rFonts w:hint="eastAsia" w:ascii="仿宋_GB2312" w:eastAsia="仿宋_GB2312"/>
          <w:sz w:val="32"/>
          <w:szCs w:val="32"/>
        </w:rPr>
        <w:t>表2</w:t>
      </w:r>
    </w:p>
    <w:p w14:paraId="04332637">
      <w:pPr>
        <w:jc w:val="center"/>
        <w:rPr>
          <w:rFonts w:hint="eastAsia" w:ascii="华文中宋" w:hAnsi="华文中宋" w:eastAsia="华文中宋"/>
          <w:b/>
          <w:sz w:val="44"/>
          <w:szCs w:val="44"/>
          <w:u w:val="single"/>
        </w:rPr>
      </w:pPr>
      <w:r>
        <w:rPr>
          <w:rFonts w:hint="eastAsia" w:ascii="华文中宋" w:hAnsi="华文中宋" w:eastAsia="华文中宋"/>
          <w:sz w:val="44"/>
          <w:szCs w:val="44"/>
        </w:rPr>
        <w:t>报价一览表（回执）</w:t>
      </w:r>
    </w:p>
    <w:p w14:paraId="1A8F1E53">
      <w:pPr>
        <w:jc w:val="left"/>
        <w:rPr>
          <w:rFonts w:hint="eastAsia" w:ascii="方正仿宋_GB2312" w:hAnsi="方正仿宋_GB2312" w:eastAsia="方正仿宋_GB2312" w:cs="方正仿宋_GB2312"/>
          <w:sz w:val="30"/>
          <w:szCs w:val="30"/>
          <w:u w:val="single"/>
        </w:rPr>
      </w:pPr>
      <w:r>
        <w:rPr>
          <w:rFonts w:hint="eastAsia" w:ascii="方正仿宋_GB2312" w:hAnsi="方正仿宋_GB2312" w:eastAsia="方正仿宋_GB2312" w:cs="方正仿宋_GB2312"/>
          <w:sz w:val="30"/>
          <w:szCs w:val="30"/>
        </w:rPr>
        <w:t>项目名称：</w:t>
      </w:r>
    </w:p>
    <w:p w14:paraId="0D9C5C07">
      <w:pPr>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报价单位：</w:t>
      </w:r>
    </w:p>
    <w:p w14:paraId="39AB6780">
      <w:pPr>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联系方式：</w:t>
      </w:r>
    </w:p>
    <w:tbl>
      <w:tblPr>
        <w:tblStyle w:val="6"/>
        <w:tblpPr w:leftFromText="180" w:rightFromText="180" w:vertAnchor="text" w:horzAnchor="margin" w:tblpXSpec="center" w:tblpY="3"/>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3446"/>
        <w:gridCol w:w="2922"/>
      </w:tblGrid>
      <w:tr w14:paraId="168A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06" w:type="dxa"/>
            <w:noWrap w:val="0"/>
            <w:vAlign w:val="center"/>
          </w:tcPr>
          <w:p w14:paraId="2A3EF0BD">
            <w:pPr>
              <w:jc w:val="center"/>
              <w:rPr>
                <w:rFonts w:hint="eastAsia" w:ascii="楷体" w:hAnsi="楷体" w:eastAsia="楷体" w:cs="楷体"/>
                <w:sz w:val="32"/>
                <w:szCs w:val="32"/>
              </w:rPr>
            </w:pPr>
            <w:r>
              <w:rPr>
                <w:rFonts w:hint="eastAsia" w:ascii="楷体" w:hAnsi="楷体" w:eastAsia="楷体" w:cs="楷体"/>
                <w:sz w:val="32"/>
                <w:szCs w:val="32"/>
              </w:rPr>
              <w:t>分项名称</w:t>
            </w:r>
          </w:p>
        </w:tc>
        <w:tc>
          <w:tcPr>
            <w:tcW w:w="3446" w:type="dxa"/>
            <w:noWrap w:val="0"/>
            <w:vAlign w:val="center"/>
          </w:tcPr>
          <w:p w14:paraId="3E87E2A3">
            <w:pPr>
              <w:jc w:val="center"/>
              <w:rPr>
                <w:rFonts w:hint="eastAsia" w:ascii="楷体" w:hAnsi="楷体" w:eastAsia="楷体" w:cs="楷体"/>
                <w:sz w:val="32"/>
                <w:szCs w:val="32"/>
              </w:rPr>
            </w:pPr>
            <w:r>
              <w:rPr>
                <w:rFonts w:hint="eastAsia" w:ascii="楷体" w:hAnsi="楷体" w:eastAsia="楷体" w:cs="楷体"/>
                <w:sz w:val="32"/>
                <w:szCs w:val="32"/>
              </w:rPr>
              <w:t>分项服务内容</w:t>
            </w:r>
          </w:p>
        </w:tc>
        <w:tc>
          <w:tcPr>
            <w:tcW w:w="2922" w:type="dxa"/>
            <w:noWrap w:val="0"/>
            <w:vAlign w:val="center"/>
          </w:tcPr>
          <w:p w14:paraId="553AA65E">
            <w:pPr>
              <w:jc w:val="center"/>
              <w:rPr>
                <w:rFonts w:hint="eastAsia" w:ascii="楷体" w:hAnsi="楷体" w:eastAsia="楷体" w:cs="楷体"/>
                <w:sz w:val="32"/>
                <w:szCs w:val="32"/>
              </w:rPr>
            </w:pPr>
            <w:r>
              <w:rPr>
                <w:rFonts w:hint="eastAsia" w:ascii="楷体" w:hAnsi="楷体" w:eastAsia="楷体" w:cs="楷体"/>
                <w:sz w:val="32"/>
                <w:szCs w:val="32"/>
              </w:rPr>
              <w:t>含税单价（元）</w:t>
            </w:r>
          </w:p>
        </w:tc>
      </w:tr>
      <w:tr w14:paraId="2C89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06" w:type="dxa"/>
            <w:noWrap w:val="0"/>
            <w:vAlign w:val="center"/>
          </w:tcPr>
          <w:p w14:paraId="282583D4">
            <w:pPr>
              <w:jc w:val="center"/>
              <w:rPr>
                <w:sz w:val="24"/>
                <w:szCs w:val="24"/>
              </w:rPr>
            </w:pPr>
            <w:r>
              <w:rPr>
                <w:sz w:val="24"/>
                <w:szCs w:val="24"/>
              </w:rPr>
              <w:t>1. XXXXX</w:t>
            </w:r>
          </w:p>
        </w:tc>
        <w:tc>
          <w:tcPr>
            <w:tcW w:w="3446" w:type="dxa"/>
            <w:noWrap w:val="0"/>
            <w:vAlign w:val="center"/>
          </w:tcPr>
          <w:p w14:paraId="1C30AFBA">
            <w:pPr>
              <w:jc w:val="center"/>
              <w:rPr>
                <w:sz w:val="24"/>
                <w:szCs w:val="24"/>
              </w:rPr>
            </w:pPr>
          </w:p>
        </w:tc>
        <w:tc>
          <w:tcPr>
            <w:tcW w:w="2922" w:type="dxa"/>
            <w:noWrap w:val="0"/>
            <w:vAlign w:val="center"/>
          </w:tcPr>
          <w:p w14:paraId="68CA6DC9">
            <w:pPr>
              <w:jc w:val="center"/>
              <w:rPr>
                <w:sz w:val="24"/>
                <w:szCs w:val="24"/>
              </w:rPr>
            </w:pPr>
          </w:p>
        </w:tc>
      </w:tr>
      <w:tr w14:paraId="6BFB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006" w:type="dxa"/>
            <w:noWrap w:val="0"/>
            <w:vAlign w:val="center"/>
          </w:tcPr>
          <w:p w14:paraId="45C394F1">
            <w:pPr>
              <w:jc w:val="center"/>
              <w:rPr>
                <w:sz w:val="24"/>
                <w:szCs w:val="24"/>
              </w:rPr>
            </w:pPr>
            <w:r>
              <w:rPr>
                <w:sz w:val="24"/>
                <w:szCs w:val="24"/>
              </w:rPr>
              <w:t>2.</w:t>
            </w:r>
          </w:p>
        </w:tc>
        <w:tc>
          <w:tcPr>
            <w:tcW w:w="3446" w:type="dxa"/>
            <w:noWrap w:val="0"/>
            <w:vAlign w:val="center"/>
          </w:tcPr>
          <w:p w14:paraId="6817E356">
            <w:pPr>
              <w:jc w:val="center"/>
              <w:rPr>
                <w:sz w:val="24"/>
                <w:szCs w:val="24"/>
              </w:rPr>
            </w:pPr>
          </w:p>
        </w:tc>
        <w:tc>
          <w:tcPr>
            <w:tcW w:w="2922" w:type="dxa"/>
            <w:noWrap w:val="0"/>
            <w:vAlign w:val="center"/>
          </w:tcPr>
          <w:p w14:paraId="221CDF21">
            <w:pPr>
              <w:jc w:val="center"/>
              <w:rPr>
                <w:sz w:val="24"/>
                <w:szCs w:val="24"/>
              </w:rPr>
            </w:pPr>
          </w:p>
        </w:tc>
      </w:tr>
      <w:tr w14:paraId="4B88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06" w:type="dxa"/>
            <w:noWrap w:val="0"/>
            <w:vAlign w:val="center"/>
          </w:tcPr>
          <w:p w14:paraId="61FC148F">
            <w:pPr>
              <w:jc w:val="center"/>
              <w:rPr>
                <w:sz w:val="24"/>
                <w:szCs w:val="24"/>
              </w:rPr>
            </w:pPr>
            <w:r>
              <w:rPr>
                <w:sz w:val="24"/>
                <w:szCs w:val="24"/>
              </w:rPr>
              <w:t>3.</w:t>
            </w:r>
          </w:p>
        </w:tc>
        <w:tc>
          <w:tcPr>
            <w:tcW w:w="3446" w:type="dxa"/>
            <w:noWrap w:val="0"/>
            <w:vAlign w:val="center"/>
          </w:tcPr>
          <w:p w14:paraId="00A7A62F">
            <w:pPr>
              <w:jc w:val="center"/>
              <w:rPr>
                <w:sz w:val="24"/>
                <w:szCs w:val="24"/>
              </w:rPr>
            </w:pPr>
          </w:p>
        </w:tc>
        <w:tc>
          <w:tcPr>
            <w:tcW w:w="2922" w:type="dxa"/>
            <w:noWrap w:val="0"/>
            <w:vAlign w:val="center"/>
          </w:tcPr>
          <w:p w14:paraId="1E4D587E">
            <w:pPr>
              <w:jc w:val="center"/>
              <w:rPr>
                <w:sz w:val="24"/>
                <w:szCs w:val="24"/>
              </w:rPr>
            </w:pPr>
          </w:p>
        </w:tc>
      </w:tr>
      <w:tr w14:paraId="3C30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006" w:type="dxa"/>
            <w:noWrap w:val="0"/>
            <w:vAlign w:val="center"/>
          </w:tcPr>
          <w:p w14:paraId="1CC44C0F">
            <w:pPr>
              <w:jc w:val="center"/>
              <w:rPr>
                <w:sz w:val="24"/>
                <w:szCs w:val="24"/>
              </w:rPr>
            </w:pPr>
            <w:r>
              <w:rPr>
                <w:rFonts w:hint="eastAsia"/>
                <w:sz w:val="24"/>
                <w:szCs w:val="24"/>
              </w:rPr>
              <w:t>……</w:t>
            </w:r>
          </w:p>
        </w:tc>
        <w:tc>
          <w:tcPr>
            <w:tcW w:w="3446" w:type="dxa"/>
            <w:noWrap w:val="0"/>
            <w:vAlign w:val="center"/>
          </w:tcPr>
          <w:p w14:paraId="5CE5661A">
            <w:pPr>
              <w:jc w:val="center"/>
              <w:rPr>
                <w:sz w:val="24"/>
                <w:szCs w:val="24"/>
              </w:rPr>
            </w:pPr>
          </w:p>
        </w:tc>
        <w:tc>
          <w:tcPr>
            <w:tcW w:w="2922" w:type="dxa"/>
            <w:noWrap w:val="0"/>
            <w:vAlign w:val="center"/>
          </w:tcPr>
          <w:p w14:paraId="53C00468">
            <w:pPr>
              <w:jc w:val="center"/>
              <w:rPr>
                <w:sz w:val="24"/>
                <w:szCs w:val="24"/>
              </w:rPr>
            </w:pPr>
          </w:p>
        </w:tc>
      </w:tr>
      <w:tr w14:paraId="18F7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452" w:type="dxa"/>
            <w:gridSpan w:val="2"/>
            <w:noWrap w:val="0"/>
            <w:vAlign w:val="center"/>
          </w:tcPr>
          <w:p w14:paraId="6970B673">
            <w:pPr>
              <w:jc w:val="center"/>
            </w:pPr>
            <w:r>
              <w:rPr>
                <w:rFonts w:hint="eastAsia" w:ascii="楷体" w:hAnsi="楷体" w:eastAsia="楷体" w:cs="楷体"/>
                <w:sz w:val="32"/>
                <w:szCs w:val="32"/>
              </w:rPr>
              <w:t>合计</w:t>
            </w:r>
          </w:p>
        </w:tc>
        <w:tc>
          <w:tcPr>
            <w:tcW w:w="2922" w:type="dxa"/>
            <w:noWrap w:val="0"/>
            <w:vAlign w:val="center"/>
          </w:tcPr>
          <w:p w14:paraId="0EAE836A">
            <w:pPr>
              <w:jc w:val="center"/>
            </w:pPr>
          </w:p>
        </w:tc>
      </w:tr>
    </w:tbl>
    <w:p w14:paraId="77E779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28"/>
          <w:szCs w:val="28"/>
        </w:rPr>
      </w:pPr>
    </w:p>
    <w:p w14:paraId="6D25CC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28"/>
          <w:szCs w:val="28"/>
        </w:rPr>
      </w:pPr>
      <w:r>
        <w:rPr>
          <w:rFonts w:hint="eastAsia" w:ascii="楷体" w:hAnsi="楷体" w:eastAsia="楷体" w:cs="楷体"/>
          <w:sz w:val="28"/>
          <w:szCs w:val="28"/>
        </w:rPr>
        <w:t>其他说明：本项目报价为固定总价报价，包括相应服务的提供、人员（包括工资和补贴）、办公场所及设施、保险、劳保、管理、各种税费、利润、税金、政策性文件规定及合同包含的所有风险、责任等各项应有费用，以及为完成该项目所涉及到的一切相关费用。一旦成交，采购人不再支付其他任何费用。</w:t>
      </w:r>
    </w:p>
    <w:p w14:paraId="1CAC9861">
      <w:pPr>
        <w:rPr>
          <w:rFonts w:hint="eastAsia" w:ascii="仿宋_GB2312" w:eastAsia="仿宋_GB2312"/>
          <w:sz w:val="32"/>
          <w:szCs w:val="32"/>
        </w:rPr>
      </w:pPr>
    </w:p>
    <w:p w14:paraId="112FF3F8">
      <w:pPr>
        <w:rPr>
          <w:rFonts w:hint="eastAsia" w:ascii="黑体" w:hAnsi="黑体" w:eastAsia="黑体" w:cs="黑体"/>
          <w:sz w:val="32"/>
          <w:szCs w:val="32"/>
        </w:rPr>
      </w:pPr>
      <w:r>
        <w:rPr>
          <w:rFonts w:hint="eastAsia" w:ascii="黑体" w:hAnsi="黑体" w:eastAsia="黑体" w:cs="黑体"/>
          <w:sz w:val="30"/>
          <w:szCs w:val="30"/>
        </w:rPr>
        <w:t>法定代表人（或授权委托人）</w:t>
      </w:r>
      <w:r>
        <w:rPr>
          <w:rFonts w:hint="eastAsia" w:ascii="黑体" w:hAnsi="黑体" w:eastAsia="黑体" w:cs="黑体"/>
          <w:sz w:val="30"/>
          <w:szCs w:val="30"/>
          <w:lang w:val="en-US" w:eastAsia="zh-CN"/>
        </w:rPr>
        <w:t>签字：</w:t>
      </w:r>
    </w:p>
    <w:p w14:paraId="09E3264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日期：</w:t>
      </w:r>
    </w:p>
    <w:p w14:paraId="236754C9">
      <w:pPr>
        <w:rPr>
          <w:rFonts w:hint="eastAsia" w:ascii="仿宋_GB2312" w:eastAsia="仿宋_GB2312"/>
          <w:sz w:val="32"/>
          <w:szCs w:val="32"/>
        </w:rPr>
      </w:pPr>
      <w:r>
        <w:rPr>
          <w:rFonts w:hint="eastAsia" w:ascii="仿宋_GB2312" w:eastAsia="仿宋_GB2312"/>
          <w:sz w:val="32"/>
          <w:szCs w:val="32"/>
        </w:rPr>
        <w:br w:type="page"/>
      </w:r>
    </w:p>
    <w:p w14:paraId="455128CD">
      <w:pPr>
        <w:rPr>
          <w:rFonts w:ascii="仿宋_GB2312" w:eastAsia="仿宋_GB2312"/>
          <w:sz w:val="32"/>
          <w:szCs w:val="32"/>
        </w:rPr>
      </w:pPr>
      <w:r>
        <w:rPr>
          <w:rFonts w:hint="eastAsia" w:ascii="仿宋_GB2312" w:eastAsia="仿宋_GB2312"/>
          <w:sz w:val="32"/>
          <w:szCs w:val="32"/>
        </w:rPr>
        <w:t>表3</w:t>
      </w:r>
    </w:p>
    <w:p w14:paraId="688E92CA">
      <w:pPr>
        <w:jc w:val="center"/>
        <w:rPr>
          <w:rFonts w:ascii="华文中宋" w:hAnsi="华文中宋" w:eastAsia="华文中宋"/>
          <w:sz w:val="44"/>
          <w:szCs w:val="44"/>
        </w:rPr>
      </w:pPr>
      <w:r>
        <w:rPr>
          <w:rFonts w:hint="eastAsia" w:ascii="华文中宋" w:hAnsi="华文中宋" w:eastAsia="华文中宋"/>
          <w:sz w:val="44"/>
          <w:szCs w:val="44"/>
        </w:rPr>
        <w:t>报价单位资质</w:t>
      </w:r>
      <w:r>
        <w:rPr>
          <w:rFonts w:hint="eastAsia" w:ascii="华文中宋" w:hAnsi="华文中宋" w:eastAsia="华文中宋"/>
          <w:sz w:val="44"/>
          <w:szCs w:val="44"/>
          <w:lang w:val="en-US" w:eastAsia="zh-CN"/>
        </w:rPr>
        <w:t>及</w:t>
      </w:r>
      <w:r>
        <w:rPr>
          <w:rFonts w:hint="eastAsia" w:ascii="华文中宋" w:hAnsi="华文中宋" w:eastAsia="华文中宋"/>
          <w:sz w:val="44"/>
          <w:szCs w:val="44"/>
        </w:rPr>
        <w:t>证明材料（回执）</w:t>
      </w:r>
    </w:p>
    <w:p w14:paraId="31FA17D2">
      <w:pPr>
        <w:numPr>
          <w:ilvl w:val="0"/>
          <w:numId w:val="0"/>
        </w:numPr>
        <w:jc w:val="left"/>
        <w:rPr>
          <w:rFonts w:hint="eastAsia" w:ascii="仿宋_GB2312" w:eastAsia="仿宋_GB2312"/>
          <w:sz w:val="32"/>
          <w:szCs w:val="32"/>
          <w:lang w:val="en-US" w:eastAsia="zh-CN"/>
        </w:rPr>
      </w:pPr>
    </w:p>
    <w:p w14:paraId="73F5E7DC">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rPr>
        <w:t>营业执照</w:t>
      </w:r>
      <w:r>
        <w:rPr>
          <w:rFonts w:hint="eastAsia" w:ascii="方正仿宋_GB2312" w:hAnsi="方正仿宋_GB2312" w:eastAsia="方正仿宋_GB2312" w:cs="Times New Roman"/>
          <w:sz w:val="32"/>
          <w:szCs w:val="32"/>
          <w:lang w:val="en-US" w:eastAsia="zh-CN"/>
        </w:rPr>
        <w:t>及相应资质证明材料；</w:t>
      </w:r>
    </w:p>
    <w:p w14:paraId="72A3344E">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法定代表人（或授权委托人）身份证正反面复印件；</w:t>
      </w:r>
    </w:p>
    <w:p w14:paraId="3F33A337">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rPr>
        <w:t>提供同类</w:t>
      </w:r>
      <w:r>
        <w:rPr>
          <w:rFonts w:hint="eastAsia" w:ascii="方正仿宋_GB2312" w:hAnsi="方正仿宋_GB2312" w:eastAsia="方正仿宋_GB2312" w:cs="Times New Roman"/>
          <w:sz w:val="32"/>
          <w:szCs w:val="32"/>
          <w:lang w:val="en-US" w:eastAsia="zh-CN"/>
        </w:rPr>
        <w:t>合同</w:t>
      </w:r>
      <w:r>
        <w:rPr>
          <w:rFonts w:hint="eastAsia" w:ascii="方正仿宋_GB2312" w:hAnsi="方正仿宋_GB2312" w:eastAsia="方正仿宋_GB2312" w:cs="Times New Roman"/>
          <w:sz w:val="32"/>
          <w:szCs w:val="32"/>
        </w:rPr>
        <w:t>业绩的证明材料</w:t>
      </w:r>
      <w:r>
        <w:rPr>
          <w:rFonts w:hint="eastAsia" w:ascii="方正仿宋_GB2312" w:hAnsi="方正仿宋_GB2312" w:eastAsia="方正仿宋_GB2312" w:cs="Times New Roman"/>
          <w:sz w:val="32"/>
          <w:szCs w:val="32"/>
          <w:lang w:eastAsia="zh-CN"/>
        </w:rPr>
        <w:t>（</w:t>
      </w:r>
      <w:r>
        <w:rPr>
          <w:rFonts w:hint="eastAsia" w:ascii="方正仿宋_GB2312" w:hAnsi="方正仿宋_GB2312" w:eastAsia="方正仿宋_GB2312" w:cs="Times New Roman"/>
          <w:sz w:val="32"/>
          <w:szCs w:val="32"/>
          <w:lang w:val="en-US" w:eastAsia="zh-CN"/>
        </w:rPr>
        <w:t>如有</w:t>
      </w:r>
      <w:r>
        <w:rPr>
          <w:rFonts w:hint="eastAsia" w:ascii="方正仿宋_GB2312" w:hAnsi="方正仿宋_GB2312" w:eastAsia="方正仿宋_GB2312" w:cs="Times New Roman"/>
          <w:sz w:val="32"/>
          <w:szCs w:val="32"/>
          <w:lang w:eastAsia="zh-CN"/>
        </w:rPr>
        <w:t>）</w:t>
      </w:r>
      <w:r>
        <w:rPr>
          <w:rFonts w:hint="eastAsia" w:ascii="方正仿宋_GB2312" w:hAnsi="方正仿宋_GB2312" w:eastAsia="方正仿宋_GB2312" w:cs="Times New Roman"/>
          <w:sz w:val="32"/>
          <w:szCs w:val="32"/>
          <w:lang w:val="en-US" w:eastAsia="zh-CN"/>
        </w:rPr>
        <w:t>；</w:t>
      </w:r>
    </w:p>
    <w:p w14:paraId="4F193AFE">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服务团队和人员工作能力和经验的相关材料；</w:t>
      </w:r>
    </w:p>
    <w:p w14:paraId="028FE965">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履约能力和综合实力的其他证明材料。</w:t>
      </w:r>
    </w:p>
    <w:p w14:paraId="781CA364">
      <w:pPr>
        <w:jc w:val="left"/>
        <w:rPr>
          <w:rFonts w:ascii="仿宋_GB2312" w:eastAsia="仿宋_GB2312"/>
          <w:sz w:val="32"/>
          <w:szCs w:val="32"/>
        </w:rPr>
      </w:pPr>
    </w:p>
    <w:p w14:paraId="11369D7B">
      <w:pPr>
        <w:jc w:val="left"/>
        <w:rPr>
          <w:rFonts w:ascii="仿宋_GB2312" w:eastAsia="仿宋_GB2312"/>
          <w:sz w:val="32"/>
          <w:szCs w:val="32"/>
        </w:rPr>
      </w:pPr>
    </w:p>
    <w:p w14:paraId="7437CCED">
      <w:pPr>
        <w:jc w:val="left"/>
        <w:rPr>
          <w:rFonts w:ascii="仿宋" w:hAnsi="仿宋" w:eastAsia="仿宋"/>
          <w:b/>
          <w:bCs/>
          <w:i/>
          <w:iCs/>
          <w:sz w:val="32"/>
          <w:szCs w:val="32"/>
        </w:rPr>
      </w:pPr>
      <w:r>
        <w:rPr>
          <w:rFonts w:hint="eastAsia" w:ascii="仿宋_GB2312" w:eastAsia="仿宋_GB2312"/>
          <w:b/>
          <w:bCs/>
          <w:i/>
          <w:iCs/>
          <w:sz w:val="32"/>
          <w:szCs w:val="32"/>
        </w:rPr>
        <w:t>注：</w:t>
      </w:r>
      <w:r>
        <w:rPr>
          <w:rFonts w:hint="eastAsia" w:ascii="仿宋" w:hAnsi="仿宋" w:eastAsia="仿宋" w:cs="微软雅黑"/>
          <w:b/>
          <w:bCs/>
          <w:i/>
          <w:iCs/>
          <w:sz w:val="32"/>
          <w:szCs w:val="32"/>
        </w:rPr>
        <w:t>所提供的</w:t>
      </w:r>
      <w:r>
        <w:rPr>
          <w:rFonts w:hint="eastAsia" w:ascii="仿宋" w:hAnsi="仿宋" w:eastAsia="仿宋" w:cs="微软雅黑"/>
          <w:b/>
          <w:bCs/>
          <w:i/>
          <w:iCs/>
          <w:sz w:val="32"/>
          <w:szCs w:val="32"/>
          <w:lang w:val="en-US" w:eastAsia="zh-CN"/>
        </w:rPr>
        <w:t>资质文件和</w:t>
      </w:r>
      <w:r>
        <w:rPr>
          <w:rFonts w:hint="eastAsia" w:ascii="仿宋" w:hAnsi="仿宋" w:eastAsia="仿宋" w:cs="微软雅黑"/>
          <w:b/>
          <w:bCs/>
          <w:i/>
          <w:iCs/>
          <w:sz w:val="32"/>
          <w:szCs w:val="32"/>
        </w:rPr>
        <w:t>证明材料须</w:t>
      </w:r>
      <w:r>
        <w:rPr>
          <w:rFonts w:hint="eastAsia" w:ascii="仿宋_GB2312" w:eastAsia="仿宋_GB2312"/>
          <w:b/>
          <w:bCs/>
          <w:i/>
          <w:iCs/>
          <w:sz w:val="32"/>
          <w:szCs w:val="32"/>
        </w:rPr>
        <w:t>加盖报价单位公章，</w:t>
      </w:r>
      <w:r>
        <w:rPr>
          <w:rFonts w:hint="eastAsia" w:ascii="仿宋" w:hAnsi="仿宋" w:eastAsia="仿宋" w:cs="微软雅黑"/>
          <w:b/>
          <w:bCs/>
          <w:i/>
          <w:iCs/>
          <w:sz w:val="32"/>
          <w:szCs w:val="32"/>
        </w:rPr>
        <w:t>未加盖公章的为无效报价</w:t>
      </w:r>
      <w:r>
        <w:rPr>
          <w:rFonts w:hint="eastAsia" w:ascii="仿宋" w:hAnsi="仿宋" w:eastAsia="仿宋" w:cs="微软雅黑"/>
          <w:b/>
          <w:bCs/>
          <w:i/>
          <w:iCs/>
          <w:sz w:val="32"/>
          <w:szCs w:val="32"/>
          <w:lang w:val="en-US" w:eastAsia="zh-CN"/>
        </w:rPr>
        <w:t>材料</w:t>
      </w:r>
      <w:r>
        <w:rPr>
          <w:rFonts w:hint="eastAsia" w:ascii="仿宋" w:hAnsi="仿宋" w:eastAsia="仿宋" w:cs="微软雅黑"/>
          <w:b/>
          <w:bCs/>
          <w:i/>
          <w:iCs/>
          <w:sz w:val="32"/>
          <w:szCs w:val="32"/>
        </w:rPr>
        <w:t>。</w:t>
      </w:r>
    </w:p>
    <w:p w14:paraId="69122113">
      <w:pPr>
        <w:jc w:val="left"/>
        <w:rPr>
          <w:rFonts w:ascii="仿宋_GB2312" w:eastAsia="仿宋_GB2312"/>
          <w:sz w:val="32"/>
          <w:szCs w:val="32"/>
        </w:rPr>
      </w:pPr>
    </w:p>
    <w:p w14:paraId="2C3183B0">
      <w:pPr>
        <w:jc w:val="left"/>
        <w:rPr>
          <w:rFonts w:hint="eastAsia" w:ascii="仿宋_GB2312" w:eastAsia="仿宋_GB2312"/>
          <w:sz w:val="32"/>
          <w:szCs w:val="32"/>
        </w:rPr>
      </w:pPr>
    </w:p>
    <w:p w14:paraId="596673C5">
      <w:pPr>
        <w:jc w:val="left"/>
        <w:rPr>
          <w:rFonts w:hint="eastAsia" w:ascii="仿宋_GB2312" w:eastAsia="仿宋_GB2312"/>
          <w:sz w:val="32"/>
          <w:szCs w:val="32"/>
        </w:rPr>
      </w:pPr>
    </w:p>
    <w:p w14:paraId="36760AA9">
      <w:pPr>
        <w:jc w:val="left"/>
        <w:rPr>
          <w:rFonts w:hint="eastAsia" w:ascii="仿宋_GB2312" w:eastAsia="仿宋_GB2312"/>
          <w:sz w:val="32"/>
          <w:szCs w:val="32"/>
        </w:rPr>
      </w:pPr>
    </w:p>
    <w:p w14:paraId="14720F81">
      <w:pPr>
        <w:jc w:val="left"/>
        <w:rPr>
          <w:rFonts w:hint="eastAsia" w:ascii="仿宋_GB2312" w:eastAsia="仿宋_GB2312"/>
          <w:sz w:val="32"/>
          <w:szCs w:val="32"/>
        </w:rPr>
      </w:pPr>
    </w:p>
    <w:p w14:paraId="14D3D0D6">
      <w:pPr>
        <w:jc w:val="left"/>
        <w:rPr>
          <w:rFonts w:hint="eastAsia" w:ascii="仿宋_GB2312" w:eastAsia="仿宋_GB2312"/>
          <w:sz w:val="32"/>
          <w:szCs w:val="32"/>
        </w:rPr>
      </w:pPr>
    </w:p>
    <w:p w14:paraId="40403BED"/>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FB2984-5A2F-4E96-972E-08C924CA45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WZT-EN">
    <w:altName w:val="Sitka Text"/>
    <w:panose1 w:val="02020400000000000000"/>
    <w:charset w:val="00"/>
    <w:family w:val="auto"/>
    <w:pitch w:val="default"/>
    <w:sig w:usb0="00000000" w:usb1="00000000" w:usb2="00082016" w:usb3="00000000" w:csb0="00000003" w:csb1="00000000"/>
  </w:font>
  <w:font w:name="Sitka Text">
    <w:panose1 w:val="02000505000000020004"/>
    <w:charset w:val="00"/>
    <w:family w:val="auto"/>
    <w:pitch w:val="default"/>
    <w:sig w:usb0="A00002EF" w:usb1="4000204B" w:usb2="00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C4DBF990-2888-4CE8-8334-55E8ADC78F0C}"/>
  </w:font>
  <w:font w:name="华文中宋">
    <w:panose1 w:val="02010600040101010101"/>
    <w:charset w:val="86"/>
    <w:family w:val="auto"/>
    <w:pitch w:val="default"/>
    <w:sig w:usb0="00000287" w:usb1="080F0000" w:usb2="00000000" w:usb3="00000000" w:csb0="0004009F" w:csb1="DFD70000"/>
    <w:embedRegular r:id="rId3" w:fontKey="{016DC4D2-9EC2-4401-85CA-C0D8C4EE52A4}"/>
  </w:font>
  <w:font w:name="方正公文小标宋">
    <w:panose1 w:val="02000500000000000000"/>
    <w:charset w:val="86"/>
    <w:family w:val="auto"/>
    <w:pitch w:val="default"/>
    <w:sig w:usb0="A00002BF" w:usb1="38CF7CFA" w:usb2="00000016" w:usb3="00000000" w:csb0="00040001" w:csb1="00000000"/>
    <w:embedRegular r:id="rId4" w:fontKey="{714605A5-86AB-42CD-99BD-9C6216E3E4B7}"/>
  </w:font>
  <w:font w:name="仿宋_GB2312">
    <w:panose1 w:val="02010609030101010101"/>
    <w:charset w:val="86"/>
    <w:family w:val="modern"/>
    <w:pitch w:val="default"/>
    <w:sig w:usb0="00000001" w:usb1="080E0000" w:usb2="00000000" w:usb3="00000000" w:csb0="00040000" w:csb1="00000000"/>
    <w:embedRegular r:id="rId5" w:fontKey="{3346BC89-E5FA-46DB-B9DB-15B4E703661D}"/>
  </w:font>
  <w:font w:name="楷体">
    <w:panose1 w:val="02010609060101010101"/>
    <w:charset w:val="86"/>
    <w:family w:val="auto"/>
    <w:pitch w:val="default"/>
    <w:sig w:usb0="800002BF" w:usb1="38CF7CFA" w:usb2="00000016" w:usb3="00000000" w:csb0="00040001" w:csb1="00000000"/>
    <w:embedRegular r:id="rId6" w:fontKey="{47709DCF-ADC4-4F8F-A0C8-1F2A339927E0}"/>
  </w:font>
  <w:font w:name="Wingdings 2">
    <w:panose1 w:val="05020102010507070707"/>
    <w:charset w:val="02"/>
    <w:family w:val="auto"/>
    <w:pitch w:val="default"/>
    <w:sig w:usb0="00000000" w:usb1="00000000" w:usb2="00000000" w:usb3="00000000" w:csb0="80000000" w:csb1="00000000"/>
    <w:embedRegular r:id="rId7" w:fontKey="{E090A364-D476-49A3-BAC5-D916EDE5A188}"/>
  </w:font>
  <w:font w:name="楷体_GB2312">
    <w:panose1 w:val="02010609030101010101"/>
    <w:charset w:val="86"/>
    <w:family w:val="modern"/>
    <w:pitch w:val="default"/>
    <w:sig w:usb0="00000001" w:usb1="080E0000" w:usb2="00000000" w:usb3="00000000" w:csb0="00040000" w:csb1="00000000"/>
    <w:embedRegular r:id="rId8" w:fontKey="{E32D0CB3-9FFD-46FE-A029-23E5FCE99414}"/>
  </w:font>
  <w:font w:name="方正仿宋_GB2312">
    <w:panose1 w:val="02000000000000000000"/>
    <w:charset w:val="86"/>
    <w:family w:val="auto"/>
    <w:pitch w:val="default"/>
    <w:sig w:usb0="A00002BF" w:usb1="184F6CFA" w:usb2="00000012" w:usb3="00000000" w:csb0="00040001" w:csb1="00000000"/>
    <w:embedRegular r:id="rId9" w:fontKey="{303F48AF-6D88-439A-8D4A-8BE650A8E7F1}"/>
  </w:font>
  <w:font w:name="微软雅黑">
    <w:panose1 w:val="020B0503020204020204"/>
    <w:charset w:val="86"/>
    <w:family w:val="swiss"/>
    <w:pitch w:val="default"/>
    <w:sig w:usb0="80000287" w:usb1="2ACF3C50" w:usb2="00000016" w:usb3="00000000" w:csb0="0004001F" w:csb1="00000000"/>
    <w:embedRegular r:id="rId10" w:fontKey="{FA15B374-5898-4503-8E86-E73D1E7D2FA4}"/>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75B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BE31C">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 xml:space="preserve">3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9BE31C">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 xml:space="preserve">3 </w:t>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60896"/>
    <w:multiLevelType w:val="singleLevel"/>
    <w:tmpl w:val="AEF60896"/>
    <w:lvl w:ilvl="0" w:tentative="0">
      <w:start w:val="1"/>
      <w:numFmt w:val="decimal"/>
      <w:lvlText w:val="%1."/>
      <w:lvlJc w:val="left"/>
      <w:pPr>
        <w:tabs>
          <w:tab w:val="left" w:pos="312"/>
        </w:tabs>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12AB5"/>
    <w:rsid w:val="03C87256"/>
    <w:rsid w:val="04473600"/>
    <w:rsid w:val="04B30EE7"/>
    <w:rsid w:val="084C38DA"/>
    <w:rsid w:val="09B2593E"/>
    <w:rsid w:val="0A073F5D"/>
    <w:rsid w:val="0C741210"/>
    <w:rsid w:val="10DA05E5"/>
    <w:rsid w:val="14D161FB"/>
    <w:rsid w:val="16AE3B69"/>
    <w:rsid w:val="17B40B54"/>
    <w:rsid w:val="1B0E568F"/>
    <w:rsid w:val="1BDC3422"/>
    <w:rsid w:val="1C23577E"/>
    <w:rsid w:val="1D742F7C"/>
    <w:rsid w:val="1E1C3767"/>
    <w:rsid w:val="20D81D57"/>
    <w:rsid w:val="23CE3B7C"/>
    <w:rsid w:val="25A20B86"/>
    <w:rsid w:val="26127ABA"/>
    <w:rsid w:val="292E2BC4"/>
    <w:rsid w:val="2AA5284E"/>
    <w:rsid w:val="2C8001DC"/>
    <w:rsid w:val="2DBA3C0A"/>
    <w:rsid w:val="3199551E"/>
    <w:rsid w:val="33397F17"/>
    <w:rsid w:val="37AE6F16"/>
    <w:rsid w:val="3C212AB5"/>
    <w:rsid w:val="3CE101AC"/>
    <w:rsid w:val="3EF1250A"/>
    <w:rsid w:val="3F0F6008"/>
    <w:rsid w:val="40AA6120"/>
    <w:rsid w:val="40E57E4D"/>
    <w:rsid w:val="48FF3A76"/>
    <w:rsid w:val="499F0E56"/>
    <w:rsid w:val="5D5E4DB7"/>
    <w:rsid w:val="5D882B80"/>
    <w:rsid w:val="5E2733FB"/>
    <w:rsid w:val="5F7F1015"/>
    <w:rsid w:val="61DC274E"/>
    <w:rsid w:val="62435956"/>
    <w:rsid w:val="63471E49"/>
    <w:rsid w:val="65206DF6"/>
    <w:rsid w:val="66100C18"/>
    <w:rsid w:val="67C61F92"/>
    <w:rsid w:val="684C51A8"/>
    <w:rsid w:val="69151573"/>
    <w:rsid w:val="718A79D3"/>
    <w:rsid w:val="72532FE6"/>
    <w:rsid w:val="766E5C13"/>
    <w:rsid w:val="77BB513A"/>
    <w:rsid w:val="7AB00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styleId="3">
    <w:name w:val="Body Text"/>
    <w:basedOn w:val="1"/>
    <w:semiHidden/>
    <w:qFormat/>
    <w:uiPriority w:val="0"/>
    <w:pPr>
      <w:widowControl w:val="0"/>
      <w:overflowPunct w:val="0"/>
      <w:topLinePunct/>
      <w:autoSpaceDN/>
      <w:spacing w:afterLines="0" w:afterAutospacing="0"/>
      <w:ind w:firstLine="632" w:firstLineChars="200"/>
      <w:jc w:val="both"/>
    </w:pPr>
    <w:rPr>
      <w:rFonts w:ascii="GWZT-EN" w:hAnsi="Times New Roman" w:eastAsia="仿宋" w:cs="Times New Roman"/>
      <w:spacing w:val="-6"/>
      <w:kern w:val="2"/>
      <w:sz w:val="32"/>
      <w:szCs w:val="32"/>
      <w:lang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1081</Words>
  <Characters>1132</Characters>
  <Lines>0</Lines>
  <Paragraphs>0</Paragraphs>
  <TotalTime>84</TotalTime>
  <ScaleCrop>false</ScaleCrop>
  <LinksUpToDate>false</LinksUpToDate>
  <CharactersWithSpaces>1141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2025-03-27T01:57:00Z</dcterms:created>
  <dc:creator>HeyTp</dc:creator>
  <cp:lastModifiedBy>HeyTp</cp:lastModifiedBy>
  <dcterms:modified xsi:type="dcterms:W3CDTF">2026-06-05T00:47:20Z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4353FBE4C6984904A3A397C73BDBBECF_13</vt:lpwstr>
  </property>
  <property fmtid="{D5CDD505-2E9C-101B-9397-08002B2CF9AE}" pid="4" name="KSOTemplateDocerSaveRecord">
    <vt:lpwstr>eyJoZGlkIjoiNDMwMWEyZDM0NTYzODdiYTEwNzU3YTRhMzRiMGQ1MmYiLCJ1c2VySWQiOiIzNzQzNTE3MTYifQ==</vt:lpwstr>
  </property>
</Properties>
</file>