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auto"/>
          <w:sz w:val="32"/>
          <w:szCs w:val="32"/>
          <w:highlight w:val="none"/>
        </w:rPr>
      </w:pPr>
      <w:r/>
      <w:bookmarkStart w:id="806" w:name="_GoBack"/>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b/>
          <w:bCs/>
          <w:color w:val="auto"/>
          <w:sz w:val="60"/>
          <w:szCs w:val="60"/>
          <w:highlight w:val="none"/>
        </w:rPr>
        <w:t xml:space="preserve">常州市政府采购项目</w:t>
      </w:r>
      <w:r/>
    </w:p>
    <w:p>
      <w:pPr>
        <w:jc w:val="center"/>
        <w:rPr>
          <w:rFonts w:hint="eastAsia"/>
          <w:b/>
          <w:bCs/>
          <w:color w:val="auto"/>
          <w:sz w:val="60"/>
          <w:szCs w:val="60"/>
          <w:highlight w:val="none"/>
        </w:rPr>
      </w:pPr>
      <w:r>
        <w:rPr>
          <w:b/>
          <w:bCs/>
          <w:color w:val="auto"/>
          <w:sz w:val="60"/>
          <w:szCs w:val="60"/>
          <w:highlight w:val="none"/>
        </w:rPr>
        <w:t xml:space="preserve">单一来源采购文件</w:t>
      </w:r>
      <w:r/>
    </w:p>
    <w:p>
      <w:pPr>
        <w:jc w:val="center"/>
        <w:rPr>
          <w:rFonts w:hint="eastAsia"/>
          <w:b/>
          <w:bCs/>
          <w:color w:val="auto"/>
          <w:sz w:val="60"/>
          <w:szCs w:val="60"/>
          <w:highlight w:val="none"/>
        </w:rPr>
      </w:pPr>
      <w:r>
        <w:rPr>
          <w:rFonts w:hint="eastAsia"/>
          <w:b/>
          <w:bCs/>
          <w:color w:val="auto"/>
          <w:sz w:val="60"/>
          <w:szCs w:val="60"/>
          <w:highlight w:val="none"/>
        </w:rPr>
      </w:r>
      <w:r/>
    </w:p>
    <w:p>
      <w:pPr>
        <w:jc w:val="center"/>
        <w:rPr>
          <w:rFonts w:hint="eastAsia"/>
          <w:b/>
          <w:bCs/>
          <w:color w:val="auto"/>
          <w:sz w:val="60"/>
          <w:szCs w:val="60"/>
          <w:highlight w:val="none"/>
        </w:rPr>
      </w:pPr>
      <w:r>
        <w:rPr>
          <w:rFonts w:hint="eastAsia"/>
          <w:b/>
          <w:bCs/>
          <w:color w:val="auto"/>
          <w:sz w:val="60"/>
          <w:szCs w:val="60"/>
          <w:highlight w:val="none"/>
        </w:rPr>
      </w:r>
      <w:r/>
    </w:p>
    <w:p>
      <w:pPr>
        <w:jc w:val="center"/>
        <w:rPr>
          <w:rFonts w:hint="eastAsia"/>
          <w:b/>
          <w:bCs/>
          <w:color w:val="auto"/>
          <w:sz w:val="60"/>
          <w:szCs w:val="60"/>
          <w:highlight w:val="none"/>
        </w:rPr>
      </w:pPr>
      <w:r>
        <w:rPr>
          <w:rFonts w:hint="eastAsia"/>
          <w:b/>
          <w:bCs/>
          <w:color w:val="auto"/>
          <w:sz w:val="60"/>
          <w:szCs w:val="60"/>
          <w:highlight w:val="none"/>
        </w:rPr>
        <w:t xml:space="preserve">（服务类）</w:t>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jc w:val="center"/>
        <w:rPr>
          <w:b/>
          <w:bCs/>
          <w:color w:val="auto"/>
          <w:sz w:val="60"/>
          <w:szCs w:val="60"/>
          <w:highlight w:val="none"/>
        </w:rPr>
      </w:pPr>
      <w:r>
        <w:rPr>
          <w:b/>
          <w:bCs/>
          <w:color w:val="auto"/>
          <w:sz w:val="60"/>
          <w:szCs w:val="60"/>
          <w:highlight w:val="none"/>
        </w:rPr>
      </w:r>
      <w:r/>
    </w:p>
    <w:p>
      <w:pPr>
        <w:jc w:val="both"/>
        <w:spacing w:line="360" w:lineRule="auto"/>
        <w:rPr>
          <w:color w:val="auto"/>
          <w:sz w:val="60"/>
          <w:szCs w:val="60"/>
          <w:highlight w:val="none"/>
        </w:rPr>
      </w:pPr>
      <w:r>
        <w:rPr>
          <w:color w:val="auto"/>
          <w:sz w:val="60"/>
          <w:szCs w:val="60"/>
          <w:highlight w:val="none"/>
        </w:rPr>
      </w:r>
      <w:r/>
    </w:p>
    <w:p>
      <w:pPr>
        <w:ind w:firstLine="1080"/>
        <w:jc w:val="left"/>
        <w:spacing w:line="360" w:lineRule="auto"/>
        <w:tabs>
          <w:tab w:val="left" w:pos="3240" w:leader="none"/>
          <w:tab w:val="left" w:pos="3420" w:leader="none"/>
        </w:tabs>
        <w:rPr>
          <w:rFonts w:hint="eastAsia" w:ascii="宋体" w:hAnsi="宋体" w:eastAsia="宋体" w:cs="宋体"/>
          <w:bCs/>
          <w:color w:val="auto"/>
          <w:sz w:val="32"/>
          <w:szCs w:val="32"/>
          <w:highlight w:val="none"/>
          <w:lang w:val="en-US" w:eastAsia="zh-CN"/>
        </w:rPr>
      </w:pPr>
      <w:r>
        <w:rPr>
          <w:rFonts w:ascii="Times New Roman" w:hAnsi="Times New Roman" w:eastAsia="宋体" w:cs="Times New Roman"/>
          <w:bCs/>
          <w:color w:val="auto"/>
          <w:sz w:val="32"/>
          <w:szCs w:val="32"/>
          <w:highlight w:val="none"/>
        </w:rPr>
        <w:t xml:space="preserve">项目名称</w:t>
      </w:r>
      <w:r>
        <w:rPr>
          <w:rFonts w:hint="eastAsia" w:ascii="宋体" w:hAnsi="宋体" w:eastAsia="宋体" w:cs="宋体"/>
          <w:bCs/>
          <w:color w:val="auto"/>
          <w:sz w:val="32"/>
          <w:szCs w:val="32"/>
          <w:highlight w:val="none"/>
        </w:rPr>
        <w:t xml:space="preserve">：</w:t>
      </w:r>
      <w:r>
        <w:rPr>
          <w:rFonts w:hint="eastAsia" w:ascii="宋体" w:hAnsi="宋体" w:cs="宋体"/>
          <w:bCs/>
          <w:color w:val="auto"/>
          <w:sz w:val="32"/>
          <w:szCs w:val="32"/>
          <w:highlight w:val="none"/>
          <w:lang w:val="en-US" w:eastAsia="zh-CN"/>
        </w:rPr>
        <w:t xml:space="preserve">2026年常州市新闻传媒中心文旅宣传项目</w:t>
      </w:r>
      <w:r/>
    </w:p>
    <w:p>
      <w:pPr>
        <w:ind w:firstLine="1080"/>
        <w:jc w:val="left"/>
        <w:spacing w:line="360" w:lineRule="auto"/>
        <w:tabs>
          <w:tab w:val="left" w:pos="3240" w:leader="none"/>
          <w:tab w:val="left" w:pos="3420" w:leader="none"/>
        </w:tabs>
        <w:rPr>
          <w:rFonts w:hint="eastAsia" w:ascii="宋体" w:hAnsi="宋体" w:eastAsia="宋体" w:cs="宋体"/>
          <w:bCs/>
          <w:color w:val="auto"/>
          <w:sz w:val="32"/>
          <w:szCs w:val="32"/>
          <w:highlight w:val="none"/>
          <w:lang w:val="en-US" w:eastAsia="zh-CN"/>
        </w:rPr>
      </w:pPr>
      <w:r>
        <w:rPr>
          <w:rFonts w:hint="eastAsia" w:ascii="宋体" w:hAnsi="宋体" w:eastAsia="宋体" w:cs="宋体"/>
          <w:bCs/>
          <w:color w:val="auto"/>
          <w:sz w:val="32"/>
          <w:szCs w:val="32"/>
          <w:highlight w:val="none"/>
        </w:rPr>
        <w:t xml:space="preserve">项目编号：</w:t>
      </w:r>
      <w:r>
        <w:rPr>
          <w:rFonts w:hint="eastAsia" w:ascii="宋体" w:hAnsi="宋体" w:cs="宋体"/>
          <w:bCs/>
          <w:color w:val="auto"/>
          <w:sz w:val="32"/>
          <w:szCs w:val="32"/>
          <w:highlight w:val="none"/>
          <w:lang w:val="en-US" w:eastAsia="zh-CN"/>
        </w:rPr>
        <w:t xml:space="preserve">JSZC-320400-ZCCZ-D2026-0012</w:t>
      </w:r>
      <w:r/>
    </w:p>
    <w:p>
      <w:pPr>
        <w:ind w:firstLine="1080"/>
        <w:jc w:val="left"/>
        <w:spacing w:line="360" w:lineRule="auto"/>
        <w:tabs>
          <w:tab w:val="left" w:pos="3240" w:leader="none"/>
          <w:tab w:val="left" w:pos="3420" w:leader="none"/>
        </w:tabs>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采 购 人：</w:t>
      </w:r>
      <w:r>
        <w:rPr>
          <w:rFonts w:hint="eastAsia" w:ascii="宋体" w:hAnsi="宋体" w:eastAsia="宋体" w:cs="宋体"/>
          <w:bCs/>
          <w:color w:val="auto"/>
          <w:sz w:val="32"/>
          <w:szCs w:val="32"/>
          <w:highlight w:val="none"/>
          <w:lang w:eastAsia="zh-CN"/>
        </w:rPr>
        <w:t xml:space="preserve">常州市文化广电和旅游局</w:t>
      </w:r>
      <w:r/>
    </w:p>
    <w:p>
      <w:pPr>
        <w:ind w:firstLine="1080"/>
        <w:jc w:val="both"/>
        <w:spacing w:line="360" w:lineRule="auto"/>
        <w:tabs>
          <w:tab w:val="left" w:pos="2700" w:leader="none"/>
          <w:tab w:val="left" w:pos="3584" w:leader="none"/>
        </w:tabs>
        <w:rPr>
          <w:b/>
          <w:bCs/>
          <w:color w:val="auto"/>
          <w:sz w:val="44"/>
          <w:highlight w:val="none"/>
        </w:rPr>
      </w:pPr>
      <w:r>
        <w:rPr>
          <w:rFonts w:hint="eastAsia" w:ascii="Times New Roman" w:hAnsi="Times New Roman" w:eastAsia="宋体" w:cs="Times New Roman"/>
          <w:bCs/>
          <w:color w:val="auto"/>
          <w:sz w:val="32"/>
          <w:szCs w:val="32"/>
          <w:highlight w:val="none"/>
        </w:rPr>
        <w:t xml:space="preserve">采购</w:t>
      </w:r>
      <w:r>
        <w:rPr>
          <w:rFonts w:ascii="Times New Roman" w:hAnsi="Times New Roman" w:eastAsia="宋体" w:cs="Times New Roman"/>
          <w:bCs/>
          <w:color w:val="auto"/>
          <w:sz w:val="32"/>
          <w:szCs w:val="32"/>
          <w:highlight w:val="none"/>
        </w:rPr>
        <w:t xml:space="preserve">代理机构：</w:t>
      </w:r>
      <w:r>
        <w:rPr>
          <w:rFonts w:hint="eastAsia" w:cs="Times New Roman"/>
          <w:bCs/>
          <w:color w:val="auto"/>
          <w:sz w:val="32"/>
          <w:szCs w:val="32"/>
          <w:highlight w:val="none"/>
          <w:lang w:eastAsia="zh-CN"/>
        </w:rPr>
        <w:t xml:space="preserve">常州中采招投标有限公司</w:t>
      </w:r>
      <w:r>
        <w:rPr>
          <w:b/>
          <w:bCs/>
          <w:color w:val="auto"/>
          <w:sz w:val="44"/>
          <w:highlight w:val="none"/>
        </w:rPr>
        <w:br w:type="page" w:clear="all"/>
      </w:r>
      <w:bookmarkStart w:id="0" w:name="_Toc99301278"/>
      <w:r/>
      <w:bookmarkEnd w:id="0"/>
      <w:r/>
    </w:p>
    <w:p>
      <w:pPr>
        <w:ind w:left="0" w:right="0" w:firstLine="0"/>
        <w:jc w:val="center"/>
        <w:spacing w:before="0" w:after="0" w:line="24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目</w:t>
      </w:r>
      <w:r>
        <w:rPr>
          <w:rFonts w:hint="eastAsia" w:ascii="宋体" w:hAnsi="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 xml:space="preserve">录</w:t>
      </w:r>
      <w:r/>
    </w:p>
    <w:p>
      <w:pPr>
        <w:ind w:left="0" w:right="0" w:firstLine="0"/>
        <w:jc w:val="center"/>
        <w:spacing w:before="0" w:after="0" w:line="24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left="0" w:right="0" w:firstLine="0"/>
        <w:jc w:val="center"/>
        <w:spacing w:before="0" w:after="0" w:line="24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pStyle w:val="849"/>
        <w:keepLines w:val="0"/>
        <w:keepNext w:val="0"/>
        <w:pageBreakBefore w:val="0"/>
        <w:spacing w:line="360" w:lineRule="auto"/>
        <w:widowControl w:val="off"/>
        <w:tabs>
          <w:tab w:val="right" w:pos="9072" w:leader="dot"/>
        </w:tabs>
        <w:rPr>
          <w:rFonts w:hint="eastAsia" w:ascii="宋体" w:hAnsi="宋体" w:eastAsia="宋体" w:cs="宋体"/>
          <w:b w:val="0"/>
          <w:bCs w:val="0"/>
          <w:color w:val="auto"/>
          <w:sz w:val="36"/>
          <w:szCs w:val="36"/>
          <w:highlight w:val="none"/>
        </w:rPr>
      </w:pPr>
      <w:r>
        <w:rPr>
          <w:rFonts w:hint="eastAsia" w:ascii="宋体" w:hAnsi="宋体" w:eastAsia="宋体" w:cs="宋体"/>
          <w:b/>
          <w:bCs/>
          <w:color w:val="auto"/>
          <w:sz w:val="36"/>
          <w:szCs w:val="36"/>
          <w:highlight w:val="none"/>
        </w:rPr>
        <w:fldChar w:fldCharType="begin"/>
      </w:r>
      <w:r>
        <w:rPr>
          <w:rFonts w:hint="eastAsia" w:ascii="宋体" w:hAnsi="宋体" w:eastAsia="宋体" w:cs="宋体"/>
          <w:b/>
          <w:bCs/>
          <w:color w:val="auto"/>
          <w:sz w:val="36"/>
          <w:szCs w:val="36"/>
          <w:highlight w:val="none"/>
        </w:rPr>
        <w:instrText xml:space="preserve">TOC \o "1-2" \h \u </w:instrText>
      </w:r>
      <w:r>
        <w:rPr>
          <w:rFonts w:hint="eastAsia" w:ascii="宋体" w:hAnsi="宋体" w:eastAsia="宋体" w:cs="宋体"/>
          <w:b/>
          <w:bCs/>
          <w:color w:val="auto"/>
          <w:sz w:val="36"/>
          <w:szCs w:val="36"/>
          <w:highlight w:val="none"/>
        </w:rPr>
        <w:fldChar w:fldCharType="separate"/>
      </w:r>
      <w:r>
        <w:rPr>
          <w:rFonts w:hint="eastAsia" w:ascii="宋体" w:hAnsi="宋体" w:eastAsia="宋体" w:cs="宋体"/>
          <w:b w:val="0"/>
          <w:bCs w:val="0"/>
          <w:color w:val="auto"/>
          <w:sz w:val="36"/>
          <w:szCs w:val="36"/>
          <w:highlight w:val="none"/>
        </w:rPr>
        <w:fldChar w:fldCharType="begin"/>
      </w:r>
      <w:r>
        <w:rPr>
          <w:rFonts w:hint="eastAsia" w:ascii="宋体" w:hAnsi="宋体" w:eastAsia="宋体" w:cs="宋体"/>
          <w:b w:val="0"/>
          <w:bCs w:val="0"/>
          <w:color w:val="auto"/>
          <w:sz w:val="36"/>
          <w:szCs w:val="36"/>
          <w:highlight w:val="none"/>
        </w:rPr>
        <w:instrText xml:space="preserve"> HYPERLINK \l _Toc30805 </w:instrText>
      </w:r>
      <w:r>
        <w:rPr>
          <w:rFonts w:hint="eastAsia" w:ascii="宋体" w:hAnsi="宋体" w:eastAsia="宋体" w:cs="宋体"/>
          <w:b w:val="0"/>
          <w:bCs w:val="0"/>
          <w:color w:val="auto"/>
          <w:sz w:val="36"/>
          <w:szCs w:val="36"/>
          <w:highlight w:val="none"/>
        </w:rPr>
        <w:fldChar w:fldCharType="separate"/>
      </w:r>
      <w:r>
        <w:rPr>
          <w:rFonts w:hint="eastAsia" w:ascii="宋体" w:hAnsi="宋体" w:eastAsia="宋体" w:cs="宋体"/>
          <w:b w:val="0"/>
          <w:bCs w:val="0"/>
          <w:color w:val="auto"/>
          <w:sz w:val="36"/>
          <w:szCs w:val="36"/>
          <w:highlight w:val="none"/>
        </w:rPr>
        <w:t xml:space="preserve">第一章   采购邀请</w:t>
      </w:r>
      <w:r>
        <w:rPr>
          <w:rFonts w:hint="eastAsia" w:ascii="宋体" w:hAnsi="宋体" w:eastAsia="宋体" w:cs="宋体"/>
          <w:b w:val="0"/>
          <w:bCs w:val="0"/>
          <w:color w:val="auto"/>
          <w:sz w:val="36"/>
          <w:szCs w:val="36"/>
          <w:highlight w:val="none"/>
        </w:rPr>
        <w:tab/>
      </w:r>
      <w:r>
        <w:rPr>
          <w:rFonts w:hint="eastAsia" w:ascii="宋体" w:hAnsi="宋体" w:eastAsia="宋体" w:cs="宋体"/>
          <w:b w:val="0"/>
          <w:bCs w:val="0"/>
          <w:color w:val="auto"/>
          <w:sz w:val="36"/>
          <w:szCs w:val="36"/>
          <w:highlight w:val="none"/>
        </w:rPr>
        <w:fldChar w:fldCharType="begin"/>
      </w:r>
      <w:r>
        <w:rPr>
          <w:rFonts w:hint="eastAsia" w:ascii="宋体" w:hAnsi="宋体" w:eastAsia="宋体" w:cs="宋体"/>
          <w:b w:val="0"/>
          <w:bCs w:val="0"/>
          <w:color w:val="auto"/>
          <w:sz w:val="36"/>
          <w:szCs w:val="36"/>
          <w:highlight w:val="none"/>
        </w:rPr>
        <w:instrText xml:space="preserve"> PAGEREF _Toc30805 \h </w:instrText>
      </w:r>
      <w:r>
        <w:rPr>
          <w:rFonts w:hint="eastAsia" w:ascii="宋体" w:hAnsi="宋体" w:eastAsia="宋体" w:cs="宋体"/>
          <w:b w:val="0"/>
          <w:bCs w:val="0"/>
          <w:color w:val="auto"/>
          <w:sz w:val="36"/>
          <w:szCs w:val="36"/>
          <w:highlight w:val="none"/>
        </w:rPr>
        <w:fldChar w:fldCharType="separate"/>
      </w:r>
      <w:r>
        <w:rPr>
          <w:rFonts w:hint="eastAsia" w:ascii="宋体" w:hAnsi="宋体" w:eastAsia="宋体" w:cs="宋体"/>
          <w:b w:val="0"/>
          <w:bCs w:val="0"/>
          <w:color w:val="auto"/>
          <w:sz w:val="36"/>
          <w:szCs w:val="36"/>
          <w:highlight w:val="none"/>
        </w:rPr>
        <w:t xml:space="preserve">3</w:t>
      </w:r>
      <w:r>
        <w:rPr>
          <w:rFonts w:hint="eastAsia" w:ascii="宋体" w:hAnsi="宋体" w:eastAsia="宋体" w:cs="宋体"/>
          <w:b w:val="0"/>
          <w:bCs w:val="0"/>
          <w:color w:val="auto"/>
          <w:sz w:val="36"/>
          <w:szCs w:val="36"/>
          <w:highlight w:val="none"/>
        </w:rPr>
        <w:fldChar w:fldCharType="end"/>
      </w:r>
      <w:r>
        <w:rPr>
          <w:rFonts w:hint="eastAsia" w:ascii="宋体" w:hAnsi="宋体" w:eastAsia="宋体" w:cs="宋体"/>
          <w:b w:val="0"/>
          <w:bCs w:val="0"/>
          <w:color w:val="auto"/>
          <w:sz w:val="36"/>
          <w:szCs w:val="36"/>
          <w:highlight w:val="none"/>
        </w:rPr>
        <w:fldChar w:fldCharType="end"/>
      </w:r>
      <w:r/>
    </w:p>
    <w:p>
      <w:pPr>
        <w:pStyle w:val="856"/>
        <w:ind w:left="0" w:firstLine="0"/>
        <w:keepLines w:val="0"/>
        <w:keepNext w:val="0"/>
        <w:pageBreakBefore w:val="0"/>
        <w:spacing w:line="360" w:lineRule="auto"/>
        <w:widowControl w:val="off"/>
        <w:tabs>
          <w:tab w:val="right" w:pos="9072" w:leader="dot"/>
        </w:tabs>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lang w:val="en-US" w:eastAsia="zh-CN"/>
        </w:rPr>
        <w:t xml:space="preserve">第二章   </w:t>
      </w:r>
      <w:r>
        <w:rPr>
          <w:rFonts w:hint="eastAsia" w:ascii="宋体" w:hAnsi="宋体" w:eastAsia="宋体" w:cs="宋体"/>
          <w:b w:val="0"/>
          <w:bCs w:val="0"/>
          <w:color w:val="auto"/>
          <w:sz w:val="36"/>
          <w:szCs w:val="36"/>
          <w:highlight w:val="none"/>
        </w:rPr>
        <w:t xml:space="preserve">采购邀请</w:t>
      </w:r>
      <w:r>
        <w:rPr>
          <w:rFonts w:hint="eastAsia" w:ascii="宋体" w:hAnsi="宋体" w:eastAsia="宋体" w:cs="宋体"/>
          <w:b w:val="0"/>
          <w:bCs w:val="0"/>
          <w:color w:val="auto"/>
          <w:sz w:val="36"/>
          <w:szCs w:val="36"/>
          <w:highlight w:val="none"/>
        </w:rPr>
        <w:fldChar w:fldCharType="begin"/>
      </w:r>
      <w:r>
        <w:rPr>
          <w:rFonts w:hint="eastAsia" w:ascii="宋体" w:hAnsi="宋体" w:eastAsia="宋体" w:cs="宋体"/>
          <w:b w:val="0"/>
          <w:bCs w:val="0"/>
          <w:color w:val="auto"/>
          <w:sz w:val="36"/>
          <w:szCs w:val="36"/>
          <w:highlight w:val="none"/>
        </w:rPr>
        <w:instrText xml:space="preserve"> HYPERLINK \l _Toc877 </w:instrText>
      </w:r>
      <w:r>
        <w:rPr>
          <w:rFonts w:hint="eastAsia" w:ascii="宋体" w:hAnsi="宋体" w:eastAsia="宋体" w:cs="宋体"/>
          <w:b w:val="0"/>
          <w:bCs w:val="0"/>
          <w:color w:val="auto"/>
          <w:sz w:val="36"/>
          <w:szCs w:val="36"/>
          <w:highlight w:val="none"/>
        </w:rPr>
        <w:fldChar w:fldCharType="separate"/>
      </w:r>
      <w:r>
        <w:rPr>
          <w:rFonts w:hint="eastAsia" w:ascii="宋体" w:hAnsi="宋体" w:eastAsia="宋体" w:cs="宋体"/>
          <w:b w:val="0"/>
          <w:bCs w:val="0"/>
          <w:color w:val="auto"/>
          <w:sz w:val="36"/>
          <w:szCs w:val="36"/>
          <w:highlight w:val="none"/>
        </w:rPr>
        <w:tab/>
      </w:r>
      <w:r>
        <w:rPr>
          <w:rFonts w:hint="eastAsia" w:ascii="宋体" w:hAnsi="宋体" w:eastAsia="宋体" w:cs="宋体"/>
          <w:b w:val="0"/>
          <w:bCs w:val="0"/>
          <w:color w:val="auto"/>
          <w:sz w:val="36"/>
          <w:szCs w:val="36"/>
          <w:highlight w:val="none"/>
        </w:rPr>
        <w:fldChar w:fldCharType="begin"/>
      </w:r>
      <w:r>
        <w:rPr>
          <w:rFonts w:hint="eastAsia" w:ascii="宋体" w:hAnsi="宋体" w:eastAsia="宋体" w:cs="宋体"/>
          <w:b w:val="0"/>
          <w:bCs w:val="0"/>
          <w:color w:val="auto"/>
          <w:sz w:val="36"/>
          <w:szCs w:val="36"/>
          <w:highlight w:val="none"/>
        </w:rPr>
        <w:instrText xml:space="preserve"> PAGEREF _Toc877 \h </w:instrText>
      </w:r>
      <w:r>
        <w:rPr>
          <w:rFonts w:hint="eastAsia" w:ascii="宋体" w:hAnsi="宋体" w:eastAsia="宋体" w:cs="宋体"/>
          <w:b w:val="0"/>
          <w:bCs w:val="0"/>
          <w:color w:val="auto"/>
          <w:sz w:val="36"/>
          <w:szCs w:val="36"/>
          <w:highlight w:val="none"/>
        </w:rPr>
        <w:fldChar w:fldCharType="separate"/>
      </w:r>
      <w:r>
        <w:rPr>
          <w:rFonts w:hint="eastAsia" w:ascii="宋体" w:hAnsi="宋体" w:eastAsia="宋体" w:cs="宋体"/>
          <w:b w:val="0"/>
          <w:bCs w:val="0"/>
          <w:color w:val="auto"/>
          <w:sz w:val="36"/>
          <w:szCs w:val="36"/>
          <w:highlight w:val="none"/>
        </w:rPr>
        <w:t xml:space="preserve">7</w:t>
      </w:r>
      <w:r>
        <w:rPr>
          <w:rFonts w:hint="eastAsia" w:ascii="宋体" w:hAnsi="宋体" w:eastAsia="宋体" w:cs="宋体"/>
          <w:b w:val="0"/>
          <w:bCs w:val="0"/>
          <w:color w:val="auto"/>
          <w:sz w:val="36"/>
          <w:szCs w:val="36"/>
          <w:highlight w:val="none"/>
        </w:rPr>
        <w:fldChar w:fldCharType="end"/>
      </w:r>
      <w:r>
        <w:rPr>
          <w:rFonts w:hint="eastAsia" w:ascii="宋体" w:hAnsi="宋体" w:eastAsia="宋体" w:cs="宋体"/>
          <w:b w:val="0"/>
          <w:bCs w:val="0"/>
          <w:color w:val="auto"/>
          <w:sz w:val="36"/>
          <w:szCs w:val="36"/>
          <w:highlight w:val="none"/>
        </w:rPr>
        <w:fldChar w:fldCharType="end"/>
      </w:r>
      <w:r/>
    </w:p>
    <w:p>
      <w:pPr>
        <w:pStyle w:val="849"/>
        <w:keepLines w:val="0"/>
        <w:keepNext w:val="0"/>
        <w:pageBreakBefore w:val="0"/>
        <w:spacing w:line="360" w:lineRule="auto"/>
        <w:widowControl w:val="off"/>
        <w:tabs>
          <w:tab w:val="right" w:pos="9072" w:leader="dot"/>
        </w:tabs>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fldChar w:fldCharType="begin"/>
      </w:r>
      <w:r>
        <w:rPr>
          <w:rFonts w:hint="eastAsia" w:ascii="宋体" w:hAnsi="宋体" w:eastAsia="宋体" w:cs="宋体"/>
          <w:b w:val="0"/>
          <w:bCs w:val="0"/>
          <w:color w:val="auto"/>
          <w:sz w:val="36"/>
          <w:szCs w:val="36"/>
          <w:highlight w:val="none"/>
        </w:rPr>
        <w:instrText xml:space="preserve"> HYPERLINK \l _Toc5330 </w:instrText>
      </w:r>
      <w:r>
        <w:rPr>
          <w:rFonts w:hint="eastAsia" w:ascii="宋体" w:hAnsi="宋体" w:eastAsia="宋体" w:cs="宋体"/>
          <w:b w:val="0"/>
          <w:bCs w:val="0"/>
          <w:color w:val="auto"/>
          <w:sz w:val="36"/>
          <w:szCs w:val="36"/>
          <w:highlight w:val="none"/>
        </w:rPr>
        <w:fldChar w:fldCharType="separate"/>
      </w:r>
      <w:r>
        <w:rPr>
          <w:rFonts w:hint="eastAsia" w:ascii="宋体" w:hAnsi="宋体" w:eastAsia="宋体" w:cs="宋体"/>
          <w:b w:val="0"/>
          <w:bCs w:val="0"/>
          <w:color w:val="auto"/>
          <w:sz w:val="36"/>
          <w:szCs w:val="36"/>
          <w:highlight w:val="none"/>
        </w:rPr>
        <w:t xml:space="preserve">第三章   协商程序</w:t>
      </w:r>
      <w:r>
        <w:rPr>
          <w:rFonts w:hint="eastAsia" w:ascii="宋体" w:hAnsi="宋体" w:eastAsia="宋体" w:cs="宋体"/>
          <w:b w:val="0"/>
          <w:bCs w:val="0"/>
          <w:color w:val="auto"/>
          <w:sz w:val="36"/>
          <w:szCs w:val="36"/>
          <w:highlight w:val="none"/>
        </w:rPr>
        <w:tab/>
      </w:r>
      <w:r>
        <w:rPr>
          <w:rFonts w:hint="eastAsia" w:ascii="宋体" w:hAnsi="宋体" w:eastAsia="宋体" w:cs="宋体"/>
          <w:b w:val="0"/>
          <w:bCs w:val="0"/>
          <w:color w:val="auto"/>
          <w:sz w:val="36"/>
          <w:szCs w:val="36"/>
          <w:highlight w:val="none"/>
        </w:rPr>
        <w:fldChar w:fldCharType="begin"/>
      </w:r>
      <w:r>
        <w:rPr>
          <w:rFonts w:hint="eastAsia" w:ascii="宋体" w:hAnsi="宋体" w:eastAsia="宋体" w:cs="宋体"/>
          <w:b w:val="0"/>
          <w:bCs w:val="0"/>
          <w:color w:val="auto"/>
          <w:sz w:val="36"/>
          <w:szCs w:val="36"/>
          <w:highlight w:val="none"/>
        </w:rPr>
        <w:instrText xml:space="preserve"> PAGEREF _Toc5330 \h </w:instrText>
      </w:r>
      <w:r>
        <w:rPr>
          <w:rFonts w:hint="eastAsia" w:ascii="宋体" w:hAnsi="宋体" w:eastAsia="宋体" w:cs="宋体"/>
          <w:b w:val="0"/>
          <w:bCs w:val="0"/>
          <w:color w:val="auto"/>
          <w:sz w:val="36"/>
          <w:szCs w:val="36"/>
          <w:highlight w:val="none"/>
        </w:rPr>
        <w:fldChar w:fldCharType="separate"/>
      </w:r>
      <w:r>
        <w:rPr>
          <w:rFonts w:hint="eastAsia" w:ascii="宋体" w:hAnsi="宋体" w:eastAsia="宋体" w:cs="宋体"/>
          <w:b w:val="0"/>
          <w:bCs w:val="0"/>
          <w:color w:val="auto"/>
          <w:sz w:val="36"/>
          <w:szCs w:val="36"/>
          <w:highlight w:val="none"/>
        </w:rPr>
        <w:t xml:space="preserve">19</w:t>
      </w:r>
      <w:r>
        <w:rPr>
          <w:rFonts w:hint="eastAsia" w:ascii="宋体" w:hAnsi="宋体" w:eastAsia="宋体" w:cs="宋体"/>
          <w:b w:val="0"/>
          <w:bCs w:val="0"/>
          <w:color w:val="auto"/>
          <w:sz w:val="36"/>
          <w:szCs w:val="36"/>
          <w:highlight w:val="none"/>
        </w:rPr>
        <w:fldChar w:fldCharType="end"/>
      </w:r>
      <w:r>
        <w:rPr>
          <w:rFonts w:hint="eastAsia" w:ascii="宋体" w:hAnsi="宋体" w:eastAsia="宋体" w:cs="宋体"/>
          <w:b w:val="0"/>
          <w:bCs w:val="0"/>
          <w:color w:val="auto"/>
          <w:sz w:val="36"/>
          <w:szCs w:val="36"/>
          <w:highlight w:val="none"/>
        </w:rPr>
        <w:fldChar w:fldCharType="end"/>
      </w:r>
      <w:r/>
    </w:p>
    <w:p>
      <w:pPr>
        <w:pStyle w:val="849"/>
        <w:keepLines w:val="0"/>
        <w:keepNext w:val="0"/>
        <w:pageBreakBefore w:val="0"/>
        <w:spacing w:line="360" w:lineRule="auto"/>
        <w:widowControl w:val="off"/>
        <w:tabs>
          <w:tab w:val="right" w:pos="9072" w:leader="dot"/>
        </w:tabs>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fldChar w:fldCharType="begin"/>
      </w:r>
      <w:r>
        <w:rPr>
          <w:rFonts w:hint="eastAsia" w:ascii="宋体" w:hAnsi="宋体" w:eastAsia="宋体" w:cs="宋体"/>
          <w:b w:val="0"/>
          <w:bCs w:val="0"/>
          <w:color w:val="auto"/>
          <w:sz w:val="36"/>
          <w:szCs w:val="36"/>
          <w:highlight w:val="none"/>
        </w:rPr>
        <w:instrText xml:space="preserve"> HYPERLINK \l _Toc604 </w:instrText>
      </w:r>
      <w:r>
        <w:rPr>
          <w:rFonts w:hint="eastAsia" w:ascii="宋体" w:hAnsi="宋体" w:eastAsia="宋体" w:cs="宋体"/>
          <w:b w:val="0"/>
          <w:bCs w:val="0"/>
          <w:color w:val="auto"/>
          <w:sz w:val="36"/>
          <w:szCs w:val="36"/>
          <w:highlight w:val="none"/>
        </w:rPr>
        <w:fldChar w:fldCharType="separate"/>
      </w:r>
      <w:r>
        <w:rPr>
          <w:rFonts w:hint="eastAsia" w:ascii="宋体" w:hAnsi="宋体" w:eastAsia="宋体" w:cs="宋体"/>
          <w:b w:val="0"/>
          <w:bCs w:val="0"/>
          <w:color w:val="auto"/>
          <w:sz w:val="36"/>
          <w:szCs w:val="36"/>
          <w:highlight w:val="none"/>
        </w:rPr>
        <w:t xml:space="preserve">第四章   采购需求</w:t>
      </w:r>
      <w:r>
        <w:rPr>
          <w:rFonts w:hint="eastAsia" w:ascii="宋体" w:hAnsi="宋体" w:eastAsia="宋体" w:cs="宋体"/>
          <w:b w:val="0"/>
          <w:bCs w:val="0"/>
          <w:color w:val="auto"/>
          <w:sz w:val="36"/>
          <w:szCs w:val="36"/>
          <w:highlight w:val="none"/>
        </w:rPr>
        <w:tab/>
      </w:r>
      <w:r>
        <w:rPr>
          <w:rFonts w:hint="eastAsia" w:ascii="宋体" w:hAnsi="宋体" w:eastAsia="宋体" w:cs="宋体"/>
          <w:b w:val="0"/>
          <w:bCs w:val="0"/>
          <w:color w:val="auto"/>
          <w:sz w:val="36"/>
          <w:szCs w:val="36"/>
          <w:highlight w:val="none"/>
        </w:rPr>
        <w:fldChar w:fldCharType="begin"/>
      </w:r>
      <w:r>
        <w:rPr>
          <w:rFonts w:hint="eastAsia" w:ascii="宋体" w:hAnsi="宋体" w:eastAsia="宋体" w:cs="宋体"/>
          <w:b w:val="0"/>
          <w:bCs w:val="0"/>
          <w:color w:val="auto"/>
          <w:sz w:val="36"/>
          <w:szCs w:val="36"/>
          <w:highlight w:val="none"/>
        </w:rPr>
        <w:instrText xml:space="preserve"> PAGEREF _Toc604 \h </w:instrText>
      </w:r>
      <w:r>
        <w:rPr>
          <w:rFonts w:hint="eastAsia" w:ascii="宋体" w:hAnsi="宋体" w:eastAsia="宋体" w:cs="宋体"/>
          <w:b w:val="0"/>
          <w:bCs w:val="0"/>
          <w:color w:val="auto"/>
          <w:sz w:val="36"/>
          <w:szCs w:val="36"/>
          <w:highlight w:val="none"/>
        </w:rPr>
        <w:fldChar w:fldCharType="separate"/>
      </w:r>
      <w:r>
        <w:rPr>
          <w:rFonts w:hint="eastAsia" w:ascii="宋体" w:hAnsi="宋体" w:eastAsia="宋体" w:cs="宋体"/>
          <w:b w:val="0"/>
          <w:bCs w:val="0"/>
          <w:color w:val="auto"/>
          <w:sz w:val="36"/>
          <w:szCs w:val="36"/>
          <w:highlight w:val="none"/>
        </w:rPr>
        <w:t xml:space="preserve">23</w:t>
      </w:r>
      <w:r>
        <w:rPr>
          <w:rFonts w:hint="eastAsia" w:ascii="宋体" w:hAnsi="宋体" w:eastAsia="宋体" w:cs="宋体"/>
          <w:b w:val="0"/>
          <w:bCs w:val="0"/>
          <w:color w:val="auto"/>
          <w:sz w:val="36"/>
          <w:szCs w:val="36"/>
          <w:highlight w:val="none"/>
        </w:rPr>
        <w:fldChar w:fldCharType="end"/>
      </w:r>
      <w:r>
        <w:rPr>
          <w:rFonts w:hint="eastAsia" w:ascii="宋体" w:hAnsi="宋体" w:eastAsia="宋体" w:cs="宋体"/>
          <w:b w:val="0"/>
          <w:bCs w:val="0"/>
          <w:color w:val="auto"/>
          <w:sz w:val="36"/>
          <w:szCs w:val="36"/>
          <w:highlight w:val="none"/>
        </w:rPr>
        <w:fldChar w:fldCharType="end"/>
      </w:r>
      <w:r/>
    </w:p>
    <w:p>
      <w:pPr>
        <w:pStyle w:val="849"/>
        <w:keepLines w:val="0"/>
        <w:keepNext w:val="0"/>
        <w:pageBreakBefore w:val="0"/>
        <w:spacing w:line="360" w:lineRule="auto"/>
        <w:widowControl w:val="off"/>
        <w:tabs>
          <w:tab w:val="right" w:pos="9072" w:leader="dot"/>
        </w:tabs>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fldChar w:fldCharType="begin"/>
      </w:r>
      <w:r>
        <w:rPr>
          <w:rFonts w:hint="eastAsia" w:ascii="宋体" w:hAnsi="宋体" w:eastAsia="宋体" w:cs="宋体"/>
          <w:b w:val="0"/>
          <w:bCs w:val="0"/>
          <w:color w:val="auto"/>
          <w:sz w:val="36"/>
          <w:szCs w:val="36"/>
          <w:highlight w:val="none"/>
        </w:rPr>
        <w:instrText xml:space="preserve"> HYPERLINK \l _Toc8309 </w:instrText>
      </w:r>
      <w:r>
        <w:rPr>
          <w:rFonts w:hint="eastAsia" w:ascii="宋体" w:hAnsi="宋体" w:eastAsia="宋体" w:cs="宋体"/>
          <w:b w:val="0"/>
          <w:bCs w:val="0"/>
          <w:color w:val="auto"/>
          <w:sz w:val="36"/>
          <w:szCs w:val="36"/>
          <w:highlight w:val="none"/>
        </w:rPr>
        <w:fldChar w:fldCharType="separate"/>
      </w:r>
      <w:r>
        <w:rPr>
          <w:rFonts w:hint="eastAsia" w:ascii="宋体" w:hAnsi="宋体" w:eastAsia="宋体" w:cs="宋体"/>
          <w:b w:val="0"/>
          <w:bCs w:val="0"/>
          <w:color w:val="auto"/>
          <w:sz w:val="36"/>
          <w:szCs w:val="36"/>
          <w:highlight w:val="none"/>
        </w:rPr>
        <w:t xml:space="preserve">第</w:t>
      </w:r>
      <w:r>
        <w:rPr>
          <w:rFonts w:hint="eastAsia" w:ascii="宋体" w:hAnsi="宋体" w:eastAsia="宋体" w:cs="宋体"/>
          <w:b w:val="0"/>
          <w:bCs w:val="0"/>
          <w:color w:val="auto"/>
          <w:sz w:val="36"/>
          <w:szCs w:val="36"/>
          <w:highlight w:val="none"/>
          <w:lang w:val="en-US" w:eastAsia="zh-CN"/>
        </w:rPr>
        <w:t xml:space="preserve">五</w:t>
      </w:r>
      <w:r>
        <w:rPr>
          <w:rFonts w:hint="eastAsia" w:ascii="宋体" w:hAnsi="宋体" w:eastAsia="宋体" w:cs="宋体"/>
          <w:b w:val="0"/>
          <w:bCs w:val="0"/>
          <w:color w:val="auto"/>
          <w:sz w:val="36"/>
          <w:szCs w:val="36"/>
          <w:highlight w:val="none"/>
        </w:rPr>
        <w:t xml:space="preserve">章</w:t>
      </w:r>
      <w:r>
        <w:rPr>
          <w:rFonts w:hint="eastAsia" w:ascii="宋体" w:hAnsi="宋体" w:eastAsia="宋体" w:cs="宋体"/>
          <w:b w:val="0"/>
          <w:bCs w:val="0"/>
          <w:color w:val="auto"/>
          <w:sz w:val="36"/>
          <w:szCs w:val="36"/>
          <w:highlight w:val="none"/>
          <w:lang w:val="en-US" w:eastAsia="zh-CN"/>
        </w:rPr>
        <w:t xml:space="preserve">   合同草案条款</w:t>
      </w:r>
      <w:r>
        <w:rPr>
          <w:rFonts w:hint="eastAsia" w:ascii="宋体" w:hAnsi="宋体" w:eastAsia="宋体" w:cs="宋体"/>
          <w:b w:val="0"/>
          <w:bCs w:val="0"/>
          <w:color w:val="auto"/>
          <w:sz w:val="36"/>
          <w:szCs w:val="36"/>
          <w:highlight w:val="none"/>
        </w:rPr>
        <w:tab/>
      </w:r>
      <w:r>
        <w:rPr>
          <w:rFonts w:hint="eastAsia" w:ascii="宋体" w:hAnsi="宋体" w:eastAsia="宋体" w:cs="宋体"/>
          <w:b w:val="0"/>
          <w:bCs w:val="0"/>
          <w:color w:val="auto"/>
          <w:sz w:val="36"/>
          <w:szCs w:val="36"/>
          <w:highlight w:val="none"/>
        </w:rPr>
        <w:fldChar w:fldCharType="begin"/>
      </w:r>
      <w:r>
        <w:rPr>
          <w:rFonts w:hint="eastAsia" w:ascii="宋体" w:hAnsi="宋体" w:eastAsia="宋体" w:cs="宋体"/>
          <w:b w:val="0"/>
          <w:bCs w:val="0"/>
          <w:color w:val="auto"/>
          <w:sz w:val="36"/>
          <w:szCs w:val="36"/>
          <w:highlight w:val="none"/>
        </w:rPr>
        <w:instrText xml:space="preserve"> PAGEREF _Toc8309 \h </w:instrText>
      </w:r>
      <w:r>
        <w:rPr>
          <w:rFonts w:hint="eastAsia" w:ascii="宋体" w:hAnsi="宋体" w:eastAsia="宋体" w:cs="宋体"/>
          <w:b w:val="0"/>
          <w:bCs w:val="0"/>
          <w:color w:val="auto"/>
          <w:sz w:val="36"/>
          <w:szCs w:val="36"/>
          <w:highlight w:val="none"/>
        </w:rPr>
        <w:fldChar w:fldCharType="separate"/>
      </w:r>
      <w:r>
        <w:rPr>
          <w:rFonts w:hint="eastAsia" w:ascii="宋体" w:hAnsi="宋体" w:eastAsia="宋体" w:cs="宋体"/>
          <w:b w:val="0"/>
          <w:bCs w:val="0"/>
          <w:color w:val="auto"/>
          <w:sz w:val="36"/>
          <w:szCs w:val="36"/>
          <w:highlight w:val="none"/>
        </w:rPr>
        <w:t xml:space="preserve">26</w:t>
      </w:r>
      <w:r>
        <w:rPr>
          <w:rFonts w:hint="eastAsia" w:ascii="宋体" w:hAnsi="宋体" w:eastAsia="宋体" w:cs="宋体"/>
          <w:b w:val="0"/>
          <w:bCs w:val="0"/>
          <w:color w:val="auto"/>
          <w:sz w:val="36"/>
          <w:szCs w:val="36"/>
          <w:highlight w:val="none"/>
        </w:rPr>
        <w:fldChar w:fldCharType="end"/>
      </w:r>
      <w:r>
        <w:rPr>
          <w:rFonts w:hint="eastAsia" w:ascii="宋体" w:hAnsi="宋体" w:eastAsia="宋体" w:cs="宋体"/>
          <w:b w:val="0"/>
          <w:bCs w:val="0"/>
          <w:color w:val="auto"/>
          <w:sz w:val="36"/>
          <w:szCs w:val="36"/>
          <w:highlight w:val="none"/>
        </w:rPr>
        <w:fldChar w:fldCharType="end"/>
      </w:r>
      <w:r/>
    </w:p>
    <w:p>
      <w:pPr>
        <w:pStyle w:val="849"/>
        <w:keepLines w:val="0"/>
        <w:keepNext w:val="0"/>
        <w:pageBreakBefore w:val="0"/>
        <w:spacing w:line="360" w:lineRule="auto"/>
        <w:widowControl w:val="off"/>
        <w:tabs>
          <w:tab w:val="right" w:pos="9072" w:leader="dot"/>
        </w:tabs>
        <w:rPr>
          <w:rFonts w:hint="eastAsia" w:ascii="宋体" w:hAnsi="宋体" w:eastAsia="宋体" w:cs="宋体"/>
          <w:b/>
          <w:bCs/>
          <w:color w:val="auto"/>
          <w:sz w:val="36"/>
          <w:szCs w:val="36"/>
          <w:highlight w:val="none"/>
        </w:rPr>
      </w:pPr>
      <w:r>
        <w:rPr>
          <w:rFonts w:hint="eastAsia" w:ascii="宋体" w:hAnsi="宋体" w:eastAsia="宋体" w:cs="宋体"/>
          <w:b w:val="0"/>
          <w:bCs w:val="0"/>
          <w:color w:val="auto"/>
          <w:sz w:val="36"/>
          <w:szCs w:val="36"/>
          <w:highlight w:val="none"/>
        </w:rPr>
        <w:fldChar w:fldCharType="begin"/>
      </w:r>
      <w:r>
        <w:rPr>
          <w:rFonts w:hint="eastAsia" w:ascii="宋体" w:hAnsi="宋体" w:eastAsia="宋体" w:cs="宋体"/>
          <w:b w:val="0"/>
          <w:bCs w:val="0"/>
          <w:color w:val="auto"/>
          <w:sz w:val="36"/>
          <w:szCs w:val="36"/>
          <w:highlight w:val="none"/>
        </w:rPr>
        <w:instrText xml:space="preserve"> HYPERLINK \l _Toc12912 </w:instrText>
      </w:r>
      <w:r>
        <w:rPr>
          <w:rFonts w:hint="eastAsia" w:ascii="宋体" w:hAnsi="宋体" w:eastAsia="宋体" w:cs="宋体"/>
          <w:b w:val="0"/>
          <w:bCs w:val="0"/>
          <w:color w:val="auto"/>
          <w:sz w:val="36"/>
          <w:szCs w:val="36"/>
          <w:highlight w:val="none"/>
        </w:rPr>
        <w:fldChar w:fldCharType="separate"/>
      </w:r>
      <w:r>
        <w:rPr>
          <w:rFonts w:hint="eastAsia" w:ascii="宋体" w:hAnsi="宋体" w:eastAsia="宋体" w:cs="宋体"/>
          <w:b w:val="0"/>
          <w:bCs w:val="0"/>
          <w:color w:val="auto"/>
          <w:sz w:val="36"/>
          <w:szCs w:val="36"/>
          <w:highlight w:val="none"/>
        </w:rPr>
        <w:t xml:space="preserve">第六章   响应文件格式</w:t>
      </w:r>
      <w:r>
        <w:rPr>
          <w:rFonts w:hint="eastAsia" w:ascii="宋体" w:hAnsi="宋体" w:eastAsia="宋体" w:cs="宋体"/>
          <w:b w:val="0"/>
          <w:bCs w:val="0"/>
          <w:color w:val="auto"/>
          <w:sz w:val="36"/>
          <w:szCs w:val="36"/>
          <w:highlight w:val="none"/>
        </w:rPr>
        <w:tab/>
      </w:r>
      <w:r>
        <w:rPr>
          <w:rFonts w:hint="eastAsia" w:ascii="宋体" w:hAnsi="宋体" w:eastAsia="宋体" w:cs="宋体"/>
          <w:b w:val="0"/>
          <w:bCs w:val="0"/>
          <w:color w:val="auto"/>
          <w:sz w:val="36"/>
          <w:szCs w:val="36"/>
          <w:highlight w:val="none"/>
        </w:rPr>
        <w:fldChar w:fldCharType="begin"/>
      </w:r>
      <w:r>
        <w:rPr>
          <w:rFonts w:hint="eastAsia" w:ascii="宋体" w:hAnsi="宋体" w:eastAsia="宋体" w:cs="宋体"/>
          <w:b w:val="0"/>
          <w:bCs w:val="0"/>
          <w:color w:val="auto"/>
          <w:sz w:val="36"/>
          <w:szCs w:val="36"/>
          <w:highlight w:val="none"/>
        </w:rPr>
        <w:instrText xml:space="preserve"> PAGEREF _Toc12912 \h </w:instrText>
      </w:r>
      <w:r>
        <w:rPr>
          <w:rFonts w:hint="eastAsia" w:ascii="宋体" w:hAnsi="宋体" w:eastAsia="宋体" w:cs="宋体"/>
          <w:b w:val="0"/>
          <w:bCs w:val="0"/>
          <w:color w:val="auto"/>
          <w:sz w:val="36"/>
          <w:szCs w:val="36"/>
          <w:highlight w:val="none"/>
        </w:rPr>
        <w:fldChar w:fldCharType="separate"/>
      </w:r>
      <w:r>
        <w:rPr>
          <w:rFonts w:hint="eastAsia" w:ascii="宋体" w:hAnsi="宋体" w:eastAsia="宋体" w:cs="宋体"/>
          <w:b w:val="0"/>
          <w:bCs w:val="0"/>
          <w:color w:val="auto"/>
          <w:sz w:val="36"/>
          <w:szCs w:val="36"/>
          <w:highlight w:val="none"/>
        </w:rPr>
        <w:t xml:space="preserve">32</w:t>
      </w:r>
      <w:r>
        <w:rPr>
          <w:rFonts w:hint="eastAsia" w:ascii="宋体" w:hAnsi="宋体" w:eastAsia="宋体" w:cs="宋体"/>
          <w:b w:val="0"/>
          <w:bCs w:val="0"/>
          <w:color w:val="auto"/>
          <w:sz w:val="36"/>
          <w:szCs w:val="36"/>
          <w:highlight w:val="none"/>
        </w:rPr>
        <w:fldChar w:fldCharType="end"/>
      </w:r>
      <w:r>
        <w:rPr>
          <w:rFonts w:hint="eastAsia" w:ascii="宋体" w:hAnsi="宋体" w:eastAsia="宋体" w:cs="宋体"/>
          <w:b w:val="0"/>
          <w:bCs w:val="0"/>
          <w:color w:val="auto"/>
          <w:sz w:val="36"/>
          <w:szCs w:val="36"/>
          <w:highlight w:val="none"/>
        </w:rPr>
        <w:fldChar w:fldCharType="end"/>
      </w:r>
      <w:r/>
    </w:p>
    <w:p>
      <w:pPr>
        <w:jc w:val="left"/>
        <w:widowControl/>
        <w:rPr>
          <w:color w:val="auto"/>
          <w:szCs w:val="36"/>
          <w:highlight w:val="none"/>
        </w:rPr>
      </w:pPr>
      <w:r>
        <w:rPr>
          <w:rFonts w:hint="eastAsia" w:ascii="宋体" w:hAnsi="宋体" w:eastAsia="宋体" w:cs="宋体"/>
          <w:b/>
          <w:bCs/>
          <w:color w:val="auto"/>
          <w:sz w:val="36"/>
          <w:szCs w:val="36"/>
          <w:highlight w:val="none"/>
        </w:rPr>
        <w:fldChar w:fldCharType="end"/>
      </w:r>
      <w:r/>
    </w:p>
    <w:p>
      <w:pPr>
        <w:jc w:val="left"/>
        <w:widowControl/>
        <w:rPr>
          <w:color w:val="auto"/>
          <w:szCs w:val="36"/>
          <w:highlight w:val="none"/>
        </w:rPr>
      </w:pPr>
      <w:r>
        <w:rPr>
          <w:color w:val="auto"/>
          <w:szCs w:val="36"/>
          <w:highlight w:val="none"/>
        </w:rPr>
      </w:r>
      <w:r/>
    </w:p>
    <w:p>
      <w:pPr>
        <w:jc w:val="center"/>
        <w:spacing w:line="360" w:lineRule="auto"/>
        <w:rPr>
          <w:b/>
          <w:color w:val="auto"/>
          <w:sz w:val="36"/>
          <w:szCs w:val="36"/>
          <w:highlight w:val="none"/>
        </w:rPr>
        <w:outlineLvl w:val="0"/>
      </w:pPr>
      <w:r/>
      <w:bookmarkStart w:id="1" w:name="_Toc30805"/>
      <w:r/>
      <w:bookmarkStart w:id="2" w:name="_Toc12308"/>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keepLines w:val="0"/>
        <w:keepNext w:val="0"/>
        <w:pageBreakBefore/>
        <w:spacing w:line="360" w:lineRule="auto"/>
        <w:widowControl w:val="off"/>
        <w:rPr>
          <w:b/>
          <w:color w:val="auto"/>
          <w:sz w:val="36"/>
          <w:szCs w:val="36"/>
          <w:highlight w:val="none"/>
        </w:rPr>
        <w:outlineLvl w:val="0"/>
      </w:pPr>
      <w:r>
        <w:rPr>
          <w:b/>
          <w:color w:val="auto"/>
          <w:sz w:val="36"/>
          <w:szCs w:val="36"/>
          <w:highlight w:val="none"/>
        </w:rPr>
        <w:t xml:space="preserve">第一章   采购邀请</w:t>
      </w:r>
      <w:bookmarkEnd w:id="1"/>
      <w:r/>
      <w:bookmarkEnd w:id="2"/>
      <w:r/>
      <w:r/>
    </w:p>
    <w:p>
      <w:pPr>
        <w:pStyle w:val="1014"/>
        <w:jc w:val="left"/>
        <w:spacing w:before="0" w:line="360" w:lineRule="auto"/>
        <w:rPr>
          <w:rFonts w:ascii="Times New Roman" w:hAnsi="Times New Roman" w:eastAsia="宋体"/>
          <w:color w:val="auto"/>
          <w:sz w:val="24"/>
          <w:szCs w:val="24"/>
          <w:highlight w:val="none"/>
        </w:rPr>
      </w:pPr>
      <w:r/>
      <w:bookmarkStart w:id="3" w:name="_Toc35393790"/>
      <w:r/>
      <w:bookmarkStart w:id="4" w:name="_Toc35393621"/>
      <w:r/>
      <w:bookmarkStart w:id="5" w:name="_Toc28359079"/>
      <w:r/>
      <w:bookmarkStart w:id="6" w:name="_Toc3135"/>
      <w:r/>
      <w:bookmarkStart w:id="7" w:name="_Toc28359002"/>
      <w:r/>
      <w:bookmarkStart w:id="8" w:name="_Hlk24379207"/>
      <w:r>
        <w:rPr>
          <w:rFonts w:ascii="Times New Roman" w:hAnsi="Times New Roman" w:eastAsia="宋体"/>
          <w:color w:val="auto"/>
          <w:sz w:val="24"/>
          <w:szCs w:val="24"/>
          <w:highlight w:val="none"/>
        </w:rPr>
        <w:t xml:space="preserve">一、项目基本情况</w:t>
      </w:r>
      <w:bookmarkEnd w:id="3"/>
      <w:r/>
      <w:bookmarkEnd w:id="4"/>
      <w:r/>
      <w:bookmarkEnd w:id="5"/>
      <w:r/>
      <w:bookmarkEnd w:id="6"/>
      <w:r/>
      <w:bookmarkEnd w:id="7"/>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val="en-US" w:eastAsia="zh-CN"/>
        </w:rPr>
        <w:t xml:space="preserve">JSZC-320400-ZCCZ-D2026-0012</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val="en-US" w:eastAsia="zh-CN"/>
        </w:rPr>
        <w:t xml:space="preserve">：</w:t>
      </w:r>
      <w:bookmarkEnd w:id="8"/>
      <w:r>
        <w:rPr>
          <w:rFonts w:hint="eastAsia" w:ascii="宋体" w:hAnsi="宋体" w:eastAsia="宋体" w:cs="宋体"/>
          <w:color w:val="auto"/>
          <w:sz w:val="24"/>
          <w:szCs w:val="24"/>
          <w:highlight w:val="none"/>
          <w:lang w:val="en-US" w:eastAsia="zh-CN"/>
        </w:rPr>
        <w:t xml:space="preserve">2026年常州市新闻传媒中心文旅宣传项目</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3.项目预算金额：102万元、项目最高限价：102万元。</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4.采购需求：</w:t>
      </w:r>
      <w:r>
        <w:rPr>
          <w:rFonts w:hint="eastAsia" w:ascii="宋体" w:hAnsi="宋体" w:eastAsia="宋体" w:cs="宋体"/>
          <w:color w:val="auto"/>
          <w:sz w:val="24"/>
          <w:szCs w:val="24"/>
          <w:highlight w:val="none"/>
          <w:lang w:eastAsia="zh-CN"/>
        </w:rPr>
        <w:t xml:space="preserve">本项目为</w:t>
      </w:r>
      <w:r>
        <w:rPr>
          <w:rFonts w:hint="eastAsia" w:ascii="宋体" w:hAnsi="宋体" w:eastAsia="宋体" w:cs="宋体"/>
          <w:color w:val="auto"/>
          <w:sz w:val="24"/>
          <w:szCs w:val="24"/>
          <w:highlight w:val="none"/>
          <w:lang w:val="en-US" w:eastAsia="zh-CN"/>
        </w:rPr>
        <w:t xml:space="preserve">2026年常州市新闻传媒中心文旅宣传项目</w:t>
      </w:r>
      <w:r>
        <w:rPr>
          <w:rFonts w:hint="eastAsia" w:ascii="宋体" w:hAnsi="宋体" w:eastAsia="宋体" w:cs="宋体"/>
          <w:color w:val="auto"/>
          <w:sz w:val="24"/>
          <w:szCs w:val="24"/>
          <w:highlight w:val="none"/>
          <w:lang w:eastAsia="zh-CN"/>
        </w:rPr>
        <w:t xml:space="preserve">。作为“十五五”开局之年，2026年是常州文旅高质量发展的关键节点。</w:t>
      </w:r>
      <w:r>
        <w:rPr>
          <w:rFonts w:hint="eastAsia" w:ascii="宋体" w:hAnsi="宋体" w:eastAsia="宋体" w:cs="宋体"/>
          <w:color w:val="auto"/>
          <w:sz w:val="24"/>
          <w:szCs w:val="24"/>
          <w:highlight w:val="none"/>
          <w:lang w:val="en-US" w:eastAsia="zh-CN"/>
        </w:rPr>
        <w:t xml:space="preserve">本次采购</w:t>
      </w:r>
      <w:r>
        <w:rPr>
          <w:rFonts w:hint="eastAsia" w:ascii="宋体" w:hAnsi="宋体" w:eastAsia="宋体" w:cs="宋体"/>
          <w:color w:val="auto"/>
          <w:sz w:val="24"/>
          <w:szCs w:val="24"/>
          <w:highlight w:val="none"/>
          <w:lang w:eastAsia="zh-CN"/>
        </w:rPr>
        <w:t xml:space="preserve">立足“长三角地区重要的中心城市、国家历史文化名城”“君子之城”的核心定位，拟与常州市新闻传媒中心开展宣传合作，通过系统化宣传强化城市文化标识、提升城市品牌影响力进一步丰富“常宝”精神的时代内涵与延伸价值，全面展现常州文旅的活力与魅力。详见采购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合同履</w:t>
      </w:r>
      <w:r>
        <w:rPr>
          <w:rFonts w:hint="eastAsia" w:ascii="宋体" w:hAnsi="宋体" w:eastAsia="宋体" w:cs="宋体"/>
          <w:color w:val="auto"/>
          <w:sz w:val="24"/>
          <w:szCs w:val="24"/>
          <w:highlight w:val="none"/>
          <w:lang w:val="en-US" w:eastAsia="zh-CN"/>
        </w:rPr>
        <w:t xml:space="preserve">行期限：</w:t>
      </w:r>
      <w:r>
        <w:rPr>
          <w:rFonts w:hint="eastAsia" w:ascii="宋体" w:hAnsi="宋体" w:eastAsia="宋体" w:cs="宋体"/>
          <w:color w:val="auto"/>
          <w:sz w:val="24"/>
          <w:highlight w:val="none"/>
          <w:lang w:eastAsia="zh-CN"/>
        </w:rPr>
        <w:t xml:space="preserve">自合同签订之日起至2026年12月31日止（具体以合同签订时间为准）。</w:t>
      </w:r>
      <w:r/>
    </w:p>
    <w:p>
      <w:pPr>
        <w:ind w:firstLine="480"/>
        <w:spacing w:line="360" w:lineRule="auto"/>
        <w:rPr>
          <w:rFonts w:hint="eastAsia" w:ascii="宋体" w:hAnsi="宋体" w:eastAsia="宋体" w:cs="宋体"/>
          <w:color w:val="auto"/>
          <w:sz w:val="24"/>
          <w:highlight w:val="none"/>
        </w:rPr>
      </w:pPr>
      <w:r/>
      <w:bookmarkStart w:id="9" w:name="_Toc28359003"/>
      <w:r/>
      <w:bookmarkStart w:id="10" w:name="_Toc5341"/>
      <w:r/>
      <w:bookmarkStart w:id="11" w:name="_Toc35393791"/>
      <w:r/>
      <w:bookmarkStart w:id="12" w:name="_Toc28359080"/>
      <w:r/>
      <w:bookmarkStart w:id="13" w:name="_Toc35393622"/>
      <w:r>
        <w:rPr>
          <w:rFonts w:hint="eastAsia" w:ascii="宋体" w:hAnsi="宋体" w:eastAsia="宋体" w:cs="宋体"/>
          <w:color w:val="auto"/>
          <w:sz w:val="24"/>
          <w:highlight w:val="none"/>
        </w:rPr>
        <w:t xml:space="preserve">6.本项目是否接受联合体：□是  ☑否。</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7.本项目</w:t>
      </w:r>
      <w:r>
        <w:rPr>
          <w:rFonts w:hint="eastAsia" w:ascii="宋体" w:hAnsi="宋体" w:cs="宋体"/>
          <w:color w:val="auto"/>
          <w:sz w:val="24"/>
          <w:highlight w:val="none"/>
        </w:rPr>
        <w:t xml:space="preserve">是否接受进口产品响应：□是  ☑否。</w:t>
      </w:r>
      <w:r/>
    </w:p>
    <w:p>
      <w:pPr>
        <w:pStyle w:val="1014"/>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二、申请人的资格要求（须同时满足）</w:t>
      </w:r>
      <w:bookmarkEnd w:id="9"/>
      <w:r/>
      <w:bookmarkEnd w:id="10"/>
      <w:r/>
      <w:bookmarkEnd w:id="11"/>
      <w:r/>
      <w:bookmarkEnd w:id="12"/>
      <w:r/>
      <w:bookmarkEnd w:id="13"/>
      <w:r/>
      <w:r/>
    </w:p>
    <w:p>
      <w:pPr>
        <w:ind w:firstLine="480"/>
        <w:spacing w:line="360" w:lineRule="auto"/>
        <w:rPr>
          <w:rFonts w:hint="eastAsia" w:ascii="宋体" w:hAnsi="宋体" w:eastAsia="宋体" w:cs="宋体"/>
          <w:color w:val="auto"/>
          <w:sz w:val="24"/>
          <w:highlight w:val="none"/>
        </w:rPr>
      </w:pPr>
      <w:r/>
      <w:bookmarkStart w:id="14" w:name="_Toc28359081"/>
      <w:r/>
      <w:bookmarkStart w:id="15" w:name="_Toc28359004"/>
      <w:r>
        <w:rPr>
          <w:rFonts w:hint="eastAsia" w:ascii="宋体" w:hAnsi="宋体" w:eastAsia="宋体" w:cs="宋体"/>
          <w:color w:val="auto"/>
          <w:sz w:val="24"/>
          <w:highlight w:val="none"/>
        </w:rPr>
        <w:t xml:space="preserve">1.满足《中华人民共和国政府采购法》第二十二条规定以及下列情形：</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1.1未被“信用中国”网站（WWW.creditchina.gov.cn）</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“中国政府采购网”网站（www.ccgp.gov.cn）列入失信被执行人、重大税收违法案件当事人名单、政府采购严重失信行为记录名单</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中小企业政策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本项目不专门面向中小企业预留采购份额。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□本项目专门面向  □中小 □小微企业  采购。即：提供的服务全部由符合政策要求的中小/小微企业承接。</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其它落实政府采购政策的资格要求（如有）：/。</w:t>
      </w:r>
      <w:r/>
    </w:p>
    <w:p>
      <w:pPr>
        <w:ind w:firstLine="480"/>
        <w:spacing w:line="360" w:lineRule="auto"/>
        <w:rPr>
          <w:rFonts w:hint="eastAsia" w:ascii="宋体" w:hAnsi="宋体" w:eastAsia="宋体" w:cs="宋体"/>
          <w:i/>
          <w:iCs/>
          <w:color w:val="auto"/>
          <w:sz w:val="24"/>
          <w:highlight w:val="none"/>
          <w:u w:val="single"/>
        </w:rPr>
      </w:pPr>
      <w:r>
        <w:rPr>
          <w:rFonts w:hint="eastAsia" w:ascii="宋体" w:hAnsi="宋体" w:eastAsia="宋体" w:cs="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color w:val="auto"/>
          <w:sz w:val="24"/>
          <w:highlight w:val="none"/>
        </w:rPr>
      </w:pPr>
      <w:r>
        <w:rPr>
          <w:rFonts w:hint="eastAsia" w:ascii="宋体" w:hAnsi="宋体" w:eastAsia="宋体" w:cs="宋体"/>
          <w:color w:val="auto"/>
          <w:sz w:val="24"/>
          <w:highlight w:val="none"/>
        </w:rPr>
        <w:t xml:space="preserve">3.1本项目是否接受分支机构参与：□是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iCs/>
          <w:color w:val="auto"/>
          <w:sz w:val="24"/>
          <w:highlight w:val="none"/>
          <w:u w:val="single"/>
        </w:rPr>
      </w:pPr>
      <w:r>
        <w:rPr>
          <w:rFonts w:hint="eastAsia" w:ascii="宋体" w:hAnsi="宋体" w:eastAsia="宋体" w:cs="宋体"/>
          <w:color w:val="auto"/>
          <w:sz w:val="24"/>
          <w:highlight w:val="none"/>
        </w:rPr>
        <w:t xml:space="preserve">3.3 其他特定资格要求：</w:t>
      </w:r>
      <w:r>
        <w:rPr>
          <w:rFonts w:hint="eastAsia" w:ascii="宋体" w:hAnsi="宋体" w:eastAsia="宋体" w:cs="宋体"/>
          <w:color w:val="auto"/>
          <w:sz w:val="24"/>
          <w:highlight w:val="none"/>
          <w:lang w:val="en-US" w:eastAsia="zh-CN"/>
        </w:rPr>
        <w:t xml:space="preserve">无。</w:t>
      </w:r>
      <w:bookmarkEnd w:id="14"/>
      <w:bookmarkEnd w:id="15"/>
      <w:r/>
    </w:p>
    <w:p>
      <w:pPr>
        <w:pStyle w:val="1014"/>
        <w:jc w:val="left"/>
        <w:spacing w:before="0" w:line="360" w:lineRule="auto"/>
        <w:widowControl/>
        <w:rPr>
          <w:rFonts w:ascii="Times New Roman" w:hAnsi="Times New Roman" w:eastAsia="宋体"/>
          <w:color w:val="auto"/>
          <w:sz w:val="24"/>
          <w:szCs w:val="24"/>
          <w:highlight w:val="none"/>
        </w:rPr>
      </w:pPr>
      <w:r/>
      <w:bookmarkStart w:id="16" w:name="_Toc35393623"/>
      <w:r/>
      <w:bookmarkStart w:id="17" w:name="_Toc35393792"/>
      <w:r/>
      <w:bookmarkStart w:id="18" w:name="_Toc28386"/>
      <w:r>
        <w:rPr>
          <w:rFonts w:ascii="Times New Roman" w:hAnsi="Times New Roman" w:eastAsia="宋体"/>
          <w:color w:val="auto"/>
          <w:sz w:val="24"/>
          <w:szCs w:val="24"/>
          <w:highlight w:val="none"/>
        </w:rPr>
        <w:t xml:space="preserve">三、获取采购文件</w:t>
      </w:r>
      <w:bookmarkEnd w:id="16"/>
      <w:r/>
      <w:bookmarkEnd w:id="17"/>
      <w:r/>
      <w:bookmarkEnd w:id="18"/>
      <w:r/>
      <w:r/>
    </w:p>
    <w:p>
      <w:pPr>
        <w:ind w:firstLine="480"/>
        <w:spacing w:line="360" w:lineRule="auto"/>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bidi="ar"/>
        </w:rPr>
        <w:t xml:space="preserve">1.获取时间：</w:t>
      </w:r>
      <w:r>
        <w:rPr>
          <w:rFonts w:hint="eastAsia" w:ascii="宋体" w:hAnsi="宋体" w:eastAsia="宋体" w:cs="宋体"/>
          <w:color w:val="auto"/>
          <w:sz w:val="24"/>
          <w:highlight w:val="none"/>
          <w:lang w:val="zh-CN" w:bidi="ar"/>
        </w:rPr>
        <w:t xml:space="preserve">自本公告发布之日起至谈判开始时间（北京时间，法定节假日除外）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2.获取地点：“苏采云”政府采购一体化平台</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3.获取方式：供应商持CA数字认证证书登录“苏采云”政府采购一体化平台（</w:t>
      </w:r>
      <w:r>
        <w:rPr>
          <w:rFonts w:hint="eastAsia" w:ascii="宋体" w:hAnsi="宋体" w:eastAsia="宋体" w:cs="宋体"/>
          <w:color w:val="auto"/>
          <w:sz w:val="24"/>
          <w:highlight w:val="none"/>
        </w:rPr>
        <w:t xml:space="preserve">http://jszfcg.jsczt.cn/jszc/login</w:t>
      </w:r>
      <w:r>
        <w:rPr>
          <w:rFonts w:hint="eastAsia" w:ascii="宋体" w:hAnsi="宋体" w:eastAsia="宋体" w:cs="宋体"/>
          <w:color w:val="auto"/>
          <w:sz w:val="24"/>
          <w:highlight w:val="none"/>
          <w:lang w:bidi="ar"/>
        </w:rPr>
        <w:t xml:space="preserve">）获取电子版采购文件。</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4.采购文件售价：0元。</w:t>
      </w:r>
      <w:r/>
    </w:p>
    <w:p>
      <w:pPr>
        <w:pStyle w:val="1014"/>
        <w:jc w:val="left"/>
        <w:spacing w:before="0" w:line="360" w:lineRule="auto"/>
        <w:widowControl/>
        <w:rPr>
          <w:rFonts w:ascii="Times New Roman" w:hAnsi="Times New Roman" w:eastAsia="宋体"/>
          <w:color w:val="auto"/>
          <w:sz w:val="24"/>
          <w:szCs w:val="24"/>
          <w:highlight w:val="none"/>
        </w:rPr>
      </w:pPr>
      <w:r/>
      <w:bookmarkStart w:id="19" w:name="_Toc35393793"/>
      <w:r/>
      <w:bookmarkStart w:id="20" w:name="_Toc35393624"/>
      <w:r/>
      <w:bookmarkStart w:id="21" w:name="_Toc28359005"/>
      <w:r/>
      <w:bookmarkStart w:id="22" w:name="_Toc28359082"/>
      <w:r/>
      <w:bookmarkStart w:id="23" w:name="_Toc617"/>
      <w:r>
        <w:rPr>
          <w:rFonts w:ascii="Times New Roman" w:hAnsi="Times New Roman" w:eastAsia="宋体"/>
          <w:color w:val="auto"/>
          <w:sz w:val="24"/>
          <w:szCs w:val="24"/>
          <w:highlight w:val="none"/>
        </w:rPr>
        <w:t xml:space="preserve">四、</w:t>
      </w:r>
      <w:bookmarkEnd w:id="19"/>
      <w:r/>
      <w:bookmarkEnd w:id="20"/>
      <w:r/>
      <w:bookmarkEnd w:id="21"/>
      <w:r/>
      <w:bookmarkEnd w:id="22"/>
      <w:r>
        <w:rPr>
          <w:rFonts w:ascii="Times New Roman" w:hAnsi="Times New Roman" w:eastAsia="宋体"/>
          <w:color w:val="auto"/>
          <w:sz w:val="24"/>
          <w:szCs w:val="24"/>
          <w:highlight w:val="none"/>
        </w:rPr>
        <w:t xml:space="preserve">响应文件提交</w:t>
      </w:r>
      <w:bookmarkEnd w:id="23"/>
      <w:r/>
      <w:r/>
    </w:p>
    <w:p>
      <w:pPr>
        <w:ind w:firstLine="480"/>
        <w:spacing w:line="360" w:lineRule="auto"/>
        <w:rPr>
          <w:bCs/>
          <w:color w:val="auto"/>
          <w:sz w:val="24"/>
          <w:highlight w:val="none"/>
          <w:u w:val="single"/>
        </w:rPr>
      </w:pPr>
      <w:r>
        <w:rPr>
          <w:color w:val="auto"/>
          <w:sz w:val="24"/>
          <w:highlight w:val="none"/>
          <w:lang w:bidi="ar"/>
        </w:rPr>
        <w:t xml:space="preserve">截止时间：</w:t>
      </w:r>
      <w:r>
        <w:rPr>
          <w:rFonts w:hint="eastAsia"/>
          <w:color w:val="auto"/>
          <w:sz w:val="24"/>
          <w:highlight w:val="none"/>
          <w:lang w:val="en-US" w:eastAsia="zh-CN" w:bidi="ar"/>
        </w:rPr>
        <w:t xml:space="preserve">2026</w:t>
      </w:r>
      <w:r>
        <w:rPr>
          <w:color w:val="auto"/>
          <w:sz w:val="24"/>
          <w:highlight w:val="none"/>
          <w:lang w:bidi="ar"/>
        </w:rPr>
        <w:t xml:space="preserve">年</w:t>
      </w:r>
      <w:r>
        <w:rPr>
          <w:rFonts w:hint="eastAsia"/>
          <w:color w:val="auto"/>
          <w:sz w:val="24"/>
          <w:highlight w:val="none"/>
          <w:lang w:val="en-US" w:eastAsia="zh-CN" w:bidi="ar"/>
        </w:rPr>
        <w:t xml:space="preserve">5</w:t>
      </w:r>
      <w:r>
        <w:rPr>
          <w:color w:val="auto"/>
          <w:sz w:val="24"/>
          <w:highlight w:val="none"/>
          <w:lang w:bidi="ar"/>
        </w:rPr>
        <w:t xml:space="preserve">月</w:t>
      </w:r>
      <w:r>
        <w:rPr>
          <w:rFonts w:hint="eastAsia"/>
          <w:color w:val="auto"/>
          <w:sz w:val="24"/>
          <w:highlight w:val="none"/>
          <w:lang w:val="en-US" w:eastAsia="zh-CN" w:bidi="ar"/>
        </w:rPr>
        <w:t xml:space="preserve">15</w:t>
      </w:r>
      <w:r>
        <w:rPr>
          <w:color w:val="auto"/>
          <w:sz w:val="24"/>
          <w:highlight w:val="none"/>
          <w:lang w:bidi="ar"/>
        </w:rPr>
        <w:t xml:space="preserve">日</w:t>
      </w:r>
      <w:r>
        <w:rPr>
          <w:rFonts w:hint="eastAsia"/>
          <w:color w:val="auto"/>
          <w:sz w:val="24"/>
          <w:highlight w:val="none"/>
          <w:lang w:val="en-US" w:eastAsia="zh-CN" w:bidi="ar"/>
        </w:rPr>
        <w:t xml:space="preserve">14</w:t>
      </w:r>
      <w:r>
        <w:rPr>
          <w:color w:val="auto"/>
          <w:sz w:val="24"/>
          <w:highlight w:val="none"/>
          <w:lang w:bidi="ar"/>
        </w:rPr>
        <w:t xml:space="preserve">点</w:t>
      </w:r>
      <w:r>
        <w:rPr>
          <w:rFonts w:hint="eastAsia"/>
          <w:color w:val="auto"/>
          <w:sz w:val="24"/>
          <w:highlight w:val="none"/>
          <w:lang w:val="en-US" w:eastAsia="zh-CN" w:bidi="ar"/>
        </w:rPr>
        <w:t xml:space="preserve">30</w:t>
      </w:r>
      <w:r>
        <w:rPr>
          <w:color w:val="auto"/>
          <w:sz w:val="24"/>
          <w:highlight w:val="none"/>
          <w:lang w:bidi="ar"/>
        </w:rPr>
        <w:t xml:space="preserve">分</w:t>
      </w:r>
      <w:r>
        <w:rPr>
          <w:bCs/>
          <w:color w:val="auto"/>
          <w:sz w:val="24"/>
          <w:highlight w:val="none"/>
          <w:lang w:bidi="ar"/>
        </w:rPr>
        <w:t xml:space="preserve">（北京时间）</w:t>
      </w:r>
      <w:r>
        <w:rPr>
          <w:iCs/>
          <w:color w:val="auto"/>
          <w:sz w:val="24"/>
          <w:highlight w:val="none"/>
          <w:lang w:bidi="ar"/>
        </w:rPr>
        <w:t xml:space="preserve">。</w:t>
      </w:r>
      <w:r/>
    </w:p>
    <w:p>
      <w:pPr>
        <w:ind w:firstLine="480"/>
        <w:spacing w:line="360" w:lineRule="auto"/>
        <w:rPr>
          <w:color w:val="auto"/>
          <w:sz w:val="24"/>
          <w:highlight w:val="none"/>
          <w:lang w:val="zh-TW" w:bidi="ar"/>
        </w:rPr>
      </w:pPr>
      <w:r>
        <w:rPr>
          <w:color w:val="auto"/>
          <w:sz w:val="24"/>
          <w:highlight w:val="none"/>
          <w:lang w:bidi="ar"/>
        </w:rPr>
        <w:t xml:space="preserve">地点：</w:t>
      </w:r>
      <w:r>
        <w:rPr>
          <w:rFonts w:hint="eastAsia" w:ascii="宋体" w:hAnsi="宋体"/>
          <w:color w:val="auto"/>
          <w:sz w:val="24"/>
          <w:highlight w:val="none"/>
          <w:u w:val="single"/>
        </w:rPr>
        <w:t xml:space="preserve">本项目采用不见面交易方式，无需到现场提交，</w:t>
      </w:r>
      <w:r>
        <w:rPr>
          <w:rFonts w:hint="eastAsia" w:ascii="宋体" w:hAnsi="宋体" w:eastAsia="宋体" w:cs="Times New Roman"/>
          <w:color w:val="auto"/>
          <w:sz w:val="24"/>
          <w:highlight w:val="none"/>
          <w:u w:val="single"/>
        </w:rPr>
        <w:t xml:space="preserve">供应商登录“苏采云”政府采购一体化平台供应商端，通过系统在线提交电子响应文件</w:t>
      </w:r>
      <w:r>
        <w:rPr>
          <w:rFonts w:hint="eastAsia" w:ascii="宋体" w:hAnsi="宋体" w:eastAsia="宋体" w:cs="Times New Roman"/>
          <w:color w:val="auto"/>
          <w:sz w:val="24"/>
          <w:highlight w:val="none"/>
          <w:u w:val="single"/>
          <w:lang w:val="zh-TW"/>
        </w:rPr>
        <w:t xml:space="preserve">。</w:t>
      </w:r>
      <w:r/>
    </w:p>
    <w:p>
      <w:pPr>
        <w:pStyle w:val="1014"/>
        <w:jc w:val="left"/>
        <w:spacing w:before="0" w:line="360" w:lineRule="auto"/>
        <w:rPr>
          <w:rFonts w:ascii="Times New Roman" w:hAnsi="Times New Roman" w:eastAsia="宋体"/>
          <w:color w:val="auto"/>
          <w:sz w:val="24"/>
          <w:szCs w:val="24"/>
          <w:highlight w:val="none"/>
        </w:rPr>
      </w:pPr>
      <w:r/>
      <w:bookmarkStart w:id="24" w:name="_Toc11134"/>
      <w:r/>
      <w:bookmarkStart w:id="25" w:name="_Toc35393795"/>
      <w:r/>
      <w:bookmarkStart w:id="26" w:name="_Toc35393626"/>
      <w:r>
        <w:rPr>
          <w:rFonts w:ascii="Times New Roman" w:hAnsi="Times New Roman" w:eastAsia="宋体"/>
          <w:color w:val="auto"/>
          <w:sz w:val="24"/>
          <w:szCs w:val="24"/>
          <w:highlight w:val="none"/>
        </w:rPr>
        <w:t xml:space="preserve">五、其他补充事宜</w:t>
      </w:r>
      <w:bookmarkEnd w:id="24"/>
      <w:r/>
      <w:bookmarkEnd w:id="25"/>
      <w:r/>
      <w:bookmarkEnd w:id="26"/>
      <w:r/>
      <w:r/>
    </w:p>
    <w:p>
      <w:pPr>
        <w:ind w:firstLine="480"/>
        <w:spacing w:line="360" w:lineRule="auto"/>
        <w:rPr>
          <w:rFonts w:hint="eastAsia" w:ascii="宋体" w:hAnsi="宋体" w:eastAsia="宋体" w:cs="宋体"/>
          <w:color w:val="auto"/>
          <w:sz w:val="24"/>
          <w:highlight w:val="none"/>
          <w:lang w:bidi="ar"/>
        </w:rPr>
      </w:pPr>
      <w:r/>
      <w:bookmarkStart w:id="27" w:name="_Toc35393627"/>
      <w:r/>
      <w:bookmarkStart w:id="28" w:name="_Toc27635"/>
      <w:r/>
      <w:bookmarkStart w:id="29" w:name="_Toc28359085"/>
      <w:r/>
      <w:bookmarkStart w:id="30" w:name="_Toc28359008"/>
      <w:r/>
      <w:bookmarkStart w:id="31" w:name="_Toc35393796"/>
      <w:r>
        <w:rPr>
          <w:rFonts w:hint="eastAsia" w:ascii="宋体" w:hAnsi="宋体" w:eastAsia="宋体" w:cs="宋体"/>
          <w:color w:val="auto"/>
          <w:sz w:val="24"/>
          <w:highlight w:val="none"/>
          <w:lang w:bidi="ar"/>
        </w:rPr>
        <w:t xml:space="preserve">1.本项目采用“不见面”交易方式，请供应商认真学习常州市政府采购网发布的相关操作手册，办理CA认证证书、进行“苏采云”平台注册绑定，并认真核实数字认证证书情况确认是否符合本项目电子化采购流程要求。</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技术支持服务热线   0519-85588210</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CA认证证书办理联系电话   0519-85588120</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1.1办理CA认证证书</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供应商登录常州市政府采购网“下载中心”下载并查阅 “江苏省政府采购数字证书CA及电子签章办理指南”，按照程序要求办理。因供应商完成注册并办理CA证书需要一定时间,请提前办理好相关手续,逾期未成功下载单一来源文件的责任由供应商自行承担。</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1.2注册</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供应商登录常州市政府采购网-下载中心-“苏采云”系统供应商操作手册”下载相关操作手册，查阅后进行自助注册。</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1.3控件、客户端下载</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供应商登录“苏采云”“驱动中心”下载相关控件和客户端。</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1.4 获取电子单一来源文件</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供应商持CA数字认证证书登录“苏采云”获取电子单一来源文件。未在规定期限内通过“苏采云”获取单一来源文件的响应无效。</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1.5编制电子响应文件</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必须通过“苏采云”投标（响应）文件制作客户端”制作并使用CA证书加密上传响应文件，除上述方式之外，不接受供应商以纸质文件以及其他任何方式提交的响应文件。如无法按照要求在电子响应文件中加盖电子签章和加密，请及时通过技术支持服务热线联系技术人员。</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1.6提交电子响应文件</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供应商应于响应截止时间（开启）前在“苏采云”提交电子响应文件，上传电子响应文件过程中请保持与互联网的连接畅通。</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1.7电子开标</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供应商使用CA认证证书登录“苏采云”进行电子化不见面开标。</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1.8注意事项</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1）有关本次采购的事项若存在变动或修改，敬请及时关注常州市政府采购网发布的更正公告。</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供应商自行承担。</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3）如潜在供应商未按上述要求操作，将自行承担所产生的风险。</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2.关于常州市政府采购供应商信用管理</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2.1为了维护政府采购市场秩序，规范供应商的政府采购行为，促进供应商诚信经营和公平竞争，参加政府采购活动获取单一来源文件的响应人，应当履行以下诚信义务:</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1）自觉遵守政府采购法律法规，维护政府采购市场秩序和公平竞争环境，接受财政部门的监督检查；</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2）诚信参与政府采购活动，依法履行政府采购合同和政府采购活动中的各项承诺，为采购人提供符合单一来源文件规定的货物、工程和服务；</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3）保守在政府采购活动中获悉的国家秘密和他人商业秘密；</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4）法律法规规定的其他诚信义务。</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2.2供应商在参与政府采购活动中失信行为具体详见《常州市政府采购供应商信用管理暂行办法》。</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2.3供应商在参与政府采购活动中失信行为惩戒相关规定具体详见第二章响应须知。</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3.关于常州市中小企业政府采购信用融资：</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14"/>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val="en-US" w:eastAsia="zh-CN"/>
        </w:rPr>
        <w:t xml:space="preserve">六</w:t>
      </w:r>
      <w:r>
        <w:rPr>
          <w:rFonts w:ascii="Times New Roman" w:hAnsi="Times New Roman" w:eastAsia="宋体"/>
          <w:color w:val="auto"/>
          <w:sz w:val="24"/>
          <w:szCs w:val="24"/>
          <w:highlight w:val="none"/>
        </w:rPr>
        <w:t xml:space="preserve">、对本次采购提出询问，请按以下方式联系。</w:t>
      </w:r>
      <w:bookmarkEnd w:id="27"/>
      <w:r/>
      <w:bookmarkEnd w:id="28"/>
      <w:r/>
      <w:bookmarkEnd w:id="29"/>
      <w:r/>
      <w:bookmarkEnd w:id="30"/>
      <w:r/>
      <w:bookmarkEnd w:id="31"/>
      <w:r/>
      <w:r/>
    </w:p>
    <w:p>
      <w:pPr>
        <w:ind w:firstLine="482"/>
        <w:jc w:val="left"/>
        <w:spacing w:line="360" w:lineRule="auto"/>
        <w:widowControl/>
        <w:rPr>
          <w:b/>
          <w:color w:val="auto"/>
          <w:sz w:val="24"/>
          <w:highlight w:val="none"/>
        </w:rPr>
      </w:pPr>
      <w:r>
        <w:rPr>
          <w:b/>
          <w:color w:val="auto"/>
          <w:sz w:val="24"/>
          <w:highlight w:val="none"/>
        </w:rPr>
        <w:t xml:space="preserve">1.采购人信息</w:t>
      </w:r>
      <w:r/>
    </w:p>
    <w:p>
      <w:pPr>
        <w:ind w:firstLine="480"/>
        <w:jc w:val="left"/>
        <w:spacing w:line="360" w:lineRule="auto"/>
        <w:rPr>
          <w:rFonts w:hint="eastAsia" w:cs="Times New Roman"/>
          <w:color w:val="auto"/>
          <w:sz w:val="24"/>
          <w:highlight w:val="none"/>
          <w:lang w:eastAsia="zh-CN"/>
        </w:rPr>
      </w:pPr>
      <w:r/>
      <w:bookmarkStart w:id="32" w:name="_Toc28359009"/>
      <w:r/>
      <w:bookmarkStart w:id="33" w:name="_Toc28359086"/>
      <w:r>
        <w:rPr>
          <w:rFonts w:hint="eastAsia" w:cs="Times New Roman"/>
          <w:color w:val="auto"/>
          <w:sz w:val="24"/>
          <w:highlight w:val="none"/>
          <w:lang w:eastAsia="zh-CN"/>
        </w:rPr>
        <w:t xml:space="preserve">名 称：常州市文化广电和旅游局 </w:t>
      </w:r>
      <w:r/>
    </w:p>
    <w:p>
      <w:pPr>
        <w:ind w:firstLine="480"/>
        <w:jc w:val="left"/>
        <w:spacing w:line="360" w:lineRule="auto"/>
        <w:rPr>
          <w:rFonts w:hint="eastAsia" w:ascii="宋体" w:hAnsi="宋体" w:cs="宋体"/>
          <w:color w:val="auto"/>
          <w:sz w:val="24"/>
          <w:highlight w:val="none"/>
          <w:lang w:val="en-US" w:eastAsia="zh-CN"/>
        </w:rPr>
      </w:pPr>
      <w:r>
        <w:rPr>
          <w:rFonts w:hint="eastAsia" w:cs="Times New Roman"/>
          <w:color w:val="auto"/>
          <w:sz w:val="24"/>
          <w:highlight w:val="none"/>
          <w:lang w:eastAsia="zh-CN"/>
        </w:rPr>
        <w:t xml:space="preserve">地 址：</w:t>
      </w:r>
      <w:r>
        <w:rPr>
          <w:rFonts w:hint="eastAsia" w:ascii="宋体" w:hAnsi="宋体" w:cs="宋体"/>
          <w:color w:val="auto"/>
          <w:sz w:val="24"/>
          <w:highlight w:val="none"/>
          <w:lang w:eastAsia="zh-CN"/>
        </w:rPr>
        <w:t xml:space="preserve">常州市新北区龙城大道1280号</w:t>
      </w:r>
      <w:r>
        <w:rPr>
          <w:rFonts w:hint="eastAsia" w:ascii="宋体" w:hAnsi="宋体" w:cs="宋体"/>
          <w:color w:val="auto"/>
          <w:sz w:val="24"/>
          <w:highlight w:val="none"/>
          <w:lang w:val="en-US" w:eastAsia="zh-CN"/>
        </w:rPr>
        <w:t xml:space="preserve">  </w:t>
      </w:r>
      <w:r/>
    </w:p>
    <w:p>
      <w:pPr>
        <w:ind w:firstLine="480"/>
        <w:jc w:val="left"/>
        <w:spacing w:line="360" w:lineRule="auto"/>
        <w:rPr>
          <w:rFonts w:hint="eastAsia" w:ascii="宋体" w:hAnsi="宋体" w:cs="宋体"/>
          <w:color w:val="auto"/>
          <w:sz w:val="24"/>
          <w:highlight w:val="none"/>
          <w:lang w:val="en-US" w:eastAsia="zh-CN"/>
        </w:rPr>
      </w:pPr>
      <w:r>
        <w:rPr>
          <w:rFonts w:hint="eastAsia" w:cs="Times New Roman"/>
          <w:color w:val="auto"/>
          <w:sz w:val="24"/>
          <w:highlight w:val="none"/>
          <w:lang w:eastAsia="zh-CN"/>
        </w:rPr>
        <w:t xml:space="preserve">联系人：</w:t>
      </w:r>
      <w:r>
        <w:rPr>
          <w:rFonts w:hint="eastAsia" w:ascii="宋体" w:hAnsi="宋体" w:cs="宋体"/>
          <w:color w:val="auto"/>
          <w:sz w:val="24"/>
          <w:highlight w:val="none"/>
          <w:lang w:val="en-US" w:eastAsia="zh-CN"/>
        </w:rPr>
        <w:t xml:space="preserve">施先生</w:t>
      </w:r>
      <w:r/>
    </w:p>
    <w:p>
      <w:pPr>
        <w:ind w:firstLine="480"/>
        <w:jc w:val="left"/>
        <w:spacing w:line="360" w:lineRule="auto"/>
        <w:rPr>
          <w:rFonts w:hint="default" w:ascii="宋体" w:hAnsi="宋体" w:cs="宋体"/>
          <w:color w:val="auto"/>
          <w:sz w:val="24"/>
          <w:highlight w:val="none"/>
          <w:lang w:val="en-US" w:eastAsia="zh-CN"/>
        </w:rPr>
      </w:pPr>
      <w:r>
        <w:rPr>
          <w:rFonts w:hint="eastAsia" w:cs="Times New Roman"/>
          <w:color w:val="auto"/>
          <w:sz w:val="24"/>
          <w:highlight w:val="none"/>
          <w:lang w:eastAsia="zh-CN"/>
        </w:rPr>
        <w:t xml:space="preserve">电　话：</w:t>
      </w:r>
      <w:r>
        <w:rPr>
          <w:rFonts w:hint="eastAsia" w:ascii="宋体" w:hAnsi="宋体" w:cs="宋体"/>
          <w:color w:val="auto"/>
          <w:sz w:val="24"/>
          <w:highlight w:val="none"/>
          <w:lang w:val="en-US" w:eastAsia="zh-CN"/>
        </w:rPr>
        <w:t xml:space="preserve">0519-85686351</w:t>
      </w:r>
      <w:r/>
    </w:p>
    <w:p>
      <w:pPr>
        <w:ind w:firstLine="0"/>
        <w:jc w:val="left"/>
        <w:spacing w:line="360" w:lineRule="auto"/>
        <w:rPr>
          <w:b/>
          <w:color w:val="auto"/>
          <w:sz w:val="24"/>
          <w:highlight w:val="none"/>
        </w:rPr>
      </w:pPr>
      <w:r>
        <w:rPr>
          <w:b/>
          <w:color w:val="auto"/>
          <w:sz w:val="24"/>
          <w:highlight w:val="none"/>
        </w:rPr>
        <w:t xml:space="preserve">    2.采购代理机构信息</w:t>
      </w:r>
      <w:bookmarkEnd w:id="32"/>
      <w:r/>
      <w:bookmarkEnd w:id="33"/>
      <w:r/>
      <w:r/>
    </w:p>
    <w:p>
      <w:pPr>
        <w:ind w:firstLine="480"/>
        <w:jc w:val="left"/>
        <w:spacing w:line="360" w:lineRule="auto"/>
        <w:rPr>
          <w:rFonts w:hint="eastAsia" w:cs="Times New Roman"/>
          <w:color w:val="auto"/>
          <w:sz w:val="24"/>
          <w:highlight w:val="none"/>
          <w:lang w:eastAsia="zh-CN"/>
        </w:rPr>
      </w:pPr>
      <w:r/>
      <w:bookmarkStart w:id="34" w:name="_Toc28359087"/>
      <w:r/>
      <w:bookmarkStart w:id="35" w:name="_Toc28359010"/>
      <w:r>
        <w:rPr>
          <w:color w:val="auto"/>
          <w:sz w:val="24"/>
          <w:highlight w:val="none"/>
        </w:rPr>
        <w:t xml:space="preserve">名</w:t>
      </w:r>
      <w:r>
        <w:rPr>
          <w:rFonts w:hint="eastAsia"/>
          <w:color w:val="auto"/>
          <w:sz w:val="24"/>
          <w:highlight w:val="none"/>
          <w:lang w:val="en-US" w:eastAsia="zh-CN"/>
        </w:rPr>
        <w:t xml:space="preserve"> </w:t>
      </w:r>
      <w:r>
        <w:rPr>
          <w:rFonts w:ascii="Times New Roman" w:hAnsi="Times New Roman" w:eastAsia="宋体" w:cs="Times New Roman"/>
          <w:color w:val="auto"/>
          <w:sz w:val="24"/>
          <w:highlight w:val="none"/>
        </w:rPr>
        <w:t xml:space="preserve">称：</w:t>
      </w:r>
      <w:r>
        <w:rPr>
          <w:rFonts w:hint="eastAsia" w:cs="Times New Roman"/>
          <w:color w:val="auto"/>
          <w:sz w:val="24"/>
          <w:highlight w:val="none"/>
          <w:lang w:eastAsia="zh-CN"/>
        </w:rPr>
        <w:t xml:space="preserve">常州中采招投标有限公司</w:t>
      </w:r>
      <w:r/>
    </w:p>
    <w:p>
      <w:pPr>
        <w:ind w:firstLine="480"/>
        <w:jc w:val="left"/>
        <w:spacing w:line="360" w:lineRule="auto"/>
        <w:rPr>
          <w:rFonts w:hint="eastAsia" w:cs="Times New Roman"/>
          <w:color w:val="auto"/>
          <w:sz w:val="24"/>
          <w:highlight w:val="none"/>
          <w:lang w:eastAsia="zh-CN"/>
        </w:rPr>
      </w:pPr>
      <w:r>
        <w:rPr>
          <w:rFonts w:hint="eastAsia" w:cs="Times New Roman"/>
          <w:color w:val="auto"/>
          <w:sz w:val="24"/>
          <w:highlight w:val="none"/>
          <w:lang w:eastAsia="zh-CN"/>
        </w:rPr>
        <w:t xml:space="preserve">地 址：常州市钟楼区大数据产业园2号楼1903室</w:t>
      </w:r>
      <w:r/>
    </w:p>
    <w:p>
      <w:pPr>
        <w:ind w:firstLine="480"/>
        <w:jc w:val="left"/>
        <w:spacing w:line="360" w:lineRule="auto"/>
        <w:rPr>
          <w:rFonts w:hint="eastAsia" w:cs="Times New Roman"/>
          <w:color w:val="auto"/>
          <w:sz w:val="24"/>
          <w:highlight w:val="none"/>
          <w:lang w:val="en-US" w:eastAsia="zh-CN"/>
        </w:rPr>
      </w:pPr>
      <w:r>
        <w:rPr>
          <w:rFonts w:hint="eastAsia" w:cs="Times New Roman"/>
          <w:color w:val="auto"/>
          <w:sz w:val="24"/>
          <w:highlight w:val="none"/>
          <w:lang w:eastAsia="zh-CN"/>
        </w:rPr>
        <w:t xml:space="preserve">联系方式：0519-8666106</w:t>
      </w:r>
      <w:r>
        <w:rPr>
          <w:rFonts w:hint="eastAsia" w:cs="Times New Roman"/>
          <w:color w:val="auto"/>
          <w:sz w:val="24"/>
          <w:highlight w:val="none"/>
          <w:lang w:val="en-US" w:eastAsia="zh-CN"/>
        </w:rPr>
        <w:t xml:space="preserve">6</w:t>
      </w:r>
      <w:r/>
    </w:p>
    <w:p>
      <w:pPr>
        <w:ind w:firstLine="482"/>
        <w:jc w:val="left"/>
        <w:spacing w:line="360" w:lineRule="auto"/>
        <w:rPr>
          <w:rFonts w:hint="eastAsia" w:cs="Times New Roman"/>
          <w:b/>
          <w:bCs/>
          <w:color w:val="auto"/>
          <w:sz w:val="24"/>
          <w:highlight w:val="none"/>
          <w:lang w:eastAsia="zh-CN"/>
        </w:rPr>
      </w:pPr>
      <w:r>
        <w:rPr>
          <w:rFonts w:hint="eastAsia" w:cs="Times New Roman"/>
          <w:b/>
          <w:bCs/>
          <w:color w:val="auto"/>
          <w:sz w:val="24"/>
          <w:highlight w:val="none"/>
          <w:lang w:eastAsia="zh-CN"/>
        </w:rPr>
        <w:t xml:space="preserve">3.项目联系方式</w:t>
      </w:r>
      <w:bookmarkEnd w:id="34"/>
      <w:r/>
      <w:bookmarkEnd w:id="35"/>
      <w:r/>
      <w:r/>
    </w:p>
    <w:p>
      <w:pPr>
        <w:ind w:firstLine="480"/>
        <w:jc w:val="left"/>
        <w:spacing w:line="360" w:lineRule="auto"/>
        <w:rPr>
          <w:rFonts w:hint="eastAsia" w:cs="Times New Roman"/>
          <w:color w:val="auto"/>
          <w:sz w:val="24"/>
          <w:highlight w:val="none"/>
          <w:lang w:val="en-US" w:eastAsia="zh-CN"/>
        </w:rPr>
      </w:pPr>
      <w:r>
        <w:rPr>
          <w:rFonts w:hint="eastAsia" w:cs="Times New Roman"/>
          <w:color w:val="auto"/>
          <w:sz w:val="24"/>
          <w:highlight w:val="none"/>
          <w:lang w:eastAsia="zh-CN"/>
        </w:rPr>
        <w:t xml:space="preserve">项目联系人：</w:t>
      </w:r>
      <w:r>
        <w:rPr>
          <w:rFonts w:hint="eastAsia" w:cs="Times New Roman"/>
          <w:color w:val="auto"/>
          <w:sz w:val="24"/>
          <w:highlight w:val="none"/>
          <w:lang w:val="en-US" w:eastAsia="zh-CN"/>
        </w:rPr>
        <w:t xml:space="preserve">戴女士</w:t>
      </w:r>
      <w:r/>
    </w:p>
    <w:p>
      <w:pPr>
        <w:ind w:firstLine="480"/>
        <w:jc w:val="left"/>
        <w:spacing w:line="360" w:lineRule="auto"/>
        <w:rPr>
          <w:b/>
          <w:color w:val="auto"/>
          <w:sz w:val="32"/>
          <w:szCs w:val="32"/>
          <w:highlight w:val="none"/>
        </w:rPr>
      </w:pPr>
      <w:r>
        <w:rPr>
          <w:rFonts w:hint="eastAsia" w:cs="Times New Roman"/>
          <w:color w:val="auto"/>
          <w:sz w:val="24"/>
          <w:highlight w:val="none"/>
          <w:lang w:eastAsia="zh-CN"/>
        </w:rPr>
        <w:t xml:space="preserve">电      话：0519-86661067</w:t>
      </w:r>
      <w:r>
        <w:rPr>
          <w:color w:val="auto"/>
          <w:sz w:val="24"/>
          <w:highlight w:val="none"/>
        </w:rPr>
        <w:br w:type="page" w:clear="all"/>
      </w:r>
      <w:bookmarkStart w:id="36" w:name="_Toc195842950"/>
      <w:r/>
      <w:bookmarkStart w:id="37" w:name="_Toc305158854"/>
      <w:r/>
      <w:bookmarkStart w:id="38" w:name="_Toc512937850"/>
      <w:r/>
      <w:bookmarkStart w:id="39" w:name="_Toc226965856"/>
      <w:r/>
      <w:bookmarkStart w:id="40" w:name="_Toc127151777"/>
      <w:r/>
      <w:bookmarkStart w:id="41" w:name="_Toc353825548"/>
      <w:r/>
      <w:bookmarkStart w:id="42" w:name="_Toc353873938"/>
      <w:r/>
      <w:bookmarkStart w:id="43" w:name="_Toc265228423"/>
      <w:r/>
      <w:bookmarkStart w:id="44" w:name="_Toc150774783"/>
      <w:r/>
      <w:bookmarkStart w:id="45" w:name="_Toc127161488"/>
      <w:r/>
      <w:bookmarkStart w:id="46" w:name="_Toc305158928"/>
      <w:r/>
      <w:bookmarkStart w:id="47" w:name="_Toc264969275"/>
      <w:r>
        <w:rPr>
          <w:rFonts w:hint="eastAsia"/>
          <w:color w:val="auto"/>
          <w:sz w:val="24"/>
          <w:highlight w:val="none"/>
          <w:lang w:val="en-US" w:eastAsia="zh-CN"/>
        </w:rPr>
        <w:t xml:space="preserve">               </w:t>
      </w:r>
      <w:r>
        <w:rPr>
          <w:b/>
          <w:color w:val="auto"/>
          <w:sz w:val="36"/>
          <w:szCs w:val="36"/>
          <w:highlight w:val="none"/>
        </w:rPr>
        <w:t xml:space="preserve">第二章   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1014"/>
        <w:spacing w:before="0" w:line="360" w:lineRule="auto"/>
        <w:tabs>
          <w:tab w:val="center" w:pos="4592" w:leader="none"/>
          <w:tab w:val="left" w:pos="7860" w:leader="none"/>
        </w:tabs>
        <w:rPr>
          <w:rFonts w:ascii="Times New Roman" w:hAnsi="Times New Roman" w:eastAsia="宋体"/>
          <w:color w:val="auto"/>
          <w:sz w:val="28"/>
          <w:highlight w:val="none"/>
        </w:rPr>
      </w:pPr>
      <w:r/>
      <w:bookmarkStart w:id="48" w:name="_Toc877"/>
      <w:r/>
      <w:bookmarkStart w:id="49" w:name="_Toc151193689"/>
      <w:r/>
      <w:bookmarkStart w:id="50" w:name="_Toc164608788"/>
      <w:r/>
      <w:bookmarkStart w:id="51" w:name="_Toc127151519"/>
      <w:r/>
      <w:bookmarkStart w:id="52" w:name="_Toc164608633"/>
      <w:r/>
      <w:bookmarkStart w:id="53" w:name="_Toc150774724"/>
      <w:r/>
      <w:bookmarkStart w:id="54" w:name="_Toc164351613"/>
      <w:r/>
      <w:bookmarkStart w:id="55" w:name="_Toc150774619"/>
      <w:r/>
      <w:bookmarkStart w:id="56" w:name="_Toc150509270"/>
      <w:r/>
      <w:bookmarkStart w:id="57" w:name="_Toc149720812"/>
      <w:r/>
      <w:bookmarkStart w:id="58" w:name="_Toc151193761"/>
      <w:r/>
      <w:bookmarkStart w:id="59" w:name="_Toc151193617"/>
      <w:r/>
      <w:bookmarkStart w:id="60" w:name="_Toc520356144"/>
      <w:r/>
      <w:bookmarkStart w:id="61" w:name="_Toc226965709"/>
      <w:r/>
      <w:bookmarkStart w:id="62" w:name="_Toc127161433"/>
      <w:r/>
      <w:bookmarkStart w:id="63" w:name="_Toc150480757"/>
      <w:r/>
      <w:bookmarkStart w:id="64" w:name="_Toc164229214"/>
      <w:r/>
      <w:bookmarkStart w:id="65" w:name="_Toc142311021"/>
      <w:r/>
      <w:bookmarkStart w:id="66" w:name="_Toc226309763"/>
      <w:r/>
      <w:bookmarkStart w:id="67" w:name="_Toc151190146"/>
      <w:r/>
      <w:bookmarkStart w:id="68" w:name="_Toc195842884"/>
      <w:r/>
      <w:bookmarkStart w:id="69" w:name="_Toc226337215"/>
      <w:r/>
      <w:bookmarkStart w:id="70" w:name="_Toc127151720"/>
      <w:r/>
      <w:bookmarkStart w:id="71" w:name="_Toc226965792"/>
      <w:r/>
      <w:bookmarkStart w:id="72" w:name="_Toc151193833"/>
      <w:r/>
      <w:bookmarkStart w:id="73" w:name="_Toc151193907"/>
      <w:r/>
      <w:bookmarkStart w:id="74" w:name="_Toc164229360"/>
      <w:r>
        <w:rPr>
          <w:rFonts w:ascii="Times New Roman" w:hAnsi="Times New Roman" w:eastAsia="宋体"/>
          <w:color w:val="auto"/>
          <w:sz w:val="28"/>
          <w:highlight w:val="none"/>
        </w:rPr>
        <w:t xml:space="preserve">供应商须知资料表</w:t>
      </w:r>
      <w:bookmarkEnd w:id="48"/>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b/>
          <w:color w:val="auto"/>
          <w:sz w:val="24"/>
          <w:highlight w:val="none"/>
        </w:rPr>
        <w:t xml:space="preserve">■</w:t>
      </w:r>
      <w:r>
        <w:rPr>
          <w:color w:val="auto"/>
          <w:sz w:val="24"/>
          <w:highlight w:val="none"/>
        </w:rPr>
        <w:t xml:space="preserve">”的选项意为适用于本项目，标记“□”的选项意为不适用于本项目。</w:t>
      </w:r>
      <w:r/>
    </w:p>
    <w:tbl>
      <w:tblPr>
        <w:tblStyle w:val="837"/>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253"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20"/>
        </w:trPr>
        <w:tc>
          <w:tcPr>
            <w:shd w:val="clear" w:color="auto" w:fill="auto"/>
            <w:tcW w:w="988" w:type="dxa"/>
            <w:vAlign w:val="center"/>
            <w:textDirection w:val="lrTb"/>
            <w:noWrap w:val="false"/>
          </w:tcPr>
          <w:p>
            <w:pPr>
              <w:pStyle w:val="844"/>
              <w:jc w:val="center"/>
              <w:spacing w:line="360" w:lineRule="auto"/>
              <w:rPr>
                <w:rFonts w:hint="eastAsia" w:ascii="宋体" w:hAnsi="宋体" w:eastAsia="宋体" w:cs="宋体"/>
                <w:color w:val="auto"/>
                <w:sz w:val="24"/>
                <w:szCs w:val="24"/>
                <w:highlight w:val="none"/>
                <w:lang w:val="en-US" w:eastAsia="zh-CN" w:bidi="ar-SA"/>
              </w:rPr>
            </w:pPr>
            <w:r>
              <w:rPr>
                <w:rFonts w:hAnsi="宋体" w:cs="宋体"/>
                <w:color w:val="auto"/>
                <w:sz w:val="24"/>
                <w:szCs w:val="24"/>
                <w:highlight w:val="none"/>
              </w:rPr>
              <w:t xml:space="preserve">2.2</w:t>
            </w:r>
            <w:r/>
          </w:p>
        </w:tc>
        <w:tc>
          <w:tcPr>
            <w:shd w:val="clear" w:color="auto" w:fill="auto"/>
            <w:tcW w:w="170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项目属性</w:t>
            </w:r>
            <w:r/>
          </w:p>
        </w:tc>
        <w:tc>
          <w:tcPr>
            <w:shd w:val="clear" w:color="auto" w:fill="auto"/>
            <w:tcW w:w="7253"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rFonts w:hint="eastAsia" w:ascii="MS Gothic" w:hAnsi="MS Gothic" w:eastAsia="MS Gothic" w:cs="MS Gothic"/>
                <w:color w:val="auto"/>
                <w:highlight w:val="none"/>
              </w:rPr>
              <w:t xml:space="preserve">■</w:t>
            </w:r>
            <w:r>
              <w:rPr>
                <w:color w:val="auto"/>
                <w:sz w:val="24"/>
                <w:highlight w:val="none"/>
              </w:rPr>
              <w:t xml:space="preserve">服务</w:t>
            </w:r>
            <w:r/>
          </w:p>
          <w:p>
            <w:pPr>
              <w:jc w:val="left"/>
              <w:rPr>
                <w:color w:val="auto"/>
                <w:sz w:val="24"/>
                <w:highlight w:val="none"/>
              </w:rPr>
            </w:pPr>
            <w:r>
              <w:rPr>
                <w:rFonts w:hint="eastAsia"/>
                <w:color w:val="auto"/>
                <w:sz w:val="24"/>
                <w:highlight w:val="none"/>
                <w:lang w:eastAsia="zh-CN"/>
              </w:rPr>
              <w:t xml:space="preserve">□</w:t>
            </w:r>
            <w:r>
              <w:rPr>
                <w:color w:val="auto"/>
                <w:sz w:val="24"/>
                <w:highlight w:val="none"/>
              </w:rPr>
              <w:t xml:space="preserve">货物</w:t>
            </w:r>
            <w:r/>
          </w:p>
          <w:p>
            <w:pPr>
              <w:jc w:val="left"/>
              <w:spacing w:line="360" w:lineRule="auto"/>
              <w:rPr>
                <w:rFonts w:hint="eastAsia" w:ascii="宋体" w:hAnsi="宋体" w:eastAsia="宋体" w:cs="宋体"/>
                <w:color w:val="auto"/>
                <w:sz w:val="24"/>
                <w:szCs w:val="24"/>
                <w:highlight w:val="none"/>
                <w:lang w:val="en-US" w:eastAsia="zh-CN" w:bidi="ar-SA"/>
              </w:rPr>
            </w:pPr>
            <w:r>
              <w:rPr>
                <w:rFonts w:hint="eastAsia"/>
                <w:color w:val="auto"/>
                <w:sz w:val="24"/>
                <w:highlight w:val="none"/>
                <w:lang w:eastAsia="zh-CN"/>
              </w:rPr>
              <w:t xml:space="preserve">□</w:t>
            </w:r>
            <w:r>
              <w:rPr>
                <w:rFonts w:hint="eastAsia"/>
                <w:color w:val="auto"/>
                <w:sz w:val="24"/>
                <w:highlight w:val="none"/>
              </w:rPr>
              <w:t xml:space="preserve">工程</w:t>
            </w:r>
            <w:r/>
          </w:p>
        </w:tc>
      </w:tr>
      <w:tr>
        <w:trPr>
          <w:jc w:val="center"/>
          <w:trHeight w:val="20"/>
        </w:trPr>
        <w:tc>
          <w:tcPr>
            <w:shd w:val="clear" w:color="auto" w:fill="auto"/>
            <w:tcW w:w="988" w:type="dxa"/>
            <w:vAlign w:val="center"/>
            <w:textDirection w:val="lrTb"/>
            <w:noWrap w:val="false"/>
          </w:tcPr>
          <w:p>
            <w:pPr>
              <w:pStyle w:val="844"/>
              <w:jc w:val="center"/>
              <w:spacing w:line="360" w:lineRule="auto"/>
              <w:rPr>
                <w:rFonts w:hint="eastAsia" w:ascii="宋体" w:hAnsi="宋体" w:eastAsia="宋体" w:cs="宋体"/>
                <w:color w:val="auto"/>
                <w:sz w:val="24"/>
                <w:szCs w:val="24"/>
                <w:highlight w:val="none"/>
                <w:lang w:val="en-US" w:eastAsia="zh-CN" w:bidi="ar-SA"/>
              </w:rPr>
            </w:pPr>
            <w:r>
              <w:rPr>
                <w:rFonts w:hAnsi="宋体" w:cs="宋体"/>
                <w:color w:val="auto"/>
                <w:sz w:val="24"/>
                <w:szCs w:val="24"/>
                <w:highlight w:val="none"/>
              </w:rPr>
              <w:t xml:space="preserve">2.3</w:t>
            </w:r>
            <w:r/>
          </w:p>
        </w:tc>
        <w:tc>
          <w:tcPr>
            <w:shd w:val="clear" w:color="auto" w:fill="auto"/>
            <w:tcW w:w="170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科研仪器设备</w:t>
            </w:r>
            <w:r/>
          </w:p>
        </w:tc>
        <w:tc>
          <w:tcPr>
            <w:shd w:val="clear" w:color="auto" w:fill="auto"/>
            <w:tcW w:w="7253" w:type="dxa"/>
            <w:vAlign w:val="center"/>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是否属于科研仪器设备采购项目：</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□是</w:t>
            </w:r>
            <w:r/>
          </w:p>
          <w:p>
            <w:pPr>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☑否</w:t>
            </w:r>
            <w:r/>
          </w:p>
        </w:tc>
      </w:tr>
      <w:tr>
        <w:trPr>
          <w:jc w:val="center"/>
          <w:trHeight w:val="857"/>
        </w:trPr>
        <w:tc>
          <w:tcPr>
            <w:tcW w:w="988" w:type="dxa"/>
            <w:vAlign w:val="center"/>
            <w:textDirection w:val="lrTb"/>
            <w:noWrap w:val="false"/>
          </w:tcPr>
          <w:p>
            <w:pPr>
              <w:pStyle w:val="105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3.2.5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253" w:type="dxa"/>
            <w:vAlign w:val="center"/>
            <w:textDirection w:val="lrTb"/>
            <w:noWrap w:val="false"/>
          </w:tcPr>
          <w:p>
            <w:pPr>
              <w:jc w:val="left"/>
              <w:rPr>
                <w:color w:val="auto"/>
                <w:sz w:val="24"/>
                <w:highlight w:val="none"/>
              </w:rPr>
            </w:pPr>
            <w:r>
              <w:rPr>
                <w:color w:val="auto"/>
                <w:sz w:val="24"/>
                <w:highlight w:val="none"/>
              </w:rPr>
              <w:t xml:space="preserve">本项目采购标的对应的中小企业划分标准所属行业：</w:t>
            </w:r>
            <w:r>
              <w:rPr>
                <w:rFonts w:hint="eastAsia" w:ascii="宋体" w:hAnsi="宋体" w:cs="宋体"/>
                <w:color w:val="auto"/>
                <w:sz w:val="24"/>
                <w:highlight w:val="none"/>
                <w:u w:val="single"/>
              </w:rPr>
              <w:t xml:space="preserve">其他未列明行业。</w:t>
            </w:r>
            <w:r/>
          </w:p>
        </w:tc>
      </w:tr>
      <w:tr>
        <w:trPr>
          <w:jc w:val="center"/>
          <w:trHeight w:val="721"/>
        </w:trPr>
        <w:tc>
          <w:tcPr>
            <w:tcW w:w="988" w:type="dxa"/>
            <w:vAlign w:val="center"/>
            <w:textDirection w:val="lrTb"/>
            <w:noWrap w:val="false"/>
          </w:tcPr>
          <w:p>
            <w:pPr>
              <w:pStyle w:val="105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6.3</w:t>
            </w:r>
            <w:r/>
          </w:p>
        </w:tc>
        <w:tc>
          <w:tcPr>
            <w:tcW w:w="1701" w:type="dxa"/>
            <w:vAlign w:val="center"/>
            <w:textDirection w:val="lrTb"/>
            <w:noWrap w:val="false"/>
          </w:tcPr>
          <w:p>
            <w:pPr>
              <w:rPr>
                <w:color w:val="auto"/>
                <w:sz w:val="24"/>
                <w:highlight w:val="none"/>
              </w:rPr>
            </w:pPr>
            <w:r>
              <w:rPr>
                <w:color w:val="auto"/>
                <w:sz w:val="24"/>
                <w:highlight w:val="none"/>
              </w:rPr>
              <w:t xml:space="preserve">对单一来源采购文件的澄清或修改</w:t>
            </w:r>
            <w:r/>
          </w:p>
        </w:tc>
        <w:tc>
          <w:tcPr>
            <w:tcW w:w="7253" w:type="dxa"/>
            <w:vAlign w:val="center"/>
            <w:textDirection w:val="lrTb"/>
            <w:noWrap w:val="false"/>
          </w:tcPr>
          <w:p>
            <w:pPr>
              <w:jc w:val="left"/>
              <w:rPr>
                <w:color w:val="auto"/>
                <w:sz w:val="24"/>
                <w:highlight w:val="none"/>
              </w:rPr>
            </w:pPr>
            <w:r>
              <w:rPr>
                <w:color w:val="auto"/>
                <w:sz w:val="24"/>
                <w:highlight w:val="none"/>
              </w:rPr>
              <w:t xml:space="preserve">提交响应文件截止之日</w:t>
            </w:r>
            <w:r>
              <w:rPr>
                <w:rFonts w:hint="eastAsia"/>
                <w:color w:val="auto"/>
                <w:sz w:val="24"/>
                <w:highlight w:val="none"/>
                <w:u w:val="single"/>
                <w:lang w:val="en-US" w:eastAsia="zh-CN"/>
              </w:rPr>
              <w:t xml:space="preserve">1</w:t>
            </w:r>
            <w:r>
              <w:rPr>
                <w:color w:val="auto"/>
                <w:sz w:val="24"/>
                <w:highlight w:val="none"/>
              </w:rPr>
              <w:t xml:space="preserve">个工作日前</w:t>
            </w:r>
            <w:r/>
          </w:p>
        </w:tc>
      </w:tr>
      <w:tr>
        <w:trPr>
          <w:jc w:val="center"/>
          <w:trHeight w:val="721"/>
        </w:trPr>
        <w:tc>
          <w:tcPr>
            <w:tcW w:w="988" w:type="dxa"/>
            <w:vAlign w:val="center"/>
            <w:textDirection w:val="lrTb"/>
            <w:noWrap w:val="false"/>
          </w:tcPr>
          <w:p>
            <w:pPr>
              <w:pStyle w:val="105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9.2</w:t>
            </w:r>
            <w:r/>
          </w:p>
        </w:tc>
        <w:tc>
          <w:tcPr>
            <w:tcW w:w="1701" w:type="dxa"/>
            <w:vAlign w:val="center"/>
            <w:textDirection w:val="lrTb"/>
            <w:noWrap w:val="false"/>
          </w:tcPr>
          <w:p>
            <w:pPr>
              <w:ind w:firstLine="480"/>
              <w:rPr>
                <w:color w:val="auto"/>
                <w:sz w:val="24"/>
                <w:highlight w:val="none"/>
              </w:rPr>
            </w:pPr>
            <w:r>
              <w:rPr>
                <w:color w:val="auto"/>
                <w:sz w:val="24"/>
                <w:highlight w:val="none"/>
              </w:rPr>
              <w:t xml:space="preserve">报价</w:t>
            </w:r>
            <w:r/>
          </w:p>
        </w:tc>
        <w:tc>
          <w:tcPr>
            <w:tcW w:w="7253"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报价的特殊规定：</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w:t>
            </w:r>
            <w:r/>
          </w:p>
          <w:p>
            <w:pPr>
              <w:jc w:val="left"/>
              <w:rPr>
                <w:rFonts w:hint="eastAsia" w:eastAsia="宋体"/>
                <w:color w:val="auto"/>
                <w:sz w:val="24"/>
                <w:highlight w:val="none"/>
                <w:lang w:eastAsia="zh-CN"/>
              </w:rPr>
            </w:pPr>
            <w:r>
              <w:rPr>
                <w:b/>
                <w:color w:val="auto"/>
                <w:sz w:val="24"/>
                <w:highlight w:val="none"/>
              </w:rPr>
              <w:t xml:space="preserve">■</w:t>
            </w:r>
            <w:r>
              <w:rPr>
                <w:rFonts w:hint="eastAsia" w:ascii="宋体" w:hAnsi="宋体" w:eastAsia="宋体" w:cs="宋体"/>
                <w:color w:val="auto"/>
                <w:sz w:val="24"/>
                <w:highlight w:val="none"/>
              </w:rPr>
              <w:t xml:space="preserve">有，具体情形：本项目采用至少二次报价，单一来源响应文件的报价作为首次报价，在谈判结束后，供应商在规定时间内提交最后报价，最后报价作为评审依据。</w:t>
            </w:r>
            <w:r/>
          </w:p>
        </w:tc>
      </w:tr>
      <w:tr>
        <w:trPr>
          <w:jc w:val="center"/>
          <w:trHeight w:val="20"/>
        </w:trPr>
        <w:tc>
          <w:tcPr>
            <w:tcW w:w="988" w:type="dxa"/>
            <w:vAlign w:val="center"/>
            <w:textDirection w:val="lrTb"/>
            <w:noWrap w:val="false"/>
          </w:tcPr>
          <w:p>
            <w:pPr>
              <w:pStyle w:val="105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10.1</w:t>
            </w:r>
            <w:r/>
          </w:p>
        </w:tc>
        <w:tc>
          <w:tcPr>
            <w:tcW w:w="1701" w:type="dxa"/>
            <w:vAlign w:val="center"/>
            <w:textDirection w:val="lrTb"/>
            <w:noWrap w:val="false"/>
          </w:tcPr>
          <w:p>
            <w:pPr>
              <w:jc w:val="center"/>
              <w:rPr>
                <w:color w:val="auto"/>
                <w:sz w:val="24"/>
                <w:highlight w:val="none"/>
              </w:rPr>
            </w:pPr>
            <w:r>
              <w:rPr>
                <w:color w:val="auto"/>
                <w:sz w:val="24"/>
                <w:highlight w:val="none"/>
              </w:rPr>
              <w:t xml:space="preserve">保证金</w:t>
            </w:r>
            <w:r/>
          </w:p>
        </w:tc>
        <w:tc>
          <w:tcPr>
            <w:tcW w:w="7253" w:type="dxa"/>
            <w:vAlign w:val="center"/>
            <w:textDirection w:val="lrTb"/>
            <w:noWrap w:val="false"/>
          </w:tcPr>
          <w:p>
            <w:pPr>
              <w:pStyle w:val="1051"/>
              <w:rPr>
                <w:rFonts w:ascii="Times New Roman" w:hAnsi="Times New Roman"/>
                <w:color w:val="auto"/>
                <w:sz w:val="24"/>
                <w:szCs w:val="24"/>
                <w:highlight w:val="none"/>
              </w:rPr>
            </w:pPr>
            <w:r>
              <w:rPr>
                <w:rFonts w:ascii="Times New Roman" w:hAnsi="Times New Roman"/>
                <w:color w:val="auto"/>
                <w:sz w:val="24"/>
                <w:szCs w:val="24"/>
                <w:highlight w:val="none"/>
              </w:rPr>
              <w:t xml:space="preserve">免收</w:t>
            </w:r>
            <w:r/>
          </w:p>
        </w:tc>
      </w:tr>
      <w:tr>
        <w:trPr>
          <w:jc w:val="center"/>
          <w:trHeight w:val="20"/>
        </w:trPr>
        <w:tc>
          <w:tcPr>
            <w:tcW w:w="988" w:type="dxa"/>
            <w:vAlign w:val="center"/>
            <w:textDirection w:val="lrTb"/>
            <w:noWrap w:val="false"/>
          </w:tcPr>
          <w:p>
            <w:pPr>
              <w:pStyle w:val="105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响应有效期</w:t>
            </w:r>
            <w:r/>
          </w:p>
        </w:tc>
        <w:tc>
          <w:tcPr>
            <w:tcW w:w="7253" w:type="dxa"/>
            <w:vAlign w:val="center"/>
            <w:textDirection w:val="lrTb"/>
            <w:noWrap w:val="false"/>
          </w:tcPr>
          <w:p>
            <w:pPr>
              <w:jc w:val="left"/>
              <w:rPr>
                <w:color w:val="auto"/>
                <w:sz w:val="24"/>
                <w:highlight w:val="none"/>
              </w:rPr>
            </w:pPr>
            <w:r>
              <w:rPr>
                <w:color w:val="auto"/>
                <w:sz w:val="24"/>
                <w:highlight w:val="none"/>
              </w:rPr>
              <w:t xml:space="preserve">自提交响应文件的截止之日起算</w:t>
            </w:r>
            <w:r>
              <w:rPr>
                <w:rFonts w:hint="eastAsia"/>
                <w:color w:val="auto"/>
                <w:sz w:val="24"/>
                <w:highlight w:val="none"/>
                <w:u w:val="single"/>
                <w:lang w:val="en-US" w:eastAsia="zh-CN"/>
              </w:rPr>
              <w:t xml:space="preserve">60</w:t>
            </w:r>
            <w:r>
              <w:rPr>
                <w:color w:val="auto"/>
                <w:sz w:val="24"/>
                <w:highlight w:val="none"/>
              </w:rPr>
              <w:t xml:space="preserve">日历天。</w:t>
            </w:r>
            <w:r/>
          </w:p>
        </w:tc>
      </w:tr>
      <w:tr>
        <w:trPr>
          <w:jc w:val="center"/>
          <w:trHeight w:val="543"/>
        </w:trPr>
        <w:tc>
          <w:tcPr>
            <w:tcW w:w="988" w:type="dxa"/>
            <w:vAlign w:val="center"/>
            <w:textDirection w:val="lrTb"/>
            <w:noWrap w:val="false"/>
          </w:tcPr>
          <w:p>
            <w:pPr>
              <w:pStyle w:val="105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16.1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解密地点</w:t>
            </w:r>
            <w:r/>
          </w:p>
        </w:tc>
        <w:tc>
          <w:tcPr>
            <w:tcW w:w="7253" w:type="dxa"/>
            <w:vAlign w:val="center"/>
            <w:textDirection w:val="lrTb"/>
            <w:noWrap w:val="false"/>
          </w:tcPr>
          <w:p>
            <w:pPr>
              <w:jc w:val="left"/>
              <w:rPr>
                <w:color w:val="auto"/>
                <w:sz w:val="24"/>
                <w:highlight w:val="none"/>
              </w:rPr>
            </w:pPr>
            <w:r>
              <w:rPr>
                <w:color w:val="auto"/>
                <w:sz w:val="24"/>
                <w:highlight w:val="none"/>
              </w:rPr>
              <w:t xml:space="preserve">地点：</w:t>
            </w:r>
            <w:r>
              <w:rPr>
                <w:rFonts w:hint="eastAsia" w:ascii="Times New Roman" w:hAnsi="Times New Roman" w:eastAsia="宋体" w:cs="Times New Roman"/>
                <w:color w:val="auto"/>
                <w:sz w:val="24"/>
                <w:highlight w:val="none"/>
              </w:rPr>
              <w:t xml:space="preserve">通过系统在线解密</w:t>
            </w:r>
            <w:r>
              <w:rPr>
                <w:rFonts w:ascii="Times New Roman" w:hAnsi="Times New Roman" w:eastAsia="宋体" w:cs="Times New Roman"/>
                <w:color w:val="auto"/>
                <w:sz w:val="24"/>
                <w:highlight w:val="none"/>
              </w:rPr>
              <w:t xml:space="preserve">。</w:t>
            </w:r>
            <w:r/>
          </w:p>
        </w:tc>
      </w:tr>
      <w:tr>
        <w:trPr>
          <w:jc w:val="center"/>
          <w:trHeight w:val="20"/>
        </w:trPr>
        <w:tc>
          <w:tcPr>
            <w:tcW w:w="988" w:type="dxa"/>
            <w:vAlign w:val="center"/>
            <w:textDirection w:val="lrTb"/>
            <w:noWrap w:val="false"/>
          </w:tcPr>
          <w:p>
            <w:pPr>
              <w:pStyle w:val="105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253" w:type="dxa"/>
            <w:vAlign w:val="center"/>
            <w:textDirection w:val="lrTb"/>
            <w:noWrap w:val="false"/>
          </w:tcPr>
          <w:p>
            <w:pPr>
              <w:jc w:val="left"/>
              <w:rPr>
                <w:color w:val="auto"/>
                <w:sz w:val="24"/>
                <w:highlight w:val="none"/>
              </w:rPr>
            </w:pPr>
            <w:r>
              <w:rPr>
                <w:color w:val="auto"/>
                <w:sz w:val="24"/>
                <w:highlight w:val="none"/>
              </w:rPr>
              <w:t xml:space="preserve">本项目是否允许分包： </w:t>
            </w:r>
            <w:r/>
          </w:p>
          <w:p>
            <w:pPr>
              <w:jc w:val="left"/>
              <w:rPr>
                <w:color w:val="auto"/>
                <w:sz w:val="24"/>
                <w:highlight w:val="none"/>
              </w:rPr>
            </w:pPr>
            <w:r>
              <w:rPr>
                <w:b/>
                <w:color w:val="auto"/>
                <w:sz w:val="24"/>
                <w:highlight w:val="none"/>
              </w:rPr>
              <w:t xml:space="preserve">■</w:t>
            </w:r>
            <w:r>
              <w:rPr>
                <w:color w:val="auto"/>
                <w:sz w:val="24"/>
                <w:highlight w:val="none"/>
              </w:rPr>
              <w:t xml:space="preserve">不允许</w:t>
            </w:r>
            <w:r/>
          </w:p>
          <w:p>
            <w:pPr>
              <w:jc w:val="left"/>
              <w:rPr>
                <w:color w:val="auto"/>
                <w:sz w:val="24"/>
                <w:highlight w:val="none"/>
              </w:rPr>
            </w:pPr>
            <w:r>
              <w:rPr>
                <w:color w:val="auto"/>
                <w:sz w:val="24"/>
                <w:highlight w:val="none"/>
              </w:rPr>
              <w:t xml:space="preserve">□允许，具体要求：</w:t>
            </w:r>
            <w:r/>
          </w:p>
          <w:p>
            <w:pPr>
              <w:jc w:val="left"/>
              <w:rPr>
                <w:color w:val="auto"/>
                <w:sz w:val="24"/>
                <w:highlight w:val="none"/>
              </w:rPr>
            </w:pPr>
            <w:r>
              <w:rPr>
                <w:color w:val="auto"/>
                <w:sz w:val="24"/>
                <w:highlight w:val="none"/>
              </w:rPr>
              <w:t xml:space="preserve">（1）可以分包履行的具体内容：__________；</w:t>
            </w:r>
            <w:r/>
          </w:p>
          <w:p>
            <w:pPr>
              <w:jc w:val="left"/>
              <w:rPr>
                <w:color w:val="auto"/>
                <w:sz w:val="24"/>
                <w:highlight w:val="none"/>
              </w:rPr>
            </w:pPr>
            <w:r>
              <w:rPr>
                <w:color w:val="auto"/>
                <w:sz w:val="24"/>
                <w:highlight w:val="none"/>
              </w:rPr>
              <w:t xml:space="preserve">（2）允许分包的金额或者比例：__________；</w:t>
            </w:r>
            <w:r/>
          </w:p>
          <w:p>
            <w:pPr>
              <w:jc w:val="left"/>
              <w:rPr>
                <w:color w:val="auto"/>
                <w:sz w:val="24"/>
                <w:highlight w:val="none"/>
                <w:u w:val="single"/>
              </w:rPr>
            </w:pPr>
            <w:r>
              <w:rPr>
                <w:color w:val="auto"/>
                <w:sz w:val="24"/>
                <w:highlight w:val="none"/>
              </w:rPr>
              <w:t xml:space="preserve">（3）其他要求：__________。</w:t>
            </w:r>
            <w:r/>
          </w:p>
        </w:tc>
      </w:tr>
      <w:tr>
        <w:trPr>
          <w:jc w:val="center"/>
          <w:trHeight w:val="20"/>
        </w:trPr>
        <w:tc>
          <w:tcPr>
            <w:tcW w:w="988" w:type="dxa"/>
            <w:vAlign w:val="center"/>
            <w:textDirection w:val="lrTb"/>
            <w:noWrap w:val="false"/>
          </w:tcPr>
          <w:p>
            <w:pPr>
              <w:pStyle w:val="105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23.1.1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253" w:type="dxa"/>
            <w:vAlign w:val="center"/>
            <w:textDirection w:val="lrTb"/>
            <w:noWrap w:val="false"/>
          </w:tcPr>
          <w:p>
            <w:pPr>
              <w:jc w:val="left"/>
              <w:rPr>
                <w:color w:val="auto"/>
                <w:sz w:val="24"/>
                <w:highlight w:val="none"/>
              </w:rPr>
            </w:pPr>
            <w:r>
              <w:rPr>
                <w:color w:val="auto"/>
                <w:sz w:val="24"/>
                <w:highlight w:val="none"/>
              </w:rPr>
              <w:t xml:space="preserve">询问送达形式：</w:t>
            </w:r>
            <w:r>
              <w:rPr>
                <w:rFonts w:hint="eastAsia" w:ascii="宋体" w:hAnsi="宋体"/>
                <w:color w:val="auto"/>
                <w:sz w:val="24"/>
                <w:highlight w:val="none"/>
              </w:rPr>
              <w:t xml:space="preserve">供应商对单一来源采购文件如有疑问，请将疑问于</w:t>
            </w:r>
            <w:r>
              <w:rPr>
                <w:rFonts w:hint="eastAsia" w:ascii="宋体" w:hAnsi="宋体"/>
                <w:b/>
                <w:color w:val="auto"/>
                <w:sz w:val="24"/>
                <w:highlight w:val="none"/>
              </w:rPr>
              <w:t xml:space="preserve">响应文件提交截止时间1个工作日</w:t>
            </w:r>
            <w:r>
              <w:rPr>
                <w:rFonts w:hint="eastAsia" w:ascii="宋体" w:hAnsi="宋体"/>
                <w:color w:val="auto"/>
                <w:sz w:val="24"/>
                <w:highlight w:val="none"/>
              </w:rPr>
              <w:t xml:space="preserve">前以书面形式提交至</w:t>
            </w:r>
            <w:r>
              <w:rPr>
                <w:rFonts w:hint="eastAsia" w:cs="Times New Roman"/>
                <w:color w:val="auto"/>
                <w:sz w:val="24"/>
                <w:highlight w:val="none"/>
                <w:lang w:eastAsia="zh-CN"/>
              </w:rPr>
              <w:t xml:space="preserve">常州中采招投标有限公司</w:t>
            </w:r>
            <w:r>
              <w:rPr>
                <w:rFonts w:hint="eastAsia" w:ascii="宋体" w:hAnsi="宋体"/>
                <w:color w:val="auto"/>
                <w:sz w:val="24"/>
                <w:highlight w:val="none"/>
              </w:rPr>
              <w:t xml:space="preserve">。邮箱：</w:t>
            </w:r>
            <w:r>
              <w:rPr>
                <w:rFonts w:hint="eastAsia" w:ascii="宋体" w:hAnsi="宋体"/>
                <w:color w:val="auto"/>
                <w:sz w:val="24"/>
                <w:highlight w:val="none"/>
                <w:lang w:val="en-US" w:eastAsia="zh-CN"/>
              </w:rPr>
              <w:t xml:space="preserve">czzczb</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126</w:t>
            </w:r>
            <w:r>
              <w:rPr>
                <w:rFonts w:hint="eastAsia" w:ascii="宋体" w:hAnsi="宋体"/>
                <w:color w:val="auto"/>
                <w:sz w:val="24"/>
                <w:highlight w:val="none"/>
              </w:rPr>
              <w:t xml:space="preserve">.com</w:t>
            </w:r>
            <w:r>
              <w:rPr>
                <w:rFonts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105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23.3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253" w:type="dxa"/>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采购代理机构信息</w:t>
            </w:r>
            <w:r/>
          </w:p>
          <w:p>
            <w:pPr>
              <w:jc w:val="left"/>
              <w:rPr>
                <w:rFonts w:hint="eastAsia" w:cs="Times New Roman"/>
                <w:color w:val="auto"/>
                <w:sz w:val="24"/>
                <w:highlight w:val="none"/>
                <w:lang w:eastAsia="zh-CN"/>
              </w:rPr>
            </w:pPr>
            <w:r>
              <w:rPr>
                <w:rFonts w:ascii="Times New Roman" w:hAnsi="Times New Roman" w:eastAsia="宋体" w:cs="Times New Roman"/>
                <w:color w:val="auto"/>
                <w:sz w:val="24"/>
                <w:highlight w:val="none"/>
              </w:rPr>
              <w:t xml:space="preserve">名    称：</w:t>
            </w:r>
            <w:r>
              <w:rPr>
                <w:rFonts w:hint="eastAsia" w:cs="Times New Roman"/>
                <w:color w:val="auto"/>
                <w:sz w:val="24"/>
                <w:highlight w:val="none"/>
                <w:lang w:eastAsia="zh-CN"/>
              </w:rPr>
              <w:t xml:space="preserve">常州中采招投标有限公司</w:t>
            </w:r>
            <w:r/>
          </w:p>
          <w:p>
            <w:pPr>
              <w:jc w:val="left"/>
              <w:rPr>
                <w:rFonts w:hint="eastAsia" w:cs="Times New Roman"/>
                <w:color w:val="auto"/>
                <w:sz w:val="24"/>
                <w:highlight w:val="none"/>
                <w:lang w:eastAsia="zh-CN"/>
              </w:rPr>
            </w:pPr>
            <w:r>
              <w:rPr>
                <w:rFonts w:hint="eastAsia" w:cs="Times New Roman"/>
                <w:color w:val="auto"/>
                <w:sz w:val="24"/>
                <w:highlight w:val="none"/>
                <w:lang w:eastAsia="zh-CN"/>
              </w:rPr>
              <w:t xml:space="preserve">地    址：常州市钟楼区大数据产业园2号楼1903室</w:t>
            </w:r>
            <w:r/>
          </w:p>
          <w:p>
            <w:pPr>
              <w:jc w:val="left"/>
              <w:rPr>
                <w:rFonts w:hint="eastAsia" w:cs="Times New Roman"/>
                <w:color w:val="auto"/>
                <w:sz w:val="24"/>
                <w:highlight w:val="none"/>
                <w:lang w:eastAsia="zh-CN"/>
              </w:rPr>
            </w:pPr>
            <w:r>
              <w:rPr>
                <w:rFonts w:hint="eastAsia" w:cs="Times New Roman"/>
                <w:color w:val="auto"/>
                <w:sz w:val="24"/>
                <w:highlight w:val="none"/>
                <w:lang w:eastAsia="zh-CN"/>
              </w:rPr>
              <w:t xml:space="preserve">项目联系人：</w:t>
            </w:r>
            <w:r>
              <w:rPr>
                <w:rFonts w:hint="eastAsia" w:cs="Times New Roman"/>
                <w:color w:val="auto"/>
                <w:sz w:val="24"/>
                <w:highlight w:val="none"/>
                <w:lang w:val="en-US" w:eastAsia="zh-CN"/>
              </w:rPr>
              <w:t xml:space="preserve">戴女士</w:t>
            </w:r>
            <w:r/>
          </w:p>
          <w:p>
            <w:pPr>
              <w:jc w:val="left"/>
              <w:rPr>
                <w:color w:val="auto"/>
                <w:sz w:val="24"/>
                <w:highlight w:val="none"/>
              </w:rPr>
            </w:pPr>
            <w:r>
              <w:rPr>
                <w:rFonts w:hint="eastAsia" w:cs="Times New Roman"/>
                <w:color w:val="auto"/>
                <w:sz w:val="24"/>
                <w:highlight w:val="none"/>
                <w:lang w:eastAsia="zh-CN"/>
              </w:rPr>
              <w:t xml:space="preserve">电      话：0519-86661067</w:t>
            </w:r>
            <w:r/>
          </w:p>
        </w:tc>
      </w:tr>
      <w:tr>
        <w:trPr>
          <w:jc w:val="center"/>
          <w:trHeight w:val="20"/>
        </w:trPr>
        <w:tc>
          <w:tcPr>
            <w:tcW w:w="988" w:type="dxa"/>
            <w:vAlign w:val="center"/>
            <w:textDirection w:val="lrTb"/>
            <w:noWrap w:val="false"/>
          </w:tcPr>
          <w:p>
            <w:pPr>
              <w:pStyle w:val="1051"/>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24.1</w:t>
            </w:r>
            <w:r/>
          </w:p>
        </w:tc>
        <w:tc>
          <w:tcPr>
            <w:tcW w:w="1701" w:type="dxa"/>
            <w:vAlign w:val="center"/>
            <w:textDirection w:val="lrTb"/>
            <w:noWrap w:val="false"/>
          </w:tcPr>
          <w:p>
            <w:pPr>
              <w:jc w:val="center"/>
              <w:rPr>
                <w:color w:val="auto"/>
                <w:sz w:val="24"/>
                <w:szCs w:val="24"/>
                <w:highlight w:val="none"/>
              </w:rPr>
            </w:pPr>
            <w:r>
              <w:rPr>
                <w:color w:val="auto"/>
                <w:sz w:val="24"/>
                <w:szCs w:val="24"/>
                <w:highlight w:val="none"/>
              </w:rPr>
              <w:t xml:space="preserve">代理费</w:t>
            </w:r>
            <w:r/>
          </w:p>
        </w:tc>
        <w:tc>
          <w:tcPr>
            <w:tcW w:w="725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收费对象：中标（成交）供应商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收费标准：</w:t>
            </w:r>
            <w:r/>
          </w:p>
          <w:p>
            <w:pPr>
              <w:spacing w:line="360" w:lineRule="auto"/>
              <w:rPr>
                <w:rFonts w:ascii="宋体" w:hAnsi="宋体"/>
                <w:color w:val="auto"/>
                <w:sz w:val="24"/>
                <w:szCs w:val="24"/>
                <w:highlight w:val="none"/>
              </w:rPr>
            </w:pPr>
            <w:r>
              <w:rPr>
                <w:rFonts w:hint="eastAsia" w:ascii="宋体" w:hAnsi="宋体" w:cs="宋体"/>
                <w:bCs/>
                <w:color w:val="auto"/>
                <w:sz w:val="24"/>
                <w:szCs w:val="24"/>
                <w:highlight w:val="none"/>
              </w:rPr>
              <w:t xml:space="preserve">（1）服务费</w:t>
            </w:r>
            <w:r>
              <w:rPr>
                <w:rFonts w:hint="eastAsia" w:ascii="宋体" w:hAnsi="宋体" w:cs="宋体"/>
                <w:color w:val="auto"/>
                <w:sz w:val="24"/>
                <w:szCs w:val="24"/>
                <w:highlight w:val="none"/>
              </w:rPr>
              <w:t xml:space="preserve">按照下列标准收取并</w:t>
            </w:r>
            <w:r>
              <w:rPr>
                <w:rFonts w:ascii="宋体" w:hAnsi="宋体" w:cs="宋体"/>
                <w:color w:val="auto"/>
                <w:sz w:val="24"/>
                <w:szCs w:val="24"/>
                <w:highlight w:val="none"/>
              </w:rPr>
              <w:t xml:space="preserve">由成交供应商承担</w:t>
            </w:r>
            <w:r>
              <w:rPr>
                <w:rFonts w:hint="eastAsia" w:ascii="宋体" w:hAnsi="宋体" w:cs="宋体"/>
                <w:color w:val="auto"/>
                <w:sz w:val="24"/>
                <w:szCs w:val="24"/>
                <w:highlight w:val="none"/>
              </w:rPr>
              <w:t xml:space="preserve">，成交供应商应在领取成交通知书时将代理服务费付至</w:t>
            </w:r>
            <w:r>
              <w:rPr>
                <w:rFonts w:hint="eastAsia" w:ascii="宋体" w:hAnsi="宋体" w:cs="宋体"/>
                <w:color w:val="auto"/>
                <w:sz w:val="24"/>
                <w:szCs w:val="24"/>
                <w:highlight w:val="none"/>
                <w:lang w:eastAsia="zh-CN"/>
              </w:rPr>
              <w:t xml:space="preserve">以下账户</w:t>
            </w:r>
            <w:r>
              <w:rPr>
                <w:rFonts w:hint="eastAsia" w:ascii="宋体" w:hAnsi="宋体" w:cs="宋体"/>
                <w:color w:val="auto"/>
                <w:sz w:val="24"/>
                <w:szCs w:val="24"/>
                <w:highlight w:val="none"/>
              </w:rPr>
              <w:t xml:space="preserve">。</w:t>
            </w:r>
            <w:r>
              <w:rPr>
                <w:rFonts w:hint="eastAsia" w:ascii="宋体" w:hAnsi="宋体" w:cs="宋体"/>
                <w:b/>
                <w:color w:val="auto"/>
                <w:sz w:val="24"/>
                <w:szCs w:val="24"/>
                <w:highlight w:val="none"/>
              </w:rPr>
              <w:t xml:space="preserve"> </w:t>
            </w:r>
            <w:r/>
          </w:p>
          <w:p>
            <w:pPr>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（2）代理服务收费标准</w:t>
            </w:r>
            <w:r/>
          </w:p>
          <w:tbl>
            <w:tblPr>
              <w:tblStyle w:val="837"/>
              <w:tblW w:w="0" w:type="auto"/>
              <w:tblInd w:w="6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1"/>
              <w:gridCol w:w="2769"/>
            </w:tblGrid>
            <w:tr>
              <w:trPr>
                <w:trHeight w:val="1625"/>
              </w:trPr>
              <w:tc>
                <w:tcPr>
                  <w:tcW w:w="2741" w:type="dxa"/>
                  <w:vAlign w:val="top"/>
                  <w:textDirection w:val="lrTb"/>
                  <w:noWrap w:val="false"/>
                </w:tcPr>
                <w:p>
                  <w:pPr>
                    <w:ind w:firstLine="1365"/>
                    <w:rPr>
                      <w:rFonts w:ascii="宋体" w:hAnsi="宋体" w:cs="宋体"/>
                      <w:bCs/>
                      <w:color w:val="auto"/>
                      <w:sz w:val="24"/>
                      <w:szCs w:val="24"/>
                      <w:highlight w:val="none"/>
                    </w:rPr>
                  </w:pPr>
                  <w:r>
                    <w:rPr>
                      <w:rFonts w:ascii="宋体" w:hAnsi="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-4445</wp:posOffset>
                            </wp:positionV>
                            <wp:extent cx="1321435" cy="1043305"/>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H="1" flipV="1">
                                      <a:off x="0" y="0"/>
                                      <a:ext cx="1321435" cy="104330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flip:xy;visibility:visible;" from="27.0pt,-0.3pt" to="131.1pt,81.8pt" fillcolor="#FFFFFF" strokecolor="#000000"/>
                        </w:pict>
                      </mc:Fallback>
                    </mc:AlternateContent>
                  </w:r>
                  <w:r>
                    <w:rPr>
                      <w:rFonts w:ascii="宋体" w:hAnsi="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-4445</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8pt,-0.3pt" to="-8.8pt,-0.3pt" fillcolor="#FFFFFF" strokecolor="#000000"/>
                        </w:pict>
                      </mc:Fallback>
                    </mc:AlternateContent>
                  </w:r>
                  <w:r>
                    <w:rPr>
                      <w:rFonts w:hint="eastAsia" w:ascii="宋体" w:hAnsi="宋体" w:cs="宋体"/>
                      <w:bCs/>
                      <w:color w:val="auto"/>
                      <w:sz w:val="24"/>
                      <w:szCs w:val="24"/>
                      <w:highlight w:val="none"/>
                    </w:rPr>
                    <w:t xml:space="preserve">项目类型</w:t>
                  </w:r>
                  <w:r/>
                </w:p>
                <w:p>
                  <w:pPr>
                    <w:ind w:firstLine="1365"/>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20"/>
                    <w:rPr>
                      <w:rFonts w:ascii="宋体" w:hAnsi="宋体" w:cs="宋体"/>
                      <w:bCs/>
                      <w:color w:val="auto"/>
                      <w:sz w:val="24"/>
                      <w:szCs w:val="24"/>
                      <w:highlight w:val="none"/>
                    </w:rPr>
                  </w:pPr>
                  <w:r>
                    <w:rPr>
                      <w:rFonts w:ascii="宋体" w:hAnsi="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-60325</wp:posOffset>
                            </wp:positionH>
                            <wp:positionV relativeFrom="paragraph">
                              <wp:posOffset>56515</wp:posOffset>
                            </wp:positionV>
                            <wp:extent cx="1725295" cy="635635"/>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flipH="1" flipV="1">
                                      <a:off x="0" y="0"/>
                                      <a:ext cx="1725295" cy="6356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xy;visibility:visible;" from="-4.8pt,4.5pt" to="131.1pt,54.5pt" fillcolor="#FFFFFF" strokecolor="#000000"/>
                        </w:pict>
                      </mc:Fallback>
                    </mc:AlternateContent>
                  </w:r>
                  <w:r>
                    <w:rPr>
                      <w:rFonts w:hint="eastAsia" w:ascii="宋体" w:hAnsi="宋体" w:cs="宋体"/>
                      <w:bCs/>
                      <w:color w:val="auto"/>
                      <w:sz w:val="24"/>
                      <w:szCs w:val="24"/>
                      <w:highlight w:val="none"/>
                    </w:rPr>
                    <w:t xml:space="preserve">费率</w:t>
                  </w:r>
                  <w:r/>
                </w:p>
                <w:p>
                  <w:pPr>
                    <w:ind w:firstLine="840"/>
                    <w:rPr>
                      <w:rFonts w:ascii="宋体" w:hAnsi="宋体" w:cs="宋体"/>
                      <w:bCs/>
                      <w:color w:val="auto"/>
                      <w:sz w:val="24"/>
                      <w:szCs w:val="24"/>
                      <w:highlight w:val="none"/>
                    </w:rPr>
                  </w:pPr>
                  <w:r>
                    <w:rPr>
                      <w:rFonts w:ascii="宋体" w:hAnsi="宋体" w:cs="宋体"/>
                      <w:bCs/>
                      <w:color w:val="auto"/>
                      <w:sz w:val="24"/>
                      <w:szCs w:val="24"/>
                      <w:highlight w:val="none"/>
                    </w:rPr>
                  </w:r>
                  <w:r/>
                </w:p>
                <w:p>
                  <w:pPr>
                    <w:ind w:firstLine="840"/>
                    <w:rPr>
                      <w:rFonts w:ascii="宋体" w:hAnsi="宋体" w:cs="宋体"/>
                      <w:bCs/>
                      <w:color w:val="auto"/>
                      <w:sz w:val="24"/>
                      <w:szCs w:val="24"/>
                      <w:highlight w:val="none"/>
                    </w:rPr>
                  </w:pPr>
                  <w:r>
                    <w:rPr>
                      <w:rFonts w:ascii="宋体" w:hAnsi="宋体" w:cs="宋体"/>
                      <w:bCs/>
                      <w:color w:val="auto"/>
                      <w:sz w:val="24"/>
                      <w:szCs w:val="24"/>
                      <w:highlight w:val="none"/>
                    </w:rPr>
                  </w:r>
                  <w:r/>
                </w:p>
                <w:p>
                  <w:pP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预算金额（万元）</w:t>
                  </w:r>
                  <w:r/>
                </w:p>
              </w:tc>
              <w:tc>
                <w:tcPr>
                  <w:tcW w:w="2769" w:type="dxa"/>
                  <w:vAlign w:val="center"/>
                  <w:textDirection w:val="lrTb"/>
                  <w:noWrap w:val="false"/>
                </w:tcPr>
                <w:p>
                  <w:pPr>
                    <w:jc w:val="center"/>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服务类</w:t>
                  </w:r>
                  <w:r/>
                </w:p>
              </w:tc>
            </w:tr>
            <w:tr>
              <w:trPr/>
              <w:tc>
                <w:tcPr>
                  <w:tcW w:w="2741" w:type="dxa"/>
                  <w:vAlign w:val="top"/>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100（含，下同）以下</w:t>
                  </w:r>
                  <w:r/>
                </w:p>
              </w:tc>
              <w:tc>
                <w:tcPr>
                  <w:tcW w:w="2769" w:type="dxa"/>
                  <w:vAlign w:val="top"/>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p>
              </w:tc>
            </w:tr>
            <w:tr>
              <w:trPr/>
              <w:tc>
                <w:tcPr>
                  <w:tcW w:w="2741" w:type="dxa"/>
                  <w:vAlign w:val="top"/>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100-500</w:t>
                  </w:r>
                  <w:r/>
                </w:p>
              </w:tc>
              <w:tc>
                <w:tcPr>
                  <w:tcW w:w="2769" w:type="dxa"/>
                  <w:vAlign w:val="top"/>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0.8%</w:t>
                  </w:r>
                  <w:r/>
                </w:p>
              </w:tc>
            </w:tr>
            <w:tr>
              <w:trPr/>
              <w:tc>
                <w:tcPr>
                  <w:tcW w:w="2741" w:type="dxa"/>
                  <w:vAlign w:val="center"/>
                  <w:textDirection w:val="lrTb"/>
                  <w:noWrap w:val="false"/>
                </w:tcPr>
                <w:p>
                  <w:pPr>
                    <w:jc w:val="center"/>
                    <w:rPr>
                      <w:rFonts w:ascii="宋体" w:hAnsi="宋体" w:cs="宋体"/>
                      <w:color w:val="auto"/>
                      <w:sz w:val="24"/>
                      <w:szCs w:val="24"/>
                      <w:highlight w:val="none"/>
                    </w:rPr>
                  </w:pPr>
                  <w:r>
                    <w:rPr>
                      <w:rFonts w:hint="eastAsia" w:ascii="宋体" w:hAnsi="宋体"/>
                      <w:color w:val="auto"/>
                      <w:sz w:val="24"/>
                      <w:szCs w:val="24"/>
                      <w:highlight w:val="none"/>
                    </w:rPr>
                    <w:t xml:space="preserve">500—1000</w:t>
                  </w:r>
                  <w:r/>
                </w:p>
              </w:tc>
              <w:tc>
                <w:tcPr>
                  <w:tcW w:w="2769" w:type="dxa"/>
                  <w:vAlign w:val="center"/>
                  <w:textDirection w:val="lrTb"/>
                  <w:noWrap w:val="false"/>
                </w:tcPr>
                <w:p>
                  <w:pPr>
                    <w:jc w:val="center"/>
                    <w:rPr>
                      <w:rFonts w:ascii="宋体" w:hAnsi="宋体" w:cs="宋体"/>
                      <w:color w:val="auto"/>
                      <w:sz w:val="24"/>
                      <w:szCs w:val="24"/>
                      <w:highlight w:val="none"/>
                    </w:rPr>
                  </w:pPr>
                  <w:r>
                    <w:rPr>
                      <w:rFonts w:hint="eastAsia" w:ascii="宋体" w:hAnsi="宋体"/>
                      <w:color w:val="auto"/>
                      <w:sz w:val="24"/>
                      <w:szCs w:val="24"/>
                      <w:highlight w:val="none"/>
                    </w:rPr>
                    <w:t xml:space="preserve">0.45</w:t>
                  </w:r>
                  <w:r>
                    <w:rPr>
                      <w:rFonts w:hint="eastAsia" w:ascii="宋体" w:hAnsi="宋体" w:cs="宋体"/>
                      <w:color w:val="auto"/>
                      <w:sz w:val="24"/>
                      <w:szCs w:val="24"/>
                      <w:highlight w:val="none"/>
                    </w:rPr>
                    <w:t xml:space="preserve">%</w:t>
                  </w:r>
                  <w:r/>
                </w:p>
              </w:tc>
            </w:tr>
            <w:tr>
              <w:trPr/>
              <w:tc>
                <w:tcPr>
                  <w:tcW w:w="274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1000-5000</w:t>
                  </w:r>
                  <w:r/>
                </w:p>
              </w:tc>
              <w:tc>
                <w:tcPr>
                  <w:tcW w:w="276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0.25%</w:t>
                  </w:r>
                  <w:r/>
                </w:p>
              </w:tc>
            </w:tr>
            <w:tr>
              <w:trPr/>
              <w:tc>
                <w:tcPr>
                  <w:tcW w:w="2741" w:type="dxa"/>
                  <w:vAlign w:val="top"/>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2769" w:type="dxa"/>
                  <w:vAlign w:val="top"/>
                  <w:textDirection w:val="lrTb"/>
                  <w:noWrap w:val="false"/>
                </w:tcPr>
                <w:p>
                  <w:pPr>
                    <w:jc w:val="cente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r>
          </w:tbl>
          <w:p>
            <w:pPr>
              <w:spacing w:line="360" w:lineRule="auto"/>
              <w:rPr>
                <w:rFonts w:hint="eastAsia" w:asciiTheme="majorEastAsia" w:hAnsiTheme="majorEastAsia" w:eastAsiaTheme="majorEastAsia" w:cstheme="majorEastAsia"/>
                <w:color w:val="auto"/>
                <w:sz w:val="24"/>
                <w:szCs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本项目采购代理服务费收费以中标金额为基数计算收取。收费比例按差额定率累进法计算</w:t>
            </w:r>
            <w:r>
              <w:rPr>
                <w:rFonts w:hint="eastAsia" w:asciiTheme="majorEastAsia" w:hAnsiTheme="majorEastAsia" w:eastAsiaTheme="majorEastAsia" w:cstheme="majorEastAsia"/>
                <w:color w:val="auto"/>
                <w:sz w:val="24"/>
                <w:szCs w:val="24"/>
                <w:highlight w:val="none"/>
              </w:rPr>
              <w:t xml:space="preserve">。</w:t>
            </w:r>
            <w:r>
              <w:rPr>
                <w:rFonts w:hint="eastAsia" w:asciiTheme="majorEastAsia" w:hAnsiTheme="majorEastAsia" w:eastAsiaTheme="majorEastAsia" w:cstheme="majorEastAsia"/>
                <w:b w:val="0"/>
                <w:bCs w:val="0"/>
                <w:color w:val="auto"/>
                <w:sz w:val="24"/>
                <w:szCs w:val="24"/>
                <w:highlight w:val="none"/>
                <w:lang w:val="en-US" w:eastAsia="zh-CN"/>
              </w:rPr>
              <w:t xml:space="preserve">以85%收取服务费，</w:t>
            </w:r>
            <w:r>
              <w:rPr>
                <w:rFonts w:hint="eastAsia" w:asciiTheme="majorEastAsia" w:hAnsiTheme="majorEastAsia" w:eastAsiaTheme="majorEastAsia" w:cstheme="majorEastAsia"/>
                <w:color w:val="auto"/>
                <w:sz w:val="24"/>
                <w:szCs w:val="24"/>
                <w:highlight w:val="none"/>
              </w:rPr>
              <w:t xml:space="preserve">上述计算方法不足人民币</w:t>
            </w:r>
            <w:r>
              <w:rPr>
                <w:rFonts w:hint="eastAsia" w:asciiTheme="majorEastAsia" w:hAnsiTheme="majorEastAsia" w:eastAsiaTheme="majorEastAsia" w:cstheme="majorEastAsia"/>
                <w:color w:val="auto"/>
                <w:sz w:val="24"/>
                <w:szCs w:val="24"/>
                <w:highlight w:val="none"/>
                <w:lang w:val="en-US" w:eastAsia="zh-CN"/>
              </w:rPr>
              <w:t xml:space="preserve">30</w:t>
            </w:r>
            <w:r>
              <w:rPr>
                <w:rFonts w:hint="eastAsia" w:asciiTheme="majorEastAsia" w:hAnsiTheme="majorEastAsia" w:eastAsiaTheme="majorEastAsia" w:cstheme="majorEastAsia"/>
                <w:color w:val="auto"/>
                <w:sz w:val="24"/>
                <w:szCs w:val="24"/>
                <w:highlight w:val="none"/>
              </w:rPr>
              <w:t xml:space="preserve">00元的，按人民币</w:t>
            </w:r>
            <w:r>
              <w:rPr>
                <w:rFonts w:hint="eastAsia" w:asciiTheme="majorEastAsia" w:hAnsiTheme="majorEastAsia" w:eastAsiaTheme="majorEastAsia" w:cstheme="majorEastAsia"/>
                <w:color w:val="auto"/>
                <w:sz w:val="24"/>
                <w:szCs w:val="24"/>
                <w:highlight w:val="none"/>
                <w:lang w:val="en-US" w:eastAsia="zh-CN"/>
              </w:rPr>
              <w:t xml:space="preserve">30</w:t>
            </w:r>
            <w:r>
              <w:rPr>
                <w:rFonts w:hint="eastAsia" w:asciiTheme="majorEastAsia" w:hAnsiTheme="majorEastAsia" w:eastAsiaTheme="majorEastAsia" w:cstheme="majorEastAsia"/>
                <w:color w:val="auto"/>
                <w:sz w:val="24"/>
                <w:szCs w:val="24"/>
                <w:highlight w:val="none"/>
              </w:rPr>
              <w:t xml:space="preserve">00元收取。</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2.中标人领取中标通知书时须向中采招投标有限公司交纳采购代理服务费。</w:t>
            </w:r>
            <w:r/>
          </w:p>
          <w:p>
            <w:pPr>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3.公司账户信息</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单位名称：常州中采招投标有限公司</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账  号：32050162970100001741</w:t>
            </w:r>
            <w:r/>
          </w:p>
          <w:p>
            <w:pPr>
              <w:ind w:firstLine="960"/>
              <w:spacing w:line="360" w:lineRule="auto"/>
              <w:rPr>
                <w:color w:val="auto"/>
                <w:sz w:val="24"/>
                <w:szCs w:val="24"/>
                <w:highlight w:val="none"/>
              </w:rPr>
            </w:pPr>
            <w:r>
              <w:rPr>
                <w:rFonts w:hint="eastAsia" w:ascii="宋体" w:hAnsi="宋体"/>
                <w:bCs/>
                <w:color w:val="auto"/>
                <w:sz w:val="24"/>
                <w:highlight w:val="none"/>
              </w:rPr>
              <w:t xml:space="preserve">开户行：建行常州惠民支行</w:t>
            </w:r>
            <w:r/>
          </w:p>
        </w:tc>
      </w:tr>
      <w:tr>
        <w:trPr>
          <w:jc w:val="center"/>
          <w:trHeight w:val="1458"/>
        </w:trPr>
        <w:tc>
          <w:tcPr>
            <w:tcW w:w="988" w:type="dxa"/>
            <w:vAlign w:val="center"/>
            <w:textDirection w:val="lrTb"/>
            <w:noWrap w:val="false"/>
          </w:tcPr>
          <w:p>
            <w:pPr>
              <w:pStyle w:val="1051"/>
              <w:jc w:val="center"/>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25</w:t>
            </w:r>
            <w:r/>
          </w:p>
        </w:tc>
        <w:tc>
          <w:tcPr>
            <w:tcW w:w="1701" w:type="dxa"/>
            <w:vAlign w:val="center"/>
            <w:textDirection w:val="lrTb"/>
            <w:noWrap w:val="false"/>
          </w:tcPr>
          <w:p>
            <w:pPr>
              <w:jc w:val="center"/>
              <w:rPr>
                <w:color w:val="auto"/>
                <w:sz w:val="24"/>
                <w:szCs w:val="24"/>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tcW w:w="7253" w:type="dxa"/>
            <w:vAlign w:val="center"/>
            <w:textDirection w:val="lrTb"/>
            <w:noWrap w:val="false"/>
          </w:tcPr>
          <w:p>
            <w:pPr>
              <w:ind w:firstLine="472"/>
              <w:jc w:val="left"/>
              <w:rPr>
                <w:rFonts w:hint="eastAsia" w:ascii="宋体" w:hAnsi="宋体" w:eastAsia="宋体" w:cs="宋体"/>
                <w:bCs/>
                <w:color w:val="auto"/>
                <w:sz w:val="24"/>
                <w:szCs w:val="24"/>
                <w:highlight w:val="none"/>
                <w:lang w:eastAsia="zh-CN"/>
              </w:rPr>
            </w:pPr>
            <w:r>
              <w:rPr>
                <w:rFonts w:hint="eastAsia"/>
                <w:color w:val="auto"/>
                <w:sz w:val="24"/>
                <w:highlight w:val="none"/>
              </w:rPr>
              <w:t xml:space="preserve">成交供应商在签订合同前需递交与电子响应文件内容一致的纸质响应文件叁份（需打印清晰，标注目录及页码），作为项目归档使用。（递交方式可采用邮寄或现场送达至</w:t>
            </w:r>
            <w:r>
              <w:rPr>
                <w:rFonts w:hint="eastAsia" w:ascii="宋体" w:hAnsi="宋体" w:cs="宋体"/>
                <w:bCs/>
                <w:color w:val="auto"/>
                <w:sz w:val="24"/>
                <w:szCs w:val="24"/>
                <w:highlight w:val="none"/>
              </w:rPr>
              <w:t xml:space="preserve">常州中采招投标有限公司</w:t>
            </w:r>
            <w:r>
              <w:rPr>
                <w:rFonts w:hint="eastAsia" w:ascii="宋体" w:hAnsi="宋体" w:cs="宋体"/>
                <w:bCs/>
                <w:color w:val="auto"/>
                <w:sz w:val="24"/>
                <w:szCs w:val="24"/>
                <w:highlight w:val="none"/>
                <w:lang w:eastAsia="zh-CN"/>
              </w:rPr>
              <w:t xml:space="preserve">）</w:t>
            </w:r>
            <w:r/>
          </w:p>
        </w:tc>
      </w:tr>
    </w:tbl>
    <w:p>
      <w:pPr>
        <w:jc w:val="both"/>
        <w:spacing w:line="360" w:lineRule="auto"/>
        <w:tabs>
          <w:tab w:val="left" w:pos="5580" w:leader="none"/>
        </w:tabs>
        <w:rPr>
          <w:color w:val="auto"/>
          <w:sz w:val="24"/>
          <w:highlight w:val="none"/>
        </w:rPr>
        <w:sectPr>
          <w:headerReference w:type="default" r:id="rId9"/>
          <w:headerReference w:type="first" r:id="rId10"/>
          <w:footerReference w:type="default" r:id="rId16"/>
          <w:footerReference w:type="first" r:id="rId17"/>
          <w:footnotePr/>
          <w:endnotePr/>
          <w:type w:val="nextColumn"/>
          <w:pgSz w:w="11907" w:h="16840" w:orient="portrait"/>
          <w:pgMar w:top="1418" w:right="1134" w:bottom="1418" w:left="1701" w:header="851" w:footer="851" w:gutter="0"/>
          <w:cols w:num="1" w:sep="0" w:space="1701" w:equalWidth="1"/>
          <w:docGrid w:linePitch="360"/>
          <w:titlePg/>
        </w:sectPr>
      </w:pPr>
      <w:r>
        <w:rPr>
          <w:color w:val="auto"/>
          <w:sz w:val="24"/>
          <w:highlight w:val="none"/>
        </w:rPr>
      </w:r>
      <w:r/>
    </w:p>
    <w:p>
      <w:pPr>
        <w:jc w:val="center"/>
        <w:spacing w:before="240" w:after="240"/>
        <w:rPr>
          <w:b/>
          <w:color w:val="auto"/>
          <w:sz w:val="28"/>
          <w:szCs w:val="28"/>
          <w:highlight w:val="none"/>
        </w:rPr>
      </w:pPr>
      <w:r/>
      <w:bookmarkStart w:id="75" w:name="_Toc264969207"/>
      <w:r/>
      <w:bookmarkStart w:id="76" w:name="_Toc226337213"/>
      <w:r/>
      <w:bookmarkStart w:id="77" w:name="_Toc195842882"/>
      <w:r/>
      <w:bookmarkStart w:id="78" w:name="_Toc150480755"/>
      <w:r/>
      <w:bookmarkStart w:id="79" w:name="_Toc305158859"/>
      <w:r/>
      <w:bookmarkStart w:id="80" w:name="_Toc305158785"/>
      <w:r/>
      <w:bookmarkStart w:id="81" w:name="_Toc127151517"/>
      <w:r/>
      <w:bookmarkStart w:id="82" w:name="_Toc353825542"/>
      <w:r/>
      <w:bookmarkStart w:id="83" w:name="_Toc353873932"/>
      <w:r/>
      <w:bookmarkStart w:id="84" w:name="_Toc226965790"/>
      <w:r/>
      <w:bookmarkStart w:id="85" w:name="_Toc353873662"/>
      <w:r/>
      <w:bookmarkStart w:id="86" w:name="_Toc265228355"/>
      <w:r/>
      <w:bookmarkStart w:id="87" w:name="_Toc150774722"/>
      <w:r/>
      <w:bookmarkStart w:id="88" w:name="_Toc142311019"/>
      <w:r/>
      <w:bookmarkStart w:id="89" w:name="_Toc150774759"/>
      <w:r/>
      <w:bookmarkStart w:id="90" w:name="_Toc226965827"/>
      <w:r/>
      <w:bookmarkStart w:id="91" w:name="_Toc264969244"/>
      <w:r/>
      <w:bookmarkStart w:id="92" w:name="_Toc142311056"/>
      <w:r/>
      <w:bookmarkStart w:id="93" w:name="_Toc226337250"/>
      <w:r/>
      <w:bookmarkStart w:id="94" w:name="_Toc353873934"/>
      <w:r/>
      <w:bookmarkStart w:id="95" w:name="_Toc150480792"/>
      <w:r/>
      <w:bookmarkStart w:id="96" w:name="_Toc353825544"/>
      <w:r/>
      <w:bookmarkStart w:id="97" w:name="_Toc305158822"/>
      <w:r/>
      <w:bookmarkStart w:id="98" w:name="_Toc305158896"/>
      <w:r/>
      <w:bookmarkStart w:id="99" w:name="_Toc265228392"/>
      <w:r/>
      <w:bookmarkStart w:id="100" w:name="_Toc127151554"/>
      <w:r/>
      <w:bookmarkStart w:id="101" w:name="_Toc353873664"/>
      <w:r>
        <w:rPr>
          <w:b/>
          <w:color w:val="auto"/>
          <w:sz w:val="28"/>
          <w:szCs w:val="28"/>
          <w:highlight w:val="none"/>
        </w:rPr>
        <w:t xml:space="preserve">供应商须知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14"/>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102" w:name="_Toc520356143"/>
      <w:r/>
      <w:bookmarkStart w:id="103" w:name="_Toc127151518"/>
      <w:r>
        <w:rPr>
          <w:rFonts w:ascii="Times New Roman" w:hAnsi="Times New Roman" w:eastAsia="宋体"/>
          <w:color w:val="auto"/>
          <w:sz w:val="28"/>
          <w:highlight w:val="none"/>
        </w:rPr>
        <w:tab/>
      </w:r>
      <w:bookmarkStart w:id="104" w:name="_Toc305158786"/>
      <w:r/>
      <w:bookmarkStart w:id="105" w:name="_Toc20130"/>
      <w:r/>
      <w:bookmarkStart w:id="106" w:name="_Toc226309762"/>
      <w:r/>
      <w:bookmarkStart w:id="107" w:name="_Toc226965791"/>
      <w:r/>
      <w:bookmarkStart w:id="108" w:name="_Toc305158860"/>
      <w:r/>
      <w:bookmarkStart w:id="109" w:name="_Toc150509269"/>
      <w:r/>
      <w:bookmarkStart w:id="110" w:name="_Toc150774723"/>
      <w:r/>
      <w:bookmarkStart w:id="111" w:name="_Toc150774618"/>
      <w:r/>
      <w:bookmarkStart w:id="112" w:name="_Toc150480756"/>
      <w:r/>
      <w:bookmarkStart w:id="113" w:name="_Toc151193616"/>
      <w:r/>
      <w:bookmarkStart w:id="114" w:name="_Toc151190145"/>
      <w:r/>
      <w:bookmarkStart w:id="115" w:name="_Toc264969208"/>
      <w:r/>
      <w:bookmarkStart w:id="116" w:name="_Toc151193688"/>
      <w:r/>
      <w:bookmarkStart w:id="117" w:name="_Toc195842883"/>
      <w:r/>
      <w:bookmarkStart w:id="118" w:name="_Toc142311020"/>
      <w:r/>
      <w:bookmarkStart w:id="119" w:name="_Toc151193906"/>
      <w:r/>
      <w:bookmarkStart w:id="120" w:name="_Toc265228356"/>
      <w:r/>
      <w:bookmarkStart w:id="121" w:name="_Toc151193832"/>
      <w:r/>
      <w:bookmarkStart w:id="122" w:name="_Toc151193760"/>
      <w:r/>
      <w:bookmarkStart w:id="123" w:name="_Toc226965708"/>
      <w:r/>
      <w:bookmarkStart w:id="124" w:name="_Toc226337214"/>
      <w:r>
        <w:rPr>
          <w:rFonts w:ascii="Times New Roman" w:hAnsi="Times New Roman" w:eastAsia="宋体"/>
          <w:color w:val="auto"/>
          <w:sz w:val="28"/>
          <w:highlight w:val="none"/>
        </w:rPr>
        <w:t xml:space="preserve">一   说  明</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ascii="Times New Roman" w:hAnsi="Times New Roman" w:eastAsia="宋体"/>
          <w:color w:val="auto"/>
          <w:sz w:val="28"/>
          <w:highlight w:val="none"/>
        </w:rPr>
        <w:tab/>
      </w:r>
      <w:r/>
    </w:p>
    <w:p>
      <w:pPr>
        <w:numPr>
          <w:ilvl w:val="0"/>
          <w:numId w:val="8"/>
        </w:numPr>
        <w:ind w:left="0" w:firstLine="482"/>
        <w:spacing w:line="360" w:lineRule="auto"/>
        <w:tabs>
          <w:tab w:val="left" w:pos="0" w:leader="none"/>
        </w:tabs>
        <w:rPr>
          <w:rFonts w:ascii="宋体" w:hAnsi="宋体"/>
          <w:b/>
          <w:color w:val="auto"/>
          <w:sz w:val="24"/>
          <w:highlight w:val="none"/>
        </w:rPr>
        <w:outlineLvl w:val="1"/>
      </w:pPr>
      <w:r/>
      <w:bookmarkStart w:id="125" w:name="_Toc265228357"/>
      <w:r/>
      <w:bookmarkStart w:id="126" w:name="_Toc305158787"/>
      <w:r/>
      <w:bookmarkStart w:id="127" w:name="_Toc305158861"/>
      <w:r/>
      <w:bookmarkStart w:id="128" w:name="_Toc264969209"/>
      <w:r/>
      <w:bookmarkStart w:id="129" w:name="_Toc9096"/>
      <w:r>
        <w:rPr>
          <w:rFonts w:ascii="宋体" w:hAnsi="宋体"/>
          <w:b/>
          <w:color w:val="auto"/>
          <w:sz w:val="24"/>
          <w:highlight w:val="none"/>
        </w:rPr>
        <w:t xml:space="preserve">采购人、采购代理机构、供应商（申请人）</w:t>
      </w:r>
      <w:bookmarkEnd w:id="125"/>
      <w:r/>
      <w:bookmarkEnd w:id="126"/>
      <w:r/>
      <w:bookmarkEnd w:id="127"/>
      <w:r/>
      <w:bookmarkEnd w:id="128"/>
      <w:r>
        <w:rPr>
          <w:rFonts w:ascii="宋体" w:hAnsi="宋体"/>
          <w:b/>
          <w:color w:val="auto"/>
          <w:sz w:val="24"/>
          <w:highlight w:val="none"/>
        </w:rPr>
        <w:t xml:space="preserve">、联合体</w:t>
      </w:r>
      <w:bookmarkEnd w:id="129"/>
      <w:r/>
      <w:r/>
    </w:p>
    <w:p>
      <w:pPr>
        <w:numPr>
          <w:ilvl w:val="1"/>
          <w:numId w:val="8"/>
        </w:numPr>
        <w:ind w:left="0" w:firstLine="480"/>
        <w:spacing w:line="360" w:lineRule="auto"/>
        <w:tabs>
          <w:tab w:val="left" w:pos="0" w:leader="none"/>
          <w:tab w:val="left" w:pos="567" w:leader="none"/>
          <w:tab w:val="left" w:pos="993"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0" w:firstLine="480"/>
        <w:spacing w:line="360" w:lineRule="auto"/>
        <w:tabs>
          <w:tab w:val="left" w:pos="0" w:leader="none"/>
          <w:tab w:val="left" w:pos="567" w:leader="none"/>
          <w:tab w:val="left" w:pos="993"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供应商（也称“申请人”）：指向采购人提供货物、工程或者服务的法人、其他组织或者自然人。</w:t>
      </w:r>
      <w:r/>
    </w:p>
    <w:p>
      <w:pPr>
        <w:numPr>
          <w:ilvl w:val="1"/>
          <w:numId w:val="8"/>
        </w:numPr>
        <w:ind w:left="0" w:firstLine="480"/>
        <w:spacing w:line="360" w:lineRule="auto"/>
        <w:tabs>
          <w:tab w:val="left" w:pos="0" w:leader="none"/>
          <w:tab w:val="left" w:pos="567" w:leader="none"/>
          <w:tab w:val="left" w:pos="993"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0" w:leader="none"/>
        </w:tabs>
        <w:rPr>
          <w:rFonts w:ascii="宋体" w:hAnsi="宋体"/>
          <w:b/>
          <w:color w:val="auto"/>
          <w:sz w:val="24"/>
          <w:highlight w:val="none"/>
        </w:rPr>
        <w:outlineLvl w:val="1"/>
      </w:pPr>
      <w:r/>
      <w:bookmarkStart w:id="130" w:name="_Toc164351614"/>
      <w:r/>
      <w:bookmarkStart w:id="131" w:name="_Toc226309764"/>
      <w:r/>
      <w:bookmarkStart w:id="132" w:name="_Toc164608634"/>
      <w:r/>
      <w:bookmarkStart w:id="133" w:name="_Toc164608789"/>
      <w:r/>
      <w:bookmarkStart w:id="134" w:name="_Toc142311022"/>
      <w:r/>
      <w:bookmarkStart w:id="135" w:name="_Toc151190147"/>
      <w:r/>
      <w:bookmarkStart w:id="136" w:name="_Toc226965793"/>
      <w:r/>
      <w:bookmarkStart w:id="137" w:name="_Toc150774620"/>
      <w:r/>
      <w:bookmarkStart w:id="138" w:name="_Toc265228358"/>
      <w:r/>
      <w:bookmarkStart w:id="139" w:name="_Toc226337216"/>
      <w:r/>
      <w:bookmarkStart w:id="140" w:name="_Toc164229215"/>
      <w:r/>
      <w:bookmarkStart w:id="141" w:name="_Toc127151520"/>
      <w:r/>
      <w:bookmarkStart w:id="142" w:name="_Toc264969210"/>
      <w:r/>
      <w:bookmarkStart w:id="143" w:name="_Toc195842885"/>
      <w:r/>
      <w:bookmarkStart w:id="144" w:name="_Toc149720813"/>
      <w:r/>
      <w:bookmarkStart w:id="145" w:name="_Toc151193618"/>
      <w:r/>
      <w:bookmarkStart w:id="146" w:name="_Toc150480758"/>
      <w:r/>
      <w:bookmarkStart w:id="147" w:name="_Toc127151721"/>
      <w:r/>
      <w:bookmarkStart w:id="148" w:name="_Toc151193762"/>
      <w:r/>
      <w:bookmarkStart w:id="149" w:name="_Toc151193690"/>
      <w:r/>
      <w:bookmarkStart w:id="150" w:name="_Toc150774725"/>
      <w:r/>
      <w:bookmarkStart w:id="151" w:name="_Toc127161434"/>
      <w:r/>
      <w:bookmarkStart w:id="152" w:name="_Toc151193908"/>
      <w:r/>
      <w:bookmarkStart w:id="153" w:name="_Toc226965710"/>
      <w:r/>
      <w:bookmarkStart w:id="154" w:name="_Toc305158788"/>
      <w:r/>
      <w:bookmarkStart w:id="155" w:name="_Toc150509271"/>
      <w:r/>
      <w:bookmarkStart w:id="156" w:name="_Toc151193834"/>
      <w:r/>
      <w:bookmarkStart w:id="157" w:name="_Toc164229361"/>
      <w:r/>
      <w:bookmarkStart w:id="158" w:name="_Toc305158862"/>
      <w:r/>
      <w:bookmarkStart w:id="159" w:name="_Toc32507"/>
      <w:r>
        <w:rPr>
          <w:rFonts w:ascii="宋体" w:hAnsi="宋体"/>
          <w:b/>
          <w:color w:val="auto"/>
          <w:sz w:val="24"/>
          <w:highlight w:val="none"/>
        </w:rPr>
        <w:t xml:space="preserve">资金来源</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ascii="宋体" w:hAnsi="宋体"/>
          <w:b/>
          <w:color w:val="auto"/>
          <w:sz w:val="24"/>
          <w:highlight w:val="none"/>
        </w:rPr>
        <w:t xml:space="preserve">、科研仪器设备采购</w:t>
      </w:r>
      <w:bookmarkEnd w:id="159"/>
      <w:r/>
      <w:r/>
    </w:p>
    <w:p>
      <w:pPr>
        <w:numPr>
          <w:ilvl w:val="1"/>
          <w:numId w:val="8"/>
        </w:numPr>
        <w:ind w:left="0" w:firstLine="480"/>
        <w:spacing w:line="360" w:lineRule="auto"/>
        <w:tabs>
          <w:tab w:val="left" w:pos="0" w:leader="none"/>
          <w:tab w:val="left" w:pos="567" w:leader="none"/>
          <w:tab w:val="left" w:pos="851" w:leader="none"/>
          <w:tab w:val="left" w:pos="2014" w:leader="none"/>
        </w:tabs>
        <w:rPr>
          <w:rFonts w:ascii="宋体" w:hAnsi="宋体"/>
          <w:color w:val="auto"/>
          <w:sz w:val="24"/>
          <w:highlight w:val="none"/>
        </w:rPr>
      </w:pPr>
      <w:r>
        <w:rPr>
          <w:rFonts w:ascii="宋体" w:hAnsi="宋体"/>
          <w:color w:val="auto"/>
          <w:sz w:val="24"/>
          <w:highlight w:val="none"/>
        </w:rPr>
        <w:t xml:space="preserve">资金来源为财政性资金和/或本项目采购中无法与财政性资金分割的非财政性资金。</w:t>
      </w:r>
      <w:r/>
    </w:p>
    <w:p>
      <w:pPr>
        <w:numPr>
          <w:ilvl w:val="1"/>
          <w:numId w:val="8"/>
        </w:numPr>
        <w:ind w:left="0" w:firstLine="480"/>
        <w:spacing w:line="360" w:lineRule="auto"/>
        <w:tabs>
          <w:tab w:val="left" w:pos="0" w:leader="none"/>
          <w:tab w:val="left" w:pos="567" w:leader="none"/>
          <w:tab w:val="left" w:pos="851" w:leader="none"/>
          <w:tab w:val="left" w:pos="2014" w:leader="none"/>
        </w:tabs>
        <w:rPr>
          <w:rFonts w:ascii="宋体" w:hAnsi="宋体"/>
          <w:color w:val="auto"/>
          <w:sz w:val="24"/>
          <w:highlight w:val="none"/>
        </w:rPr>
      </w:pPr>
      <w:r>
        <w:rPr>
          <w:rFonts w:ascii="宋体" w:hAnsi="宋体"/>
          <w:color w:val="auto"/>
          <w:sz w:val="24"/>
          <w:highlight w:val="none"/>
        </w:rPr>
        <w:t xml:space="preserve">是否属于科研仪器设备采购见《供应商须知资料表》。</w:t>
      </w:r>
      <w:r/>
    </w:p>
    <w:p>
      <w:pPr>
        <w:numPr>
          <w:ilvl w:val="0"/>
          <w:numId w:val="8"/>
        </w:numPr>
        <w:ind w:left="0" w:firstLine="482"/>
        <w:spacing w:line="360" w:lineRule="auto"/>
        <w:tabs>
          <w:tab w:val="left" w:pos="0" w:leader="none"/>
          <w:tab w:val="left" w:pos="567" w:leader="none"/>
          <w:tab w:val="left" w:pos="851" w:leader="none"/>
        </w:tabs>
        <w:rPr>
          <w:rFonts w:ascii="宋体" w:hAnsi="宋体"/>
          <w:b/>
          <w:color w:val="auto"/>
          <w:sz w:val="24"/>
          <w:highlight w:val="none"/>
        </w:rPr>
        <w:outlineLvl w:val="1"/>
      </w:pPr>
      <w:r/>
      <w:bookmarkStart w:id="160" w:name="_Toc9506"/>
      <w:r/>
      <w:bookmarkStart w:id="161" w:name="_Toc151190149"/>
      <w:r/>
      <w:bookmarkStart w:id="162" w:name="_Toc150774727"/>
      <w:r/>
      <w:bookmarkStart w:id="163" w:name="_Toc151193836"/>
      <w:r/>
      <w:bookmarkStart w:id="164" w:name="_Toc150774622"/>
      <w:r/>
      <w:bookmarkStart w:id="165" w:name="_Toc195842887"/>
      <w:r/>
      <w:bookmarkStart w:id="166" w:name="_Toc151193692"/>
      <w:r/>
      <w:bookmarkStart w:id="167" w:name="_Toc520356146"/>
      <w:r/>
      <w:bookmarkStart w:id="168" w:name="_Toc265228360"/>
      <w:r/>
      <w:bookmarkStart w:id="169" w:name="_Toc226965795"/>
      <w:r/>
      <w:bookmarkStart w:id="170" w:name="_Toc142311024"/>
      <w:r/>
      <w:bookmarkStart w:id="171" w:name="_Toc150509273"/>
      <w:r/>
      <w:bookmarkStart w:id="172" w:name="_Toc264969212"/>
      <w:r/>
      <w:bookmarkStart w:id="173" w:name="_Toc151193620"/>
      <w:r/>
      <w:bookmarkStart w:id="174" w:name="_Toc305158790"/>
      <w:r/>
      <w:bookmarkStart w:id="175" w:name="_Toc151193910"/>
      <w:r/>
      <w:bookmarkStart w:id="176" w:name="_Toc226337218"/>
      <w:r/>
      <w:bookmarkStart w:id="177" w:name="_Toc226965712"/>
      <w:r/>
      <w:bookmarkStart w:id="178" w:name="_Toc226309766"/>
      <w:r/>
      <w:bookmarkStart w:id="179" w:name="_Toc305158864"/>
      <w:r/>
      <w:bookmarkStart w:id="180" w:name="_Toc150480760"/>
      <w:r/>
      <w:bookmarkStart w:id="181" w:name="_Toc127151522"/>
      <w:r/>
      <w:bookmarkStart w:id="182" w:name="_Toc151193764"/>
      <w:r>
        <w:rPr>
          <w:rFonts w:ascii="宋体" w:hAnsi="宋体"/>
          <w:b/>
          <w:color w:val="auto"/>
          <w:sz w:val="24"/>
          <w:highlight w:val="none"/>
        </w:rPr>
        <w:t xml:space="preserve">政府采购政策（包括但不限于下列具体政策要求）</w:t>
      </w:r>
      <w:bookmarkEnd w:id="160"/>
      <w:r/>
      <w:r/>
    </w:p>
    <w:p>
      <w:pPr>
        <w:numPr>
          <w:ilvl w:val="1"/>
          <w:numId w:val="8"/>
        </w:numPr>
        <w:ind w:left="0" w:firstLine="480"/>
        <w:spacing w:line="360" w:lineRule="auto"/>
        <w:tabs>
          <w:tab w:val="left" w:pos="0" w:leader="none"/>
          <w:tab w:val="left" w:pos="567" w:leader="none"/>
          <w:tab w:val="left" w:pos="993" w:leader="none"/>
          <w:tab w:val="left" w:pos="2014" w:leader="none"/>
        </w:tabs>
        <w:rPr>
          <w:rFonts w:ascii="宋体" w:hAnsi="宋体"/>
          <w:color w:val="auto"/>
          <w:sz w:val="24"/>
          <w:highlight w:val="none"/>
        </w:rPr>
      </w:pPr>
      <w:r>
        <w:rPr>
          <w:rFonts w:ascii="宋体" w:hAnsi="宋体"/>
          <w:color w:val="auto"/>
          <w:sz w:val="24"/>
          <w:highlight w:val="none"/>
        </w:rPr>
        <w:t xml:space="preserve">进口产品</w:t>
      </w:r>
      <w:r/>
    </w:p>
    <w:p>
      <w:pPr>
        <w:numPr>
          <w:ilvl w:val="2"/>
          <w:numId w:val="8"/>
        </w:numPr>
        <w:ind w:left="0" w:firstLine="480"/>
        <w:spacing w:line="360" w:lineRule="auto"/>
        <w:tabs>
          <w:tab w:val="left" w:pos="0" w:leader="none"/>
          <w:tab w:val="left" w:pos="851" w:leader="none"/>
          <w:tab w:val="left" w:pos="993" w:leader="none"/>
          <w:tab w:val="left" w:pos="1276" w:leader="none"/>
        </w:tabs>
        <w:rPr>
          <w:rFonts w:ascii="宋体" w:hAnsi="宋体"/>
          <w:color w:val="auto"/>
          <w:sz w:val="24"/>
          <w:highlight w:val="none"/>
        </w:rPr>
      </w:pPr>
      <w:r>
        <w:rPr>
          <w:rFonts w:ascii="宋体" w:hAnsi="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0"/>
        <w:spacing w:line="360" w:lineRule="auto"/>
        <w:tabs>
          <w:tab w:val="left" w:pos="0" w:leader="none"/>
          <w:tab w:val="left" w:pos="567"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中小企业、监狱企业及残疾人福利性单位</w:t>
      </w:r>
      <w:r/>
    </w:p>
    <w:p>
      <w:pPr>
        <w:numPr>
          <w:ilvl w:val="2"/>
          <w:numId w:val="8"/>
        </w:numPr>
        <w:ind w:left="0" w:firstLine="480"/>
        <w:spacing w:line="360" w:lineRule="auto"/>
        <w:tabs>
          <w:tab w:val="left" w:pos="0" w:leader="none"/>
          <w:tab w:val="left" w:pos="851" w:leader="none"/>
        </w:tabs>
        <w:rPr>
          <w:rFonts w:ascii="宋体" w:hAnsi="宋体"/>
          <w:color w:val="auto"/>
          <w:sz w:val="24"/>
          <w:highlight w:val="none"/>
        </w:rPr>
      </w:pPr>
      <w:r>
        <w:rPr>
          <w:rFonts w:ascii="宋体" w:hAnsi="宋体"/>
          <w:color w:val="auto"/>
          <w:sz w:val="24"/>
          <w:highlight w:val="none"/>
        </w:rPr>
        <w:t xml:space="preserve">中小企业定义：</w:t>
      </w:r>
      <w:r/>
    </w:p>
    <w:p>
      <w:pPr>
        <w:numPr>
          <w:ilvl w:val="3"/>
          <w:numId w:val="9"/>
        </w:numPr>
        <w:ind w:left="0" w:firstLine="480"/>
        <w:spacing w:line="360" w:lineRule="auto"/>
        <w:tabs>
          <w:tab w:val="left" w:pos="0" w:leader="none"/>
          <w:tab w:val="left" w:pos="1134" w:leader="none"/>
          <w:tab w:val="left" w:pos="1589"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中小企业是</w:t>
      </w:r>
      <w:r>
        <w:rPr>
          <w:rFonts w:ascii="宋体" w:hAnsi="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0" w:firstLine="480"/>
        <w:spacing w:line="360" w:lineRule="auto"/>
        <w:tabs>
          <w:tab w:val="left" w:pos="0" w:leader="none"/>
          <w:tab w:val="left" w:pos="1134" w:leader="none"/>
          <w:tab w:val="left" w:pos="1560"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供应商提供的货物、工程或者服务符合下列情形的，享受中小企业扶持政策：</w:t>
      </w:r>
      <w:r/>
    </w:p>
    <w:p>
      <w:pPr>
        <w:ind w:firstLine="480"/>
        <w:spacing w:line="360" w:lineRule="auto"/>
        <w:tabs>
          <w:tab w:val="left" w:pos="0" w:leader="none"/>
          <w:tab w:val="left" w:pos="1980" w:leader="none"/>
        </w:tabs>
        <w:rPr>
          <w:rFonts w:ascii="宋体" w:hAnsi="宋体"/>
          <w:color w:val="auto"/>
          <w:sz w:val="24"/>
          <w:highlight w:val="none"/>
        </w:rPr>
      </w:pPr>
      <w:r>
        <w:rPr>
          <w:rFonts w:ascii="宋体" w:hAnsi="宋体"/>
          <w:color w:val="auto"/>
          <w:sz w:val="24"/>
          <w:highlight w:val="none"/>
        </w:rPr>
        <w:t xml:space="preserve">（1）在货物采购项目中，货物由中小企业制造，即货物由中小企业生产且使用该中小企业商号或者注册商标；</w:t>
      </w:r>
      <w:r/>
    </w:p>
    <w:p>
      <w:pPr>
        <w:ind w:firstLine="480"/>
        <w:spacing w:line="360" w:lineRule="auto"/>
        <w:tabs>
          <w:tab w:val="left" w:pos="0" w:leader="none"/>
          <w:tab w:val="left" w:pos="1980" w:leader="none"/>
        </w:tabs>
        <w:rPr>
          <w:rFonts w:ascii="宋体" w:hAnsi="宋体"/>
          <w:color w:val="auto"/>
          <w:sz w:val="24"/>
          <w:highlight w:val="none"/>
        </w:rPr>
      </w:pPr>
      <w:r>
        <w:rPr>
          <w:rFonts w:ascii="宋体" w:hAnsi="宋体"/>
          <w:color w:val="auto"/>
          <w:sz w:val="24"/>
          <w:highlight w:val="none"/>
        </w:rPr>
        <w:t xml:space="preserve">（2）在工程采购项目中，工程由中小企业承建，即工程施工单位为中小企业；</w:t>
      </w:r>
      <w:r/>
    </w:p>
    <w:p>
      <w:pPr>
        <w:ind w:firstLine="480"/>
        <w:spacing w:line="360" w:lineRule="auto"/>
        <w:tabs>
          <w:tab w:val="left" w:pos="0" w:leader="none"/>
          <w:tab w:val="left" w:pos="1980" w:leader="none"/>
        </w:tabs>
        <w:rPr>
          <w:rFonts w:ascii="宋体" w:hAnsi="宋体"/>
          <w:color w:val="auto"/>
          <w:sz w:val="24"/>
          <w:highlight w:val="none"/>
        </w:rPr>
      </w:pPr>
      <w:r>
        <w:rPr>
          <w:rFonts w:ascii="宋体" w:hAnsi="宋体"/>
          <w:color w:val="auto"/>
          <w:sz w:val="24"/>
          <w:highlight w:val="none"/>
        </w:rPr>
        <w:t xml:space="preserve">（3）在服务采购项目中，服务由中小企业承接，即提供服务的人员为中小企业依照《中华人民共和国劳动</w:t>
      </w:r>
      <w:r>
        <w:rPr>
          <w:rFonts w:hint="eastAsia" w:ascii="宋体" w:hAnsi="宋体"/>
          <w:color w:val="auto"/>
          <w:sz w:val="24"/>
          <w:highlight w:val="none"/>
        </w:rPr>
        <w:t xml:space="preserve">合同法</w:t>
      </w:r>
      <w:r>
        <w:rPr>
          <w:rFonts w:ascii="宋体" w:hAnsi="宋体"/>
          <w:color w:val="auto"/>
          <w:sz w:val="24"/>
          <w:highlight w:val="none"/>
        </w:rPr>
        <w:t xml:space="preserve">》订立劳动合同的从业人员。</w:t>
      </w:r>
      <w:r/>
    </w:p>
    <w:p>
      <w:pPr>
        <w:numPr>
          <w:ilvl w:val="3"/>
          <w:numId w:val="9"/>
        </w:numPr>
        <w:ind w:left="0" w:firstLine="480"/>
        <w:spacing w:line="360" w:lineRule="auto"/>
        <w:tabs>
          <w:tab w:val="left" w:pos="0" w:leader="none"/>
          <w:tab w:val="left" w:pos="1134" w:leader="none"/>
          <w:tab w:val="left" w:pos="1560"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在货物采购项目中，供应商提供的货物既有中小企业制造货物，也有大型企业制造货物的，不享受中小企业扶持政策。</w:t>
      </w:r>
      <w:r/>
    </w:p>
    <w:p>
      <w:pPr>
        <w:numPr>
          <w:ilvl w:val="3"/>
          <w:numId w:val="9"/>
        </w:numPr>
        <w:ind w:left="0" w:firstLine="480"/>
        <w:spacing w:line="360" w:lineRule="auto"/>
        <w:tabs>
          <w:tab w:val="left" w:pos="0" w:leader="none"/>
          <w:tab w:val="left" w:pos="1134" w:leader="none"/>
          <w:tab w:val="left" w:pos="1560"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ind w:left="0" w:firstLine="480"/>
        <w:spacing w:line="360" w:lineRule="auto"/>
        <w:tabs>
          <w:tab w:val="left" w:pos="0" w:leader="none"/>
          <w:tab w:val="left" w:pos="851" w:leader="none"/>
          <w:tab w:val="left" w:pos="1560" w:leader="none"/>
        </w:tabs>
        <w:rPr>
          <w:rFonts w:ascii="宋体" w:hAnsi="宋体"/>
          <w:color w:val="auto"/>
          <w:sz w:val="24"/>
          <w:highlight w:val="none"/>
        </w:rPr>
      </w:pPr>
      <w:r>
        <w:rPr>
          <w:rFonts w:ascii="宋体" w:hAnsi="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0" w:leader="none"/>
          <w:tab w:val="left" w:pos="851" w:leader="none"/>
          <w:tab w:val="left" w:pos="1134" w:leader="none"/>
          <w:tab w:val="left" w:pos="1560" w:leader="none"/>
        </w:tabs>
        <w:rPr>
          <w:rFonts w:ascii="宋体" w:hAnsi="宋体"/>
          <w:color w:val="auto"/>
          <w:sz w:val="24"/>
          <w:highlight w:val="none"/>
        </w:rPr>
      </w:pPr>
      <w:r>
        <w:rPr>
          <w:rFonts w:ascii="宋体" w:hAnsi="宋体"/>
          <w:color w:val="auto"/>
          <w:sz w:val="24"/>
          <w:highlight w:val="none"/>
        </w:rPr>
        <w:t xml:space="preserve">残疾人福利单位定义：享受政府采购支持政策的残疾人福利性单位应当同时满足以下条件：</w:t>
      </w:r>
      <w:r/>
    </w:p>
    <w:p>
      <w:pPr>
        <w:numPr>
          <w:ilvl w:val="3"/>
          <w:numId w:val="10"/>
        </w:numPr>
        <w:ind w:left="0" w:firstLine="480"/>
        <w:spacing w:line="360" w:lineRule="auto"/>
        <w:tabs>
          <w:tab w:val="left" w:pos="0" w:leader="none"/>
          <w:tab w:val="left" w:pos="1134" w:leader="none"/>
          <w:tab w:val="left" w:pos="1560" w:leader="none"/>
          <w:tab w:val="left" w:pos="2977" w:leader="none"/>
        </w:tabs>
        <w:rPr>
          <w:rFonts w:ascii="宋体" w:hAnsi="宋体"/>
          <w:color w:val="auto"/>
          <w:sz w:val="24"/>
          <w:highlight w:val="none"/>
        </w:rPr>
      </w:pPr>
      <w:r>
        <w:rPr>
          <w:rFonts w:ascii="宋体" w:hAnsi="宋体"/>
          <w:color w:val="auto"/>
          <w:sz w:val="24"/>
          <w:highlight w:val="none"/>
        </w:rPr>
        <w:t xml:space="preserve">安置的残疾人占本单位在职职工人数的比例不低于25%（含25%），并且安置的残疾人人数不少于10人（含10人）；</w:t>
      </w:r>
      <w:r/>
    </w:p>
    <w:p>
      <w:pPr>
        <w:numPr>
          <w:ilvl w:val="3"/>
          <w:numId w:val="10"/>
        </w:numPr>
        <w:ind w:left="0" w:firstLine="480"/>
        <w:spacing w:line="360" w:lineRule="auto"/>
        <w:tabs>
          <w:tab w:val="left" w:pos="0" w:leader="none"/>
          <w:tab w:val="left" w:pos="1134" w:leader="none"/>
          <w:tab w:val="left" w:pos="1560" w:leader="none"/>
          <w:tab w:val="left" w:pos="2977" w:leader="none"/>
        </w:tabs>
        <w:rPr>
          <w:rFonts w:ascii="宋体" w:hAnsi="宋体"/>
          <w:color w:val="auto"/>
          <w:sz w:val="24"/>
          <w:highlight w:val="none"/>
        </w:rPr>
      </w:pPr>
      <w:r>
        <w:rPr>
          <w:rFonts w:ascii="宋体" w:hAnsi="宋体"/>
          <w:color w:val="auto"/>
          <w:sz w:val="24"/>
          <w:highlight w:val="none"/>
        </w:rPr>
        <w:t xml:space="preserve">依法与安置的每位残疾人签订了一年以上（含一年）的劳动合同或服务协议；</w:t>
      </w:r>
      <w:r/>
    </w:p>
    <w:p>
      <w:pPr>
        <w:numPr>
          <w:ilvl w:val="3"/>
          <w:numId w:val="10"/>
        </w:numPr>
        <w:ind w:left="0" w:firstLine="480"/>
        <w:spacing w:line="360" w:lineRule="auto"/>
        <w:tabs>
          <w:tab w:val="left" w:pos="0" w:leader="none"/>
          <w:tab w:val="left" w:pos="1134" w:leader="none"/>
          <w:tab w:val="left" w:pos="1560" w:leader="none"/>
          <w:tab w:val="left" w:pos="2977" w:leader="none"/>
        </w:tabs>
        <w:rPr>
          <w:rFonts w:ascii="宋体" w:hAnsi="宋体"/>
          <w:color w:val="auto"/>
          <w:sz w:val="24"/>
          <w:highlight w:val="none"/>
        </w:rPr>
      </w:pPr>
      <w:r>
        <w:rPr>
          <w:rFonts w:ascii="宋体" w:hAnsi="宋体"/>
          <w:color w:val="auto"/>
          <w:sz w:val="24"/>
          <w:highlight w:val="none"/>
        </w:rPr>
        <w:t xml:space="preserve">为安置的每位残疾人按月足额缴纳了基本养老保险、基本医疗保险、失业保险、工伤保险和生育保险等社会保险费；</w:t>
      </w:r>
      <w:r/>
    </w:p>
    <w:p>
      <w:pPr>
        <w:numPr>
          <w:ilvl w:val="3"/>
          <w:numId w:val="10"/>
        </w:numPr>
        <w:ind w:left="0" w:firstLine="480"/>
        <w:spacing w:line="360" w:lineRule="auto"/>
        <w:tabs>
          <w:tab w:val="left" w:pos="0" w:leader="none"/>
          <w:tab w:val="left" w:pos="1134" w:leader="none"/>
          <w:tab w:val="left" w:pos="1560" w:leader="none"/>
          <w:tab w:val="left" w:pos="2977" w:leader="none"/>
        </w:tabs>
        <w:rPr>
          <w:rFonts w:ascii="宋体" w:hAnsi="宋体"/>
          <w:color w:val="auto"/>
          <w:sz w:val="24"/>
          <w:highlight w:val="none"/>
        </w:rPr>
      </w:pPr>
      <w:r>
        <w:rPr>
          <w:rFonts w:ascii="宋体" w:hAnsi="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10"/>
        </w:numPr>
        <w:ind w:left="0" w:firstLine="480"/>
        <w:spacing w:line="360" w:lineRule="auto"/>
        <w:tabs>
          <w:tab w:val="left" w:pos="0" w:leader="none"/>
          <w:tab w:val="left" w:pos="1134" w:leader="none"/>
          <w:tab w:val="left" w:pos="1560" w:leader="none"/>
          <w:tab w:val="left" w:pos="2977" w:leader="none"/>
        </w:tabs>
        <w:rPr>
          <w:rFonts w:ascii="宋体" w:hAnsi="宋体"/>
          <w:color w:val="auto"/>
          <w:sz w:val="24"/>
          <w:highlight w:val="none"/>
        </w:rPr>
      </w:pPr>
      <w:r>
        <w:rPr>
          <w:rFonts w:ascii="宋体" w:hAnsi="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0" w:firstLine="480"/>
        <w:spacing w:line="360" w:lineRule="auto"/>
        <w:tabs>
          <w:tab w:val="left" w:pos="0" w:leader="none"/>
          <w:tab w:val="left" w:pos="1134" w:leader="none"/>
          <w:tab w:val="left" w:pos="1560" w:leader="none"/>
          <w:tab w:val="left" w:pos="2977" w:leader="none"/>
        </w:tabs>
        <w:rPr>
          <w:rFonts w:ascii="宋体" w:hAnsi="宋体"/>
          <w:color w:val="auto"/>
          <w:sz w:val="24"/>
          <w:highlight w:val="none"/>
        </w:rPr>
      </w:pPr>
      <w:r>
        <w:rPr>
          <w:rFonts w:ascii="宋体" w:hAnsi="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0" w:leader="none"/>
          <w:tab w:val="left" w:pos="851" w:leader="none"/>
        </w:tabs>
        <w:rPr>
          <w:rFonts w:ascii="宋体" w:hAnsi="宋体"/>
          <w:color w:val="auto"/>
          <w:sz w:val="24"/>
          <w:highlight w:val="none"/>
        </w:rPr>
      </w:pPr>
      <w:r>
        <w:rPr>
          <w:rFonts w:ascii="宋体" w:hAnsi="宋体"/>
          <w:color w:val="auto"/>
          <w:sz w:val="24"/>
          <w:highlight w:val="none"/>
        </w:rPr>
        <w:t xml:space="preserve">本项目是否专门面向中小企业预留采购份额见第一章《采购邀请》。</w:t>
      </w:r>
      <w:r/>
    </w:p>
    <w:p>
      <w:pPr>
        <w:numPr>
          <w:ilvl w:val="2"/>
          <w:numId w:val="8"/>
        </w:numPr>
        <w:ind w:left="0" w:firstLine="480"/>
        <w:spacing w:line="360" w:lineRule="auto"/>
        <w:tabs>
          <w:tab w:val="left" w:pos="0" w:leader="none"/>
          <w:tab w:val="left" w:pos="851" w:leader="none"/>
        </w:tabs>
        <w:rPr>
          <w:rFonts w:ascii="宋体" w:hAnsi="宋体"/>
          <w:color w:val="auto"/>
          <w:sz w:val="24"/>
          <w:highlight w:val="none"/>
        </w:rPr>
      </w:pPr>
      <w:r>
        <w:rPr>
          <w:rFonts w:ascii="宋体" w:hAnsi="宋体"/>
          <w:color w:val="auto"/>
          <w:sz w:val="24"/>
          <w:highlight w:val="none"/>
        </w:rPr>
        <w:t xml:space="preserve">采购标的对应的中小企业划分标准所属行业见《供应商须知资料表》。</w:t>
      </w:r>
      <w:r/>
    </w:p>
    <w:p>
      <w:pPr>
        <w:numPr>
          <w:ilvl w:val="2"/>
          <w:numId w:val="8"/>
        </w:numPr>
        <w:ind w:left="0" w:firstLine="480"/>
        <w:spacing w:line="360" w:lineRule="auto"/>
        <w:tabs>
          <w:tab w:val="left" w:pos="0" w:leader="none"/>
          <w:tab w:val="left" w:pos="851" w:leader="none"/>
        </w:tabs>
        <w:rPr>
          <w:rFonts w:ascii="宋体" w:hAnsi="宋体"/>
          <w:color w:val="auto"/>
          <w:sz w:val="24"/>
          <w:highlight w:val="none"/>
        </w:rPr>
      </w:pPr>
      <w:r>
        <w:rPr>
          <w:rFonts w:ascii="宋体" w:hAnsi="宋体"/>
          <w:color w:val="auto"/>
          <w:sz w:val="24"/>
          <w:highlight w:val="none"/>
        </w:rPr>
        <w:t xml:space="preserve">小微企业价格评审优惠的政策调整：不适用。</w:t>
      </w:r>
      <w:r/>
    </w:p>
    <w:p>
      <w:pPr>
        <w:numPr>
          <w:ilvl w:val="1"/>
          <w:numId w:val="8"/>
        </w:numPr>
        <w:ind w:left="0" w:firstLine="480"/>
        <w:spacing w:line="360" w:lineRule="auto"/>
        <w:tabs>
          <w:tab w:val="left" w:pos="0" w:leader="none"/>
          <w:tab w:val="left" w:pos="567" w:leader="none"/>
          <w:tab w:val="left" w:pos="1134" w:leader="none"/>
          <w:tab w:val="left" w:pos="2014" w:leader="none"/>
        </w:tabs>
        <w:rPr>
          <w:rFonts w:ascii="宋体" w:hAnsi="宋体"/>
          <w:color w:val="auto"/>
          <w:sz w:val="24"/>
          <w:highlight w:val="none"/>
        </w:rPr>
      </w:pPr>
      <w:r>
        <w:rPr>
          <w:rFonts w:ascii="宋体" w:hAnsi="宋体"/>
          <w:color w:val="auto"/>
          <w:sz w:val="24"/>
          <w:highlight w:val="none"/>
        </w:rPr>
        <w:t xml:space="preserve">政府采购节能产品、环境标志产品</w:t>
      </w:r>
      <w:r/>
    </w:p>
    <w:p>
      <w:pPr>
        <w:numPr>
          <w:ilvl w:val="2"/>
          <w:numId w:val="8"/>
        </w:numPr>
        <w:ind w:left="0" w:firstLine="480"/>
        <w:spacing w:line="360" w:lineRule="auto"/>
        <w:tabs>
          <w:tab w:val="left" w:pos="0" w:leader="none"/>
          <w:tab w:val="left" w:pos="851" w:leader="none"/>
        </w:tabs>
        <w:rPr>
          <w:rFonts w:ascii="宋体" w:hAnsi="宋体"/>
          <w:color w:val="auto"/>
          <w:sz w:val="24"/>
          <w:highlight w:val="none"/>
        </w:rPr>
      </w:pPr>
      <w:r>
        <w:rPr>
          <w:rFonts w:ascii="宋体" w:hAnsi="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0" w:leader="none"/>
          <w:tab w:val="left" w:pos="851" w:leader="none"/>
        </w:tabs>
        <w:rPr>
          <w:rFonts w:ascii="宋体" w:hAnsi="宋体"/>
          <w:color w:val="auto"/>
          <w:sz w:val="24"/>
          <w:highlight w:val="none"/>
        </w:rPr>
      </w:pPr>
      <w:r>
        <w:rPr>
          <w:rFonts w:ascii="宋体" w:hAnsi="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0" w:leader="none"/>
          <w:tab w:val="left" w:pos="851" w:leader="none"/>
        </w:tabs>
        <w:rPr>
          <w:rFonts w:ascii="宋体" w:hAnsi="宋体"/>
          <w:color w:val="auto"/>
          <w:sz w:val="24"/>
          <w:highlight w:val="none"/>
        </w:rPr>
      </w:pPr>
      <w:r>
        <w:rPr>
          <w:rFonts w:ascii="宋体" w:hAnsi="宋体"/>
          <w:color w:val="auto"/>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rFonts w:ascii="宋体" w:hAnsi="宋体"/>
          <w:b/>
          <w:color w:val="auto"/>
          <w:sz w:val="24"/>
          <w:highlight w:val="none"/>
        </w:rPr>
        <w:t xml:space="preserve">响应无效</w:t>
      </w:r>
      <w:r>
        <w:rPr>
          <w:rFonts w:ascii="宋体" w:hAnsi="宋体"/>
          <w:color w:val="auto"/>
          <w:sz w:val="24"/>
          <w:highlight w:val="none"/>
        </w:rPr>
        <w:t xml:space="preserve">；</w:t>
      </w:r>
      <w:r/>
    </w:p>
    <w:p>
      <w:pPr>
        <w:numPr>
          <w:ilvl w:val="2"/>
          <w:numId w:val="8"/>
        </w:numPr>
        <w:ind w:left="0" w:firstLine="480"/>
        <w:spacing w:line="360" w:lineRule="auto"/>
        <w:tabs>
          <w:tab w:val="left" w:pos="0" w:leader="none"/>
          <w:tab w:val="left" w:pos="851" w:leader="none"/>
        </w:tabs>
        <w:rPr>
          <w:rFonts w:hint="eastAsia" w:ascii="宋体" w:hAnsi="宋体"/>
          <w:color w:val="auto"/>
          <w:sz w:val="24"/>
          <w:highlight w:val="none"/>
        </w:rPr>
      </w:pPr>
      <w:r>
        <w:rPr>
          <w:rFonts w:ascii="宋体" w:hAnsi="宋体"/>
          <w:color w:val="auto"/>
          <w:sz w:val="24"/>
          <w:highlight w:val="none"/>
        </w:rPr>
        <w:t xml:space="preserve">非政府强制采购的节能产品或环境标志产品，依据品目清单和认证证书实施政府优先采购。如涉及，供应商优先提供此类产品。</w:t>
      </w:r>
      <w:r/>
    </w:p>
    <w:p>
      <w:pPr>
        <w:numPr>
          <w:ilvl w:val="2"/>
          <w:numId w:val="8"/>
        </w:numPr>
        <w:ind w:left="0" w:firstLine="480"/>
        <w:spacing w:line="360" w:lineRule="auto"/>
        <w:tabs>
          <w:tab w:val="left" w:pos="0" w:leader="none"/>
          <w:tab w:val="left" w:pos="851" w:leader="none"/>
          <w:tab w:val="left" w:pos="1276" w:leader="none"/>
        </w:tabs>
        <w:rPr>
          <w:rFonts w:ascii="宋体" w:hAnsi="宋体"/>
          <w:color w:val="auto"/>
          <w:sz w:val="24"/>
          <w:highlight w:val="none"/>
        </w:rPr>
      </w:pPr>
      <w:r>
        <w:rPr>
          <w:rFonts w:hint="eastAsia" w:ascii="宋体" w:hAnsi="宋体"/>
          <w:color w:val="auto"/>
          <w:sz w:val="24"/>
          <w:highlight w:val="none"/>
        </w:rPr>
        <w:t xml:space="preserve">依据</w:t>
      </w:r>
      <w:r>
        <w:rPr>
          <w:rFonts w:ascii="宋体" w:hAnsi="宋体"/>
          <w:color w:val="auto"/>
          <w:sz w:val="24"/>
          <w:highlight w:val="none"/>
        </w:rPr>
        <w:t xml:space="preserve">《关于印发〈商品包装政府采购需求标准（试行）〉、〈快递包装政府采购需求标准（试行）〉的通知》（财办库〔2020〕123号）</w:t>
      </w:r>
      <w:r>
        <w:rPr>
          <w:rFonts w:hint="eastAsia" w:ascii="宋体" w:hAnsi="宋体"/>
          <w:color w:val="auto"/>
          <w:sz w:val="24"/>
          <w:highlight w:val="none"/>
        </w:rPr>
        <w:t xml:space="preserve">文件</w:t>
      </w:r>
      <w:r>
        <w:rPr>
          <w:rFonts w:ascii="宋体" w:hAnsi="宋体"/>
          <w:color w:val="auto"/>
          <w:sz w:val="24"/>
          <w:highlight w:val="none"/>
        </w:rPr>
        <w:t xml:space="preserve">精神</w:t>
      </w:r>
      <w:r>
        <w:rPr>
          <w:rFonts w:hint="eastAsia" w:ascii="宋体" w:hAnsi="宋体"/>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0" w:firstLine="480"/>
        <w:spacing w:line="360" w:lineRule="auto"/>
        <w:tabs>
          <w:tab w:val="left" w:pos="0" w:leader="none"/>
          <w:tab w:val="left" w:pos="567" w:leader="none"/>
          <w:tab w:val="left" w:pos="1134" w:leader="none"/>
        </w:tabs>
        <w:rPr>
          <w:rFonts w:ascii="宋体" w:hAnsi="宋体"/>
          <w:color w:val="auto"/>
          <w:sz w:val="24"/>
          <w:highlight w:val="none"/>
        </w:rPr>
      </w:pPr>
      <w:r>
        <w:rPr>
          <w:rFonts w:ascii="宋体" w:hAnsi="宋体"/>
          <w:color w:val="auto"/>
          <w:sz w:val="24"/>
          <w:highlight w:val="none"/>
        </w:rPr>
        <w:t xml:space="preserve">支持乡村产业振兴管理</w:t>
      </w:r>
      <w:r/>
    </w:p>
    <w:p>
      <w:pPr>
        <w:numPr>
          <w:ilvl w:val="2"/>
          <w:numId w:val="8"/>
        </w:numPr>
        <w:ind w:left="0" w:firstLine="480"/>
        <w:spacing w:line="360" w:lineRule="auto"/>
        <w:tabs>
          <w:tab w:val="left" w:pos="0" w:leader="none"/>
          <w:tab w:val="left" w:pos="567" w:leader="none"/>
          <w:tab w:val="left" w:pos="1276" w:leader="none"/>
        </w:tabs>
        <w:rPr>
          <w:rFonts w:ascii="宋体" w:hAnsi="宋体"/>
          <w:color w:val="auto"/>
          <w:sz w:val="24"/>
          <w:highlight w:val="none"/>
        </w:rPr>
      </w:pPr>
      <w:r>
        <w:rPr>
          <w:rFonts w:ascii="宋体" w:hAnsi="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0" w:firstLine="480"/>
        <w:spacing w:line="360" w:lineRule="auto"/>
        <w:tabs>
          <w:tab w:val="left" w:pos="0" w:leader="none"/>
          <w:tab w:val="left" w:pos="567" w:leader="none"/>
          <w:tab w:val="left" w:pos="1276" w:leader="none"/>
        </w:tabs>
        <w:rPr>
          <w:rFonts w:ascii="宋体" w:hAnsi="宋体"/>
          <w:color w:val="auto"/>
          <w:sz w:val="24"/>
          <w:highlight w:val="none"/>
        </w:rPr>
      </w:pPr>
      <w:r>
        <w:rPr>
          <w:rFonts w:ascii="宋体" w:hAnsi="宋体"/>
          <w:color w:val="auto"/>
          <w:sz w:val="24"/>
          <w:highlight w:val="none"/>
        </w:rPr>
        <w:t xml:space="preserve">正版软件</w:t>
      </w:r>
      <w:r/>
    </w:p>
    <w:p>
      <w:pPr>
        <w:numPr>
          <w:ilvl w:val="2"/>
          <w:numId w:val="8"/>
        </w:numPr>
        <w:ind w:left="0" w:firstLine="480"/>
        <w:spacing w:line="360" w:lineRule="auto"/>
        <w:tabs>
          <w:tab w:val="left" w:pos="0" w:leader="none"/>
        </w:tabs>
        <w:rPr>
          <w:rFonts w:ascii="宋体" w:hAnsi="宋体"/>
          <w:color w:val="auto"/>
          <w:sz w:val="24"/>
          <w:highlight w:val="none"/>
        </w:rPr>
      </w:pPr>
      <w:r>
        <w:rPr>
          <w:rFonts w:ascii="宋体" w:hAnsi="宋体"/>
          <w:color w:val="auto"/>
          <w:sz w:val="24"/>
          <w:highlight w:val="none"/>
        </w:rPr>
        <w:t xml:space="preserve">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ascii="宋体" w:hAnsi="宋体"/>
          <w:b/>
          <w:color w:val="auto"/>
          <w:sz w:val="24"/>
          <w:highlight w:val="none"/>
        </w:rPr>
        <w:t xml:space="preserve">响应无效</w:t>
      </w:r>
      <w:r>
        <w:rPr>
          <w:rFonts w:ascii="宋体" w:hAnsi="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0" w:leader="none"/>
        </w:tabs>
        <w:rPr>
          <w:rFonts w:ascii="宋体" w:hAnsi="宋体"/>
          <w:color w:val="auto"/>
          <w:sz w:val="24"/>
          <w:highlight w:val="none"/>
        </w:rPr>
      </w:pPr>
      <w:r>
        <w:rPr>
          <w:rFonts w:ascii="宋体" w:hAnsi="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numPr>
          <w:ilvl w:val="1"/>
          <w:numId w:val="8"/>
        </w:numPr>
        <w:ind w:left="0" w:firstLine="480"/>
        <w:spacing w:line="360" w:lineRule="auto"/>
        <w:tabs>
          <w:tab w:val="left" w:pos="0" w:leader="none"/>
          <w:tab w:val="left" w:pos="567" w:leader="none"/>
          <w:tab w:val="left" w:pos="993" w:leader="none"/>
        </w:tabs>
        <w:rPr>
          <w:rFonts w:ascii="宋体" w:hAnsi="宋体"/>
          <w:color w:val="auto"/>
          <w:sz w:val="24"/>
          <w:highlight w:val="none"/>
        </w:rPr>
      </w:pPr>
      <w:r>
        <w:rPr>
          <w:rFonts w:ascii="宋体" w:hAnsi="宋体"/>
          <w:color w:val="auto"/>
          <w:sz w:val="24"/>
          <w:highlight w:val="none"/>
        </w:rPr>
        <w:t xml:space="preserve">信息安全产品</w:t>
      </w:r>
      <w:r/>
    </w:p>
    <w:p>
      <w:pPr>
        <w:numPr>
          <w:ilvl w:val="2"/>
          <w:numId w:val="8"/>
        </w:numPr>
        <w:ind w:left="0" w:firstLine="480"/>
        <w:spacing w:line="360" w:lineRule="auto"/>
        <w:tabs>
          <w:tab w:val="left" w:pos="0" w:leader="none"/>
          <w:tab w:val="left" w:pos="567" w:leader="none"/>
          <w:tab w:val="left" w:pos="993" w:leader="none"/>
        </w:tabs>
        <w:rPr>
          <w:rFonts w:hint="eastAsia" w:ascii="宋体" w:hAnsi="宋体"/>
          <w:color w:val="auto"/>
          <w:sz w:val="24"/>
          <w:highlight w:val="none"/>
        </w:rPr>
      </w:pPr>
      <w:r>
        <w:rPr>
          <w:rFonts w:ascii="宋体" w:hAnsi="宋体"/>
          <w:color w:val="auto"/>
          <w:sz w:val="24"/>
          <w:highlight w:val="none"/>
        </w:rPr>
        <w:t xml:space="preserve">所投产品属于《关于调整信息安全产品强制性认证实施要求的公告》（2009 年第33号）范围的，采购经国家认证的信息安全产品，否则</w:t>
      </w:r>
      <w:r>
        <w:rPr>
          <w:rFonts w:ascii="宋体" w:hAnsi="宋体"/>
          <w:b/>
          <w:color w:val="auto"/>
          <w:sz w:val="24"/>
          <w:highlight w:val="none"/>
        </w:rPr>
        <w:t xml:space="preserve">响应无效</w:t>
      </w:r>
      <w:r>
        <w:rPr>
          <w:rFonts w:ascii="宋体" w:hAnsi="宋体"/>
          <w:color w:val="auto"/>
          <w:sz w:val="24"/>
          <w:highlight w:val="none"/>
        </w:rPr>
        <w:t xml:space="preserve">。关于信息安全相关规定依据《关于信息安全产品实施政府采购的通知》（财库〔2010〕48号）。</w:t>
      </w:r>
      <w:r/>
    </w:p>
    <w:p>
      <w:pPr>
        <w:numPr>
          <w:ilvl w:val="1"/>
          <w:numId w:val="8"/>
        </w:numPr>
        <w:ind w:left="0" w:firstLine="480"/>
        <w:spacing w:line="360" w:lineRule="auto"/>
        <w:tabs>
          <w:tab w:val="left" w:pos="0" w:leader="none"/>
          <w:tab w:val="left" w:pos="567" w:leader="none"/>
          <w:tab w:val="left" w:pos="993" w:leader="none"/>
        </w:tabs>
        <w:rPr>
          <w:rFonts w:hint="eastAsia" w:ascii="宋体" w:hAnsi="宋体"/>
          <w:color w:val="auto"/>
          <w:sz w:val="24"/>
          <w:highlight w:val="none"/>
        </w:rPr>
      </w:pPr>
      <w:r>
        <w:rPr>
          <w:rFonts w:hint="eastAsia" w:ascii="宋体" w:hAnsi="宋体"/>
          <w:color w:val="auto"/>
          <w:sz w:val="24"/>
          <w:highlight w:val="none"/>
        </w:rPr>
        <w:t xml:space="preserve">政府采购创新产品政策</w:t>
      </w:r>
      <w:r/>
    </w:p>
    <w:p>
      <w:pPr>
        <w:numPr>
          <w:ilvl w:val="2"/>
          <w:numId w:val="8"/>
        </w:numPr>
        <w:ind w:left="0" w:firstLine="480"/>
        <w:spacing w:line="360" w:lineRule="auto"/>
        <w:tabs>
          <w:tab w:val="left" w:pos="0" w:leader="none"/>
          <w:tab w:val="left" w:pos="567" w:leader="none"/>
          <w:tab w:val="left" w:pos="993" w:leader="none"/>
        </w:tabs>
        <w:rPr>
          <w:rFonts w:hint="eastAsia" w:ascii="宋体" w:hAnsi="宋体"/>
          <w:color w:val="auto"/>
          <w:sz w:val="24"/>
          <w:highlight w:val="none"/>
        </w:rPr>
      </w:pPr>
      <w:r>
        <w:rPr>
          <w:rFonts w:hint="eastAsia" w:ascii="宋体" w:hAnsi="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hanging="901"/>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绿色采购政策</w:t>
      </w:r>
      <w:r/>
    </w:p>
    <w:p>
      <w:pPr>
        <w:numPr>
          <w:ilvl w:val="2"/>
          <w:numId w:val="8"/>
        </w:numPr>
        <w:ind w:left="0" w:firstLine="480"/>
        <w:spacing w:line="360" w:lineRule="auto"/>
        <w:tabs>
          <w:tab w:val="left" w:pos="1276" w:leader="none"/>
          <w:tab w:val="left" w:pos="1468" w:leader="none"/>
        </w:tabs>
        <w:rPr>
          <w:rFonts w:ascii="宋体" w:hAnsi="宋体" w:cs="宋体"/>
          <w:color w:val="auto"/>
          <w:sz w:val="24"/>
          <w:highlight w:val="none"/>
        </w:rPr>
      </w:pPr>
      <w:r>
        <w:rPr>
          <w:rFonts w:hint="eastAsia" w:ascii="宋体" w:hAnsi="宋体" w:cs="宋体"/>
          <w:color w:val="auto"/>
          <w:sz w:val="24"/>
          <w:highlight w:val="none"/>
        </w:rPr>
        <w:t xml:space="preserve">绿色数据中心政策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 w:val="left" w:pos="1468" w:leader="none"/>
        </w:tabs>
        <w:rPr>
          <w:rFonts w:ascii="宋体" w:hAnsi="宋体" w:cs="宋体"/>
          <w:color w:val="auto"/>
          <w:sz w:val="24"/>
          <w:highlight w:val="none"/>
        </w:rPr>
      </w:pPr>
      <w:r>
        <w:rPr>
          <w:rFonts w:hint="eastAsia" w:ascii="宋体" w:hAnsi="宋体" w:cs="宋体"/>
          <w:color w:val="auto"/>
          <w:sz w:val="24"/>
          <w:highlight w:val="none"/>
        </w:rPr>
        <w:t xml:space="preserve">推广应用绿色建材</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采购人实施政府采购工程项目，要按照《常州市政府采购支持绿色建材促进建筑品质提升试点工作方案》（常财购</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18</w:t>
      </w:r>
      <w:r>
        <w:rPr>
          <w:rFonts w:ascii="宋体" w:hAnsi="宋体"/>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rFonts w:ascii="宋体" w:hAnsi="宋体"/>
          <w:color w:val="auto"/>
          <w:sz w:val="24"/>
          <w:highlight w:val="none"/>
        </w:rPr>
        <w:t xml:space="preserve">财库〔20</w:t>
      </w:r>
      <w:r>
        <w:rPr>
          <w:rFonts w:hint="eastAsia" w:ascii="宋体" w:hAnsi="宋体"/>
          <w:color w:val="auto"/>
          <w:sz w:val="24"/>
          <w:highlight w:val="none"/>
        </w:rPr>
        <w:t xml:space="preserve">22</w:t>
      </w:r>
      <w:r>
        <w:rPr>
          <w:rFonts w:ascii="宋体" w:hAnsi="宋体"/>
          <w:color w:val="auto"/>
          <w:sz w:val="24"/>
          <w:highlight w:val="none"/>
        </w:rPr>
        <w:t xml:space="preserve">〕</w:t>
      </w:r>
      <w:r>
        <w:rPr>
          <w:rFonts w:hint="eastAsia" w:ascii="宋体" w:hAnsi="宋体"/>
          <w:color w:val="auto"/>
          <w:sz w:val="24"/>
          <w:highlight w:val="none"/>
        </w:rPr>
        <w:t xml:space="preserve">35</w:t>
      </w:r>
      <w:r>
        <w:rPr>
          <w:rFonts w:ascii="宋体" w:hAnsi="宋体"/>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rFonts w:ascii="宋体" w:hAnsi="宋体"/>
          <w:color w:val="auto"/>
          <w:sz w:val="24"/>
          <w:highlight w:val="none"/>
        </w:rPr>
        <w:t xml:space="preserve">〔20</w:t>
      </w:r>
      <w:r>
        <w:rPr>
          <w:rFonts w:hint="eastAsia" w:ascii="宋体" w:hAnsi="宋体"/>
          <w:color w:val="auto"/>
          <w:sz w:val="24"/>
          <w:highlight w:val="none"/>
        </w:rPr>
        <w:t xml:space="preserve">23</w:t>
      </w:r>
      <w:r>
        <w:rPr>
          <w:rFonts w:ascii="宋体" w:hAnsi="宋体"/>
          <w:color w:val="auto"/>
          <w:sz w:val="24"/>
          <w:highlight w:val="none"/>
        </w:rPr>
        <w:t xml:space="preserve">〕</w:t>
      </w:r>
      <w:r>
        <w:rPr>
          <w:rFonts w:hint="eastAsia" w:ascii="宋体" w:hAnsi="宋体"/>
          <w:color w:val="auto"/>
          <w:sz w:val="24"/>
          <w:highlight w:val="none"/>
        </w:rPr>
        <w:t xml:space="preserve">52</w:t>
      </w:r>
      <w:r>
        <w:rPr>
          <w:rFonts w:ascii="宋体" w:hAnsi="宋体"/>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 w:val="left" w:pos="1468" w:leader="none"/>
        </w:tabs>
        <w:rPr>
          <w:rFonts w:ascii="宋体" w:hAnsi="宋体"/>
          <w:color w:val="auto"/>
          <w:sz w:val="24"/>
          <w:highlight w:val="none"/>
        </w:rPr>
      </w:pPr>
      <w:r>
        <w:rPr>
          <w:rFonts w:hint="eastAsia" w:ascii="宋体" w:hAnsi="宋体" w:cs="宋体"/>
          <w:color w:val="auto"/>
          <w:sz w:val="24"/>
          <w:highlight w:val="none"/>
        </w:rPr>
        <w:t xml:space="preserve">优先使用低挥发性有机化合物产品</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hanging="474"/>
        <w:spacing w:line="360" w:lineRule="auto"/>
        <w:tabs>
          <w:tab w:val="left" w:pos="0" w:leader="none"/>
          <w:tab w:val="left" w:pos="284" w:leader="none"/>
          <w:tab w:val="left" w:pos="709" w:leader="none"/>
          <w:tab w:val="left" w:pos="993" w:leader="none"/>
        </w:tabs>
        <w:rPr>
          <w:rFonts w:ascii="宋体" w:hAnsi="宋体"/>
          <w:b/>
          <w:color w:val="auto"/>
          <w:sz w:val="24"/>
          <w:highlight w:val="none"/>
        </w:rPr>
        <w:outlineLvl w:val="1"/>
      </w:pPr>
      <w:r/>
      <w:bookmarkStart w:id="183" w:name="_Toc29785"/>
      <w:r>
        <w:rPr>
          <w:rFonts w:ascii="宋体" w:hAnsi="宋体"/>
          <w:b/>
          <w:color w:val="auto"/>
          <w:sz w:val="24"/>
          <w:highlight w:val="none"/>
        </w:rPr>
        <w:t xml:space="preserve">参与协商的费用</w:t>
      </w:r>
      <w:bookmarkEnd w:id="183"/>
      <w:r/>
      <w:r/>
    </w:p>
    <w:p>
      <w:pPr>
        <w:numPr>
          <w:ilvl w:val="1"/>
          <w:numId w:val="8"/>
        </w:numPr>
        <w:ind w:left="0" w:firstLine="480"/>
        <w:spacing w:line="360" w:lineRule="auto"/>
        <w:tabs>
          <w:tab w:val="left" w:pos="0" w:leader="none"/>
          <w:tab w:val="left" w:pos="567" w:leader="none"/>
          <w:tab w:val="left" w:pos="993" w:leader="none"/>
        </w:tabs>
        <w:rPr>
          <w:rFonts w:ascii="宋体" w:hAnsi="宋体"/>
          <w:color w:val="auto"/>
          <w:sz w:val="24"/>
          <w:highlight w:val="none"/>
        </w:rPr>
      </w:pPr>
      <w:r>
        <w:rPr>
          <w:rFonts w:ascii="宋体" w:hAnsi="宋体"/>
          <w:color w:val="auto"/>
          <w:sz w:val="24"/>
          <w:highlight w:val="none"/>
        </w:rPr>
        <w:t xml:space="preserve">供应商应自行承担所有与准备和参加单一来源采购协商有关的费用，无论协商的结果如何，采购人或采购代理机构在任何情况下均无承担这些费用的义务和责任。</w:t>
      </w:r>
      <w:r/>
    </w:p>
    <w:p>
      <w:pPr>
        <w:ind w:firstLine="480"/>
        <w:spacing w:line="360" w:lineRule="auto"/>
        <w:tabs>
          <w:tab w:val="left" w:pos="0" w:leader="none"/>
          <w:tab w:val="left" w:pos="1080" w:leader="none"/>
        </w:tabs>
        <w:rPr>
          <w:rFonts w:ascii="宋体" w:hAnsi="宋体"/>
          <w:color w:val="auto"/>
          <w:sz w:val="24"/>
          <w:highlight w:val="none"/>
        </w:rPr>
      </w:pPr>
      <w:r/>
      <w:bookmarkStart w:id="184" w:name="_1.8_计量单位"/>
      <w:r/>
      <w:bookmarkEnd w:id="184"/>
      <w:r/>
      <w:r/>
    </w:p>
    <w:p>
      <w:pPr>
        <w:pStyle w:val="1014"/>
        <w:ind w:firstLine="482"/>
        <w:spacing w:before="0" w:line="360" w:lineRule="auto"/>
        <w:tabs>
          <w:tab w:val="left" w:pos="0" w:leader="none"/>
        </w:tabs>
        <w:rPr>
          <w:rFonts w:ascii="宋体" w:hAnsi="宋体" w:eastAsia="宋体"/>
          <w:color w:val="auto"/>
          <w:sz w:val="24"/>
          <w:szCs w:val="24"/>
          <w:highlight w:val="none"/>
        </w:rPr>
      </w:pPr>
      <w:r/>
      <w:bookmarkStart w:id="185" w:name="_Toc16414"/>
      <w:r>
        <w:rPr>
          <w:rFonts w:ascii="宋体" w:hAnsi="宋体" w:eastAsia="宋体"/>
          <w:color w:val="auto"/>
          <w:sz w:val="24"/>
          <w:szCs w:val="24"/>
          <w:highlight w:val="none"/>
        </w:rPr>
        <w:t xml:space="preserve">二   </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rFonts w:ascii="宋体" w:hAnsi="宋体" w:eastAsia="宋体"/>
          <w:color w:val="auto"/>
          <w:sz w:val="24"/>
          <w:szCs w:val="24"/>
          <w:highlight w:val="none"/>
        </w:rPr>
        <w:t xml:space="preserve">单一来源采购文件</w:t>
      </w:r>
      <w:bookmarkEnd w:id="185"/>
      <w:r/>
      <w:r/>
    </w:p>
    <w:p>
      <w:pPr>
        <w:numPr>
          <w:ilvl w:val="0"/>
          <w:numId w:val="8"/>
        </w:numPr>
        <w:ind w:left="0" w:firstLine="482"/>
        <w:spacing w:line="360" w:lineRule="auto"/>
        <w:tabs>
          <w:tab w:val="left" w:pos="0" w:leader="none"/>
          <w:tab w:val="left" w:pos="426" w:leader="none"/>
        </w:tabs>
        <w:rPr>
          <w:rFonts w:ascii="宋体" w:hAnsi="宋体"/>
          <w:b/>
          <w:color w:val="auto"/>
          <w:sz w:val="24"/>
          <w:highlight w:val="none"/>
        </w:rPr>
        <w:outlineLvl w:val="1"/>
      </w:pPr>
      <w:r/>
      <w:bookmarkStart w:id="186" w:name="_Toc142311025"/>
      <w:r/>
      <w:bookmarkStart w:id="187" w:name="_Toc164229364"/>
      <w:r/>
      <w:bookmarkStart w:id="188" w:name="_Toc149720816"/>
      <w:r/>
      <w:bookmarkStart w:id="189" w:name="_Toc264969213"/>
      <w:r/>
      <w:bookmarkStart w:id="190" w:name="_Toc151193911"/>
      <w:r/>
      <w:bookmarkStart w:id="191" w:name="_Toc195842888"/>
      <w:r/>
      <w:bookmarkStart w:id="192" w:name="_Toc151193837"/>
      <w:r/>
      <w:bookmarkStart w:id="193" w:name="_Toc151193621"/>
      <w:r/>
      <w:bookmarkStart w:id="194" w:name="_Toc305158791"/>
      <w:r/>
      <w:bookmarkStart w:id="195" w:name="_Toc226337219"/>
      <w:r/>
      <w:bookmarkStart w:id="196" w:name="_Toc151193693"/>
      <w:r/>
      <w:bookmarkStart w:id="197" w:name="_Toc150509274"/>
      <w:r/>
      <w:bookmarkStart w:id="198" w:name="_Toc520356147"/>
      <w:r/>
      <w:bookmarkStart w:id="199" w:name="_Toc164608792"/>
      <w:r/>
      <w:bookmarkStart w:id="200" w:name="_Toc226965796"/>
      <w:r/>
      <w:bookmarkStart w:id="201" w:name="_Toc127151724"/>
      <w:r/>
      <w:bookmarkStart w:id="202" w:name="_Toc151193765"/>
      <w:r/>
      <w:bookmarkStart w:id="203" w:name="_Toc265228361"/>
      <w:r/>
      <w:bookmarkStart w:id="204" w:name="_Toc164608637"/>
      <w:r/>
      <w:bookmarkStart w:id="205" w:name="_Toc150774623"/>
      <w:r/>
      <w:bookmarkStart w:id="206" w:name="_Toc226309767"/>
      <w:r/>
      <w:bookmarkStart w:id="207" w:name="_Toc164351617"/>
      <w:r/>
      <w:bookmarkStart w:id="208" w:name="_Toc127161437"/>
      <w:r/>
      <w:bookmarkStart w:id="209" w:name="_Toc150774728"/>
      <w:r/>
      <w:bookmarkStart w:id="210" w:name="_Toc127151523"/>
      <w:r/>
      <w:bookmarkStart w:id="211" w:name="_Toc150480761"/>
      <w:r/>
      <w:bookmarkStart w:id="212" w:name="_Toc226965713"/>
      <w:r/>
      <w:bookmarkStart w:id="213" w:name="_Toc151190150"/>
      <w:r/>
      <w:bookmarkStart w:id="214" w:name="_Toc164229218"/>
      <w:r/>
      <w:bookmarkStart w:id="215" w:name="_Toc305158865"/>
      <w:r/>
      <w:bookmarkStart w:id="216" w:name="_Toc30017"/>
      <w:r>
        <w:rPr>
          <w:rFonts w:ascii="宋体" w:hAnsi="宋体"/>
          <w:b/>
          <w:color w:val="auto"/>
          <w:sz w:val="24"/>
          <w:highlight w:val="none"/>
        </w:rPr>
        <w:t xml:space="preserve">单一来源采购文件构</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rFonts w:ascii="宋体" w:hAnsi="宋体"/>
          <w:b/>
          <w:color w:val="auto"/>
          <w:sz w:val="24"/>
          <w:highlight w:val="none"/>
        </w:rPr>
        <w:t xml:space="preserve">成</w:t>
      </w:r>
      <w:bookmarkEnd w:id="216"/>
      <w:r/>
      <w:r/>
    </w:p>
    <w:p>
      <w:pPr>
        <w:numPr>
          <w:ilvl w:val="1"/>
          <w:numId w:val="8"/>
        </w:numPr>
        <w:ind w:left="0" w:firstLine="480"/>
        <w:spacing w:line="360" w:lineRule="auto"/>
        <w:tabs>
          <w:tab w:val="left" w:pos="0" w:leader="none"/>
          <w:tab w:val="left" w:pos="709"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单一来源采购文件包括以下部分：</w:t>
      </w:r>
      <w:r/>
    </w:p>
    <w:p>
      <w:pPr>
        <w:numPr>
          <w:ilvl w:val="0"/>
          <w:numId w:val="11"/>
        </w:numPr>
        <w:ind w:left="0" w:firstLine="480"/>
        <w:spacing w:line="360" w:lineRule="auto"/>
        <w:tabs>
          <w:tab w:val="left" w:pos="0" w:leader="none"/>
          <w:tab w:val="left" w:pos="709" w:leader="none"/>
          <w:tab w:val="left" w:pos="993" w:leader="none"/>
          <w:tab w:val="left" w:pos="1560" w:leader="none"/>
        </w:tabs>
        <w:rPr>
          <w:rFonts w:ascii="宋体" w:hAnsi="宋体"/>
          <w:color w:val="auto"/>
          <w:sz w:val="24"/>
          <w:highlight w:val="none"/>
        </w:rPr>
      </w:pPr>
      <w:r>
        <w:rPr>
          <w:rFonts w:ascii="宋体" w:hAnsi="宋体"/>
          <w:color w:val="auto"/>
          <w:sz w:val="24"/>
          <w:highlight w:val="none"/>
        </w:rPr>
        <w:t xml:space="preserve">采购邀请</w:t>
      </w:r>
      <w:r/>
    </w:p>
    <w:p>
      <w:pPr>
        <w:numPr>
          <w:ilvl w:val="0"/>
          <w:numId w:val="11"/>
        </w:numPr>
        <w:ind w:left="0" w:firstLine="480"/>
        <w:spacing w:line="360" w:lineRule="auto"/>
        <w:tabs>
          <w:tab w:val="left" w:pos="0" w:leader="none"/>
          <w:tab w:val="left" w:pos="709" w:leader="none"/>
          <w:tab w:val="left" w:pos="993" w:leader="none"/>
          <w:tab w:val="left" w:pos="1560" w:leader="none"/>
        </w:tabs>
        <w:rPr>
          <w:rFonts w:ascii="宋体" w:hAnsi="宋体"/>
          <w:color w:val="auto"/>
          <w:sz w:val="24"/>
          <w:highlight w:val="none"/>
        </w:rPr>
      </w:pPr>
      <w:r>
        <w:rPr>
          <w:rFonts w:ascii="宋体" w:hAnsi="宋体"/>
          <w:color w:val="auto"/>
          <w:sz w:val="24"/>
          <w:highlight w:val="none"/>
        </w:rPr>
        <w:t xml:space="preserve">供应商须知</w:t>
      </w:r>
      <w:r/>
    </w:p>
    <w:p>
      <w:pPr>
        <w:numPr>
          <w:ilvl w:val="0"/>
          <w:numId w:val="11"/>
        </w:numPr>
        <w:ind w:left="0" w:firstLine="480"/>
        <w:spacing w:line="360" w:lineRule="auto"/>
        <w:tabs>
          <w:tab w:val="left" w:pos="0" w:leader="none"/>
          <w:tab w:val="left" w:pos="709" w:leader="none"/>
          <w:tab w:val="left" w:pos="993" w:leader="none"/>
          <w:tab w:val="left" w:pos="1560" w:leader="none"/>
        </w:tabs>
        <w:rPr>
          <w:rFonts w:ascii="宋体" w:hAnsi="宋体"/>
          <w:color w:val="auto"/>
          <w:sz w:val="24"/>
          <w:highlight w:val="none"/>
        </w:rPr>
      </w:pPr>
      <w:r>
        <w:rPr>
          <w:rFonts w:ascii="宋体" w:hAnsi="宋体"/>
          <w:color w:val="auto"/>
          <w:sz w:val="24"/>
          <w:highlight w:val="none"/>
        </w:rPr>
        <w:t xml:space="preserve">协商程序 </w:t>
      </w:r>
      <w:r/>
    </w:p>
    <w:p>
      <w:pPr>
        <w:numPr>
          <w:ilvl w:val="0"/>
          <w:numId w:val="11"/>
        </w:numPr>
        <w:ind w:left="0" w:firstLine="480"/>
        <w:spacing w:line="360" w:lineRule="auto"/>
        <w:tabs>
          <w:tab w:val="left" w:pos="0" w:leader="none"/>
          <w:tab w:val="left" w:pos="709" w:leader="none"/>
          <w:tab w:val="left" w:pos="993" w:leader="none"/>
          <w:tab w:val="left" w:pos="1560" w:leader="none"/>
        </w:tabs>
        <w:rPr>
          <w:rFonts w:ascii="宋体" w:hAnsi="宋体"/>
          <w:color w:val="auto"/>
          <w:sz w:val="24"/>
          <w:highlight w:val="none"/>
        </w:rPr>
      </w:pPr>
      <w:r>
        <w:rPr>
          <w:rFonts w:ascii="宋体" w:hAnsi="宋体"/>
          <w:color w:val="auto"/>
          <w:sz w:val="24"/>
          <w:highlight w:val="none"/>
        </w:rPr>
        <w:t xml:space="preserve">采购需求</w:t>
      </w:r>
      <w:r/>
    </w:p>
    <w:p>
      <w:pPr>
        <w:numPr>
          <w:ilvl w:val="0"/>
          <w:numId w:val="11"/>
        </w:numPr>
        <w:ind w:left="0" w:firstLine="480"/>
        <w:spacing w:line="360" w:lineRule="auto"/>
        <w:tabs>
          <w:tab w:val="left" w:pos="0" w:leader="none"/>
          <w:tab w:val="left" w:pos="709" w:leader="none"/>
          <w:tab w:val="left" w:pos="993" w:leader="none"/>
          <w:tab w:val="left" w:pos="1560" w:leader="none"/>
        </w:tabs>
        <w:rPr>
          <w:rFonts w:ascii="宋体" w:hAnsi="宋体"/>
          <w:color w:val="auto"/>
          <w:sz w:val="24"/>
          <w:highlight w:val="none"/>
        </w:rPr>
      </w:pPr>
      <w:r>
        <w:rPr>
          <w:rFonts w:ascii="宋体" w:hAnsi="宋体"/>
          <w:color w:val="auto"/>
          <w:sz w:val="24"/>
          <w:highlight w:val="none"/>
        </w:rPr>
        <w:t xml:space="preserve">合同草案条款</w:t>
      </w:r>
      <w:r/>
    </w:p>
    <w:p>
      <w:pPr>
        <w:numPr>
          <w:ilvl w:val="0"/>
          <w:numId w:val="11"/>
        </w:numPr>
        <w:ind w:left="0" w:firstLine="480"/>
        <w:spacing w:line="360" w:lineRule="auto"/>
        <w:tabs>
          <w:tab w:val="left" w:pos="0" w:leader="none"/>
          <w:tab w:val="left" w:pos="709" w:leader="none"/>
          <w:tab w:val="left" w:pos="993" w:leader="none"/>
          <w:tab w:val="left" w:pos="1560" w:leader="none"/>
        </w:tabs>
        <w:rPr>
          <w:rFonts w:ascii="宋体" w:hAnsi="宋体"/>
          <w:color w:val="auto"/>
          <w:sz w:val="24"/>
          <w:highlight w:val="none"/>
        </w:rPr>
      </w:pPr>
      <w:r>
        <w:rPr>
          <w:rFonts w:ascii="宋体" w:hAnsi="宋体"/>
          <w:color w:val="auto"/>
          <w:sz w:val="24"/>
          <w:highlight w:val="none"/>
        </w:rPr>
        <w:t xml:space="preserve">响应文件格式</w:t>
      </w:r>
      <w:r/>
    </w:p>
    <w:p>
      <w:pPr>
        <w:numPr>
          <w:ilvl w:val="1"/>
          <w:numId w:val="8"/>
        </w:numPr>
        <w:ind w:left="0" w:firstLine="480"/>
        <w:spacing w:line="360" w:lineRule="auto"/>
        <w:tabs>
          <w:tab w:val="left" w:pos="0" w:leader="none"/>
          <w:tab w:val="left" w:pos="567"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供应商应认真阅读单一来源采购文件的全部内容。供应商应按照单一来源采购文件要求提交响应文件并保证所提供的全部资料的真实性，并对单一来源采购文件做出实质性响应，否则</w:t>
      </w:r>
      <w:r>
        <w:rPr>
          <w:rFonts w:ascii="宋体" w:hAnsi="宋体"/>
          <w:b/>
          <w:color w:val="auto"/>
          <w:sz w:val="24"/>
          <w:highlight w:val="none"/>
        </w:rPr>
        <w:t xml:space="preserve">响应无效</w:t>
      </w:r>
      <w:r>
        <w:rPr>
          <w:rFonts w:ascii="宋体" w:hAnsi="宋体"/>
          <w:color w:val="auto"/>
          <w:sz w:val="24"/>
          <w:highlight w:val="none"/>
        </w:rPr>
        <w:t xml:space="preserve">。</w:t>
      </w:r>
      <w:r/>
    </w:p>
    <w:p>
      <w:pPr>
        <w:numPr>
          <w:ilvl w:val="0"/>
          <w:numId w:val="8"/>
        </w:numPr>
        <w:ind w:left="0" w:firstLine="482"/>
        <w:spacing w:line="360" w:lineRule="auto"/>
        <w:tabs>
          <w:tab w:val="left" w:pos="0" w:leader="none"/>
          <w:tab w:val="left" w:pos="426" w:leader="none"/>
          <w:tab w:val="left" w:pos="567" w:leader="none"/>
          <w:tab w:val="left" w:pos="851" w:leader="none"/>
          <w:tab w:val="left" w:pos="2014" w:leader="none"/>
        </w:tabs>
        <w:rPr>
          <w:rFonts w:ascii="宋体" w:hAnsi="宋体"/>
          <w:b/>
          <w:color w:val="auto"/>
          <w:sz w:val="24"/>
          <w:highlight w:val="none"/>
        </w:rPr>
        <w:outlineLvl w:val="1"/>
      </w:pPr>
      <w:r/>
      <w:bookmarkStart w:id="217" w:name="_Toc32366"/>
      <w:r>
        <w:rPr>
          <w:rFonts w:ascii="宋体" w:hAnsi="宋体"/>
          <w:b/>
          <w:color w:val="auto"/>
          <w:sz w:val="24"/>
          <w:highlight w:val="none"/>
        </w:rPr>
        <w:t xml:space="preserve">对单一来源采购文件的澄清或修改</w:t>
      </w:r>
      <w:bookmarkEnd w:id="217"/>
      <w:r/>
      <w:r/>
    </w:p>
    <w:p>
      <w:pPr>
        <w:numPr>
          <w:ilvl w:val="1"/>
          <w:numId w:val="8"/>
        </w:numPr>
        <w:ind w:left="0" w:firstLine="480"/>
        <w:spacing w:line="360" w:lineRule="auto"/>
        <w:tabs>
          <w:tab w:val="left" w:pos="0" w:leader="none"/>
          <w:tab w:val="left" w:pos="567" w:leader="none"/>
          <w:tab w:val="left" w:pos="1080" w:leader="none"/>
          <w:tab w:val="left" w:pos="1561"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采购人或采购代理机构对已发出的单一来源采购文件进行必要澄清或者修改的，将以书面形式通知获取单一来源采购文件的潜在供应商。</w:t>
      </w:r>
      <w:r/>
    </w:p>
    <w:p>
      <w:pPr>
        <w:numPr>
          <w:ilvl w:val="1"/>
          <w:numId w:val="8"/>
        </w:numPr>
        <w:ind w:left="0" w:firstLine="480"/>
        <w:spacing w:line="360" w:lineRule="auto"/>
        <w:tabs>
          <w:tab w:val="left" w:pos="0" w:leader="none"/>
          <w:tab w:val="left" w:pos="567" w:leader="none"/>
          <w:tab w:val="left" w:pos="1080" w:leader="none"/>
          <w:tab w:val="left" w:pos="1561" w:leader="none"/>
          <w:tab w:val="left" w:pos="2014" w:leader="none"/>
        </w:tabs>
        <w:rPr>
          <w:rFonts w:ascii="宋体" w:hAnsi="宋体"/>
          <w:color w:val="auto"/>
          <w:sz w:val="24"/>
          <w:highlight w:val="none"/>
        </w:rPr>
      </w:pPr>
      <w:r>
        <w:rPr>
          <w:rFonts w:ascii="宋体" w:hAnsi="宋体"/>
          <w:color w:val="auto"/>
          <w:sz w:val="24"/>
          <w:highlight w:val="none"/>
        </w:rPr>
        <w:t xml:space="preserve">上述书面通知，按照获取单一来源采购文件的潜在供应商提供的联系方式发出，因提供的信息有误导致通知延迟或无法通知的，采购人或采购代理机构不承担责任。</w:t>
      </w:r>
      <w:r/>
    </w:p>
    <w:p>
      <w:pPr>
        <w:numPr>
          <w:ilvl w:val="1"/>
          <w:numId w:val="8"/>
        </w:numPr>
        <w:ind w:left="0" w:firstLine="480"/>
        <w:spacing w:line="360" w:lineRule="auto"/>
        <w:tabs>
          <w:tab w:val="left" w:pos="0" w:leader="none"/>
          <w:tab w:val="left" w:pos="567" w:leader="none"/>
          <w:tab w:val="left" w:pos="1080" w:leader="none"/>
          <w:tab w:val="left" w:pos="1561" w:leader="none"/>
          <w:tab w:val="left" w:pos="2014" w:leader="none"/>
        </w:tabs>
        <w:rPr>
          <w:rFonts w:ascii="宋体" w:hAnsi="宋体"/>
          <w:color w:val="auto"/>
          <w:sz w:val="24"/>
          <w:highlight w:val="none"/>
        </w:rPr>
      </w:pPr>
      <w:r>
        <w:rPr>
          <w:rFonts w:ascii="宋体" w:hAnsi="宋体"/>
          <w:color w:val="auto"/>
          <w:sz w:val="24"/>
          <w:highlight w:val="none"/>
        </w:rPr>
        <w:t xml:space="preserve">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提交响应文件截止之日。</w:t>
      </w:r>
      <w:r/>
    </w:p>
    <w:p>
      <w:pPr>
        <w:ind w:firstLine="480"/>
        <w:spacing w:line="360" w:lineRule="auto"/>
        <w:tabs>
          <w:tab w:val="left" w:pos="0" w:leader="none"/>
          <w:tab w:val="left" w:pos="709" w:leader="none"/>
          <w:tab w:val="left" w:pos="1080" w:leader="none"/>
          <w:tab w:val="left" w:pos="1561" w:leader="none"/>
        </w:tabs>
        <w:rPr>
          <w:rFonts w:ascii="宋体" w:hAnsi="宋体"/>
          <w:color w:val="auto"/>
          <w:sz w:val="24"/>
          <w:highlight w:val="none"/>
        </w:rPr>
      </w:pPr>
      <w:r/>
      <w:bookmarkStart w:id="218" w:name="_Toc516367020"/>
      <w:r/>
      <w:bookmarkStart w:id="219" w:name="_Toc150509277"/>
      <w:r/>
      <w:bookmarkStart w:id="220" w:name="_Toc226309770"/>
      <w:r/>
      <w:bookmarkStart w:id="221" w:name="_Toc151193914"/>
      <w:r/>
      <w:bookmarkStart w:id="222" w:name="_Toc151193840"/>
      <w:r/>
      <w:bookmarkStart w:id="223" w:name="_Toc150774731"/>
      <w:r/>
      <w:bookmarkStart w:id="224" w:name="_Toc226965799"/>
      <w:r/>
      <w:bookmarkStart w:id="225" w:name="_Toc226337222"/>
      <w:r/>
      <w:bookmarkStart w:id="226" w:name="_Toc264969216"/>
      <w:r/>
      <w:bookmarkStart w:id="227" w:name="_Toc151190153"/>
      <w:r/>
      <w:bookmarkStart w:id="228" w:name="_Toc305158868"/>
      <w:r/>
      <w:bookmarkStart w:id="229" w:name="_Toc151193768"/>
      <w:r/>
      <w:bookmarkStart w:id="230" w:name="_Toc142311028"/>
      <w:r/>
      <w:bookmarkStart w:id="231" w:name="_Toc520356150"/>
      <w:r/>
      <w:bookmarkStart w:id="232" w:name="_Toc226965716"/>
      <w:r/>
      <w:bookmarkStart w:id="233" w:name="_Toc151193696"/>
      <w:r/>
      <w:bookmarkStart w:id="234" w:name="_Toc127151526"/>
      <w:r/>
      <w:bookmarkStart w:id="235" w:name="_Toc265228364"/>
      <w:r/>
      <w:bookmarkStart w:id="236" w:name="_Toc195842891"/>
      <w:r/>
      <w:bookmarkStart w:id="237" w:name="_Toc150480764"/>
      <w:r/>
      <w:bookmarkStart w:id="238" w:name="_Toc150774626"/>
      <w:r/>
      <w:bookmarkStart w:id="239" w:name="_Toc151193624"/>
      <w:r/>
      <w:bookmarkStart w:id="240" w:name="_Toc305158794"/>
      <w:r/>
      <w:r/>
    </w:p>
    <w:p>
      <w:pPr>
        <w:pStyle w:val="1014"/>
        <w:ind w:firstLine="482"/>
        <w:spacing w:before="0" w:line="360" w:lineRule="auto"/>
        <w:tabs>
          <w:tab w:val="left" w:pos="0" w:leader="none"/>
          <w:tab w:val="left" w:pos="709" w:leader="none"/>
        </w:tabs>
        <w:rPr>
          <w:rFonts w:ascii="宋体" w:hAnsi="宋体" w:eastAsia="宋体"/>
          <w:color w:val="auto"/>
          <w:sz w:val="24"/>
          <w:szCs w:val="24"/>
          <w:highlight w:val="none"/>
        </w:rPr>
      </w:pPr>
      <w:r/>
      <w:bookmarkStart w:id="241" w:name="_Toc21337"/>
      <w:r>
        <w:rPr>
          <w:rFonts w:ascii="宋体" w:hAnsi="宋体" w:eastAsia="宋体"/>
          <w:color w:val="auto"/>
          <w:sz w:val="24"/>
          <w:szCs w:val="24"/>
          <w:highlight w:val="none"/>
        </w:rPr>
        <w:t xml:space="preserve">三   响应文件</w:t>
      </w:r>
      <w:bookmarkEnd w:id="218"/>
      <w:r>
        <w:rPr>
          <w:rFonts w:ascii="宋体" w:hAnsi="宋体" w:eastAsia="宋体"/>
          <w:color w:val="auto"/>
          <w:sz w:val="24"/>
          <w:szCs w:val="24"/>
          <w:highlight w:val="none"/>
        </w:rPr>
        <w:t xml:space="preserve">的编制</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
    </w:p>
    <w:p>
      <w:pPr>
        <w:numPr>
          <w:ilvl w:val="0"/>
          <w:numId w:val="8"/>
        </w:numPr>
        <w:ind w:left="0" w:firstLine="482"/>
        <w:spacing w:line="360" w:lineRule="auto"/>
        <w:tabs>
          <w:tab w:val="left" w:pos="0" w:leader="none"/>
          <w:tab w:val="left" w:pos="284" w:leader="none"/>
        </w:tabs>
        <w:rPr>
          <w:rFonts w:ascii="宋体" w:hAnsi="宋体"/>
          <w:b/>
          <w:color w:val="auto"/>
          <w:sz w:val="24"/>
          <w:highlight w:val="none"/>
        </w:rPr>
        <w:outlineLvl w:val="1"/>
      </w:pPr>
      <w:r/>
      <w:bookmarkStart w:id="242" w:name="_Toc265228365"/>
      <w:r/>
      <w:bookmarkStart w:id="243" w:name="_Toc305158795"/>
      <w:r/>
      <w:bookmarkStart w:id="244" w:name="_Toc226337223"/>
      <w:r/>
      <w:bookmarkStart w:id="245" w:name="_Toc127161441"/>
      <w:r/>
      <w:bookmarkStart w:id="246" w:name="_Toc151193697"/>
      <w:r/>
      <w:bookmarkStart w:id="247" w:name="_Toc151193841"/>
      <w:r/>
      <w:bookmarkStart w:id="248" w:name="_Toc264969217"/>
      <w:r/>
      <w:bookmarkStart w:id="249" w:name="_Toc142311029"/>
      <w:r/>
      <w:bookmarkStart w:id="250" w:name="_Toc164229368"/>
      <w:r/>
      <w:bookmarkStart w:id="251" w:name="_Toc149720820"/>
      <w:r/>
      <w:bookmarkStart w:id="252" w:name="_Toc164608641"/>
      <w:r/>
      <w:bookmarkStart w:id="253" w:name="_Toc127151527"/>
      <w:r/>
      <w:bookmarkStart w:id="254" w:name="_Toc164608796"/>
      <w:r/>
      <w:bookmarkStart w:id="255" w:name="_Toc150774732"/>
      <w:r/>
      <w:bookmarkStart w:id="256" w:name="_Toc151193769"/>
      <w:r/>
      <w:bookmarkStart w:id="257" w:name="_Toc226965800"/>
      <w:r/>
      <w:bookmarkStart w:id="258" w:name="_Toc150480765"/>
      <w:r/>
      <w:bookmarkStart w:id="259" w:name="_Toc150509278"/>
      <w:r/>
      <w:bookmarkStart w:id="260" w:name="_Toc127151728"/>
      <w:r/>
      <w:bookmarkStart w:id="261" w:name="_Toc226965717"/>
      <w:r/>
      <w:bookmarkStart w:id="262" w:name="_Toc164229222"/>
      <w:r/>
      <w:bookmarkStart w:id="263" w:name="_Toc516367021"/>
      <w:r/>
      <w:bookmarkStart w:id="264" w:name="_Toc195842892"/>
      <w:r/>
      <w:bookmarkStart w:id="265" w:name="_Toc226309771"/>
      <w:r/>
      <w:bookmarkStart w:id="266" w:name="_Toc164351621"/>
      <w:r/>
      <w:bookmarkStart w:id="267" w:name="_Toc305158869"/>
      <w:r/>
      <w:bookmarkStart w:id="268" w:name="_Toc151190154"/>
      <w:r/>
      <w:bookmarkStart w:id="269" w:name="_Toc520356151"/>
      <w:r/>
      <w:bookmarkStart w:id="270" w:name="_Toc151193625"/>
      <w:r/>
      <w:bookmarkStart w:id="271" w:name="_Toc151193915"/>
      <w:r/>
      <w:bookmarkStart w:id="272" w:name="_Toc150774627"/>
      <w:r/>
      <w:bookmarkStart w:id="273" w:name="_Toc1203"/>
      <w:r>
        <w:rPr>
          <w:rFonts w:ascii="宋体" w:hAnsi="宋体"/>
          <w:b/>
          <w:color w:val="auto"/>
          <w:sz w:val="24"/>
          <w:highlight w:val="none"/>
        </w:rPr>
        <w:t xml:space="preserve">响应范围、响应文件中计量单位的使用</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Pr>
          <w:rFonts w:ascii="宋体" w:hAnsi="宋体"/>
          <w:b/>
          <w:color w:val="auto"/>
          <w:sz w:val="24"/>
          <w:highlight w:val="none"/>
        </w:rPr>
        <w:t xml:space="preserve">及响应语言</w:t>
      </w:r>
      <w:bookmarkEnd w:id="273"/>
      <w:r/>
      <w:r/>
    </w:p>
    <w:p>
      <w:pPr>
        <w:numPr>
          <w:ilvl w:val="1"/>
          <w:numId w:val="8"/>
        </w:numPr>
        <w:ind w:left="0" w:firstLine="480"/>
        <w:spacing w:line="360" w:lineRule="auto"/>
        <w:tabs>
          <w:tab w:val="left" w:pos="0" w:leader="none"/>
          <w:tab w:val="left" w:pos="567"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本项目如划分采购包，供应商应当对采购人所邀请的采购包对应第四章《采购需求》所列的全部内容进行响应，不得将一个采购包中的内容拆开响应。</w:t>
      </w:r>
      <w:r/>
    </w:p>
    <w:p>
      <w:pPr>
        <w:numPr>
          <w:ilvl w:val="1"/>
          <w:numId w:val="8"/>
        </w:numPr>
        <w:ind w:left="0" w:firstLine="480"/>
        <w:spacing w:line="360" w:lineRule="auto"/>
        <w:tabs>
          <w:tab w:val="left" w:pos="0" w:leader="none"/>
          <w:tab w:val="left" w:pos="567"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除单一来源采购文件有特殊要求外，本项目所使用的计量单位，应采用中华人民共和国法定计量单位。</w:t>
      </w:r>
      <w:r/>
    </w:p>
    <w:p>
      <w:pPr>
        <w:numPr>
          <w:ilvl w:val="1"/>
          <w:numId w:val="8"/>
        </w:numPr>
        <w:ind w:left="0" w:firstLine="480"/>
        <w:spacing w:line="360" w:lineRule="auto"/>
        <w:tabs>
          <w:tab w:val="left" w:pos="0" w:leader="none"/>
          <w:tab w:val="left" w:pos="567"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0" w:firstLine="482"/>
        <w:spacing w:line="360" w:lineRule="auto"/>
        <w:tabs>
          <w:tab w:val="left" w:pos="0" w:leader="none"/>
          <w:tab w:val="left" w:pos="284" w:leader="none"/>
        </w:tabs>
        <w:rPr>
          <w:rFonts w:ascii="宋体" w:hAnsi="宋体"/>
          <w:b/>
          <w:color w:val="auto"/>
          <w:sz w:val="24"/>
          <w:highlight w:val="none"/>
        </w:rPr>
        <w:outlineLvl w:val="1"/>
      </w:pPr>
      <w:r/>
      <w:bookmarkStart w:id="274" w:name="_Ref467306676"/>
      <w:r/>
      <w:bookmarkStart w:id="275" w:name="_Ref467306195"/>
      <w:r/>
      <w:bookmarkStart w:id="276" w:name="_Toc516367022"/>
      <w:r/>
      <w:bookmarkStart w:id="277" w:name="_Toc164351622"/>
      <w:r/>
      <w:bookmarkStart w:id="278" w:name="_Toc149720821"/>
      <w:r/>
      <w:bookmarkStart w:id="279" w:name="_Toc150480766"/>
      <w:r/>
      <w:bookmarkStart w:id="280" w:name="_Toc150509279"/>
      <w:r/>
      <w:bookmarkStart w:id="281" w:name="_Toc164608642"/>
      <w:r/>
      <w:bookmarkStart w:id="282" w:name="_Toc142311030"/>
      <w:r/>
      <w:bookmarkStart w:id="283" w:name="_Toc151190155"/>
      <w:r/>
      <w:bookmarkStart w:id="284" w:name="_Toc164229223"/>
      <w:r/>
      <w:bookmarkStart w:id="285" w:name="_Toc151193626"/>
      <w:r/>
      <w:bookmarkStart w:id="286" w:name="_Toc305158796"/>
      <w:r/>
      <w:bookmarkStart w:id="287" w:name="_Toc151193916"/>
      <w:r/>
      <w:bookmarkStart w:id="288" w:name="_Toc164608797"/>
      <w:r/>
      <w:bookmarkStart w:id="289" w:name="_Toc151193842"/>
      <w:r/>
      <w:bookmarkStart w:id="290" w:name="_Toc520356152"/>
      <w:r/>
      <w:bookmarkStart w:id="291" w:name="_Toc226337224"/>
      <w:r/>
      <w:bookmarkStart w:id="292" w:name="_Toc127161442"/>
      <w:r/>
      <w:bookmarkStart w:id="293" w:name="_Toc150774733"/>
      <w:r/>
      <w:bookmarkStart w:id="294" w:name="_Toc164229369"/>
      <w:r/>
      <w:bookmarkStart w:id="295" w:name="_Toc226965801"/>
      <w:r/>
      <w:bookmarkStart w:id="296" w:name="_Toc264969218"/>
      <w:r/>
      <w:bookmarkStart w:id="297" w:name="_Toc7172"/>
      <w:r/>
      <w:bookmarkStart w:id="298" w:name="_Toc151193770"/>
      <w:r/>
      <w:bookmarkStart w:id="299" w:name="_Toc127151528"/>
      <w:r/>
      <w:bookmarkStart w:id="300" w:name="_Toc127151729"/>
      <w:r/>
      <w:bookmarkStart w:id="301" w:name="_Toc226965718"/>
      <w:r/>
      <w:bookmarkStart w:id="302" w:name="_Toc150774628"/>
      <w:r/>
      <w:bookmarkStart w:id="303" w:name="_Toc265228366"/>
      <w:r/>
      <w:bookmarkStart w:id="304" w:name="_Toc195842893"/>
      <w:r/>
      <w:bookmarkStart w:id="305" w:name="_Toc305158870"/>
      <w:r/>
      <w:bookmarkStart w:id="306" w:name="_Toc226309772"/>
      <w:r/>
      <w:bookmarkStart w:id="307" w:name="_Toc151193698"/>
      <w:r>
        <w:rPr>
          <w:rFonts w:ascii="宋体" w:hAnsi="宋体"/>
          <w:b/>
          <w:color w:val="auto"/>
          <w:sz w:val="24"/>
          <w:highlight w:val="none"/>
        </w:rPr>
        <w:t xml:space="preserve">响应文件</w:t>
      </w:r>
      <w:bookmarkEnd w:id="274"/>
      <w:r/>
      <w:bookmarkEnd w:id="275"/>
      <w:r/>
      <w:bookmarkEnd w:id="276"/>
      <w:r>
        <w:rPr>
          <w:rFonts w:ascii="宋体" w:hAnsi="宋体"/>
          <w:b/>
          <w:color w:val="auto"/>
          <w:sz w:val="24"/>
          <w:highlight w:val="none"/>
        </w:rPr>
        <w:t xml:space="preserve">构成</w:t>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
    </w:p>
    <w:p>
      <w:pPr>
        <w:numPr>
          <w:ilvl w:val="1"/>
          <w:numId w:val="8"/>
        </w:numPr>
        <w:ind w:left="0" w:firstLine="480"/>
        <w:spacing w:line="360" w:lineRule="auto"/>
        <w:tabs>
          <w:tab w:val="left" w:pos="0" w:leader="none"/>
          <w:tab w:val="left" w:pos="567" w:leader="none"/>
          <w:tab w:val="left" w:pos="993" w:leader="none"/>
          <w:tab w:val="left" w:pos="2014" w:leader="none"/>
        </w:tabs>
        <w:rPr>
          <w:rFonts w:ascii="宋体" w:hAnsi="宋体"/>
          <w:color w:val="auto"/>
          <w:sz w:val="24"/>
          <w:highlight w:val="none"/>
        </w:rPr>
      </w:pPr>
      <w:r/>
      <w:bookmarkStart w:id="308" w:name="_Ref467052588"/>
      <w:r>
        <w:rPr>
          <w:rFonts w:ascii="宋体" w:hAnsi="宋体"/>
          <w:color w:val="auto"/>
          <w:sz w:val="24"/>
          <w:highlight w:val="none"/>
        </w:rPr>
        <w:t xml:space="preserve">供应商应当按照单一来源采购文件的要求编制响应文件。响应文件的部分格式要求，见第六章《响应文件格式》。</w:t>
      </w:r>
      <w:r/>
    </w:p>
    <w:p>
      <w:pPr>
        <w:numPr>
          <w:ilvl w:val="1"/>
          <w:numId w:val="8"/>
        </w:numPr>
        <w:ind w:left="0" w:firstLine="480"/>
        <w:spacing w:line="360" w:lineRule="auto"/>
        <w:tabs>
          <w:tab w:val="left" w:pos="0" w:leader="none"/>
          <w:tab w:val="left" w:pos="567" w:leader="none"/>
          <w:tab w:val="left" w:pos="993" w:leader="none"/>
          <w:tab w:val="left" w:pos="2014" w:leader="none"/>
        </w:tabs>
        <w:rPr>
          <w:rFonts w:ascii="宋体" w:hAnsi="宋体"/>
          <w:color w:val="auto"/>
          <w:sz w:val="24"/>
          <w:highlight w:val="none"/>
        </w:rPr>
      </w:pPr>
      <w:r>
        <w:rPr>
          <w:rFonts w:ascii="宋体" w:hAnsi="宋体"/>
          <w:color w:val="auto"/>
          <w:sz w:val="24"/>
          <w:highlight w:val="none"/>
        </w:rPr>
        <w:t xml:space="preserve">对于单一来源采购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color w:val="auto"/>
          <w:sz w:val="24"/>
          <w:highlight w:val="none"/>
        </w:rPr>
        <w:t xml:space="preserve">响应无效</w:t>
      </w:r>
      <w:r>
        <w:rPr>
          <w:rFonts w:ascii="宋体" w:hAnsi="宋体"/>
          <w:color w:val="auto"/>
          <w:sz w:val="24"/>
          <w:highlight w:val="none"/>
        </w:rPr>
        <w:t xml:space="preserve">。未标记“实质性格式”的文件和单一来源采购文件未提供格式的内容，可由供应商自行编写。</w:t>
      </w:r>
      <w:r/>
    </w:p>
    <w:p>
      <w:pPr>
        <w:numPr>
          <w:ilvl w:val="1"/>
          <w:numId w:val="8"/>
        </w:numPr>
        <w:ind w:left="0" w:firstLine="480"/>
        <w:spacing w:line="360" w:lineRule="auto"/>
        <w:tabs>
          <w:tab w:val="left" w:pos="0" w:leader="none"/>
          <w:tab w:val="left" w:pos="567" w:leader="none"/>
          <w:tab w:val="left" w:pos="993" w:leader="none"/>
          <w:tab w:val="left" w:pos="2014" w:leader="none"/>
        </w:tabs>
        <w:rPr>
          <w:rFonts w:ascii="宋体" w:hAnsi="宋体"/>
          <w:color w:val="auto"/>
          <w:sz w:val="24"/>
          <w:highlight w:val="none"/>
        </w:rPr>
      </w:pPr>
      <w:r>
        <w:rPr>
          <w:rFonts w:ascii="宋体" w:hAnsi="宋体"/>
          <w:color w:val="auto"/>
          <w:sz w:val="24"/>
          <w:highlight w:val="none"/>
        </w:rPr>
        <w:t xml:space="preserve">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0" w:firstLine="480"/>
        <w:spacing w:line="360" w:lineRule="auto"/>
        <w:tabs>
          <w:tab w:val="left" w:pos="0" w:leader="none"/>
          <w:tab w:val="left" w:pos="567" w:leader="none"/>
          <w:tab w:val="left" w:pos="993" w:leader="none"/>
          <w:tab w:val="left" w:pos="2014" w:leader="none"/>
        </w:tabs>
        <w:rPr>
          <w:rFonts w:ascii="宋体" w:hAnsi="宋体"/>
          <w:color w:val="auto"/>
          <w:sz w:val="24"/>
          <w:highlight w:val="none"/>
        </w:rPr>
      </w:pPr>
      <w:r>
        <w:rPr>
          <w:rFonts w:ascii="宋体" w:hAnsi="宋体"/>
          <w:color w:val="auto"/>
          <w:sz w:val="24"/>
          <w:highlight w:val="none"/>
        </w:rPr>
        <w:t xml:space="preserve">供应商根据采购项目的特点及要求，提供采购标的成本、同类项目合同价格以及相关专利、专有技术等情况说明，以及单一来源采购文件中要求供应商响应的其他技术文件等。</w:t>
      </w:r>
      <w:r/>
    </w:p>
    <w:p>
      <w:pPr>
        <w:numPr>
          <w:ilvl w:val="1"/>
          <w:numId w:val="8"/>
        </w:numPr>
        <w:ind w:left="0" w:firstLine="480"/>
        <w:spacing w:line="360" w:lineRule="auto"/>
        <w:tabs>
          <w:tab w:val="left" w:pos="0" w:leader="none"/>
          <w:tab w:val="left" w:pos="567" w:leader="none"/>
          <w:tab w:val="left" w:pos="993" w:leader="none"/>
          <w:tab w:val="left" w:pos="2014" w:leader="none"/>
        </w:tabs>
        <w:rPr>
          <w:rFonts w:ascii="宋体" w:hAnsi="宋体"/>
          <w:color w:val="auto"/>
          <w:sz w:val="24"/>
          <w:highlight w:val="none"/>
        </w:rPr>
      </w:pPr>
      <w:r>
        <w:rPr>
          <w:rFonts w:ascii="宋体" w:hAnsi="宋体"/>
          <w:color w:val="auto"/>
          <w:sz w:val="24"/>
          <w:highlight w:val="none"/>
        </w:rPr>
        <w:t xml:space="preserve">供应商认为应附的其他材料。</w:t>
      </w:r>
      <w:bookmarkEnd w:id="308"/>
      <w:r/>
      <w:r/>
    </w:p>
    <w:p>
      <w:pPr>
        <w:numPr>
          <w:ilvl w:val="0"/>
          <w:numId w:val="8"/>
        </w:numPr>
        <w:ind w:left="0" w:firstLine="482"/>
        <w:spacing w:line="360" w:lineRule="auto"/>
        <w:tabs>
          <w:tab w:val="left" w:pos="0" w:leader="none"/>
          <w:tab w:val="left" w:pos="284" w:leader="none"/>
          <w:tab w:val="left" w:pos="709" w:leader="none"/>
        </w:tabs>
        <w:rPr>
          <w:rFonts w:ascii="宋体" w:hAnsi="宋体"/>
          <w:b/>
          <w:color w:val="auto"/>
          <w:sz w:val="24"/>
          <w:highlight w:val="none"/>
        </w:rPr>
        <w:outlineLvl w:val="1"/>
      </w:pPr>
      <w:r/>
      <w:bookmarkStart w:id="309" w:name="_Toc24806"/>
      <w:r/>
      <w:bookmarkStart w:id="310" w:name="_Toc164229225"/>
      <w:r/>
      <w:bookmarkStart w:id="311" w:name="_Toc151193700"/>
      <w:r/>
      <w:bookmarkStart w:id="312" w:name="_Toc127161444"/>
      <w:r/>
      <w:bookmarkStart w:id="313" w:name="_Toc149720823"/>
      <w:r/>
      <w:bookmarkStart w:id="314" w:name="_Toc195842895"/>
      <w:r/>
      <w:bookmarkStart w:id="315" w:name="_Toc150774735"/>
      <w:r/>
      <w:bookmarkStart w:id="316" w:name="_Toc520356155"/>
      <w:r/>
      <w:bookmarkStart w:id="317" w:name="_Toc151193628"/>
      <w:r/>
      <w:bookmarkStart w:id="318" w:name="_Toc164608644"/>
      <w:r/>
      <w:bookmarkStart w:id="319" w:name="_Toc127151530"/>
      <w:r/>
      <w:bookmarkStart w:id="320" w:name="_Toc164229371"/>
      <w:r/>
      <w:bookmarkStart w:id="321" w:name="_Toc151193918"/>
      <w:r/>
      <w:bookmarkStart w:id="322" w:name="_Toc142311032"/>
      <w:r/>
      <w:bookmarkStart w:id="323" w:name="_Toc150480768"/>
      <w:r/>
      <w:bookmarkStart w:id="324" w:name="_Toc164351624"/>
      <w:r/>
      <w:bookmarkStart w:id="325" w:name="_Toc164608799"/>
      <w:r/>
      <w:bookmarkStart w:id="326" w:name="_Toc151190157"/>
      <w:r/>
      <w:bookmarkStart w:id="327" w:name="_Toc151193844"/>
      <w:r/>
      <w:bookmarkStart w:id="328" w:name="_Toc150509281"/>
      <w:r/>
      <w:bookmarkStart w:id="329" w:name="_Toc150774630"/>
      <w:r/>
      <w:bookmarkStart w:id="330" w:name="_Toc127151731"/>
      <w:r/>
      <w:bookmarkStart w:id="331" w:name="_Toc151193772"/>
      <w:r>
        <w:rPr>
          <w:rFonts w:ascii="宋体" w:hAnsi="宋体"/>
          <w:b/>
          <w:color w:val="auto"/>
          <w:sz w:val="24"/>
          <w:highlight w:val="none"/>
        </w:rPr>
        <w:t xml:space="preserve">报价</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
    </w:p>
    <w:p>
      <w:pPr>
        <w:numPr>
          <w:ilvl w:val="1"/>
          <w:numId w:val="8"/>
        </w:numPr>
        <w:ind w:left="0" w:firstLine="480"/>
        <w:spacing w:line="360" w:lineRule="auto"/>
        <w:tabs>
          <w:tab w:val="left" w:pos="0" w:leader="none"/>
          <w:tab w:val="left" w:pos="567" w:leader="none"/>
          <w:tab w:val="left" w:pos="993" w:leader="none"/>
          <w:tab w:val="left" w:pos="2014" w:leader="none"/>
        </w:tabs>
        <w:rPr>
          <w:rFonts w:ascii="宋体" w:hAnsi="宋体"/>
          <w:color w:val="auto"/>
          <w:sz w:val="24"/>
          <w:highlight w:val="none"/>
        </w:rPr>
      </w:pPr>
      <w:r>
        <w:rPr>
          <w:rFonts w:ascii="宋体" w:hAnsi="宋体"/>
          <w:color w:val="auto"/>
          <w:sz w:val="24"/>
          <w:highlight w:val="none"/>
        </w:rPr>
        <w:t xml:space="preserve">所有响应均以人民币报价。</w:t>
      </w:r>
      <w:r/>
    </w:p>
    <w:p>
      <w:pPr>
        <w:numPr>
          <w:ilvl w:val="1"/>
          <w:numId w:val="8"/>
        </w:numPr>
        <w:ind w:left="0" w:firstLine="480"/>
        <w:spacing w:line="360" w:lineRule="auto"/>
        <w:tabs>
          <w:tab w:val="left" w:pos="0" w:leader="none"/>
          <w:tab w:val="left" w:pos="567" w:leader="none"/>
          <w:tab w:val="left" w:pos="993" w:leader="none"/>
          <w:tab w:val="left" w:pos="2014" w:leader="none"/>
        </w:tabs>
        <w:rPr>
          <w:rFonts w:ascii="宋体" w:hAnsi="宋体"/>
          <w:color w:val="auto"/>
          <w:sz w:val="24"/>
          <w:highlight w:val="none"/>
        </w:rPr>
      </w:pPr>
      <w:r>
        <w:rPr>
          <w:rFonts w:ascii="宋体" w:hAnsi="宋体"/>
          <w:color w:val="auto"/>
          <w:sz w:val="24"/>
          <w:highlight w:val="none"/>
        </w:rPr>
        <w:t xml:space="preserve">供应商的报价应包括为完成本项目所发生的一切费用和税费，采购人将不再支付报价以外的任何费用。</w:t>
      </w:r>
      <w:r>
        <w:rPr>
          <w:rFonts w:hint="eastAsia" w:ascii="宋体" w:hAnsi="宋体"/>
          <w:color w:val="auto"/>
          <w:sz w:val="24"/>
          <w:highlight w:val="none"/>
        </w:rPr>
        <w:t xml:space="preserve">供应商的报价应包括但不限于下列内容，《供应商须知资料表》中有特殊规定的，从其规定。</w:t>
      </w:r>
      <w:r/>
    </w:p>
    <w:p>
      <w:pPr>
        <w:numPr>
          <w:ilvl w:val="2"/>
          <w:numId w:val="8"/>
        </w:numPr>
        <w:ind w:left="0" w:firstLine="480"/>
        <w:spacing w:line="360" w:lineRule="auto"/>
        <w:tabs>
          <w:tab w:val="left" w:pos="0" w:leader="none"/>
          <w:tab w:val="left" w:pos="709" w:leader="none"/>
          <w:tab w:val="left" w:pos="993" w:leader="none"/>
          <w:tab w:val="left" w:pos="1276" w:leader="none"/>
        </w:tabs>
        <w:rPr>
          <w:rFonts w:ascii="宋体" w:hAnsi="宋体"/>
          <w:color w:val="auto"/>
          <w:sz w:val="24"/>
          <w:highlight w:val="none"/>
        </w:rPr>
      </w:pPr>
      <w:r>
        <w:rPr>
          <w:rFonts w:ascii="宋体" w:hAnsi="宋体"/>
          <w:color w:val="auto"/>
          <w:sz w:val="24"/>
          <w:highlight w:val="none"/>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p>
    <w:p>
      <w:pPr>
        <w:numPr>
          <w:ilvl w:val="2"/>
          <w:numId w:val="8"/>
        </w:numPr>
        <w:ind w:left="0" w:firstLine="480"/>
        <w:spacing w:line="360" w:lineRule="auto"/>
        <w:tabs>
          <w:tab w:val="left" w:pos="0" w:leader="none"/>
          <w:tab w:val="left" w:pos="709" w:leader="none"/>
          <w:tab w:val="left" w:pos="993" w:leader="none"/>
          <w:tab w:val="left" w:pos="1276" w:leader="none"/>
        </w:tabs>
        <w:rPr>
          <w:rFonts w:ascii="宋体" w:hAnsi="宋体"/>
          <w:color w:val="auto"/>
          <w:sz w:val="24"/>
          <w:highlight w:val="none"/>
        </w:rPr>
      </w:pPr>
      <w:r>
        <w:rPr>
          <w:rFonts w:ascii="宋体" w:hAnsi="宋体"/>
          <w:color w:val="auto"/>
          <w:sz w:val="24"/>
          <w:highlight w:val="none"/>
        </w:rPr>
        <w:t xml:space="preserve">按照单一来源采购文件要求完成本项目的全部相关工程或服务费用。 </w:t>
      </w:r>
      <w:r/>
    </w:p>
    <w:p>
      <w:pPr>
        <w:numPr>
          <w:ilvl w:val="1"/>
          <w:numId w:val="8"/>
        </w:numPr>
        <w:ind w:left="0" w:firstLine="480"/>
        <w:spacing w:line="360" w:lineRule="auto"/>
        <w:tabs>
          <w:tab w:val="left" w:pos="0" w:leader="none"/>
          <w:tab w:val="left" w:pos="567" w:leader="none"/>
          <w:tab w:val="left" w:pos="993" w:leader="none"/>
          <w:tab w:val="left" w:pos="2014" w:leader="none"/>
        </w:tabs>
        <w:rPr>
          <w:rFonts w:ascii="宋体" w:hAnsi="宋体"/>
          <w:color w:val="auto"/>
          <w:sz w:val="24"/>
          <w:highlight w:val="none"/>
        </w:rPr>
      </w:pPr>
      <w:r>
        <w:rPr>
          <w:rFonts w:ascii="宋体" w:hAnsi="宋体"/>
          <w:color w:val="auto"/>
          <w:sz w:val="24"/>
          <w:highlight w:val="none"/>
        </w:rPr>
        <w:t xml:space="preserve">采购人不得向供应商索要或者接受其给予的赠品、回扣或者与采购无关的其他商品、服务。</w:t>
      </w:r>
      <w:r/>
    </w:p>
    <w:p>
      <w:pPr>
        <w:numPr>
          <w:ilvl w:val="0"/>
          <w:numId w:val="8"/>
        </w:numPr>
        <w:ind w:left="0" w:firstLine="482"/>
        <w:spacing w:line="360" w:lineRule="auto"/>
        <w:tabs>
          <w:tab w:val="left" w:pos="0" w:leader="none"/>
          <w:tab w:val="left" w:pos="426" w:leader="none"/>
        </w:tabs>
        <w:rPr>
          <w:rFonts w:ascii="宋体" w:hAnsi="宋体"/>
          <w:b/>
          <w:color w:val="auto"/>
          <w:sz w:val="24"/>
          <w:highlight w:val="none"/>
        </w:rPr>
        <w:outlineLvl w:val="1"/>
      </w:pPr>
      <w:r/>
      <w:bookmarkStart w:id="332" w:name="_Toc142311033"/>
      <w:r/>
      <w:bookmarkStart w:id="333" w:name="_Toc164229372"/>
      <w:r/>
      <w:bookmarkStart w:id="334" w:name="_Toc265228369"/>
      <w:r/>
      <w:bookmarkStart w:id="335" w:name="_Toc151193701"/>
      <w:r/>
      <w:bookmarkStart w:id="336" w:name="_Toc127161445"/>
      <w:r/>
      <w:bookmarkStart w:id="337" w:name="_Toc150774631"/>
      <w:r/>
      <w:bookmarkStart w:id="338" w:name="_Toc164351625"/>
      <w:r/>
      <w:bookmarkStart w:id="339" w:name="_Toc226309775"/>
      <w:r/>
      <w:bookmarkStart w:id="340" w:name="_Toc127151732"/>
      <w:r/>
      <w:bookmarkStart w:id="341" w:name="_Toc226965804"/>
      <w:r/>
      <w:bookmarkStart w:id="342" w:name="_Toc151193773"/>
      <w:r/>
      <w:bookmarkStart w:id="343" w:name="_Toc164608800"/>
      <w:r/>
      <w:bookmarkStart w:id="344" w:name="_Toc164229226"/>
      <w:r/>
      <w:bookmarkStart w:id="345" w:name="_Toc150509282"/>
      <w:r/>
      <w:bookmarkStart w:id="346" w:name="_Toc264969221"/>
      <w:r/>
      <w:bookmarkStart w:id="347" w:name="_Toc226337227"/>
      <w:r/>
      <w:bookmarkStart w:id="348" w:name="_Toc305158873"/>
      <w:r/>
      <w:bookmarkStart w:id="349" w:name="_Toc305158799"/>
      <w:r/>
      <w:bookmarkStart w:id="350" w:name="_Toc151193919"/>
      <w:r/>
      <w:bookmarkStart w:id="351" w:name="_Toc150480769"/>
      <w:r/>
      <w:bookmarkStart w:id="352" w:name="_Toc151190158"/>
      <w:r/>
      <w:bookmarkStart w:id="353" w:name="_Toc151193629"/>
      <w:r/>
      <w:bookmarkStart w:id="354" w:name="_Toc127151531"/>
      <w:r/>
      <w:bookmarkStart w:id="355" w:name="_Ref467306513"/>
      <w:r/>
      <w:bookmarkStart w:id="356" w:name="_Toc151193845"/>
      <w:r/>
      <w:bookmarkStart w:id="357" w:name="_Toc226965721"/>
      <w:r/>
      <w:bookmarkStart w:id="358" w:name="_Toc195842896"/>
      <w:r/>
      <w:bookmarkStart w:id="359" w:name="_Toc520356156"/>
      <w:r/>
      <w:bookmarkStart w:id="360" w:name="_Toc149720824"/>
      <w:r/>
      <w:bookmarkStart w:id="361" w:name="_Toc150774736"/>
      <w:r/>
      <w:bookmarkStart w:id="362" w:name="_Toc164608645"/>
      <w:r/>
      <w:bookmarkStart w:id="363" w:name="_Toc2801"/>
      <w:r>
        <w:rPr>
          <w:rFonts w:ascii="宋体" w:hAnsi="宋体"/>
          <w:b/>
          <w:color w:val="auto"/>
          <w:sz w:val="24"/>
          <w:highlight w:val="none"/>
        </w:rPr>
        <w:t xml:space="preserve">保证金</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Pr>
          <w:rFonts w:hint="eastAsia" w:ascii="宋体" w:hAnsi="宋体"/>
          <w:b/>
          <w:color w:val="auto"/>
          <w:sz w:val="24"/>
          <w:highlight w:val="none"/>
        </w:rPr>
        <w:t xml:space="preserve">免收</w:t>
      </w:r>
      <w:bookmarkEnd w:id="363"/>
      <w:r/>
      <w:r/>
    </w:p>
    <w:p>
      <w:pPr>
        <w:numPr>
          <w:ilvl w:val="0"/>
          <w:numId w:val="8"/>
        </w:numPr>
        <w:ind w:left="0" w:firstLine="482"/>
        <w:spacing w:line="360" w:lineRule="auto"/>
        <w:tabs>
          <w:tab w:val="left" w:pos="0" w:leader="none"/>
          <w:tab w:val="left" w:pos="426" w:leader="none"/>
        </w:tabs>
        <w:rPr>
          <w:rFonts w:ascii="宋体" w:hAnsi="宋体"/>
          <w:b/>
          <w:color w:val="auto"/>
          <w:sz w:val="24"/>
          <w:highlight w:val="none"/>
        </w:rPr>
        <w:outlineLvl w:val="1"/>
      </w:pPr>
      <w:r/>
      <w:bookmarkStart w:id="364" w:name="_Toc264969222"/>
      <w:r/>
      <w:bookmarkStart w:id="365" w:name="_Toc305158800"/>
      <w:r/>
      <w:bookmarkStart w:id="366" w:name="_Toc226309776"/>
      <w:r/>
      <w:bookmarkStart w:id="367" w:name="_Toc305158874"/>
      <w:r/>
      <w:bookmarkStart w:id="368" w:name="_Toc226965805"/>
      <w:r/>
      <w:bookmarkStart w:id="369" w:name="_Toc151193702"/>
      <w:r/>
      <w:bookmarkStart w:id="370" w:name="_Toc164351626"/>
      <w:r/>
      <w:bookmarkStart w:id="371" w:name="_Toc520356157"/>
      <w:r/>
      <w:bookmarkStart w:id="372" w:name="_Toc226965722"/>
      <w:r/>
      <w:bookmarkStart w:id="373" w:name="_Toc150774632"/>
      <w:r/>
      <w:bookmarkStart w:id="374" w:name="_Toc151193630"/>
      <w:r/>
      <w:bookmarkStart w:id="375" w:name="_Toc127151733"/>
      <w:r/>
      <w:bookmarkStart w:id="376" w:name="_Toc149720825"/>
      <w:r/>
      <w:bookmarkStart w:id="377" w:name="_Toc151193774"/>
      <w:r/>
      <w:bookmarkStart w:id="378" w:name="_Toc150774737"/>
      <w:r/>
      <w:bookmarkStart w:id="379" w:name="_Toc150509283"/>
      <w:r/>
      <w:bookmarkStart w:id="380" w:name="_Toc151190159"/>
      <w:r/>
      <w:bookmarkStart w:id="381" w:name="_Toc127161446"/>
      <w:r/>
      <w:bookmarkStart w:id="382" w:name="_Toc195842897"/>
      <w:r/>
      <w:bookmarkStart w:id="383" w:name="_Toc142311034"/>
      <w:r/>
      <w:bookmarkStart w:id="384" w:name="_Toc127151532"/>
      <w:r/>
      <w:bookmarkStart w:id="385" w:name="_Toc151193920"/>
      <w:r/>
      <w:bookmarkStart w:id="386" w:name="_Toc164229227"/>
      <w:r/>
      <w:bookmarkStart w:id="387" w:name="_Toc226337228"/>
      <w:r/>
      <w:bookmarkStart w:id="388" w:name="_Toc151193846"/>
      <w:r/>
      <w:bookmarkStart w:id="389" w:name="_Toc150480770"/>
      <w:r/>
      <w:bookmarkStart w:id="390" w:name="_Toc164608646"/>
      <w:r/>
      <w:bookmarkStart w:id="391" w:name="_Toc164229373"/>
      <w:r/>
      <w:bookmarkStart w:id="392" w:name="_Toc5929"/>
      <w:r/>
      <w:bookmarkStart w:id="393" w:name="_Toc265228370"/>
      <w:r/>
      <w:bookmarkStart w:id="394" w:name="_Toc164608801"/>
      <w:r>
        <w:rPr>
          <w:rFonts w:ascii="宋体" w:hAnsi="宋体"/>
          <w:b/>
          <w:color w:val="auto"/>
          <w:sz w:val="24"/>
          <w:highlight w:val="none"/>
        </w:rPr>
        <w:t xml:space="preserve">响应有效期</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
    </w:p>
    <w:p>
      <w:pPr>
        <w:numPr>
          <w:ilvl w:val="1"/>
          <w:numId w:val="8"/>
        </w:numPr>
        <w:ind w:left="0" w:firstLine="480"/>
        <w:spacing w:line="360" w:lineRule="auto"/>
        <w:tabs>
          <w:tab w:val="left" w:pos="0" w:leader="none"/>
          <w:tab w:val="left" w:pos="709"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响应文件应在本单一来源采购文件《供应商须知资料表》中规定的响应有效期内保持有效，响应有效期少于单一来源采购文件规定期限的，其</w:t>
      </w:r>
      <w:r>
        <w:rPr>
          <w:rFonts w:ascii="宋体" w:hAnsi="宋体"/>
          <w:b/>
          <w:color w:val="auto"/>
          <w:sz w:val="24"/>
          <w:highlight w:val="none"/>
        </w:rPr>
        <w:t xml:space="preserve">响应无效</w:t>
      </w:r>
      <w:r>
        <w:rPr>
          <w:rFonts w:ascii="宋体" w:hAnsi="宋体"/>
          <w:color w:val="auto"/>
          <w:sz w:val="24"/>
          <w:highlight w:val="none"/>
        </w:rPr>
        <w:t xml:space="preserve">。</w:t>
      </w:r>
      <w:r/>
    </w:p>
    <w:p>
      <w:pPr>
        <w:numPr>
          <w:ilvl w:val="0"/>
          <w:numId w:val="8"/>
        </w:numPr>
        <w:ind w:left="0" w:firstLine="482"/>
        <w:spacing w:line="360" w:lineRule="auto"/>
        <w:tabs>
          <w:tab w:val="left" w:pos="0" w:leader="none"/>
          <w:tab w:val="left" w:pos="426" w:leader="none"/>
        </w:tabs>
        <w:rPr>
          <w:rFonts w:ascii="宋体" w:hAnsi="宋体"/>
          <w:b/>
          <w:color w:val="auto"/>
          <w:sz w:val="24"/>
          <w:highlight w:val="none"/>
        </w:rPr>
        <w:outlineLvl w:val="1"/>
      </w:pPr>
      <w:r/>
      <w:bookmarkStart w:id="395" w:name="_Toc520356158"/>
      <w:r/>
      <w:bookmarkStart w:id="396" w:name="_Toc164351627"/>
      <w:r/>
      <w:bookmarkStart w:id="397" w:name="_Toc164229374"/>
      <w:r/>
      <w:bookmarkStart w:id="398" w:name="_Toc142311035"/>
      <w:r/>
      <w:bookmarkStart w:id="399" w:name="_Toc265228371"/>
      <w:r/>
      <w:bookmarkStart w:id="400" w:name="_Toc151193775"/>
      <w:r/>
      <w:bookmarkStart w:id="401" w:name="_Toc264969223"/>
      <w:r/>
      <w:bookmarkStart w:id="402" w:name="_Toc164608802"/>
      <w:r/>
      <w:bookmarkStart w:id="403" w:name="_Toc151193703"/>
      <w:r/>
      <w:bookmarkStart w:id="404" w:name="_Toc127151533"/>
      <w:r/>
      <w:bookmarkStart w:id="405" w:name="_Toc150509284"/>
      <w:r/>
      <w:bookmarkStart w:id="406" w:name="_Toc151190160"/>
      <w:r/>
      <w:bookmarkStart w:id="407" w:name="_Toc151193921"/>
      <w:r/>
      <w:bookmarkStart w:id="408" w:name="_Toc195842898"/>
      <w:r/>
      <w:bookmarkStart w:id="409" w:name="_Toc150480771"/>
      <w:r/>
      <w:bookmarkStart w:id="410" w:name="_Toc149720826"/>
      <w:r/>
      <w:bookmarkStart w:id="411" w:name="_Toc150774738"/>
      <w:r/>
      <w:bookmarkStart w:id="412" w:name="_Toc226337229"/>
      <w:r/>
      <w:bookmarkStart w:id="413" w:name="_Toc127161447"/>
      <w:r/>
      <w:bookmarkStart w:id="414" w:name="_Toc151193847"/>
      <w:r/>
      <w:bookmarkStart w:id="415" w:name="_Toc226965723"/>
      <w:r/>
      <w:bookmarkStart w:id="416" w:name="_Toc305158875"/>
      <w:r/>
      <w:bookmarkStart w:id="417" w:name="_Toc164608647"/>
      <w:r/>
      <w:bookmarkStart w:id="418" w:name="_Toc151193631"/>
      <w:r/>
      <w:bookmarkStart w:id="419" w:name="_Toc127151734"/>
      <w:r/>
      <w:bookmarkStart w:id="420" w:name="_Toc164229228"/>
      <w:r/>
      <w:bookmarkStart w:id="421" w:name="_Toc305158801"/>
      <w:r/>
      <w:bookmarkStart w:id="422" w:name="_Toc150774633"/>
      <w:r/>
      <w:bookmarkStart w:id="423" w:name="_Toc226965806"/>
      <w:r/>
      <w:bookmarkStart w:id="424" w:name="_Toc226309777"/>
      <w:r/>
      <w:bookmarkStart w:id="425" w:name="_Toc13863"/>
      <w:r>
        <w:rPr>
          <w:rFonts w:ascii="宋体" w:hAnsi="宋体"/>
          <w:b/>
          <w:color w:val="auto"/>
          <w:sz w:val="24"/>
          <w:highlight w:val="none"/>
        </w:rPr>
        <w:t xml:space="preserve">响应文件的签署</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rFonts w:ascii="宋体" w:hAnsi="宋体"/>
          <w:b/>
          <w:color w:val="auto"/>
          <w:sz w:val="24"/>
          <w:highlight w:val="none"/>
        </w:rPr>
        <w:t xml:space="preserve">、盖章</w:t>
      </w:r>
      <w:bookmarkEnd w:id="425"/>
      <w:r/>
      <w:r/>
    </w:p>
    <w:p>
      <w:pPr>
        <w:numPr>
          <w:ilvl w:val="1"/>
          <w:numId w:val="8"/>
        </w:numPr>
        <w:ind w:left="0" w:firstLine="480"/>
        <w:spacing w:line="360" w:lineRule="auto"/>
        <w:tabs>
          <w:tab w:val="left" w:pos="0" w:leader="none"/>
          <w:tab w:val="left" w:pos="709" w:leader="none"/>
          <w:tab w:val="left" w:pos="1080" w:leader="none"/>
          <w:tab w:val="left" w:pos="2014" w:leader="none"/>
        </w:tabs>
        <w:rPr>
          <w:rFonts w:ascii="宋体" w:hAnsi="宋体"/>
          <w:color w:val="auto"/>
          <w:sz w:val="24"/>
          <w:highlight w:val="none"/>
        </w:rPr>
      </w:pPr>
      <w:r/>
      <w:bookmarkStart w:id="426" w:name="_Toc151193922"/>
      <w:r/>
      <w:bookmarkStart w:id="427" w:name="_Toc127151534"/>
      <w:r/>
      <w:bookmarkStart w:id="428" w:name="_Toc226965807"/>
      <w:r/>
      <w:bookmarkStart w:id="429" w:name="_Toc265228372"/>
      <w:r/>
      <w:bookmarkStart w:id="430" w:name="_Toc151193704"/>
      <w:r/>
      <w:bookmarkStart w:id="431" w:name="_Toc226965724"/>
      <w:r/>
      <w:bookmarkStart w:id="432" w:name="_Toc520356159"/>
      <w:r/>
      <w:bookmarkStart w:id="433" w:name="_Toc150774739"/>
      <w:r/>
      <w:bookmarkStart w:id="434" w:name="_Toc226309778"/>
      <w:r/>
      <w:bookmarkStart w:id="435" w:name="_Toc151193632"/>
      <w:r/>
      <w:bookmarkStart w:id="436" w:name="_Toc142311036"/>
      <w:r/>
      <w:bookmarkStart w:id="437" w:name="_Toc305158802"/>
      <w:r/>
      <w:bookmarkStart w:id="438" w:name="_Toc195842899"/>
      <w:r/>
      <w:bookmarkStart w:id="439" w:name="_Toc151193776"/>
      <w:r/>
      <w:bookmarkStart w:id="440" w:name="_Toc305158876"/>
      <w:r/>
      <w:bookmarkStart w:id="441" w:name="_Toc151190161"/>
      <w:r/>
      <w:bookmarkStart w:id="442" w:name="_Toc151193848"/>
      <w:r/>
      <w:bookmarkStart w:id="443" w:name="_Toc226337230"/>
      <w:r/>
      <w:bookmarkStart w:id="444" w:name="_Toc150509285"/>
      <w:r/>
      <w:bookmarkStart w:id="445" w:name="_Toc150774634"/>
      <w:r/>
      <w:bookmarkStart w:id="446" w:name="_Toc264969224"/>
      <w:r/>
      <w:bookmarkStart w:id="447" w:name="_Toc150480772"/>
      <w:r>
        <w:rPr>
          <w:rFonts w:ascii="宋体" w:hAnsi="宋体"/>
          <w:color w:val="auto"/>
          <w:sz w:val="24"/>
          <w:highlight w:val="none"/>
        </w:rPr>
        <w:t xml:space="preserve">响应文件要求签字的内容（如授权委托书等），</w:t>
      </w:r>
      <w:r>
        <w:rPr>
          <w:rFonts w:hint="eastAsia" w:ascii="宋体" w:hAnsi="宋体"/>
          <w:color w:val="auto"/>
          <w:sz w:val="24"/>
          <w:highlight w:val="none"/>
        </w:rPr>
        <w:t xml:space="preserve">可以使用电子签章或</w:t>
      </w:r>
      <w:r>
        <w:rPr>
          <w:rFonts w:ascii="宋体" w:hAnsi="宋体"/>
          <w:color w:val="auto"/>
          <w:sz w:val="24"/>
          <w:highlight w:val="none"/>
        </w:rPr>
        <w:t xml:space="preserve">使用原件的电子件（电子件指扫描件、照片等形式电子文件）</w:t>
      </w:r>
      <w:r>
        <w:rPr>
          <w:rFonts w:hint="eastAsia" w:ascii="宋体" w:hAnsi="宋体"/>
          <w:color w:val="auto"/>
          <w:sz w:val="24"/>
          <w:highlight w:val="none"/>
        </w:rPr>
        <w:t xml:space="preserve">；要求</w:t>
      </w:r>
      <w:r>
        <w:rPr>
          <w:rFonts w:ascii="宋体" w:hAnsi="宋体"/>
          <w:color w:val="auto"/>
          <w:sz w:val="24"/>
          <w:highlight w:val="none"/>
        </w:rPr>
        <w:t xml:space="preserve">第三方出具的盖章件原件（如联合协议、分包意向协议、制造商授权书等），响应文件中应使用原件的电子件。</w:t>
      </w:r>
      <w:r/>
    </w:p>
    <w:p>
      <w:pPr>
        <w:numPr>
          <w:ilvl w:val="1"/>
          <w:numId w:val="8"/>
        </w:numPr>
        <w:ind w:left="0" w:firstLine="480"/>
        <w:spacing w:line="360" w:lineRule="auto"/>
        <w:tabs>
          <w:tab w:val="left" w:pos="0" w:leader="none"/>
          <w:tab w:val="left" w:pos="709"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单一来源采购文件要求盖章的内容，一般通过响应文件编制工具加盖电子签章。</w:t>
      </w:r>
      <w:r/>
    </w:p>
    <w:p>
      <w:pPr>
        <w:ind w:firstLine="480"/>
        <w:spacing w:line="360" w:lineRule="auto"/>
        <w:tabs>
          <w:tab w:val="left" w:pos="0" w:leader="none"/>
          <w:tab w:val="left" w:pos="709" w:leader="none"/>
          <w:tab w:val="left" w:pos="1080" w:leader="none"/>
        </w:tabs>
        <w:rPr>
          <w:rFonts w:ascii="宋体" w:hAnsi="宋体"/>
          <w:color w:val="auto"/>
          <w:sz w:val="24"/>
          <w:highlight w:val="none"/>
        </w:rPr>
      </w:pPr>
      <w:r>
        <w:rPr>
          <w:rFonts w:ascii="宋体" w:hAnsi="宋体"/>
          <w:color w:val="auto"/>
          <w:sz w:val="24"/>
          <w:highlight w:val="none"/>
        </w:rPr>
      </w:r>
      <w:r/>
    </w:p>
    <w:p>
      <w:pPr>
        <w:pStyle w:val="1014"/>
        <w:ind w:firstLine="482"/>
        <w:spacing w:before="0" w:line="360" w:lineRule="auto"/>
        <w:tabs>
          <w:tab w:val="left" w:pos="0" w:leader="none"/>
          <w:tab w:val="left" w:pos="709" w:leader="none"/>
        </w:tabs>
        <w:rPr>
          <w:rFonts w:ascii="宋体" w:hAnsi="宋体" w:eastAsia="宋体"/>
          <w:color w:val="auto"/>
          <w:sz w:val="24"/>
          <w:szCs w:val="24"/>
          <w:highlight w:val="none"/>
        </w:rPr>
      </w:pPr>
      <w:r/>
      <w:bookmarkStart w:id="448" w:name="_Toc9774"/>
      <w:r>
        <w:rPr>
          <w:rFonts w:ascii="宋体" w:hAnsi="宋体" w:eastAsia="宋体"/>
          <w:color w:val="auto"/>
          <w:sz w:val="24"/>
          <w:szCs w:val="24"/>
          <w:highlight w:val="none"/>
        </w:rPr>
        <w:t xml:space="preserve">四   响应文件的提交</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
    </w:p>
    <w:p>
      <w:pPr>
        <w:numPr>
          <w:ilvl w:val="0"/>
          <w:numId w:val="8"/>
        </w:numPr>
        <w:ind w:left="0" w:firstLine="482"/>
        <w:spacing w:line="360" w:lineRule="auto"/>
        <w:tabs>
          <w:tab w:val="left" w:pos="0" w:leader="none"/>
          <w:tab w:val="left" w:pos="426" w:leader="none"/>
        </w:tabs>
        <w:rPr>
          <w:rFonts w:ascii="宋体" w:hAnsi="宋体"/>
          <w:b/>
          <w:color w:val="auto"/>
          <w:sz w:val="24"/>
          <w:highlight w:val="none"/>
        </w:rPr>
        <w:outlineLvl w:val="1"/>
      </w:pPr>
      <w:r/>
      <w:bookmarkStart w:id="449" w:name="_Toc226337231"/>
      <w:r/>
      <w:bookmarkStart w:id="450" w:name="_Toc164229376"/>
      <w:r/>
      <w:bookmarkStart w:id="451" w:name="_Toc226965808"/>
      <w:r/>
      <w:bookmarkStart w:id="452" w:name="_Toc164608649"/>
      <w:r/>
      <w:bookmarkStart w:id="453" w:name="_Toc127161449"/>
      <w:r/>
      <w:bookmarkStart w:id="454" w:name="_Toc226309779"/>
      <w:r/>
      <w:bookmarkStart w:id="455" w:name="_Toc150509286"/>
      <w:r/>
      <w:bookmarkStart w:id="456" w:name="_Toc127151535"/>
      <w:r/>
      <w:bookmarkStart w:id="457" w:name="_Toc151193923"/>
      <w:r/>
      <w:bookmarkStart w:id="458" w:name="_Toc264969225"/>
      <w:r/>
      <w:bookmarkStart w:id="459" w:name="_Toc520356160"/>
      <w:r/>
      <w:bookmarkStart w:id="460" w:name="_Toc127151736"/>
      <w:r/>
      <w:bookmarkStart w:id="461" w:name="_Toc149720828"/>
      <w:r/>
      <w:bookmarkStart w:id="462" w:name="_Toc265228373"/>
      <w:r/>
      <w:bookmarkStart w:id="463" w:name="_Toc151190162"/>
      <w:r/>
      <w:bookmarkStart w:id="464" w:name="_Toc151193633"/>
      <w:r/>
      <w:bookmarkStart w:id="465" w:name="_Toc226965725"/>
      <w:r/>
      <w:bookmarkStart w:id="466" w:name="_Toc150774635"/>
      <w:r/>
      <w:bookmarkStart w:id="467" w:name="_Toc195842900"/>
      <w:r/>
      <w:bookmarkStart w:id="468" w:name="_Toc164608804"/>
      <w:r/>
      <w:bookmarkStart w:id="469" w:name="_Toc305158877"/>
      <w:r/>
      <w:bookmarkStart w:id="470" w:name="_Toc142311037"/>
      <w:r/>
      <w:bookmarkStart w:id="471" w:name="_Toc150480773"/>
      <w:r/>
      <w:bookmarkStart w:id="472" w:name="_Toc151193849"/>
      <w:r/>
      <w:bookmarkStart w:id="473" w:name="_Toc151193777"/>
      <w:r/>
      <w:bookmarkStart w:id="474" w:name="_Toc164229230"/>
      <w:r/>
      <w:bookmarkStart w:id="475" w:name="_Toc164351629"/>
      <w:r/>
      <w:bookmarkStart w:id="476" w:name="_Toc151193705"/>
      <w:r/>
      <w:bookmarkStart w:id="477" w:name="_Toc305158803"/>
      <w:r/>
      <w:bookmarkStart w:id="478" w:name="_Toc150774740"/>
      <w:r/>
      <w:bookmarkStart w:id="479" w:name="_Toc26440"/>
      <w:r>
        <w:rPr>
          <w:rFonts w:ascii="宋体" w:hAnsi="宋体"/>
          <w:b/>
          <w:color w:val="auto"/>
          <w:sz w:val="24"/>
          <w:highlight w:val="none"/>
        </w:rPr>
        <w:t xml:space="preserve">响应文件的</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ascii="宋体" w:hAnsi="宋体"/>
          <w:b/>
          <w:color w:val="auto"/>
          <w:sz w:val="24"/>
          <w:highlight w:val="none"/>
        </w:rPr>
        <w:t xml:space="preserve">提交</w:t>
      </w:r>
      <w:bookmarkEnd w:id="479"/>
      <w:r/>
      <w:r/>
    </w:p>
    <w:p>
      <w:pPr>
        <w:numPr>
          <w:ilvl w:val="1"/>
          <w:numId w:val="8"/>
        </w:numPr>
        <w:ind w:left="0" w:firstLine="480"/>
        <w:spacing w:line="360" w:lineRule="auto"/>
        <w:tabs>
          <w:tab w:val="left" w:pos="0" w:leader="none"/>
          <w:tab w:val="left" w:pos="709"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本项目使用政府采购一体化平台“苏采云”。供应商根据单一来源采购文件及政府采购一体化平台“苏采云”供应商操作手册要求编制、生成并提交电子响应文件。</w:t>
      </w:r>
      <w:r/>
    </w:p>
    <w:p>
      <w:pPr>
        <w:numPr>
          <w:ilvl w:val="1"/>
          <w:numId w:val="8"/>
        </w:numPr>
        <w:ind w:left="0" w:firstLine="480"/>
        <w:spacing w:line="360" w:lineRule="auto"/>
        <w:tabs>
          <w:tab w:val="left" w:pos="0" w:leader="none"/>
          <w:tab w:val="left" w:pos="709"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采购人及采购代理机构拒绝接受通过电子交易平台以外任何形式提交的响应文件，保证金除外。</w:t>
      </w:r>
      <w:r/>
    </w:p>
    <w:p>
      <w:pPr>
        <w:numPr>
          <w:ilvl w:val="0"/>
          <w:numId w:val="8"/>
        </w:numPr>
        <w:ind w:left="0" w:firstLine="482"/>
        <w:spacing w:line="360" w:lineRule="auto"/>
        <w:tabs>
          <w:tab w:val="left" w:pos="0" w:leader="none"/>
          <w:tab w:val="left" w:pos="426" w:leader="none"/>
        </w:tabs>
        <w:rPr>
          <w:rFonts w:ascii="宋体" w:hAnsi="宋体"/>
          <w:b/>
          <w:color w:val="auto"/>
          <w:sz w:val="24"/>
          <w:highlight w:val="none"/>
        </w:rPr>
        <w:outlineLvl w:val="1"/>
      </w:pPr>
      <w:r/>
      <w:bookmarkStart w:id="480" w:name="_Toc18396"/>
      <w:r>
        <w:rPr>
          <w:rFonts w:ascii="宋体" w:hAnsi="宋体"/>
          <w:b/>
          <w:color w:val="auto"/>
          <w:sz w:val="24"/>
          <w:highlight w:val="none"/>
        </w:rPr>
        <w:t xml:space="preserve">提交响应文件截止时间</w:t>
      </w:r>
      <w:bookmarkEnd w:id="480"/>
      <w:r/>
      <w:r/>
    </w:p>
    <w:p>
      <w:pPr>
        <w:numPr>
          <w:ilvl w:val="1"/>
          <w:numId w:val="8"/>
        </w:numPr>
        <w:ind w:left="0" w:firstLine="480"/>
        <w:spacing w:line="360" w:lineRule="auto"/>
        <w:tabs>
          <w:tab w:val="left" w:pos="0" w:leader="none"/>
          <w:tab w:val="left" w:pos="709"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供应商应在单一来源采购文件要求的提交响应文件截止时间前，将电子响应文件提交至政府采购一体化平台“苏采云”。</w:t>
      </w:r>
      <w:r/>
    </w:p>
    <w:p>
      <w:pPr>
        <w:numPr>
          <w:ilvl w:val="0"/>
          <w:numId w:val="8"/>
        </w:numPr>
        <w:ind w:left="0" w:firstLine="482"/>
        <w:spacing w:line="360" w:lineRule="auto"/>
        <w:tabs>
          <w:tab w:val="left" w:pos="0" w:leader="none"/>
          <w:tab w:val="left" w:pos="426" w:leader="none"/>
        </w:tabs>
        <w:rPr>
          <w:rFonts w:ascii="宋体" w:hAnsi="宋体"/>
          <w:b/>
          <w:color w:val="auto"/>
          <w:sz w:val="24"/>
          <w:highlight w:val="none"/>
        </w:rPr>
        <w:outlineLvl w:val="1"/>
      </w:pPr>
      <w:r/>
      <w:bookmarkStart w:id="481" w:name="_Toc226309781"/>
      <w:r/>
      <w:bookmarkStart w:id="482" w:name="_Toc305158879"/>
      <w:r/>
      <w:bookmarkStart w:id="483" w:name="_Toc151193707"/>
      <w:r/>
      <w:bookmarkStart w:id="484" w:name="_Toc151193925"/>
      <w:r/>
      <w:bookmarkStart w:id="485" w:name="_Toc164229378"/>
      <w:r/>
      <w:bookmarkStart w:id="486" w:name="_Toc29737"/>
      <w:r/>
      <w:bookmarkStart w:id="487" w:name="_Toc226337233"/>
      <w:r/>
      <w:bookmarkStart w:id="488" w:name="_Toc164351631"/>
      <w:r/>
      <w:bookmarkStart w:id="489" w:name="_Toc127151537"/>
      <w:r/>
      <w:bookmarkStart w:id="490" w:name="_Toc151193635"/>
      <w:r/>
      <w:bookmarkStart w:id="491" w:name="_Toc150774742"/>
      <w:r/>
      <w:bookmarkStart w:id="492" w:name="_Toc150480775"/>
      <w:r/>
      <w:bookmarkStart w:id="493" w:name="_Toc520356162"/>
      <w:r/>
      <w:bookmarkStart w:id="494" w:name="_Toc164608806"/>
      <w:r/>
      <w:bookmarkStart w:id="495" w:name="_Toc226965810"/>
      <w:r/>
      <w:bookmarkStart w:id="496" w:name="_Toc151193851"/>
      <w:r/>
      <w:bookmarkStart w:id="497" w:name="_Toc195842902"/>
      <w:r/>
      <w:bookmarkStart w:id="498" w:name="_Toc127151738"/>
      <w:r/>
      <w:bookmarkStart w:id="499" w:name="_Toc150509288"/>
      <w:r/>
      <w:bookmarkStart w:id="500" w:name="_Toc151193779"/>
      <w:r/>
      <w:bookmarkStart w:id="501" w:name="_Toc149720830"/>
      <w:r/>
      <w:bookmarkStart w:id="502" w:name="_Toc226965727"/>
      <w:r/>
      <w:bookmarkStart w:id="503" w:name="_Toc265228375"/>
      <w:r/>
      <w:bookmarkStart w:id="504" w:name="_Toc164229232"/>
      <w:r/>
      <w:bookmarkStart w:id="505" w:name="_Toc142311039"/>
      <w:r/>
      <w:bookmarkStart w:id="506" w:name="_Toc150774637"/>
      <w:r/>
      <w:bookmarkStart w:id="507" w:name="_Toc164608651"/>
      <w:r/>
      <w:bookmarkStart w:id="508" w:name="_Toc151190164"/>
      <w:r/>
      <w:bookmarkStart w:id="509" w:name="_Toc305158805"/>
      <w:r/>
      <w:bookmarkStart w:id="510" w:name="_Toc264969227"/>
      <w:r/>
      <w:bookmarkStart w:id="511" w:name="_Toc127161451"/>
      <w:r>
        <w:rPr>
          <w:rFonts w:ascii="宋体" w:hAnsi="宋体"/>
          <w:b/>
          <w:color w:val="auto"/>
          <w:sz w:val="24"/>
          <w:highlight w:val="none"/>
        </w:rPr>
        <w:t xml:space="preserve">响应文件的修改与撤回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numPr>
          <w:ilvl w:val="1"/>
          <w:numId w:val="8"/>
        </w:numPr>
        <w:ind w:left="0" w:firstLine="480"/>
        <w:spacing w:line="360" w:lineRule="auto"/>
        <w:tabs>
          <w:tab w:val="left" w:pos="0" w:leader="none"/>
          <w:tab w:val="left" w:pos="709"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响应文件提交截止时间前，供应商可以通过电子交易平台对所提交的响应文件进行补充、修改或者撤回。</w:t>
      </w:r>
      <w:r/>
    </w:p>
    <w:p>
      <w:pPr>
        <w:numPr>
          <w:ilvl w:val="1"/>
          <w:numId w:val="8"/>
        </w:numPr>
        <w:ind w:left="0" w:firstLine="480"/>
        <w:spacing w:line="360" w:lineRule="auto"/>
        <w:tabs>
          <w:tab w:val="left" w:pos="0" w:leader="none"/>
          <w:tab w:val="left" w:pos="709"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供应商对响应文件的补充、修改的内容应当按照单一来源采购文件要求签署、盖章，作为响应文件的组成部分。补充、修改的内容与响应文件不一致的，以补充、修改的内容为准。</w:t>
      </w:r>
      <w:r/>
    </w:p>
    <w:p>
      <w:pPr>
        <w:ind w:firstLine="480"/>
        <w:spacing w:line="360" w:lineRule="auto"/>
        <w:tabs>
          <w:tab w:val="left" w:pos="0" w:leader="none"/>
          <w:tab w:val="left" w:pos="709" w:leader="none"/>
        </w:tabs>
        <w:rPr>
          <w:rFonts w:ascii="宋体" w:hAnsi="宋体"/>
          <w:color w:val="auto"/>
          <w:sz w:val="24"/>
          <w:highlight w:val="none"/>
        </w:rPr>
      </w:pPr>
      <w:r>
        <w:rPr>
          <w:rFonts w:ascii="宋体" w:hAnsi="宋体"/>
          <w:color w:val="auto"/>
          <w:sz w:val="24"/>
          <w:highlight w:val="none"/>
        </w:rPr>
      </w:r>
      <w:r/>
    </w:p>
    <w:p>
      <w:pPr>
        <w:pStyle w:val="1014"/>
        <w:ind w:firstLine="482"/>
        <w:spacing w:before="0" w:line="360" w:lineRule="auto"/>
        <w:tabs>
          <w:tab w:val="left" w:pos="0" w:leader="none"/>
          <w:tab w:val="left" w:pos="709" w:leader="none"/>
        </w:tabs>
        <w:rPr>
          <w:rFonts w:ascii="宋体" w:hAnsi="宋体" w:eastAsia="宋体"/>
          <w:color w:val="auto"/>
          <w:sz w:val="24"/>
          <w:szCs w:val="24"/>
          <w:highlight w:val="none"/>
        </w:rPr>
      </w:pPr>
      <w:r/>
      <w:bookmarkStart w:id="512" w:name="_Toc226965728"/>
      <w:r/>
      <w:bookmarkStart w:id="513" w:name="_Toc265228376"/>
      <w:r/>
      <w:bookmarkStart w:id="514" w:name="_Toc150509289"/>
      <w:r/>
      <w:bookmarkStart w:id="515" w:name="_Toc195842903"/>
      <w:r/>
      <w:bookmarkStart w:id="516" w:name="_Toc264969228"/>
      <w:r/>
      <w:bookmarkStart w:id="517" w:name="_Toc151193780"/>
      <w:r/>
      <w:bookmarkStart w:id="518" w:name="_Toc151190165"/>
      <w:r/>
      <w:bookmarkStart w:id="519" w:name="_Toc226309782"/>
      <w:r/>
      <w:bookmarkStart w:id="520" w:name="_Toc305158880"/>
      <w:r/>
      <w:bookmarkStart w:id="521" w:name="_Toc520356163"/>
      <w:r/>
      <w:bookmarkStart w:id="522" w:name="_Toc142311040"/>
      <w:r/>
      <w:bookmarkStart w:id="523" w:name="_Toc305158806"/>
      <w:r/>
      <w:bookmarkStart w:id="524" w:name="_Toc150774638"/>
      <w:r/>
      <w:bookmarkStart w:id="525" w:name="_Toc150774743"/>
      <w:r/>
      <w:bookmarkStart w:id="526" w:name="_Toc226965811"/>
      <w:r/>
      <w:bookmarkStart w:id="527" w:name="_Toc150480776"/>
      <w:r/>
      <w:bookmarkStart w:id="528" w:name="_Toc151193926"/>
      <w:r/>
      <w:bookmarkStart w:id="529" w:name="_Toc127151538"/>
      <w:r/>
      <w:bookmarkStart w:id="530" w:name="_Toc151193636"/>
      <w:r/>
      <w:bookmarkStart w:id="531" w:name="_Toc226337234"/>
      <w:r/>
      <w:bookmarkStart w:id="532" w:name="_Toc151193708"/>
      <w:r/>
      <w:bookmarkStart w:id="533" w:name="_Toc151193852"/>
      <w:r/>
      <w:bookmarkStart w:id="534" w:name="_Toc6169"/>
      <w:r>
        <w:rPr>
          <w:rFonts w:ascii="宋体" w:hAnsi="宋体" w:eastAsia="宋体"/>
          <w:color w:val="auto"/>
          <w:sz w:val="24"/>
          <w:szCs w:val="24"/>
          <w:highlight w:val="none"/>
        </w:rPr>
        <w:t xml:space="preserve">五   </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Pr>
          <w:rFonts w:ascii="宋体" w:hAnsi="宋体" w:eastAsia="宋体"/>
          <w:color w:val="auto"/>
          <w:sz w:val="24"/>
          <w:szCs w:val="24"/>
          <w:highlight w:val="none"/>
        </w:rPr>
        <w:t xml:space="preserve">协商</w:t>
      </w:r>
      <w:bookmarkEnd w:id="534"/>
      <w:r/>
      <w:r/>
    </w:p>
    <w:p>
      <w:pPr>
        <w:numPr>
          <w:ilvl w:val="0"/>
          <w:numId w:val="8"/>
        </w:numPr>
        <w:ind w:left="0" w:firstLine="482"/>
        <w:spacing w:line="360" w:lineRule="auto"/>
        <w:tabs>
          <w:tab w:val="left" w:pos="0" w:leader="none"/>
          <w:tab w:val="left" w:pos="426" w:leader="none"/>
        </w:tabs>
        <w:rPr>
          <w:rFonts w:ascii="宋体" w:hAnsi="宋体"/>
          <w:b/>
          <w:color w:val="auto"/>
          <w:sz w:val="24"/>
          <w:highlight w:val="none"/>
        </w:rPr>
        <w:outlineLvl w:val="1"/>
      </w:pPr>
      <w:r/>
      <w:bookmarkStart w:id="535" w:name="_Toc14577"/>
      <w:r>
        <w:rPr>
          <w:rFonts w:ascii="宋体" w:hAnsi="宋体"/>
          <w:b/>
          <w:color w:val="auto"/>
          <w:sz w:val="24"/>
          <w:highlight w:val="none"/>
        </w:rPr>
        <w:t xml:space="preserve">解密</w:t>
      </w:r>
      <w:bookmarkEnd w:id="535"/>
      <w:r/>
      <w:r/>
    </w:p>
    <w:p>
      <w:pPr>
        <w:numPr>
          <w:ilvl w:val="1"/>
          <w:numId w:val="8"/>
        </w:numPr>
        <w:ind w:left="0" w:firstLine="480"/>
        <w:spacing w:line="360" w:lineRule="auto"/>
        <w:tabs>
          <w:tab w:val="left" w:pos="0" w:leader="none"/>
          <w:tab w:val="left" w:pos="709"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采购人或采购代理机构将按单一来源采购文件的规定，在提交响应文件截止时间的同一时间和《供应商须知资料表》约定的地点组织解密。本项目采用不见面招投标模式</w:t>
      </w:r>
      <w:r>
        <w:rPr>
          <w:rFonts w:hint="eastAsia" w:ascii="宋体" w:hAnsi="宋体"/>
          <w:color w:val="auto"/>
          <w:sz w:val="24"/>
          <w:highlight w:val="none"/>
        </w:rPr>
        <w:t xml:space="preserve">，供应商使用</w:t>
      </w:r>
      <w:r>
        <w:rPr>
          <w:rFonts w:ascii="宋体" w:hAnsi="宋体"/>
          <w:color w:val="auto"/>
          <w:sz w:val="24"/>
          <w:highlight w:val="none"/>
        </w:rPr>
        <w:t xml:space="preserve">政府采购一体化平台“苏采云”</w:t>
      </w:r>
      <w:r>
        <w:rPr>
          <w:rFonts w:hint="eastAsia" w:ascii="宋体" w:hAnsi="宋体"/>
          <w:color w:val="auto"/>
          <w:sz w:val="24"/>
          <w:highlight w:val="none"/>
        </w:rPr>
        <w:t xml:space="preserve">在线进行解密</w:t>
      </w:r>
      <w:r>
        <w:rPr>
          <w:rFonts w:ascii="宋体" w:hAnsi="宋体"/>
          <w:color w:val="auto"/>
          <w:sz w:val="24"/>
          <w:highlight w:val="none"/>
        </w:rPr>
        <w:t xml:space="preserve">。</w:t>
      </w:r>
      <w:r>
        <w:rPr>
          <w:rFonts w:hint="eastAsia" w:ascii="宋体" w:hAnsi="宋体"/>
          <w:color w:val="auto"/>
          <w:sz w:val="24"/>
          <w:highlight w:val="none"/>
        </w:rPr>
        <w:t xml:space="preserve">条件允许的，也可以供应商携带CA到谈判现场解密。</w:t>
      </w:r>
      <w:r/>
    </w:p>
    <w:p>
      <w:pPr>
        <w:numPr>
          <w:ilvl w:val="1"/>
          <w:numId w:val="8"/>
        </w:numPr>
        <w:ind w:left="0" w:firstLine="480"/>
        <w:spacing w:line="360" w:lineRule="auto"/>
        <w:tabs>
          <w:tab w:val="left" w:pos="0" w:leader="none"/>
          <w:tab w:val="left" w:pos="709"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本项目解密使用政府采购一体化平台“苏采云”。供应商应在规定的时间内对响应文件进行解密，因非系统原因导致的解密失败，视</w:t>
      </w:r>
      <w:r>
        <w:rPr>
          <w:rFonts w:ascii="宋体" w:hAnsi="宋体"/>
          <w:b/>
          <w:color w:val="auto"/>
          <w:sz w:val="24"/>
          <w:highlight w:val="none"/>
        </w:rPr>
        <w:t xml:space="preserve">为无效响应</w:t>
      </w:r>
      <w:r>
        <w:rPr>
          <w:rFonts w:ascii="宋体" w:hAnsi="宋体"/>
          <w:color w:val="auto"/>
          <w:sz w:val="24"/>
          <w:highlight w:val="none"/>
        </w:rPr>
        <w:t xml:space="preserve">。</w:t>
      </w:r>
      <w:r/>
    </w:p>
    <w:p>
      <w:pPr>
        <w:numPr>
          <w:ilvl w:val="0"/>
          <w:numId w:val="8"/>
        </w:numPr>
        <w:ind w:left="0" w:firstLine="482"/>
        <w:spacing w:line="360" w:lineRule="auto"/>
        <w:tabs>
          <w:tab w:val="left" w:pos="0" w:leader="none"/>
          <w:tab w:val="left" w:pos="426" w:leader="none"/>
        </w:tabs>
        <w:rPr>
          <w:rFonts w:ascii="宋体" w:hAnsi="宋体"/>
          <w:b/>
          <w:color w:val="auto"/>
          <w:sz w:val="24"/>
          <w:highlight w:val="none"/>
        </w:rPr>
        <w:outlineLvl w:val="1"/>
      </w:pPr>
      <w:r/>
      <w:bookmarkStart w:id="536" w:name="_Toc23265"/>
      <w:r>
        <w:rPr>
          <w:rFonts w:ascii="宋体" w:hAnsi="宋体"/>
          <w:b/>
          <w:color w:val="auto"/>
          <w:sz w:val="24"/>
          <w:highlight w:val="none"/>
        </w:rPr>
        <w:t xml:space="preserve">单一来源采购人员</w:t>
      </w:r>
      <w:bookmarkEnd w:id="536"/>
      <w:r/>
      <w:r/>
    </w:p>
    <w:p>
      <w:pPr>
        <w:numPr>
          <w:ilvl w:val="1"/>
          <w:numId w:val="8"/>
        </w:numPr>
        <w:ind w:left="0" w:firstLine="480"/>
        <w:spacing w:line="360" w:lineRule="auto"/>
        <w:tabs>
          <w:tab w:val="left" w:pos="0" w:leader="none"/>
          <w:tab w:val="left" w:pos="709" w:leader="none"/>
          <w:tab w:val="left" w:pos="1080" w:leader="none"/>
          <w:tab w:val="left" w:pos="2014" w:leader="none"/>
        </w:tabs>
        <w:rPr>
          <w:rFonts w:ascii="宋体" w:hAnsi="宋体"/>
          <w:color w:val="auto"/>
          <w:sz w:val="24"/>
          <w:highlight w:val="none"/>
        </w:rPr>
      </w:pPr>
      <w:r/>
      <w:bookmarkStart w:id="537" w:name="_Toc520356166"/>
      <w:r>
        <w:rPr>
          <w:rFonts w:ascii="宋体" w:hAnsi="宋体"/>
          <w:color w:val="auto"/>
          <w:sz w:val="24"/>
          <w:highlight w:val="none"/>
        </w:rPr>
        <w:t xml:space="preserve">采购人、采购代理机构组织具有相关经验的专业人员与供应商商定合理的成交价格并保证采购项目质量。</w:t>
      </w:r>
      <w:bookmarkEnd w:id="537"/>
      <w:r/>
    </w:p>
    <w:p>
      <w:pPr>
        <w:numPr>
          <w:ilvl w:val="0"/>
          <w:numId w:val="8"/>
        </w:numPr>
        <w:ind w:left="0" w:firstLine="482"/>
        <w:spacing w:line="360" w:lineRule="auto"/>
        <w:tabs>
          <w:tab w:val="left" w:pos="0" w:leader="none"/>
          <w:tab w:val="left" w:pos="426" w:leader="none"/>
        </w:tabs>
        <w:rPr>
          <w:rFonts w:ascii="宋体" w:hAnsi="宋体"/>
          <w:b/>
          <w:color w:val="auto"/>
          <w:sz w:val="24"/>
          <w:highlight w:val="none"/>
        </w:rPr>
        <w:outlineLvl w:val="1"/>
      </w:pPr>
      <w:r/>
      <w:bookmarkStart w:id="538" w:name="_Toc10327"/>
      <w:r/>
      <w:bookmarkStart w:id="539" w:name="_Toc520356169"/>
      <w:r>
        <w:rPr>
          <w:rFonts w:ascii="宋体" w:hAnsi="宋体"/>
          <w:b/>
          <w:color w:val="auto"/>
          <w:sz w:val="24"/>
          <w:highlight w:val="none"/>
        </w:rPr>
        <w:t xml:space="preserve">协商程序</w:t>
      </w:r>
      <w:bookmarkEnd w:id="538"/>
      <w:r>
        <w:rPr>
          <w:rFonts w:ascii="宋体" w:hAnsi="宋体"/>
          <w:b/>
          <w:color w:val="auto"/>
          <w:sz w:val="24"/>
          <w:highlight w:val="none"/>
        </w:rPr>
        <w:t xml:space="preserve"> </w:t>
      </w:r>
      <w:r/>
    </w:p>
    <w:p>
      <w:pPr>
        <w:numPr>
          <w:ilvl w:val="1"/>
          <w:numId w:val="8"/>
        </w:numPr>
        <w:ind w:left="0" w:firstLine="480"/>
        <w:spacing w:line="360" w:lineRule="auto"/>
        <w:tabs>
          <w:tab w:val="left" w:pos="0" w:leader="none"/>
          <w:tab w:val="left" w:pos="709"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见第三章《协商程序》。</w:t>
      </w:r>
      <w:r/>
    </w:p>
    <w:p>
      <w:pPr>
        <w:ind w:firstLine="480"/>
        <w:spacing w:line="360" w:lineRule="auto"/>
        <w:tabs>
          <w:tab w:val="left" w:pos="0" w:leader="none"/>
          <w:tab w:val="left" w:pos="709" w:leader="none"/>
          <w:tab w:val="left" w:pos="1080" w:leader="none"/>
        </w:tabs>
        <w:rPr>
          <w:rFonts w:ascii="宋体" w:hAnsi="宋体"/>
          <w:color w:val="auto"/>
          <w:sz w:val="24"/>
          <w:highlight w:val="none"/>
        </w:rPr>
      </w:pPr>
      <w:r>
        <w:rPr>
          <w:rFonts w:ascii="宋体" w:hAnsi="宋体"/>
          <w:color w:val="auto"/>
          <w:sz w:val="24"/>
          <w:highlight w:val="none"/>
        </w:rPr>
      </w:r>
      <w:r/>
    </w:p>
    <w:p>
      <w:pPr>
        <w:pStyle w:val="1014"/>
        <w:ind w:firstLine="482"/>
        <w:spacing w:before="0" w:line="360" w:lineRule="auto"/>
        <w:tabs>
          <w:tab w:val="left" w:pos="0" w:leader="none"/>
          <w:tab w:val="left" w:pos="709" w:leader="none"/>
        </w:tabs>
        <w:rPr>
          <w:rFonts w:ascii="宋体" w:hAnsi="宋体" w:eastAsia="宋体"/>
          <w:color w:val="auto"/>
          <w:sz w:val="24"/>
          <w:szCs w:val="24"/>
          <w:highlight w:val="none"/>
        </w:rPr>
      </w:pPr>
      <w:r/>
      <w:bookmarkStart w:id="540" w:name="_Toc151193643"/>
      <w:r/>
      <w:bookmarkStart w:id="541" w:name="_Toc305158813"/>
      <w:r/>
      <w:bookmarkStart w:id="542" w:name="_Toc195842910"/>
      <w:r/>
      <w:bookmarkStart w:id="543" w:name="_Toc142311047"/>
      <w:r/>
      <w:bookmarkStart w:id="544" w:name="_Toc150774645"/>
      <w:r/>
      <w:bookmarkStart w:id="545" w:name="_Toc226337241"/>
      <w:r/>
      <w:bookmarkStart w:id="546" w:name="_Toc127151545"/>
      <w:r/>
      <w:bookmarkStart w:id="547" w:name="_Toc226309789"/>
      <w:r/>
      <w:bookmarkStart w:id="548" w:name="_Toc150480783"/>
      <w:r/>
      <w:bookmarkStart w:id="549" w:name="_Toc151193715"/>
      <w:r/>
      <w:bookmarkStart w:id="550" w:name="_Toc150774750"/>
      <w:r/>
      <w:bookmarkStart w:id="551" w:name="_Toc151193859"/>
      <w:r/>
      <w:bookmarkStart w:id="552" w:name="_Toc264969235"/>
      <w:r/>
      <w:bookmarkStart w:id="553" w:name="_Toc305158887"/>
      <w:r/>
      <w:bookmarkStart w:id="554" w:name="_Toc151190172"/>
      <w:r/>
      <w:bookmarkStart w:id="555" w:name="_Toc226965818"/>
      <w:r/>
      <w:bookmarkStart w:id="556" w:name="_Toc151193933"/>
      <w:r/>
      <w:bookmarkStart w:id="557" w:name="_Toc226965735"/>
      <w:r/>
      <w:bookmarkStart w:id="558" w:name="_Toc265228383"/>
      <w:r/>
      <w:bookmarkStart w:id="559" w:name="_Toc150509296"/>
      <w:r/>
      <w:bookmarkStart w:id="560" w:name="_Toc151193787"/>
      <w:r/>
      <w:bookmarkStart w:id="561" w:name="_Toc9233"/>
      <w:r>
        <w:rPr>
          <w:rFonts w:ascii="宋体" w:hAnsi="宋体" w:eastAsia="宋体"/>
          <w:color w:val="auto"/>
          <w:sz w:val="24"/>
          <w:szCs w:val="24"/>
          <w:highlight w:val="none"/>
        </w:rPr>
        <w:t xml:space="preserve">六   </w:t>
      </w:r>
      <w:bookmarkEnd w:id="539"/>
      <w:r>
        <w:rPr>
          <w:rFonts w:ascii="宋体" w:hAnsi="宋体" w:eastAsia="宋体"/>
          <w:color w:val="auto"/>
          <w:sz w:val="24"/>
          <w:szCs w:val="24"/>
          <w:highlight w:val="none"/>
        </w:rPr>
        <w:t xml:space="preserve">确定</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Pr>
          <w:rFonts w:ascii="宋体" w:hAnsi="宋体" w:eastAsia="宋体"/>
          <w:color w:val="auto"/>
          <w:sz w:val="24"/>
          <w:szCs w:val="24"/>
          <w:highlight w:val="none"/>
        </w:rPr>
        <w:t xml:space="preserve">成交供应商</w:t>
      </w:r>
      <w:bookmarkEnd w:id="561"/>
      <w:r/>
      <w:r/>
    </w:p>
    <w:p>
      <w:pPr>
        <w:ind w:firstLine="480"/>
        <w:spacing w:line="360" w:lineRule="auto"/>
        <w:tabs>
          <w:tab w:val="left" w:pos="0" w:leader="none"/>
          <w:tab w:val="left" w:pos="709" w:leader="none"/>
          <w:tab w:val="left" w:pos="1080" w:leader="none"/>
          <w:tab w:val="left" w:pos="1589" w:leader="none"/>
        </w:tabs>
        <w:rPr>
          <w:rFonts w:ascii="宋体" w:hAnsi="宋体"/>
          <w:color w:val="auto"/>
          <w:sz w:val="24"/>
          <w:highlight w:val="none"/>
        </w:rPr>
      </w:pPr>
      <w:r/>
      <w:bookmarkStart w:id="562" w:name="_Toc151193645"/>
      <w:r/>
      <w:bookmarkStart w:id="563" w:name="_Toc150774752"/>
      <w:r/>
      <w:bookmarkStart w:id="564" w:name="_Toc150774647"/>
      <w:r/>
      <w:bookmarkStart w:id="565" w:name="_Toc305158815"/>
      <w:r/>
      <w:bookmarkStart w:id="566" w:name="_Toc151190174"/>
      <w:r/>
      <w:bookmarkStart w:id="567" w:name="_Toc151193935"/>
      <w:r/>
      <w:bookmarkStart w:id="568" w:name="_Toc226965737"/>
      <w:r/>
      <w:bookmarkStart w:id="569" w:name="_Toc127151547"/>
      <w:r/>
      <w:bookmarkStart w:id="570" w:name="_Toc150480785"/>
      <w:r/>
      <w:bookmarkStart w:id="571" w:name="_Toc226309791"/>
      <w:r/>
      <w:bookmarkStart w:id="572" w:name="_Toc164608661"/>
      <w:r/>
      <w:bookmarkStart w:id="573" w:name="_Toc151193861"/>
      <w:r/>
      <w:bookmarkStart w:id="574" w:name="_Toc164351641"/>
      <w:r/>
      <w:bookmarkStart w:id="575" w:name="_Toc164229242"/>
      <w:r/>
      <w:bookmarkStart w:id="576" w:name="_Toc265228385"/>
      <w:r/>
      <w:bookmarkStart w:id="577" w:name="_Toc264969237"/>
      <w:r/>
      <w:bookmarkStart w:id="578" w:name="_Toc151193717"/>
      <w:r/>
      <w:bookmarkStart w:id="579" w:name="_Toc151193789"/>
      <w:r/>
      <w:bookmarkStart w:id="580" w:name="_Toc127151748"/>
      <w:r/>
      <w:bookmarkStart w:id="581" w:name="_Toc195842912"/>
      <w:r/>
      <w:bookmarkStart w:id="582" w:name="_Toc226965820"/>
      <w:r/>
      <w:bookmarkStart w:id="583" w:name="_Toc142311049"/>
      <w:r/>
      <w:bookmarkStart w:id="584" w:name="_Toc164229388"/>
      <w:r/>
      <w:bookmarkStart w:id="585" w:name="_Toc226337243"/>
      <w:r/>
      <w:bookmarkStart w:id="586" w:name="_Toc305158889"/>
      <w:r/>
      <w:bookmarkStart w:id="587" w:name="_Toc164608816"/>
      <w:r/>
      <w:bookmarkStart w:id="588" w:name="_Toc127161461"/>
      <w:r/>
      <w:bookmarkStart w:id="589" w:name="_Toc149720840"/>
      <w:r/>
      <w:bookmarkStart w:id="590" w:name="_Toc150509298"/>
      <w:r/>
      <w:r/>
    </w:p>
    <w:p>
      <w:pPr>
        <w:numPr>
          <w:ilvl w:val="0"/>
          <w:numId w:val="8"/>
        </w:numPr>
        <w:ind w:left="0" w:firstLine="482"/>
        <w:spacing w:line="360" w:lineRule="auto"/>
        <w:tabs>
          <w:tab w:val="left" w:pos="0" w:leader="none"/>
          <w:tab w:val="left" w:pos="426" w:leader="none"/>
          <w:tab w:val="left" w:pos="709" w:leader="none"/>
          <w:tab w:val="left" w:pos="993" w:leader="none"/>
        </w:tabs>
        <w:rPr>
          <w:rFonts w:ascii="宋体" w:hAnsi="宋体"/>
          <w:b/>
          <w:color w:val="auto"/>
          <w:sz w:val="24"/>
          <w:highlight w:val="none"/>
        </w:rPr>
        <w:outlineLvl w:val="1"/>
      </w:pPr>
      <w:r/>
      <w:bookmarkStart w:id="591" w:name="_Toc19135"/>
      <w:r>
        <w:rPr>
          <w:rFonts w:ascii="宋体" w:hAnsi="宋体"/>
          <w:b/>
          <w:color w:val="auto"/>
          <w:sz w:val="24"/>
          <w:highlight w:val="none"/>
        </w:rPr>
        <w:t xml:space="preserve">确定</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rFonts w:ascii="宋体" w:hAnsi="宋体"/>
          <w:b/>
          <w:color w:val="auto"/>
          <w:sz w:val="24"/>
          <w:highlight w:val="none"/>
        </w:rPr>
        <w:t xml:space="preserve">成交供应商</w:t>
      </w:r>
      <w:bookmarkEnd w:id="591"/>
      <w:r/>
      <w:r/>
    </w:p>
    <w:p>
      <w:pPr>
        <w:numPr>
          <w:ilvl w:val="1"/>
          <w:numId w:val="8"/>
        </w:numPr>
        <w:ind w:left="0" w:firstLine="480"/>
        <w:spacing w:line="360" w:lineRule="auto"/>
        <w:tabs>
          <w:tab w:val="left" w:pos="0" w:leader="none"/>
          <w:tab w:val="left" w:pos="426" w:leader="none"/>
          <w:tab w:val="left" w:pos="709" w:leader="none"/>
          <w:tab w:val="left" w:pos="993"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采购人在收到单一来源采购人员编写的协商情况记录后，确定成交供应商。</w:t>
      </w:r>
      <w:r/>
    </w:p>
    <w:p>
      <w:pPr>
        <w:numPr>
          <w:ilvl w:val="0"/>
          <w:numId w:val="8"/>
        </w:numPr>
        <w:ind w:left="0" w:firstLine="482"/>
        <w:spacing w:line="360" w:lineRule="auto"/>
        <w:tabs>
          <w:tab w:val="left" w:pos="0" w:leader="none"/>
          <w:tab w:val="left" w:pos="426" w:leader="none"/>
          <w:tab w:val="left" w:pos="709" w:leader="none"/>
          <w:tab w:val="left" w:pos="993" w:leader="none"/>
        </w:tabs>
        <w:rPr>
          <w:rFonts w:ascii="宋体" w:hAnsi="宋体"/>
          <w:b/>
          <w:color w:val="auto"/>
          <w:sz w:val="24"/>
          <w:highlight w:val="none"/>
        </w:rPr>
        <w:outlineLvl w:val="1"/>
      </w:pPr>
      <w:r/>
      <w:bookmarkStart w:id="592" w:name="_Toc305158817"/>
      <w:r/>
      <w:bookmarkStart w:id="593" w:name="_Toc30352"/>
      <w:r/>
      <w:bookmarkStart w:id="594" w:name="_Toc305158891"/>
      <w:r/>
      <w:bookmarkStart w:id="595" w:name="_Toc151193937"/>
      <w:r/>
      <w:bookmarkStart w:id="596" w:name="_Toc151193647"/>
      <w:r/>
      <w:bookmarkStart w:id="597" w:name="_Toc151193719"/>
      <w:r/>
      <w:bookmarkStart w:id="598" w:name="_Toc127151549"/>
      <w:r/>
      <w:bookmarkStart w:id="599" w:name="_Toc150509300"/>
      <w:r/>
      <w:bookmarkStart w:id="600" w:name="_Toc226309793"/>
      <w:r/>
      <w:bookmarkStart w:id="601" w:name="_Toc127161463"/>
      <w:r/>
      <w:bookmarkStart w:id="602" w:name="_Toc265228387"/>
      <w:r/>
      <w:bookmarkStart w:id="603" w:name="_Toc127151750"/>
      <w:r/>
      <w:bookmarkStart w:id="604" w:name="_Toc264969239"/>
      <w:r/>
      <w:bookmarkStart w:id="605" w:name="_Toc149720842"/>
      <w:r/>
      <w:bookmarkStart w:id="606" w:name="_Toc164608663"/>
      <w:r/>
      <w:bookmarkStart w:id="607" w:name="_Toc226965822"/>
      <w:r/>
      <w:bookmarkStart w:id="608" w:name="_Toc151190176"/>
      <w:r/>
      <w:bookmarkStart w:id="609" w:name="_Toc164351643"/>
      <w:r/>
      <w:bookmarkStart w:id="610" w:name="_Toc150774649"/>
      <w:r/>
      <w:bookmarkStart w:id="611" w:name="_Toc164608818"/>
      <w:r/>
      <w:bookmarkStart w:id="612" w:name="_Toc164229244"/>
      <w:r/>
      <w:bookmarkStart w:id="613" w:name="_Toc150480787"/>
      <w:r/>
      <w:bookmarkStart w:id="614" w:name="_Toc195842914"/>
      <w:r/>
      <w:bookmarkStart w:id="615" w:name="_Toc226965739"/>
      <w:r/>
      <w:bookmarkStart w:id="616" w:name="_Toc151193863"/>
      <w:r/>
      <w:bookmarkStart w:id="617" w:name="_Toc142311051"/>
      <w:r/>
      <w:bookmarkStart w:id="618" w:name="_Toc226337245"/>
      <w:r/>
      <w:bookmarkStart w:id="619" w:name="_Toc150774754"/>
      <w:r/>
      <w:bookmarkStart w:id="620" w:name="_Toc164229390"/>
      <w:r/>
      <w:bookmarkStart w:id="621" w:name="_Toc151193791"/>
      <w:r/>
      <w:bookmarkStart w:id="622" w:name="_Ref467307090"/>
      <w:r/>
      <w:bookmarkStart w:id="623" w:name="_Toc520356176"/>
      <w:r/>
      <w:bookmarkStart w:id="624" w:name="_Ref467306425"/>
      <w:r>
        <w:rPr>
          <w:rFonts w:ascii="宋体" w:hAnsi="宋体"/>
          <w:b/>
          <w:color w:val="auto"/>
          <w:sz w:val="24"/>
          <w:highlight w:val="none"/>
        </w:rPr>
        <w:t xml:space="preserve">成交公告与成交通知书</w:t>
      </w:r>
      <w:bookmarkEnd w:id="592"/>
      <w:r/>
      <w:bookmarkEnd w:id="593"/>
      <w:r/>
      <w:bookmarkEnd w:id="594"/>
      <w:r/>
      <w:r/>
    </w:p>
    <w:p>
      <w:pPr>
        <w:numPr>
          <w:ilvl w:val="1"/>
          <w:numId w:val="8"/>
        </w:numPr>
        <w:ind w:left="0" w:firstLine="480"/>
        <w:spacing w:line="360" w:lineRule="auto"/>
        <w:tabs>
          <w:tab w:val="left" w:pos="0" w:leader="none"/>
          <w:tab w:val="left" w:pos="426" w:leader="none"/>
          <w:tab w:val="left" w:pos="709" w:leader="none"/>
          <w:tab w:val="left" w:pos="993"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采购人或采购代理机构自成交供应商确定后2个工作日内，在常州市政府采购网公告成交结果，同时向成交供应商发出成交通知书，成交公告期限为1个工作日。</w:t>
      </w:r>
      <w:r/>
    </w:p>
    <w:p>
      <w:pPr>
        <w:numPr>
          <w:ilvl w:val="1"/>
          <w:numId w:val="8"/>
        </w:numPr>
        <w:ind w:left="0" w:firstLine="480"/>
        <w:spacing w:line="360" w:lineRule="auto"/>
        <w:tabs>
          <w:tab w:val="left" w:pos="0" w:leader="none"/>
          <w:tab w:val="left" w:pos="426" w:leader="none"/>
          <w:tab w:val="left" w:pos="709" w:leader="none"/>
          <w:tab w:val="left" w:pos="993"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成交通知书对采购人和成交供应商具有同等法律效力。成交通知书发出后，采购人改变成交结果的，或者成交供应商放弃成交项目的，应当依法承担法律责任。</w:t>
      </w:r>
      <w:r/>
    </w:p>
    <w:p>
      <w:pPr>
        <w:numPr>
          <w:ilvl w:val="0"/>
          <w:numId w:val="8"/>
        </w:numPr>
        <w:ind w:left="0" w:firstLine="482"/>
        <w:spacing w:line="360" w:lineRule="auto"/>
        <w:tabs>
          <w:tab w:val="left" w:pos="0" w:leader="none"/>
          <w:tab w:val="left" w:pos="426" w:leader="none"/>
          <w:tab w:val="left" w:pos="709" w:leader="none"/>
          <w:tab w:val="left" w:pos="993" w:leader="none"/>
        </w:tabs>
        <w:rPr>
          <w:rFonts w:ascii="宋体" w:hAnsi="宋体"/>
          <w:b/>
          <w:color w:val="auto"/>
          <w:sz w:val="24"/>
          <w:highlight w:val="none"/>
        </w:rPr>
        <w:outlineLvl w:val="1"/>
      </w:pPr>
      <w:r/>
      <w:bookmarkStart w:id="625" w:name="_Toc2880"/>
      <w:r>
        <w:rPr>
          <w:rFonts w:ascii="宋体" w:hAnsi="宋体"/>
          <w:b/>
          <w:color w:val="auto"/>
          <w:sz w:val="24"/>
          <w:highlight w:val="none"/>
        </w:rPr>
        <w:t xml:space="preserve">终止</w:t>
      </w:r>
      <w:bookmarkEnd w:id="625"/>
      <w:r/>
      <w:r/>
    </w:p>
    <w:p>
      <w:pPr>
        <w:numPr>
          <w:ilvl w:val="1"/>
          <w:numId w:val="8"/>
        </w:numPr>
        <w:ind w:left="0" w:firstLine="480"/>
        <w:spacing w:line="360" w:lineRule="auto"/>
        <w:tabs>
          <w:tab w:val="left" w:pos="0" w:leader="none"/>
          <w:tab w:val="left" w:pos="426" w:leader="none"/>
          <w:tab w:val="left" w:pos="709" w:leader="none"/>
          <w:tab w:val="left" w:pos="993"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出现下列情形之一的，采购人或采购代理机构将终止采购活动，发布项目终止公告并说明原因，重新开展采购活动：</w:t>
      </w:r>
      <w:r/>
    </w:p>
    <w:p>
      <w:pPr>
        <w:numPr>
          <w:ilvl w:val="2"/>
          <w:numId w:val="8"/>
        </w:numPr>
        <w:ind w:left="0" w:firstLine="480"/>
        <w:spacing w:line="360" w:lineRule="auto"/>
        <w:tabs>
          <w:tab w:val="left" w:pos="0" w:leader="none"/>
          <w:tab w:val="left" w:pos="426" w:leader="none"/>
          <w:tab w:val="left" w:pos="709" w:leader="none"/>
          <w:tab w:val="left" w:pos="993" w:leader="none"/>
          <w:tab w:val="left" w:pos="1418" w:leader="none"/>
        </w:tabs>
        <w:rPr>
          <w:rFonts w:ascii="宋体" w:hAnsi="宋体"/>
          <w:color w:val="auto"/>
          <w:sz w:val="24"/>
          <w:highlight w:val="none"/>
        </w:rPr>
      </w:pPr>
      <w:r>
        <w:rPr>
          <w:rFonts w:ascii="宋体" w:hAnsi="宋体"/>
          <w:color w:val="auto"/>
          <w:sz w:val="24"/>
          <w:highlight w:val="none"/>
        </w:rPr>
        <w:t xml:space="preserve">因情况变化，不再符合规定的单一来源采购方式适用情形的；</w:t>
      </w:r>
      <w:r/>
    </w:p>
    <w:p>
      <w:pPr>
        <w:numPr>
          <w:ilvl w:val="2"/>
          <w:numId w:val="8"/>
        </w:numPr>
        <w:ind w:left="0" w:firstLine="480"/>
        <w:spacing w:line="360" w:lineRule="auto"/>
        <w:tabs>
          <w:tab w:val="left" w:pos="0" w:leader="none"/>
          <w:tab w:val="left" w:pos="426" w:leader="none"/>
          <w:tab w:val="left" w:pos="709" w:leader="none"/>
          <w:tab w:val="left" w:pos="993" w:leader="none"/>
          <w:tab w:val="left" w:pos="1418" w:leader="none"/>
        </w:tabs>
        <w:rPr>
          <w:rFonts w:ascii="宋体" w:hAnsi="宋体"/>
          <w:color w:val="auto"/>
          <w:sz w:val="24"/>
          <w:highlight w:val="none"/>
        </w:rPr>
      </w:pPr>
      <w:r>
        <w:rPr>
          <w:rFonts w:ascii="宋体" w:hAnsi="宋体"/>
          <w:color w:val="auto"/>
          <w:sz w:val="24"/>
          <w:highlight w:val="none"/>
        </w:rPr>
        <w:t xml:space="preserve">出现影响采购公正的违法、违规行为的；</w:t>
      </w:r>
      <w:r/>
    </w:p>
    <w:p>
      <w:pPr>
        <w:numPr>
          <w:ilvl w:val="2"/>
          <w:numId w:val="8"/>
        </w:numPr>
        <w:ind w:left="0" w:firstLine="480"/>
        <w:spacing w:line="360" w:lineRule="auto"/>
        <w:tabs>
          <w:tab w:val="left" w:pos="0" w:leader="none"/>
          <w:tab w:val="left" w:pos="426" w:leader="none"/>
          <w:tab w:val="left" w:pos="709" w:leader="none"/>
          <w:tab w:val="left" w:pos="993" w:leader="none"/>
          <w:tab w:val="left" w:pos="1418" w:leader="none"/>
        </w:tabs>
        <w:rPr>
          <w:rFonts w:ascii="宋体" w:hAnsi="宋体"/>
          <w:color w:val="auto"/>
          <w:sz w:val="24"/>
          <w:highlight w:val="none"/>
        </w:rPr>
      </w:pPr>
      <w:r>
        <w:rPr>
          <w:rFonts w:ascii="宋体" w:hAnsi="宋体"/>
          <w:color w:val="auto"/>
          <w:sz w:val="24"/>
          <w:highlight w:val="none"/>
        </w:rPr>
        <w:t xml:space="preserve">报价超过采购预算的。</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r/>
    </w:p>
    <w:p>
      <w:pPr>
        <w:numPr>
          <w:ilvl w:val="0"/>
          <w:numId w:val="8"/>
        </w:numPr>
        <w:ind w:left="0" w:firstLine="482"/>
        <w:spacing w:line="360" w:lineRule="auto"/>
        <w:tabs>
          <w:tab w:val="left" w:pos="0" w:leader="none"/>
          <w:tab w:val="left" w:pos="426" w:leader="none"/>
          <w:tab w:val="left" w:pos="709" w:leader="none"/>
          <w:tab w:val="left" w:pos="993" w:leader="none"/>
        </w:tabs>
        <w:rPr>
          <w:rFonts w:ascii="宋体" w:hAnsi="宋体"/>
          <w:b/>
          <w:color w:val="auto"/>
          <w:sz w:val="24"/>
          <w:highlight w:val="none"/>
        </w:rPr>
        <w:outlineLvl w:val="1"/>
      </w:pPr>
      <w:r/>
      <w:bookmarkStart w:id="626" w:name="_Toc150480788"/>
      <w:r/>
      <w:bookmarkStart w:id="627" w:name="_Toc127151751"/>
      <w:r/>
      <w:bookmarkStart w:id="628" w:name="_Toc226965740"/>
      <w:r/>
      <w:bookmarkStart w:id="629" w:name="_Ref467307204"/>
      <w:r/>
      <w:bookmarkStart w:id="630" w:name="_Toc520356175"/>
      <w:r/>
      <w:bookmarkStart w:id="631" w:name="_Toc195842915"/>
      <w:r/>
      <w:bookmarkStart w:id="632" w:name="_Toc23994"/>
      <w:r/>
      <w:bookmarkStart w:id="633" w:name="_Toc127161464"/>
      <w:r/>
      <w:bookmarkStart w:id="634" w:name="_Toc226965823"/>
      <w:r/>
      <w:bookmarkStart w:id="635" w:name="_Toc265228388"/>
      <w:r/>
      <w:bookmarkStart w:id="636" w:name="_Toc142311052"/>
      <w:r/>
      <w:bookmarkStart w:id="637" w:name="_Toc150509301"/>
      <w:r/>
      <w:bookmarkStart w:id="638" w:name="_Toc164351644"/>
      <w:r/>
      <w:bookmarkStart w:id="639" w:name="_Toc149720843"/>
      <w:r/>
      <w:bookmarkStart w:id="640" w:name="_Ref467306978"/>
      <w:r/>
      <w:bookmarkStart w:id="641" w:name="_Toc150774650"/>
      <w:r/>
      <w:bookmarkStart w:id="642" w:name="_Toc150774755"/>
      <w:r/>
      <w:bookmarkStart w:id="643" w:name="_Toc151193648"/>
      <w:r/>
      <w:bookmarkStart w:id="644" w:name="_Toc151193792"/>
      <w:r/>
      <w:bookmarkStart w:id="645" w:name="_Toc164229245"/>
      <w:r/>
      <w:bookmarkStart w:id="646" w:name="_Toc164608664"/>
      <w:r/>
      <w:bookmarkStart w:id="647" w:name="_Toc151193938"/>
      <w:r/>
      <w:bookmarkStart w:id="648" w:name="_Toc305158892"/>
      <w:r/>
      <w:bookmarkStart w:id="649" w:name="_Toc264969240"/>
      <w:r/>
      <w:bookmarkStart w:id="650" w:name="_Toc305158818"/>
      <w:r/>
      <w:bookmarkStart w:id="651" w:name="_Toc151193864"/>
      <w:r/>
      <w:bookmarkStart w:id="652" w:name="_Toc127151550"/>
      <w:r/>
      <w:bookmarkStart w:id="653" w:name="_Toc164608819"/>
      <w:r/>
      <w:bookmarkStart w:id="654" w:name="_Toc226309794"/>
      <w:r/>
      <w:bookmarkStart w:id="655" w:name="_Toc226337246"/>
      <w:r/>
      <w:bookmarkStart w:id="656" w:name="_Toc151193720"/>
      <w:r/>
      <w:bookmarkStart w:id="657" w:name="_Toc151190177"/>
      <w:r/>
      <w:bookmarkStart w:id="658" w:name="_Toc164229391"/>
      <w:r/>
      <w:bookmarkStart w:id="659" w:name="_Ref467306377"/>
      <w:r/>
      <w:bookmarkStart w:id="660" w:name="_Ref467307062"/>
      <w:r>
        <w:rPr>
          <w:rFonts w:ascii="宋体" w:hAnsi="宋体"/>
          <w:b/>
          <w:color w:val="auto"/>
          <w:sz w:val="24"/>
          <w:highlight w:val="none"/>
        </w:rPr>
        <w:t xml:space="preserve">签订合同</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r/>
    </w:p>
    <w:p>
      <w:pPr>
        <w:numPr>
          <w:ilvl w:val="1"/>
          <w:numId w:val="8"/>
        </w:numPr>
        <w:ind w:left="0" w:firstLine="480"/>
        <w:spacing w:line="360" w:lineRule="auto"/>
        <w:tabs>
          <w:tab w:val="left" w:pos="0" w:leader="none"/>
          <w:tab w:val="left" w:pos="426" w:leader="none"/>
          <w:tab w:val="left" w:pos="709" w:leader="none"/>
          <w:tab w:val="left" w:pos="993"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采购人与成交供应商应当自成交通知书发出之日起30日内，按照单一来源采购文件确定的合同文本以及采购标的、规格型号、采购金额、采购数量、技术和服务要求等事项签订政府采购合同。</w:t>
      </w:r>
      <w:r/>
    </w:p>
    <w:p>
      <w:pPr>
        <w:numPr>
          <w:ilvl w:val="1"/>
          <w:numId w:val="8"/>
        </w:numPr>
        <w:ind w:left="0" w:firstLine="480"/>
        <w:spacing w:line="360" w:lineRule="auto"/>
        <w:tabs>
          <w:tab w:val="left" w:pos="0" w:leader="none"/>
          <w:tab w:val="left" w:pos="709"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成交供应商拒绝签订政府采购合同的，采购人可以重新开展采购活动。拒绝签订政府采购合同的成交供应商不得参加对该项目重新开展的采购活动。</w:t>
      </w:r>
      <w:r/>
    </w:p>
    <w:p>
      <w:pPr>
        <w:numPr>
          <w:ilvl w:val="1"/>
          <w:numId w:val="8"/>
        </w:numPr>
        <w:ind w:left="0" w:firstLine="480"/>
        <w:spacing w:line="360" w:lineRule="auto"/>
        <w:tabs>
          <w:tab w:val="left" w:pos="0" w:leader="none"/>
          <w:tab w:val="left" w:pos="709"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联合体成交的，联合体各方应当共同与采购人签订合同，就成交项目向采购人承担连带责任。</w:t>
      </w:r>
      <w:r/>
    </w:p>
    <w:p>
      <w:pPr>
        <w:numPr>
          <w:ilvl w:val="1"/>
          <w:numId w:val="8"/>
        </w:numPr>
        <w:ind w:left="0" w:firstLine="480"/>
        <w:spacing w:line="360" w:lineRule="auto"/>
        <w:tabs>
          <w:tab w:val="left" w:pos="0" w:leader="none"/>
          <w:tab w:val="left" w:pos="709"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政府采购合同不能转包。</w:t>
      </w:r>
      <w:r/>
    </w:p>
    <w:p>
      <w:pPr>
        <w:numPr>
          <w:ilvl w:val="1"/>
          <w:numId w:val="8"/>
        </w:numPr>
        <w:ind w:left="0" w:firstLine="480"/>
        <w:spacing w:line="360" w:lineRule="auto"/>
        <w:tabs>
          <w:tab w:val="left" w:pos="0" w:leader="none"/>
          <w:tab w:val="left" w:pos="709"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宋体" w:hAnsi="宋体"/>
          <w:b/>
          <w:color w:val="auto"/>
          <w:sz w:val="24"/>
          <w:highlight w:val="none"/>
        </w:rPr>
        <w:t xml:space="preserve">，</w:t>
      </w:r>
      <w:r>
        <w:rPr>
          <w:rFonts w:ascii="宋体" w:hAnsi="宋体"/>
          <w:color w:val="auto"/>
          <w:sz w:val="24"/>
          <w:highlight w:val="none"/>
        </w:rPr>
        <w:t xml:space="preserve">否则</w:t>
      </w:r>
      <w:r>
        <w:rPr>
          <w:rFonts w:ascii="宋体" w:hAnsi="宋体"/>
          <w:b/>
          <w:color w:val="auto"/>
          <w:sz w:val="24"/>
          <w:highlight w:val="none"/>
        </w:rPr>
        <w:t xml:space="preserve">响应无效</w:t>
      </w:r>
      <w:r>
        <w:rPr>
          <w:rFonts w:ascii="宋体" w:hAnsi="宋体"/>
          <w:color w:val="auto"/>
          <w:sz w:val="24"/>
          <w:highlight w:val="none"/>
        </w:rPr>
        <w:t xml:space="preserve">。成交供应商就采购项目和分包项目向采购人负责，分包供应商就分包项目承担责任。</w:t>
      </w:r>
      <w:bookmarkEnd w:id="622"/>
      <w:bookmarkEnd w:id="623"/>
      <w:bookmarkEnd w:id="624"/>
      <w:r/>
    </w:p>
    <w:p>
      <w:pPr>
        <w:numPr>
          <w:ilvl w:val="0"/>
          <w:numId w:val="8"/>
        </w:numPr>
        <w:ind w:left="0" w:firstLine="482"/>
        <w:spacing w:line="360" w:lineRule="auto"/>
        <w:tabs>
          <w:tab w:val="left" w:pos="0" w:leader="none"/>
          <w:tab w:val="left" w:pos="426" w:leader="none"/>
          <w:tab w:val="left" w:pos="993" w:leader="none"/>
        </w:tabs>
        <w:rPr>
          <w:rFonts w:ascii="宋体" w:hAnsi="宋体"/>
          <w:b/>
          <w:color w:val="auto"/>
          <w:sz w:val="24"/>
          <w:highlight w:val="none"/>
        </w:rPr>
        <w:outlineLvl w:val="1"/>
      </w:pPr>
      <w:r/>
      <w:bookmarkStart w:id="661" w:name="_Toc27099"/>
      <w:r>
        <w:rPr>
          <w:rFonts w:ascii="宋体" w:hAnsi="宋体"/>
          <w:b/>
          <w:color w:val="auto"/>
          <w:sz w:val="24"/>
          <w:highlight w:val="none"/>
        </w:rPr>
        <w:t xml:space="preserve">询问与质疑</w:t>
      </w:r>
      <w:bookmarkEnd w:id="661"/>
      <w:r/>
      <w:r/>
    </w:p>
    <w:p>
      <w:pPr>
        <w:numPr>
          <w:ilvl w:val="1"/>
          <w:numId w:val="8"/>
        </w:numPr>
        <w:ind w:left="0" w:firstLine="480"/>
        <w:spacing w:line="360" w:lineRule="auto"/>
        <w:tabs>
          <w:tab w:val="left" w:pos="0" w:leader="none"/>
          <w:tab w:val="left" w:pos="709" w:leader="none"/>
          <w:tab w:val="left" w:pos="993"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询问</w:t>
      </w:r>
      <w:r/>
    </w:p>
    <w:p>
      <w:pPr>
        <w:numPr>
          <w:ilvl w:val="2"/>
          <w:numId w:val="8"/>
        </w:numPr>
        <w:ind w:left="0" w:firstLine="480"/>
        <w:spacing w:line="360" w:lineRule="auto"/>
        <w:tabs>
          <w:tab w:val="left" w:pos="0" w:leader="none"/>
          <w:tab w:val="left" w:pos="709" w:leader="none"/>
          <w:tab w:val="left" w:pos="993" w:leader="none"/>
          <w:tab w:val="left" w:pos="1418" w:leader="none"/>
        </w:tabs>
        <w:rPr>
          <w:rFonts w:ascii="宋体" w:hAnsi="宋体"/>
          <w:color w:val="auto"/>
          <w:sz w:val="24"/>
          <w:highlight w:val="none"/>
        </w:rPr>
      </w:pPr>
      <w:r>
        <w:rPr>
          <w:rFonts w:ascii="宋体" w:hAnsi="宋体"/>
          <w:color w:val="auto"/>
          <w:sz w:val="24"/>
          <w:highlight w:val="none"/>
        </w:rPr>
        <w:t xml:space="preserve">供应商对政府采购活动事项有疑问的，可依法提出询问，并按《供应商须知资料表》载明的形式送达采购人或采购代理机构。</w:t>
      </w:r>
      <w:r/>
    </w:p>
    <w:p>
      <w:pPr>
        <w:numPr>
          <w:ilvl w:val="2"/>
          <w:numId w:val="8"/>
        </w:numPr>
        <w:ind w:left="0" w:firstLine="480"/>
        <w:spacing w:line="360" w:lineRule="auto"/>
        <w:tabs>
          <w:tab w:val="left" w:pos="0" w:leader="none"/>
          <w:tab w:val="left" w:pos="709" w:leader="none"/>
          <w:tab w:val="left" w:pos="993" w:leader="none"/>
          <w:tab w:val="left" w:pos="1418" w:leader="none"/>
        </w:tabs>
        <w:rPr>
          <w:rFonts w:ascii="宋体" w:hAnsi="宋体"/>
          <w:color w:val="auto"/>
          <w:sz w:val="24"/>
          <w:highlight w:val="none"/>
        </w:rPr>
      </w:pPr>
      <w:r>
        <w:rPr>
          <w:rFonts w:ascii="宋体" w:hAnsi="宋体"/>
          <w:color w:val="auto"/>
          <w:sz w:val="24"/>
          <w:highlight w:val="none"/>
        </w:rPr>
        <w:t xml:space="preserve">采购人或采购代理机构对供应商依法提出的询问，在3个工作日内作出答复，但答复的内容不得涉及商业秘密。</w:t>
      </w:r>
      <w:r/>
    </w:p>
    <w:p>
      <w:pPr>
        <w:numPr>
          <w:ilvl w:val="1"/>
          <w:numId w:val="8"/>
        </w:numPr>
        <w:ind w:left="0" w:firstLine="480"/>
        <w:spacing w:line="360" w:lineRule="auto"/>
        <w:tabs>
          <w:tab w:val="left" w:pos="0" w:leader="none"/>
          <w:tab w:val="left" w:pos="709" w:leader="none"/>
          <w:tab w:val="left" w:pos="993" w:leader="none"/>
          <w:tab w:val="left" w:pos="1080" w:leader="none"/>
          <w:tab w:val="left" w:pos="1418" w:leader="none"/>
          <w:tab w:val="left" w:pos="2014" w:leader="none"/>
        </w:tabs>
        <w:rPr>
          <w:rFonts w:ascii="宋体" w:hAnsi="宋体"/>
          <w:color w:val="auto"/>
          <w:sz w:val="24"/>
          <w:highlight w:val="none"/>
        </w:rPr>
      </w:pPr>
      <w:r>
        <w:rPr>
          <w:rFonts w:ascii="宋体" w:hAnsi="宋体"/>
          <w:color w:val="auto"/>
          <w:sz w:val="24"/>
          <w:highlight w:val="none"/>
        </w:rPr>
        <w:t xml:space="preserve">质疑</w:t>
      </w:r>
      <w:r/>
    </w:p>
    <w:p>
      <w:pPr>
        <w:numPr>
          <w:ilvl w:val="2"/>
          <w:numId w:val="8"/>
        </w:numPr>
        <w:ind w:left="0" w:firstLine="480"/>
        <w:spacing w:line="360" w:lineRule="auto"/>
        <w:tabs>
          <w:tab w:val="left" w:pos="0" w:leader="none"/>
          <w:tab w:val="left" w:pos="709" w:leader="none"/>
          <w:tab w:val="left" w:pos="993" w:leader="none"/>
          <w:tab w:val="left" w:pos="1418" w:leader="none"/>
        </w:tabs>
        <w:rPr>
          <w:rFonts w:ascii="宋体" w:hAnsi="宋体"/>
          <w:color w:val="auto"/>
          <w:sz w:val="24"/>
          <w:highlight w:val="none"/>
        </w:rPr>
      </w:pPr>
      <w:r>
        <w:rPr>
          <w:rFonts w:ascii="宋体" w:hAnsi="宋体"/>
          <w:color w:val="auto"/>
          <w:sz w:val="24"/>
          <w:highlight w:val="none"/>
        </w:rPr>
        <w:t xml:space="preserve">供应商认为单一来源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ind w:left="0" w:firstLine="480"/>
        <w:spacing w:line="360" w:lineRule="auto"/>
        <w:tabs>
          <w:tab w:val="left" w:pos="0" w:leader="none"/>
          <w:tab w:val="left" w:pos="709" w:leader="none"/>
          <w:tab w:val="left" w:pos="993" w:leader="none"/>
          <w:tab w:val="left" w:pos="1418" w:leader="none"/>
        </w:tabs>
        <w:rPr>
          <w:rFonts w:ascii="宋体" w:hAnsi="宋体"/>
          <w:color w:val="auto"/>
          <w:sz w:val="24"/>
          <w:highlight w:val="none"/>
        </w:rPr>
      </w:pPr>
      <w:r>
        <w:rPr>
          <w:rFonts w:ascii="宋体" w:hAnsi="宋体"/>
          <w:color w:val="auto"/>
          <w:sz w:val="24"/>
          <w:highlight w:val="none"/>
        </w:rPr>
        <w:t xml:space="preserve">质疑函须使用财政部制定的范本文件。</w:t>
      </w:r>
      <w:r>
        <w:rPr>
          <w:rFonts w:hint="eastAsia" w:ascii="宋体" w:hAnsi="宋体"/>
          <w:color w:val="auto"/>
          <w:sz w:val="24"/>
          <w:highlight w:val="none"/>
        </w:rPr>
        <w:t xml:space="preserve">（下载网址：</w:t>
      </w:r>
      <w:r>
        <w:rPr>
          <w:rFonts w:ascii="宋体" w:hAnsi="宋体"/>
          <w:color w:val="auto"/>
          <w:sz w:val="24"/>
          <w:highlight w:val="none"/>
        </w:rPr>
        <w:fldChar w:fldCharType="begin"/>
      </w:r>
      <w:r>
        <w:rPr>
          <w:rFonts w:ascii="宋体" w:hAnsi="宋体"/>
          <w:color w:val="auto"/>
          <w:sz w:val="24"/>
          <w:highlight w:val="none"/>
        </w:rPr>
        <w:instrText xml:space="preserve"> HYPERLINK "http://gks.mof.gov.cn/ztztz/zhengfucaigouguanli/201802/t20180201_2804589.htm" </w:instrText>
      </w:r>
      <w:r>
        <w:rPr>
          <w:rFonts w:ascii="宋体" w:hAnsi="宋体"/>
          <w:color w:val="auto"/>
          <w:sz w:val="24"/>
          <w:highlight w:val="none"/>
        </w:rPr>
        <w:fldChar w:fldCharType="separate"/>
      </w:r>
      <w:r>
        <w:rPr>
          <w:rStyle w:val="1089"/>
          <w:rFonts w:ascii="宋体" w:hAnsi="宋体"/>
          <w:color w:val="auto"/>
          <w:sz w:val="24"/>
          <w:highlight w:val="none"/>
        </w:rPr>
        <w:t xml:space="preserve">http://gk</w:t>
      </w:r>
      <w:bookmarkStart w:id="662" w:name="_Hlt100654014"/>
      <w:r>
        <w:rPr>
          <w:rStyle w:val="1089"/>
          <w:rFonts w:ascii="宋体" w:hAnsi="宋体"/>
          <w:color w:val="auto"/>
          <w:sz w:val="24"/>
          <w:highlight w:val="none"/>
        </w:rPr>
        <w:t xml:space="preserve">s</w:t>
      </w:r>
      <w:bookmarkEnd w:id="662"/>
      <w:r>
        <w:rPr>
          <w:rStyle w:val="1089"/>
          <w:rFonts w:ascii="宋体" w:hAnsi="宋体"/>
          <w:color w:val="auto"/>
          <w:sz w:val="24"/>
          <w:highlight w:val="none"/>
        </w:rPr>
        <w:t xml:space="preserve">.m</w:t>
      </w:r>
      <w:bookmarkStart w:id="663" w:name="_Hlt100653993"/>
      <w:r/>
      <w:bookmarkStart w:id="664" w:name="_Hlt100653994"/>
      <w:r>
        <w:rPr>
          <w:rStyle w:val="1089"/>
          <w:rFonts w:ascii="宋体" w:hAnsi="宋体"/>
          <w:color w:val="auto"/>
          <w:sz w:val="24"/>
          <w:highlight w:val="none"/>
        </w:rPr>
        <w:t xml:space="preserve">o</w:t>
      </w:r>
      <w:bookmarkEnd w:id="663"/>
      <w:r/>
      <w:bookmarkEnd w:id="664"/>
      <w:r>
        <w:rPr>
          <w:rStyle w:val="1089"/>
          <w:rFonts w:ascii="宋体" w:hAnsi="宋体"/>
          <w:color w:val="auto"/>
          <w:sz w:val="24"/>
          <w:highlight w:val="none"/>
        </w:rPr>
        <w:t xml:space="preserve">f.gov.cn/ztztz/zhengfucaigouguanli/201802/t20180201_2804589.htm</w:t>
      </w:r>
      <w:r>
        <w:rPr>
          <w:rFonts w:ascii="宋体" w:hAnsi="宋体"/>
          <w:color w:val="auto"/>
          <w:sz w:val="24"/>
          <w:highlight w:val="none"/>
        </w:rPr>
        <w:fldChar w:fldCharType="end"/>
      </w:r>
      <w:r>
        <w:rPr>
          <w:rFonts w:hint="eastAsia" w:ascii="宋体" w:hAnsi="宋体"/>
          <w:color w:val="auto"/>
          <w:sz w:val="24"/>
          <w:highlight w:val="none"/>
        </w:rPr>
        <w:t xml:space="preserve">）</w:t>
      </w:r>
      <w:r/>
    </w:p>
    <w:p>
      <w:pPr>
        <w:numPr>
          <w:ilvl w:val="2"/>
          <w:numId w:val="8"/>
        </w:numPr>
        <w:ind w:left="0" w:firstLine="480"/>
        <w:spacing w:line="360" w:lineRule="auto"/>
        <w:tabs>
          <w:tab w:val="left" w:pos="0" w:leader="none"/>
          <w:tab w:val="left" w:pos="709" w:leader="none"/>
          <w:tab w:val="left" w:pos="993" w:leader="none"/>
          <w:tab w:val="left" w:pos="1418" w:leader="none"/>
        </w:tabs>
        <w:rPr>
          <w:rFonts w:ascii="宋体" w:hAnsi="宋体"/>
          <w:color w:val="auto"/>
          <w:sz w:val="24"/>
          <w:highlight w:val="none"/>
        </w:rPr>
      </w:pPr>
      <w:r>
        <w:rPr>
          <w:rFonts w:ascii="宋体" w:hAnsi="宋体"/>
          <w:color w:val="auto"/>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ind w:left="0" w:firstLine="480"/>
        <w:spacing w:line="360" w:lineRule="auto"/>
        <w:tabs>
          <w:tab w:val="left" w:pos="0" w:leader="none"/>
          <w:tab w:val="left" w:pos="709" w:leader="none"/>
          <w:tab w:val="left" w:pos="993" w:leader="none"/>
          <w:tab w:val="left" w:pos="1418" w:leader="none"/>
        </w:tabs>
        <w:rPr>
          <w:rFonts w:ascii="宋体" w:hAnsi="宋体"/>
          <w:color w:val="auto"/>
          <w:sz w:val="24"/>
          <w:highlight w:val="none"/>
        </w:rPr>
      </w:pPr>
      <w:r>
        <w:rPr>
          <w:rFonts w:ascii="宋体" w:hAnsi="宋体"/>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0" w:leader="none"/>
          <w:tab w:val="left" w:pos="709" w:leader="none"/>
          <w:tab w:val="left" w:pos="993" w:leader="none"/>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接收询问和质疑的联系部门、联系电话和通讯地址见《供应商须知资料表》。</w:t>
      </w:r>
      <w:r/>
    </w:p>
    <w:p>
      <w:pPr>
        <w:numPr>
          <w:ilvl w:val="0"/>
          <w:numId w:val="8"/>
        </w:numPr>
        <w:ind w:left="0" w:firstLine="482"/>
        <w:spacing w:line="360" w:lineRule="auto"/>
        <w:tabs>
          <w:tab w:val="left" w:pos="0" w:leader="none"/>
          <w:tab w:val="left" w:pos="567" w:leader="none"/>
        </w:tabs>
        <w:rPr>
          <w:rFonts w:ascii="宋体" w:hAnsi="宋体"/>
          <w:b/>
          <w:color w:val="auto"/>
          <w:sz w:val="24"/>
          <w:highlight w:val="none"/>
        </w:rPr>
        <w:outlineLvl w:val="1"/>
      </w:pPr>
      <w:r/>
      <w:bookmarkStart w:id="665" w:name="_Toc23359"/>
      <w:r>
        <w:rPr>
          <w:rFonts w:ascii="宋体" w:hAnsi="宋体"/>
          <w:b/>
          <w:color w:val="auto"/>
          <w:sz w:val="24"/>
          <w:highlight w:val="none"/>
        </w:rPr>
        <w:t xml:space="preserve">代理费</w:t>
      </w:r>
      <w:bookmarkEnd w:id="665"/>
      <w:r/>
      <w:r/>
    </w:p>
    <w:p>
      <w:pPr>
        <w:ind w:firstLine="480"/>
        <w:jc w:val="both"/>
        <w:spacing w:line="360" w:lineRule="auto"/>
        <w:rPr>
          <w:color w:val="auto"/>
          <w:sz w:val="24"/>
          <w:highlight w:val="none"/>
        </w:rPr>
        <w:outlineLvl w:val="0"/>
      </w:pPr>
      <w:r/>
      <w:bookmarkStart w:id="666" w:name="_Toc9322"/>
      <w:r>
        <w:rPr>
          <w:rFonts w:ascii="宋体" w:hAnsi="宋体"/>
          <w:color w:val="auto"/>
          <w:sz w:val="24"/>
          <w:highlight w:val="none"/>
        </w:rPr>
        <w:t xml:space="preserve">收费对象、收费标准及缴纳时间见《供应商须知资料表》。由成交供应商支付的，成交供应商须一次性向采购代理机构缴纳代理费，供应商的报价应包含代理费用。</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666"/>
      <w:r/>
      <w:bookmarkStart w:id="667" w:name="_Hlt522424701"/>
      <w:r/>
      <w:bookmarkEnd w:id="667"/>
      <w:r/>
      <w:bookmarkStart w:id="668" w:name="_Hlt487900425"/>
      <w:r/>
      <w:bookmarkEnd w:id="668"/>
      <w:r/>
      <w:bookmarkStart w:id="669" w:name="_Hlt487972895"/>
      <w:r/>
      <w:bookmarkEnd w:id="669"/>
      <w:r/>
      <w:bookmarkStart w:id="670" w:name="_Toc226965858"/>
      <w:r/>
      <w:bookmarkStart w:id="671" w:name="_Toc353825550"/>
      <w:r/>
      <w:bookmarkStart w:id="672" w:name="_Toc353873940"/>
      <w:r/>
      <w:bookmarkStart w:id="673" w:name="_Toc127151779"/>
      <w:r/>
      <w:bookmarkStart w:id="674" w:name="_Toc127161490"/>
      <w:r/>
      <w:bookmarkEnd w:id="670"/>
      <w:bookmarkEnd w:id="671"/>
      <w:bookmarkEnd w:id="672"/>
      <w:bookmarkEnd w:id="673"/>
      <w:bookmarkEnd w:id="674"/>
      <w:r/>
    </w:p>
    <w:p>
      <w:pPr>
        <w:jc w:val="center"/>
        <w:keepLines w:val="0"/>
        <w:keepNext w:val="0"/>
        <w:pageBreakBefore/>
        <w:spacing w:line="360" w:lineRule="auto"/>
        <w:widowControl w:val="off"/>
        <w:rPr>
          <w:b/>
          <w:color w:val="auto"/>
          <w:sz w:val="36"/>
          <w:szCs w:val="36"/>
          <w:highlight w:val="none"/>
        </w:rPr>
        <w:outlineLvl w:val="0"/>
      </w:pPr>
      <w:r/>
      <w:bookmarkStart w:id="675" w:name="_Toc99301281"/>
      <w:r/>
      <w:bookmarkStart w:id="676" w:name="_Toc5330"/>
      <w:r>
        <w:rPr>
          <w:b/>
          <w:color w:val="auto"/>
          <w:sz w:val="36"/>
          <w:szCs w:val="36"/>
          <w:highlight w:val="none"/>
        </w:rPr>
        <w:t xml:space="preserve">第三章   </w:t>
      </w:r>
      <w:bookmarkStart w:id="677" w:name="_Hlt164229061"/>
      <w:r/>
      <w:bookmarkEnd w:id="677"/>
      <w:r>
        <w:rPr>
          <w:b/>
          <w:color w:val="auto"/>
          <w:sz w:val="36"/>
          <w:szCs w:val="36"/>
          <w:highlight w:val="none"/>
        </w:rPr>
        <w:t xml:space="preserve">协商程序</w:t>
      </w:r>
      <w:bookmarkEnd w:id="675"/>
      <w:r/>
      <w:bookmarkEnd w:id="676"/>
      <w:r>
        <w:rPr>
          <w:b/>
          <w:color w:val="auto"/>
          <w:sz w:val="36"/>
          <w:szCs w:val="36"/>
          <w:highlight w:val="none"/>
        </w:rPr>
        <w:t xml:space="preserve"> </w:t>
      </w:r>
      <w:r/>
    </w:p>
    <w:p>
      <w:pPr>
        <w:tabs>
          <w:tab w:val="left" w:pos="1080" w:leader="none"/>
        </w:tabs>
        <w:rPr>
          <w:rFonts w:ascii="宋体" w:hAnsi="宋体"/>
          <w:b/>
          <w:color w:val="auto"/>
          <w:sz w:val="24"/>
          <w:highlight w:val="none"/>
        </w:rPr>
      </w:pPr>
      <w:r>
        <w:rPr>
          <w:rFonts w:ascii="宋体" w:hAnsi="宋体"/>
          <w:b/>
          <w:color w:val="auto"/>
          <w:sz w:val="24"/>
          <w:highlight w:val="none"/>
        </w:rPr>
      </w:r>
      <w:r/>
    </w:p>
    <w:p>
      <w:pPr>
        <w:numPr>
          <w:ilvl w:val="0"/>
          <w:numId w:val="12"/>
        </w:numPr>
        <w:ind w:left="0" w:firstLine="482"/>
        <w:spacing w:line="360" w:lineRule="auto"/>
        <w:tabs>
          <w:tab w:val="left" w:pos="0" w:leader="none"/>
          <w:tab w:val="left" w:pos="360" w:leader="none"/>
        </w:tabs>
        <w:rPr>
          <w:rFonts w:ascii="宋体" w:hAnsi="宋体"/>
          <w:b/>
          <w:color w:val="auto"/>
          <w:sz w:val="24"/>
          <w:highlight w:val="none"/>
        </w:rPr>
        <w:outlineLvl w:val="1"/>
      </w:pPr>
      <w:r/>
      <w:bookmarkStart w:id="678" w:name="_Toc13331"/>
      <w:r>
        <w:rPr>
          <w:rFonts w:ascii="宋体" w:hAnsi="宋体"/>
          <w:b/>
          <w:color w:val="auto"/>
          <w:sz w:val="24"/>
          <w:highlight w:val="none"/>
        </w:rPr>
        <w:t xml:space="preserve">响应文件的资格审查和符合性审查</w:t>
      </w:r>
      <w:bookmarkEnd w:id="678"/>
      <w:r/>
      <w:r/>
    </w:p>
    <w:p>
      <w:pPr>
        <w:numPr>
          <w:ilvl w:val="1"/>
          <w:numId w:val="12"/>
        </w:numPr>
        <w:ind w:left="0" w:firstLine="480"/>
        <w:spacing w:line="360" w:lineRule="auto"/>
        <w:tabs>
          <w:tab w:val="left" w:pos="0" w:leader="none"/>
          <w:tab w:val="left" w:pos="1080" w:leader="none"/>
          <w:tab w:val="left" w:pos="1589" w:leader="none"/>
        </w:tabs>
        <w:rPr>
          <w:color w:val="auto"/>
          <w:sz w:val="24"/>
          <w:highlight w:val="none"/>
        </w:rPr>
      </w:pPr>
      <w:r>
        <w:rPr>
          <w:color w:val="auto"/>
          <w:sz w:val="24"/>
          <w:highlight w:val="none"/>
        </w:rPr>
        <w:t xml:space="preserve">单一来源采购人员将根据《资格审查要求》和《符合性审查要求》中规定的审查因素和审查内容，对供应商进行审查，并形成审查记录。</w:t>
      </w:r>
      <w:r/>
    </w:p>
    <w:p>
      <w:pPr>
        <w:numPr>
          <w:ilvl w:val="1"/>
          <w:numId w:val="12"/>
        </w:numPr>
        <w:ind w:left="0" w:firstLine="480"/>
        <w:spacing w:line="360" w:lineRule="auto"/>
        <w:tabs>
          <w:tab w:val="left" w:pos="0" w:leader="none"/>
          <w:tab w:val="left" w:pos="1080" w:leader="none"/>
          <w:tab w:val="left" w:pos="1589" w:leader="none"/>
        </w:tabs>
        <w:rPr>
          <w:color w:val="auto"/>
          <w:sz w:val="24"/>
          <w:highlight w:val="none"/>
        </w:rPr>
      </w:pPr>
      <w:r>
        <w:rPr>
          <w:color w:val="auto"/>
          <w:sz w:val="24"/>
          <w:highlight w:val="none"/>
        </w:rPr>
        <w:t xml:space="preserve">《资格审查要求》和《符合性审查要求》中对格式有要求的，除单一来源采购文件另有规定外，均为“实质性格式”文件。未实质性响应</w:t>
      </w:r>
      <w:r>
        <w:rPr>
          <w:rFonts w:hint="eastAsia"/>
          <w:color w:val="auto"/>
          <w:sz w:val="24"/>
          <w:highlight w:val="none"/>
        </w:rPr>
        <w:t xml:space="preserve">单一来源采购</w:t>
      </w:r>
      <w:r>
        <w:rPr>
          <w:color w:val="auto"/>
          <w:sz w:val="24"/>
          <w:highlight w:val="none"/>
        </w:rPr>
        <w:t xml:space="preserve">文件的响应文件按</w:t>
      </w:r>
      <w:r>
        <w:rPr>
          <w:b/>
          <w:color w:val="auto"/>
          <w:sz w:val="24"/>
          <w:highlight w:val="none"/>
        </w:rPr>
        <w:t xml:space="preserve">无效响应</w:t>
      </w:r>
      <w:r>
        <w:rPr>
          <w:color w:val="auto"/>
          <w:sz w:val="24"/>
          <w:highlight w:val="none"/>
        </w:rPr>
        <w:t xml:space="preserve">处理，</w:t>
      </w:r>
      <w:r>
        <w:rPr>
          <w:rFonts w:hint="eastAsia"/>
          <w:color w:val="auto"/>
          <w:sz w:val="24"/>
          <w:highlight w:val="none"/>
        </w:rPr>
        <w:t xml:space="preserve">协商</w:t>
      </w:r>
      <w:r>
        <w:rPr>
          <w:color w:val="auto"/>
          <w:sz w:val="24"/>
          <w:highlight w:val="none"/>
        </w:rPr>
        <w:t xml:space="preserve">小组应当告知提交响应文件的供应商。</w:t>
      </w:r>
      <w:r/>
    </w:p>
    <w:p>
      <w:pPr>
        <w:numPr>
          <w:ilvl w:val="1"/>
          <w:numId w:val="12"/>
        </w:numPr>
        <w:ind w:left="0" w:firstLine="480"/>
        <w:spacing w:line="360" w:lineRule="auto"/>
        <w:tabs>
          <w:tab w:val="left" w:pos="0" w:leader="none"/>
          <w:tab w:val="left" w:pos="1080" w:leader="none"/>
          <w:tab w:val="left" w:pos="1589" w:leader="none"/>
        </w:tabs>
        <w:rPr>
          <w:color w:val="auto"/>
          <w:sz w:val="24"/>
          <w:highlight w:val="none"/>
        </w:rPr>
      </w:pPr>
      <w:r>
        <w:rPr>
          <w:color w:val="auto"/>
          <w:sz w:val="24"/>
          <w:highlight w:val="none"/>
        </w:rPr>
        <w:t xml:space="preserve">《资格审查要求》见下表：</w:t>
      </w:r>
      <w:r/>
    </w:p>
    <w:p>
      <w:pPr>
        <w:jc w:val="center"/>
        <w:spacing w:line="360" w:lineRule="auto"/>
        <w:tabs>
          <w:tab w:val="left" w:pos="900" w:leader="none"/>
          <w:tab w:val="left" w:pos="1080" w:leader="none"/>
          <w:tab w:val="left" w:pos="1447" w:leader="none"/>
        </w:tabs>
        <w:rPr>
          <w:b/>
          <w:color w:val="auto"/>
          <w:sz w:val="24"/>
          <w:highlight w:val="none"/>
        </w:rPr>
      </w:pPr>
      <w:r>
        <w:rPr>
          <w:b/>
          <w:color w:val="auto"/>
          <w:sz w:val="24"/>
          <w:highlight w:val="none"/>
        </w:rPr>
        <w:t xml:space="preserve">资格审查要求</w:t>
      </w:r>
      <w:r/>
    </w:p>
    <w:tbl>
      <w:tblPr>
        <w:tblStyle w:val="83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1962"/>
        <w:gridCol w:w="4476"/>
        <w:gridCol w:w="1054"/>
        <w:gridCol w:w="1104"/>
      </w:tblGrid>
      <w:tr>
        <w:trPr/>
        <w:tc>
          <w:tcPr>
            <w:tcW w:w="692" w:type="dxa"/>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序号</w:t>
            </w:r>
            <w:r/>
          </w:p>
        </w:tc>
        <w:tc>
          <w:tcPr>
            <w:tcW w:w="1962" w:type="dxa"/>
            <w:vAlign w:val="center"/>
            <w:textDirection w:val="lrTb"/>
            <w:noWrap w:val="false"/>
          </w:tcPr>
          <w:p>
            <w:pPr>
              <w:jc w:val="center"/>
              <w:tabs>
                <w:tab w:val="left" w:pos="1080" w:leader="none"/>
              </w:tabs>
              <w:rPr>
                <w:rFonts w:ascii="宋体" w:hAnsi="宋体"/>
                <w:b/>
                <w:bCs/>
                <w:color w:val="auto"/>
                <w:sz w:val="24"/>
                <w:highlight w:val="none"/>
              </w:rPr>
            </w:pPr>
            <w:r>
              <w:rPr>
                <w:rFonts w:ascii="宋体" w:hAnsi="宋体"/>
                <w:b/>
                <w:bCs/>
                <w:color w:val="auto"/>
                <w:sz w:val="24"/>
                <w:highlight w:val="none"/>
              </w:rPr>
              <w:t xml:space="preserve">审查因素</w:t>
            </w:r>
            <w:r/>
          </w:p>
        </w:tc>
        <w:tc>
          <w:tcPr>
            <w:tcW w:w="4476" w:type="dxa"/>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审查内容</w:t>
            </w:r>
            <w:r/>
          </w:p>
        </w:tc>
        <w:tc>
          <w:tcPr>
            <w:tcW w:w="1054" w:type="dxa"/>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格式要求</w:t>
            </w:r>
            <w:r/>
          </w:p>
        </w:tc>
        <w:tc>
          <w:tcPr>
            <w:tcW w:w="1104" w:type="dxa"/>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是否允许澄清、说明或者更正</w:t>
            </w:r>
            <w:r/>
          </w:p>
        </w:tc>
      </w:tr>
      <w:tr>
        <w:trPr/>
        <w:tc>
          <w:tcPr>
            <w:tcW w:w="692" w:type="dxa"/>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1</w:t>
            </w:r>
            <w:r/>
          </w:p>
        </w:tc>
        <w:tc>
          <w:tcPr>
            <w:tcW w:w="1962"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满足《中华人民共和国政府采购法》第二十二条规定及法律法规的其他规定</w:t>
            </w:r>
            <w:r/>
          </w:p>
        </w:tc>
        <w:tc>
          <w:tcPr>
            <w:tcW w:w="4476"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具体规定见第一章《采购邀请》</w:t>
            </w:r>
            <w:r/>
          </w:p>
        </w:tc>
        <w:tc>
          <w:tcPr>
            <w:tcW w:w="1054"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c>
          <w:tcPr>
            <w:tcW w:w="1104"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tc>
          <w:tcPr>
            <w:tcW w:w="692" w:type="dxa"/>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p>
        </w:tc>
        <w:tc>
          <w:tcPr>
            <w:tcW w:w="1962" w:type="dxa"/>
            <w:vAlign w:val="center"/>
            <w:textDirection w:val="lrTb"/>
            <w:noWrap w:val="false"/>
          </w:tcPr>
          <w:p>
            <w:pPr>
              <w:tabs>
                <w:tab w:val="left" w:pos="1080" w:leader="none"/>
              </w:tabs>
              <w:rPr>
                <w:rFonts w:ascii="宋体" w:hAnsi="宋体"/>
                <w:color w:val="auto"/>
                <w:sz w:val="24"/>
                <w:highlight w:val="none"/>
              </w:rPr>
            </w:pPr>
            <w:r>
              <w:rPr>
                <w:rFonts w:hint="eastAsia"/>
                <w:color w:val="auto"/>
                <w:sz w:val="24"/>
                <w:highlight w:val="none"/>
              </w:rPr>
              <w:t xml:space="preserve">供应商资格声明函</w:t>
            </w:r>
            <w:r/>
          </w:p>
        </w:tc>
        <w:tc>
          <w:tcPr>
            <w:tcW w:w="4476" w:type="dxa"/>
            <w:vAlign w:val="center"/>
            <w:textDirection w:val="lrTb"/>
            <w:noWrap w:val="false"/>
          </w:tcPr>
          <w:p>
            <w:pPr>
              <w:tabs>
                <w:tab w:val="left" w:pos="1080" w:leader="none"/>
              </w:tabs>
              <w:rPr>
                <w:rFonts w:ascii="宋体" w:hAnsi="宋体"/>
                <w:color w:val="auto"/>
                <w:sz w:val="24"/>
                <w:highlight w:val="none"/>
              </w:rPr>
            </w:pPr>
            <w:r>
              <w:rPr>
                <w:color w:val="auto"/>
                <w:sz w:val="24"/>
                <w:highlight w:val="none"/>
              </w:rPr>
              <w:t xml:space="preserve">提供了符合</w:t>
            </w:r>
            <w:r>
              <w:rPr>
                <w:rFonts w:hint="eastAsia"/>
                <w:color w:val="auto"/>
                <w:sz w:val="24"/>
                <w:highlight w:val="none"/>
              </w:rPr>
              <w:t xml:space="preserve">采购</w:t>
            </w:r>
            <w:r>
              <w:rPr>
                <w:color w:val="auto"/>
                <w:sz w:val="24"/>
                <w:highlight w:val="none"/>
              </w:rPr>
              <w:t xml:space="preserve">文件要求的《</w:t>
            </w:r>
            <w:r>
              <w:rPr>
                <w:rFonts w:hint="eastAsia"/>
                <w:color w:val="auto"/>
                <w:sz w:val="24"/>
                <w:highlight w:val="none"/>
              </w:rPr>
              <w:t xml:space="preserve">供应商资格声明函</w:t>
            </w:r>
            <w:r>
              <w:rPr>
                <w:color w:val="auto"/>
                <w:sz w:val="24"/>
                <w:highlight w:val="none"/>
              </w:rPr>
              <w:t xml:space="preserve">》。</w:t>
            </w:r>
            <w:r/>
          </w:p>
        </w:tc>
        <w:tc>
          <w:tcPr>
            <w:tcW w:w="1054"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格式见《投标文件格式》</w:t>
            </w:r>
            <w:r/>
          </w:p>
        </w:tc>
        <w:tc>
          <w:tcPr>
            <w:tcW w:w="1104"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允许</w:t>
            </w:r>
            <w:r/>
          </w:p>
        </w:tc>
      </w:tr>
      <w:tr>
        <w:trPr/>
        <w:tc>
          <w:tcPr>
            <w:tcW w:w="692"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2</w:t>
            </w:r>
            <w:r/>
          </w:p>
        </w:tc>
        <w:tc>
          <w:tcPr>
            <w:tcW w:w="1962"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供应商信用记录</w:t>
            </w:r>
            <w:r/>
          </w:p>
        </w:tc>
        <w:tc>
          <w:tcPr>
            <w:tcW w:w="4476" w:type="dxa"/>
            <w:vAlign w:val="center"/>
            <w:textDirection w:val="lrTb"/>
            <w:noWrap w:val="false"/>
          </w:tcPr>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查询渠道：信用中国网站和中国政府采购网（www.creditchina.gov.cn、www.ccgp.gov.cn）；</w:t>
            </w:r>
            <w:r/>
          </w:p>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信用信息查询记录和证据留存具体方式：查询结果网页打印页作为查询记录和证据，与其他单一来源采购文件一并保存；</w:t>
            </w:r>
            <w:r/>
          </w:p>
          <w:p>
            <w:pPr>
              <w:tabs>
                <w:tab w:val="left" w:pos="1080" w:leader="none"/>
              </w:tabs>
              <w:rPr>
                <w:rFonts w:ascii="宋体" w:hAnsi="宋体"/>
                <w:color w:val="auto"/>
                <w:sz w:val="24"/>
                <w:highlight w:val="none"/>
              </w:rPr>
            </w:pPr>
            <w:r>
              <w:rPr>
                <w:rFonts w:ascii="宋体" w:hAnsi="宋体"/>
                <w:color w:val="auto"/>
                <w:sz w:val="24"/>
                <w:highlight w:val="none"/>
              </w:rPr>
              <w:t xml:space="preserve">信用信息的使用原则：经认定的被列入失信被执行人、重大税收违法案件当事人名单、政府采购严重违法失信行为记录名单的供应商，其</w:t>
            </w:r>
            <w:r>
              <w:rPr>
                <w:rFonts w:ascii="宋体" w:hAnsi="宋体"/>
                <w:b/>
                <w:color w:val="auto"/>
                <w:sz w:val="24"/>
                <w:highlight w:val="none"/>
              </w:rPr>
              <w:t xml:space="preserve">响应无效</w:t>
            </w:r>
            <w:r>
              <w:rPr>
                <w:rFonts w:ascii="宋体" w:hAnsi="宋体"/>
                <w:color w:val="auto"/>
                <w:sz w:val="24"/>
                <w:highlight w:val="none"/>
              </w:rPr>
              <w:t xml:space="preserve">。联合体形式响应的，联合体成员存在不良信用记录，视同联合体存在不良信用记录。</w:t>
            </w:r>
            <w:r/>
          </w:p>
        </w:tc>
        <w:tc>
          <w:tcPr>
            <w:tcW w:w="1054"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无须供应商提供，由采购人查询。</w:t>
            </w:r>
            <w:r/>
          </w:p>
        </w:tc>
        <w:tc>
          <w:tcPr>
            <w:tcW w:w="1104"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不允许</w:t>
            </w:r>
            <w:r/>
          </w:p>
        </w:tc>
      </w:tr>
      <w:tr>
        <w:trPr/>
        <w:tc>
          <w:tcPr>
            <w:tcW w:w="692"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2</w:t>
            </w:r>
            <w:r/>
          </w:p>
        </w:tc>
        <w:tc>
          <w:tcPr>
            <w:tcW w:w="1962"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落实政府采购政策需满足的资格要求</w:t>
            </w:r>
            <w:r/>
          </w:p>
        </w:tc>
        <w:tc>
          <w:tcPr>
            <w:tcW w:w="4476"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具体要求见第一章《采购邀请》</w:t>
            </w:r>
            <w:r/>
          </w:p>
        </w:tc>
        <w:tc>
          <w:tcPr>
            <w:tcW w:w="1054"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c>
          <w:tcPr>
            <w:tcW w:w="1104"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tc>
          <w:tcPr>
            <w:tcW w:w="692"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2-1</w:t>
            </w:r>
            <w:r/>
          </w:p>
        </w:tc>
        <w:tc>
          <w:tcPr>
            <w:tcW w:w="1962"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中小企业声明函</w:t>
            </w:r>
            <w:r/>
          </w:p>
        </w:tc>
        <w:tc>
          <w:tcPr>
            <w:tcW w:w="4476" w:type="dxa"/>
            <w:vAlign w:val="center"/>
            <w:textDirection w:val="lrTb"/>
            <w:noWrap w:val="false"/>
          </w:tcPr>
          <w:p>
            <w:pPr>
              <w:tabs>
                <w:tab w:val="left" w:pos="1080" w:leader="none"/>
              </w:tabs>
              <w:rPr>
                <w:rFonts w:ascii="宋体" w:hAnsi="宋体"/>
                <w:color w:val="auto"/>
                <w:sz w:val="24"/>
                <w:highlight w:val="none"/>
              </w:rPr>
            </w:pPr>
            <w:r>
              <w:rPr>
                <w:rFonts w:hint="eastAsia" w:ascii="宋体" w:hAnsi="宋体"/>
                <w:color w:val="auto"/>
                <w:sz w:val="24"/>
                <w:highlight w:val="none"/>
              </w:rPr>
              <w:t xml:space="preserve">本项目不专门面向中小企业采购。</w:t>
            </w:r>
            <w:r/>
          </w:p>
        </w:tc>
        <w:tc>
          <w:tcPr>
            <w:tcW w:w="1054"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格式见《响应文件格式》</w:t>
            </w:r>
            <w:r/>
          </w:p>
        </w:tc>
        <w:tc>
          <w:tcPr>
            <w:tcW w:w="1104"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允许</w:t>
            </w:r>
            <w:r/>
          </w:p>
        </w:tc>
      </w:tr>
      <w:tr>
        <w:trPr/>
        <w:tc>
          <w:tcPr>
            <w:tcW w:w="692"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2-2</w:t>
            </w:r>
            <w:r/>
          </w:p>
        </w:tc>
        <w:tc>
          <w:tcPr>
            <w:tcW w:w="1962"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其它落实政府采购政策的资格要求</w:t>
            </w:r>
            <w:r/>
          </w:p>
        </w:tc>
        <w:tc>
          <w:tcPr>
            <w:tcW w:w="4476"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如有，见第一章《采购邀请》</w:t>
            </w:r>
            <w:r/>
          </w:p>
        </w:tc>
        <w:tc>
          <w:tcPr>
            <w:tcW w:w="1054"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提供证明文件的电子件或电子证照</w:t>
            </w:r>
            <w:r/>
          </w:p>
        </w:tc>
        <w:tc>
          <w:tcPr>
            <w:tcW w:w="1104"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tc>
          <w:tcPr>
            <w:tcW w:w="692"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3</w:t>
            </w:r>
            <w:r/>
          </w:p>
        </w:tc>
        <w:tc>
          <w:tcPr>
            <w:tcW w:w="1962"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本项目的特定资格要求</w:t>
            </w:r>
            <w:r/>
          </w:p>
        </w:tc>
        <w:tc>
          <w:tcPr>
            <w:tcW w:w="4476"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如有，见第一章《采购邀请》</w:t>
            </w:r>
            <w:r/>
          </w:p>
        </w:tc>
        <w:tc>
          <w:tcPr>
            <w:tcW w:w="1054"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c>
          <w:tcPr>
            <w:tcW w:w="1104"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允许</w:t>
            </w:r>
            <w:r/>
          </w:p>
        </w:tc>
      </w:tr>
      <w:tr>
        <w:trPr/>
        <w:tc>
          <w:tcPr>
            <w:tcW w:w="692" w:type="dxa"/>
            <w:vAlign w:val="center"/>
            <w:textDirection w:val="lrTb"/>
            <w:noWrap w:val="false"/>
          </w:tcPr>
          <w:p>
            <w:pPr>
              <w:tabs>
                <w:tab w:val="left" w:pos="1080" w:leader="none"/>
              </w:tabs>
              <w:rPr>
                <w:rFonts w:hint="eastAsia" w:ascii="宋体" w:hAnsi="宋体" w:eastAsia="宋体"/>
                <w:color w:val="auto"/>
                <w:sz w:val="24"/>
                <w:highlight w:val="none"/>
                <w:lang w:eastAsia="zh-CN"/>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1</w:t>
            </w:r>
            <w:r/>
          </w:p>
        </w:tc>
        <w:tc>
          <w:tcPr>
            <w:tcW w:w="1962"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其他特定资格要求</w:t>
            </w:r>
            <w:r/>
          </w:p>
        </w:tc>
        <w:tc>
          <w:tcPr>
            <w:tcW w:w="4476"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如有，见第一章《采购邀请》</w:t>
            </w:r>
            <w:r/>
          </w:p>
        </w:tc>
        <w:tc>
          <w:tcPr>
            <w:tcW w:w="1054"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提供证明文件的电子件或电子证照</w:t>
            </w:r>
            <w:r/>
          </w:p>
        </w:tc>
        <w:tc>
          <w:tcPr>
            <w:tcW w:w="1104" w:type="dxa"/>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允许</w:t>
            </w:r>
            <w:r/>
          </w:p>
        </w:tc>
      </w:tr>
    </w:tbl>
    <w:p>
      <w:pPr>
        <w:jc w:val="left"/>
        <w:widowControl/>
        <w:rPr>
          <w:color w:val="auto"/>
          <w:sz w:val="24"/>
          <w:highlight w:val="none"/>
        </w:rPr>
      </w:pPr>
      <w:r>
        <w:rPr>
          <w:color w:val="auto"/>
          <w:sz w:val="24"/>
          <w:highlight w:val="none"/>
        </w:rPr>
        <w:br w:type="page" w:clear="all"/>
      </w:r>
      <w:r/>
    </w:p>
    <w:p>
      <w:pPr>
        <w:numPr>
          <w:ilvl w:val="1"/>
          <w:numId w:val="12"/>
        </w:numPr>
        <w:ind w:left="1077" w:hanging="720"/>
        <w:spacing w:line="360" w:lineRule="auto"/>
        <w:tabs>
          <w:tab w:val="left" w:pos="1080" w:leader="none"/>
          <w:tab w:val="left" w:pos="1589" w:leader="none"/>
        </w:tabs>
        <w:rPr>
          <w:color w:val="auto"/>
          <w:sz w:val="24"/>
          <w:highlight w:val="none"/>
        </w:rPr>
      </w:pPr>
      <w:r>
        <w:rPr>
          <w:color w:val="auto"/>
          <w:sz w:val="24"/>
          <w:highlight w:val="none"/>
        </w:rPr>
        <w:t xml:space="preserve">《符合性审查要求》见下表：</w:t>
      </w:r>
      <w:r/>
    </w:p>
    <w:p>
      <w:pPr>
        <w:jc w:val="center"/>
        <w:rPr>
          <w:b/>
          <w:color w:val="auto"/>
          <w:sz w:val="24"/>
          <w:highlight w:val="none"/>
        </w:rPr>
      </w:pPr>
      <w:r>
        <w:rPr>
          <w:b/>
          <w:color w:val="auto"/>
          <w:sz w:val="24"/>
          <w:highlight w:val="none"/>
        </w:rPr>
        <w:t xml:space="preserve">符合性审查要求</w:t>
      </w:r>
      <w:r/>
    </w:p>
    <w:tbl>
      <w:tblPr>
        <w:tblStyle w:val="8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8"/>
        <w:gridCol w:w="1737"/>
        <w:gridCol w:w="7053"/>
      </w:tblGrid>
      <w:tr>
        <w:trPr>
          <w:jc w:val="center"/>
          <w:trHeight w:val="685"/>
        </w:trPr>
        <w:tc>
          <w:tcPr>
            <w:shd w:val="clear" w:color="000000" w:fill="ffffff"/>
            <w:tcW w:w="498"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shd w:val="clear" w:color="000000" w:fill="ffffff"/>
            <w:tcW w:w="1737" w:type="dxa"/>
            <w:vAlign w:val="center"/>
            <w:textDirection w:val="lrTb"/>
            <w:noWrap w:val="false"/>
          </w:tcPr>
          <w:p>
            <w:pPr>
              <w:jc w:val="center"/>
              <w:widowControl/>
              <w:rPr>
                <w:b/>
                <w:color w:val="auto"/>
                <w:sz w:val="24"/>
                <w:highlight w:val="none"/>
              </w:rPr>
            </w:pPr>
            <w:r>
              <w:rPr>
                <w:b/>
                <w:color w:val="auto"/>
                <w:sz w:val="24"/>
                <w:highlight w:val="none"/>
              </w:rPr>
              <w:t xml:space="preserve">检查因素</w:t>
            </w:r>
            <w:r/>
          </w:p>
        </w:tc>
        <w:tc>
          <w:tcPr>
            <w:shd w:val="clear" w:color="000000" w:fill="ffffff"/>
            <w:tcW w:w="7053" w:type="dxa"/>
            <w:vAlign w:val="center"/>
            <w:textDirection w:val="lrTb"/>
            <w:noWrap w:val="false"/>
          </w:tcPr>
          <w:p>
            <w:pPr>
              <w:jc w:val="center"/>
              <w:widowControl/>
              <w:rPr>
                <w:b/>
                <w:color w:val="auto"/>
                <w:sz w:val="24"/>
                <w:highlight w:val="none"/>
              </w:rPr>
            </w:pPr>
            <w:r>
              <w:rPr>
                <w:b/>
                <w:color w:val="auto"/>
                <w:sz w:val="24"/>
                <w:highlight w:val="none"/>
              </w:rPr>
              <w:t xml:space="preserve">检查内容</w:t>
            </w:r>
            <w:r/>
          </w:p>
        </w:tc>
      </w:tr>
      <w:tr>
        <w:trPr>
          <w:jc w:val="center"/>
          <w:trHeight w:val="685"/>
        </w:trPr>
        <w:tc>
          <w:tcPr>
            <w:shd w:val="clear" w:color="000000" w:fill="ffffff"/>
            <w:tcW w:w="498"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shd w:val="clear" w:color="000000" w:fill="ffffff"/>
            <w:tcW w:w="1737" w:type="dxa"/>
            <w:vAlign w:val="center"/>
            <w:textDirection w:val="lrTb"/>
            <w:noWrap w:val="false"/>
          </w:tcPr>
          <w:p>
            <w:pPr>
              <w:jc w:val="left"/>
              <w:widowControl/>
              <w:rPr>
                <w:color w:val="auto"/>
                <w:sz w:val="24"/>
                <w:highlight w:val="none"/>
              </w:rPr>
            </w:pPr>
            <w:r>
              <w:rPr>
                <w:rFonts w:hint="eastAsia"/>
                <w:color w:val="auto"/>
                <w:sz w:val="24"/>
                <w:highlight w:val="none"/>
              </w:rPr>
              <w:t xml:space="preserve">响应函、</w:t>
            </w:r>
            <w:r>
              <w:rPr>
                <w:rFonts w:hint="eastAsia"/>
                <w:color w:val="auto"/>
                <w:sz w:val="24"/>
                <w:highlight w:val="none"/>
              </w:rPr>
              <w:t xml:space="preserve">法人授权书和政府采购供应商信用承诺书</w:t>
            </w:r>
            <w:r/>
          </w:p>
        </w:tc>
        <w:tc>
          <w:tcPr>
            <w:shd w:val="clear" w:color="000000" w:fill="ffffff"/>
            <w:tcW w:w="7053" w:type="dxa"/>
            <w:vAlign w:val="center"/>
            <w:textDirection w:val="lrTb"/>
            <w:noWrap w:val="false"/>
          </w:tcPr>
          <w:p>
            <w:pPr>
              <w:jc w:val="left"/>
              <w:widowControl/>
              <w:rPr>
                <w:color w:val="auto"/>
                <w:sz w:val="24"/>
                <w:highlight w:val="none"/>
              </w:rPr>
            </w:pPr>
            <w:r>
              <w:rPr>
                <w:color w:val="auto"/>
                <w:sz w:val="24"/>
                <w:highlight w:val="none"/>
              </w:rPr>
              <w:t xml:space="preserve">按</w:t>
            </w:r>
            <w:r>
              <w:rPr>
                <w:rFonts w:hint="eastAsia"/>
                <w:color w:val="auto"/>
                <w:sz w:val="24"/>
                <w:highlight w:val="none"/>
              </w:rPr>
              <w:t xml:space="preserve">单一来源</w:t>
            </w:r>
            <w:r>
              <w:rPr>
                <w:color w:val="auto"/>
                <w:sz w:val="24"/>
                <w:highlight w:val="none"/>
              </w:rPr>
              <w:t xml:space="preserve">文件要求提供</w:t>
            </w:r>
            <w:r>
              <w:rPr>
                <w:rFonts w:hint="eastAsia"/>
                <w:color w:val="auto"/>
                <w:sz w:val="24"/>
                <w:highlight w:val="none"/>
              </w:rPr>
              <w:t xml:space="preserve">响应函、</w:t>
            </w:r>
            <w:r>
              <w:rPr>
                <w:rFonts w:hint="eastAsia"/>
                <w:color w:val="auto"/>
                <w:sz w:val="24"/>
                <w:highlight w:val="none"/>
              </w:rPr>
              <w:t xml:space="preserve">法人授权书和政府采购供应商信用承诺书</w:t>
            </w:r>
            <w:r>
              <w:rPr>
                <w:color w:val="auto"/>
                <w:sz w:val="24"/>
                <w:highlight w:val="none"/>
              </w:rPr>
              <w:t xml:space="preserve">；</w:t>
            </w:r>
            <w:r/>
          </w:p>
        </w:tc>
      </w:tr>
      <w:tr>
        <w:trPr>
          <w:jc w:val="center"/>
          <w:trHeight w:val="685"/>
        </w:trPr>
        <w:tc>
          <w:tcPr>
            <w:shd w:val="clear" w:color="000000" w:fill="ffffff"/>
            <w:tcW w:w="498"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shd w:val="clear" w:color="000000" w:fill="ffffff"/>
            <w:tcW w:w="1737" w:type="dxa"/>
            <w:vAlign w:val="center"/>
            <w:textDirection w:val="lrTb"/>
            <w:noWrap w:val="false"/>
          </w:tcPr>
          <w:p>
            <w:pPr>
              <w:jc w:val="left"/>
              <w:widowControl/>
              <w:rPr>
                <w:color w:val="auto"/>
                <w:sz w:val="24"/>
                <w:highlight w:val="none"/>
              </w:rPr>
            </w:pPr>
            <w:r>
              <w:rPr>
                <w:color w:val="auto"/>
                <w:sz w:val="24"/>
                <w:highlight w:val="none"/>
              </w:rPr>
              <w:t xml:space="preserve">响应完整性</w:t>
            </w:r>
            <w:r/>
          </w:p>
        </w:tc>
        <w:tc>
          <w:tcPr>
            <w:shd w:val="clear" w:color="000000" w:fill="ffffff"/>
            <w:tcW w:w="7053" w:type="dxa"/>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将一个采购包中的内容拆开响应；</w:t>
            </w:r>
            <w:r/>
          </w:p>
        </w:tc>
      </w:tr>
      <w:tr>
        <w:trPr>
          <w:jc w:val="center"/>
          <w:trHeight w:val="685"/>
        </w:trPr>
        <w:tc>
          <w:tcPr>
            <w:shd w:val="clear" w:color="000000" w:fill="ffffff"/>
            <w:tcW w:w="498"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shd w:val="clear" w:color="000000" w:fill="ffffff"/>
            <w:tcW w:w="1737" w:type="dxa"/>
            <w:vAlign w:val="center"/>
            <w:textDirection w:val="lrTb"/>
            <w:noWrap w:val="false"/>
          </w:tcPr>
          <w:p>
            <w:pPr>
              <w:jc w:val="left"/>
              <w:widowControl/>
              <w:rPr>
                <w:color w:val="auto"/>
                <w:sz w:val="24"/>
                <w:highlight w:val="none"/>
              </w:rPr>
            </w:pPr>
            <w:r>
              <w:rPr>
                <w:color w:val="auto"/>
                <w:sz w:val="24"/>
                <w:highlight w:val="none"/>
              </w:rPr>
              <w:t xml:space="preserve">响应报价</w:t>
            </w:r>
            <w:r/>
          </w:p>
        </w:tc>
        <w:tc>
          <w:tcPr>
            <w:shd w:val="clear" w:color="000000" w:fill="ffffff"/>
            <w:tcW w:w="7053" w:type="dxa"/>
            <w:vAlign w:val="center"/>
            <w:textDirection w:val="lrTb"/>
            <w:noWrap w:val="false"/>
          </w:tcPr>
          <w:p>
            <w:pPr>
              <w:jc w:val="left"/>
              <w:widowControl/>
              <w:rPr>
                <w:color w:val="auto"/>
                <w:sz w:val="24"/>
                <w:highlight w:val="none"/>
              </w:rPr>
            </w:pPr>
            <w:r>
              <w:rPr>
                <w:color w:val="auto"/>
                <w:sz w:val="24"/>
                <w:highlight w:val="none"/>
              </w:rPr>
              <w:t xml:space="preserve">响应报价</w:t>
            </w:r>
            <w:r>
              <w:rPr>
                <w:rFonts w:hint="eastAsia"/>
                <w:color w:val="auto"/>
                <w:sz w:val="24"/>
                <w:highlight w:val="none"/>
              </w:rPr>
              <w:t xml:space="preserve">未</w:t>
            </w:r>
            <w:r>
              <w:rPr>
                <w:color w:val="auto"/>
                <w:sz w:val="24"/>
                <w:highlight w:val="none"/>
              </w:rPr>
              <w:t xml:space="preserve">超过</w:t>
            </w:r>
            <w:r>
              <w:rPr>
                <w:rFonts w:hint="eastAsia"/>
                <w:color w:val="auto"/>
                <w:sz w:val="24"/>
                <w:highlight w:val="none"/>
                <w:lang w:val="en-US" w:eastAsia="zh-CN"/>
              </w:rPr>
              <w:t xml:space="preserve">采购</w:t>
            </w:r>
            <w:r>
              <w:rPr>
                <w:color w:val="auto"/>
                <w:sz w:val="24"/>
                <w:highlight w:val="none"/>
              </w:rPr>
              <w:t xml:space="preserve">文件中规定的项目/采购包预算金额或者项目/采购包最高限价</w:t>
            </w:r>
            <w:r>
              <w:rPr>
                <w:color w:val="auto"/>
                <w:sz w:val="24"/>
                <w:highlight w:val="none"/>
              </w:rPr>
              <w:t xml:space="preserve">；</w:t>
            </w:r>
            <w:r/>
          </w:p>
        </w:tc>
      </w:tr>
      <w:tr>
        <w:trPr>
          <w:jc w:val="center"/>
          <w:trHeight w:val="685"/>
        </w:trPr>
        <w:tc>
          <w:tcPr>
            <w:shd w:val="clear" w:color="000000" w:fill="ffffff"/>
            <w:tcW w:w="498"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shd w:val="clear" w:color="000000" w:fill="ffffff"/>
            <w:tcW w:w="1737" w:type="dxa"/>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shd w:val="clear" w:color="000000" w:fill="ffffff"/>
            <w:tcW w:w="7053" w:type="dxa"/>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rFonts w:hint="eastAsia"/>
                <w:color w:val="auto"/>
                <w:sz w:val="24"/>
                <w:highlight w:val="none"/>
              </w:rPr>
              <w:t xml:space="preserve">出现可选择性或可调整的报价（招标文件另有规定的除外）</w:t>
            </w:r>
            <w:r>
              <w:rPr>
                <w:color w:val="auto"/>
                <w:sz w:val="24"/>
                <w:highlight w:val="none"/>
              </w:rPr>
              <w:t xml:space="preserve">；</w:t>
            </w:r>
            <w:r/>
          </w:p>
        </w:tc>
      </w:tr>
      <w:tr>
        <w:trPr>
          <w:jc w:val="center"/>
          <w:trHeight w:val="685"/>
        </w:trPr>
        <w:tc>
          <w:tcPr>
            <w:shd w:val="clear" w:color="000000" w:fill="ffffff"/>
            <w:tcW w:w="498"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shd w:val="clear" w:color="000000" w:fill="ffffff"/>
            <w:tcW w:w="1737" w:type="dxa"/>
            <w:vAlign w:val="center"/>
            <w:textDirection w:val="lrTb"/>
            <w:noWrap w:val="false"/>
          </w:tcPr>
          <w:p>
            <w:pPr>
              <w:jc w:val="left"/>
              <w:widowControl/>
              <w:rPr>
                <w:color w:val="auto"/>
                <w:sz w:val="24"/>
                <w:highlight w:val="none"/>
              </w:rPr>
            </w:pPr>
            <w:r>
              <w:rPr>
                <w:color w:val="auto"/>
                <w:sz w:val="24"/>
                <w:highlight w:val="none"/>
              </w:rPr>
              <w:t xml:space="preserve">响应有效期</w:t>
            </w:r>
            <w:r/>
          </w:p>
        </w:tc>
        <w:tc>
          <w:tcPr>
            <w:shd w:val="clear" w:color="000000" w:fill="ffffff"/>
            <w:tcW w:w="7053" w:type="dxa"/>
            <w:vAlign w:val="center"/>
            <w:textDirection w:val="lrTb"/>
            <w:noWrap w:val="false"/>
          </w:tcPr>
          <w:p>
            <w:pPr>
              <w:jc w:val="left"/>
              <w:widowControl/>
              <w:rPr>
                <w:color w:val="auto"/>
                <w:sz w:val="24"/>
                <w:highlight w:val="none"/>
              </w:rPr>
            </w:pPr>
            <w:r>
              <w:rPr>
                <w:color w:val="auto"/>
                <w:sz w:val="24"/>
                <w:highlight w:val="none"/>
              </w:rPr>
              <w:t xml:space="preserve">响应文件中承诺的响应</w:t>
            </w:r>
            <w:r>
              <w:rPr>
                <w:color w:val="auto"/>
                <w:sz w:val="24"/>
                <w:highlight w:val="none"/>
              </w:rPr>
              <w:t xml:space="preserve">有效期</w:t>
            </w:r>
            <w:r>
              <w:rPr>
                <w:rFonts w:hint="eastAsia"/>
                <w:color w:val="auto"/>
                <w:sz w:val="24"/>
                <w:highlight w:val="none"/>
              </w:rPr>
              <w:t xml:space="preserve">满足</w:t>
            </w:r>
            <w:r>
              <w:rPr>
                <w:rFonts w:hint="eastAsia"/>
                <w:color w:val="auto"/>
                <w:sz w:val="24"/>
                <w:highlight w:val="none"/>
                <w:lang w:val="en-US" w:eastAsia="zh-CN"/>
              </w:rPr>
              <w:t xml:space="preserve">采购</w:t>
            </w:r>
            <w:r>
              <w:rPr>
                <w:color w:val="auto"/>
                <w:sz w:val="24"/>
                <w:highlight w:val="none"/>
              </w:rPr>
              <w:t xml:space="preserve">文件中载明的</w:t>
            </w:r>
            <w:r>
              <w:rPr>
                <w:rFonts w:hint="eastAsia"/>
                <w:color w:val="auto"/>
                <w:sz w:val="24"/>
                <w:highlight w:val="none"/>
                <w:lang w:val="en-US" w:eastAsia="zh-CN"/>
              </w:rPr>
              <w:t xml:space="preserve">响应</w:t>
            </w:r>
            <w:r>
              <w:rPr>
                <w:color w:val="auto"/>
                <w:sz w:val="24"/>
                <w:highlight w:val="none"/>
              </w:rPr>
              <w:t xml:space="preserve">有效期的；</w:t>
            </w:r>
            <w:r/>
          </w:p>
        </w:tc>
      </w:tr>
      <w:tr>
        <w:trPr>
          <w:jc w:val="center"/>
          <w:trHeight w:val="685"/>
        </w:trPr>
        <w:tc>
          <w:tcPr>
            <w:shd w:val="clear" w:color="000000" w:fill="ffffff"/>
            <w:tcW w:w="498"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shd w:val="clear" w:color="000000" w:fill="ffffff"/>
            <w:tcW w:w="1737"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shd w:val="clear" w:color="000000" w:fill="ffffff"/>
            <w:tcW w:w="7053" w:type="dxa"/>
            <w:vAlign w:val="center"/>
            <w:textDirection w:val="lrTb"/>
            <w:noWrap w:val="false"/>
          </w:tcPr>
          <w:p>
            <w:pPr>
              <w:jc w:val="left"/>
              <w:widowControl/>
              <w:rPr>
                <w:color w:val="auto"/>
                <w:sz w:val="24"/>
                <w:highlight w:val="none"/>
              </w:rPr>
            </w:pPr>
            <w:r>
              <w:rPr>
                <w:color w:val="auto"/>
                <w:sz w:val="24"/>
                <w:highlight w:val="none"/>
              </w:rPr>
              <w:t xml:space="preserve">按照</w:t>
            </w:r>
            <w:r>
              <w:rPr>
                <w:rFonts w:hint="eastAsia"/>
                <w:color w:val="auto"/>
                <w:sz w:val="24"/>
                <w:highlight w:val="none"/>
                <w:lang w:val="en-US" w:eastAsia="zh-CN"/>
              </w:rPr>
              <w:t xml:space="preserve">采购</w:t>
            </w:r>
            <w:r>
              <w:rPr>
                <w:color w:val="auto"/>
                <w:sz w:val="24"/>
                <w:highlight w:val="none"/>
              </w:rPr>
              <w:t xml:space="preserve">文件要求签署、加盖公章的；</w:t>
            </w:r>
            <w:r/>
          </w:p>
        </w:tc>
      </w:tr>
      <w:tr>
        <w:trPr>
          <w:jc w:val="center"/>
          <w:trHeight w:val="685"/>
        </w:trPr>
        <w:tc>
          <w:tcPr>
            <w:shd w:val="clear" w:color="000000" w:fill="ffffff"/>
            <w:tcW w:w="498" w:type="dxa"/>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shd w:val="clear" w:color="000000" w:fill="ffffff"/>
            <w:tcW w:w="1737" w:type="dxa"/>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shd w:val="clear" w:color="000000" w:fill="ffffff"/>
            <w:tcW w:w="7053" w:type="dxa"/>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rFonts w:hint="eastAsia"/>
                <w:color w:val="auto"/>
                <w:sz w:val="24"/>
                <w:highlight w:val="none"/>
                <w:lang w:val="en-US" w:eastAsia="zh-CN"/>
              </w:rPr>
              <w:t xml:space="preserve">采购</w:t>
            </w:r>
            <w:r>
              <w:rPr>
                <w:color w:val="auto"/>
                <w:sz w:val="24"/>
                <w:highlight w:val="none"/>
              </w:rPr>
              <w:t xml:space="preserve">文件</w:t>
            </w:r>
            <w:r>
              <w:rPr>
                <w:rFonts w:hint="eastAsia"/>
                <w:color w:val="auto"/>
                <w:sz w:val="24"/>
                <w:highlight w:val="none"/>
              </w:rPr>
              <w:t xml:space="preserve">要求提供；</w:t>
            </w:r>
            <w:r/>
          </w:p>
        </w:tc>
      </w:tr>
      <w:tr>
        <w:trPr>
          <w:jc w:val="center"/>
          <w:trHeight w:val="685"/>
        </w:trPr>
        <w:tc>
          <w:tcPr>
            <w:shd w:val="clear" w:color="000000" w:fill="ffffff"/>
            <w:tcW w:w="498" w:type="dxa"/>
            <w:vAlign w:val="center"/>
            <w:textDirection w:val="lrTb"/>
            <w:noWrap w:val="false"/>
          </w:tcPr>
          <w:p>
            <w:pPr>
              <w:jc w:val="center"/>
              <w:widowControl/>
              <w:rPr>
                <w:color w:val="auto"/>
                <w:sz w:val="24"/>
                <w:highlight w:val="none"/>
              </w:rPr>
            </w:pPr>
            <w:r>
              <w:rPr>
                <w:color w:val="auto"/>
                <w:sz w:val="24"/>
                <w:highlight w:val="none"/>
              </w:rPr>
              <w:t xml:space="preserve">8</w:t>
            </w:r>
            <w:r/>
          </w:p>
        </w:tc>
        <w:tc>
          <w:tcPr>
            <w:shd w:val="clear" w:color="000000" w:fill="ffffff"/>
            <w:tcW w:w="1737" w:type="dxa"/>
            <w:vAlign w:val="center"/>
            <w:textDirection w:val="lrTb"/>
            <w:noWrap w:val="false"/>
          </w:tcPr>
          <w:p>
            <w:pPr>
              <w:jc w:val="left"/>
              <w:widowControl/>
              <w:rPr>
                <w:color w:val="auto"/>
                <w:sz w:val="24"/>
                <w:highlight w:val="none"/>
              </w:rPr>
            </w:pPr>
            <w:r>
              <w:rPr>
                <w:rFonts w:ascii="Segoe UI Symbol" w:hAnsi="Segoe UI Symbol" w:cs="Segoe UI Symbol"/>
                <w:color w:val="auto"/>
                <w:sz w:val="24"/>
                <w:highlight w:val="none"/>
              </w:rPr>
              <w:t xml:space="preserve">★</w:t>
            </w:r>
            <w:r>
              <w:rPr>
                <w:color w:val="auto"/>
                <w:sz w:val="24"/>
                <w:highlight w:val="none"/>
              </w:rPr>
              <w:t xml:space="preserve">号条款响应</w:t>
            </w:r>
            <w:r/>
          </w:p>
        </w:tc>
        <w:tc>
          <w:tcPr>
            <w:shd w:val="clear" w:color="000000" w:fill="ffffff"/>
            <w:tcW w:w="7053" w:type="dxa"/>
            <w:vAlign w:val="center"/>
            <w:textDirection w:val="lrTb"/>
            <w:noWrap w:val="false"/>
          </w:tcPr>
          <w:p>
            <w:pPr>
              <w:jc w:val="left"/>
              <w:widowControl/>
              <w:rPr>
                <w:color w:val="auto"/>
                <w:sz w:val="24"/>
                <w:highlight w:val="none"/>
              </w:rPr>
            </w:pPr>
            <w:r>
              <w:rPr>
                <w:rFonts w:hint="eastAsia"/>
                <w:color w:val="auto"/>
                <w:sz w:val="24"/>
                <w:highlight w:val="none"/>
                <w:lang w:val="en-US" w:eastAsia="zh-CN"/>
              </w:rPr>
              <w:t xml:space="preserve">响应</w:t>
            </w:r>
            <w:r>
              <w:rPr>
                <w:color w:val="auto"/>
                <w:sz w:val="24"/>
                <w:highlight w:val="none"/>
              </w:rPr>
              <w:t xml:space="preserve">文件满足招标文件第五章《采购需求》中</w:t>
            </w:r>
            <w:r>
              <w:rPr>
                <w:rFonts w:ascii="Segoe UI Symbol" w:hAnsi="Segoe UI Symbol" w:cs="Segoe UI Symbol"/>
                <w:color w:val="auto"/>
                <w:sz w:val="24"/>
                <w:highlight w:val="none"/>
              </w:rPr>
              <w:t xml:space="preserve">★</w:t>
            </w:r>
            <w:r>
              <w:rPr>
                <w:color w:val="auto"/>
                <w:sz w:val="24"/>
                <w:highlight w:val="none"/>
              </w:rPr>
              <w:t xml:space="preserve">号条款要求的；</w:t>
            </w:r>
            <w:r/>
          </w:p>
        </w:tc>
      </w:tr>
      <w:tr>
        <w:trPr>
          <w:jc w:val="center"/>
          <w:trHeight w:val="685"/>
        </w:trPr>
        <w:tc>
          <w:tcPr>
            <w:shd w:val="clear" w:color="000000" w:fill="ffffff"/>
            <w:tcW w:w="498" w:type="dxa"/>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lang w:val="en-US" w:eastAsia="zh-CN"/>
              </w:rPr>
              <w:t xml:space="preserve">9</w:t>
            </w:r>
            <w:r/>
          </w:p>
        </w:tc>
        <w:tc>
          <w:tcPr>
            <w:shd w:val="clear" w:color="000000" w:fill="ffffff"/>
            <w:tcW w:w="1737" w:type="dxa"/>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shd w:val="clear" w:color="000000" w:fill="ffffff"/>
            <w:tcW w:w="7053" w:type="dxa"/>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w:t>
            </w:r>
            <w:r>
              <w:rPr>
                <w:rFonts w:hint="eastAsia"/>
                <w:color w:val="auto"/>
                <w:sz w:val="24"/>
                <w:highlight w:val="none"/>
                <w:lang w:val="en-US" w:eastAsia="zh-CN"/>
              </w:rPr>
              <w:t xml:space="preserve">响应</w:t>
            </w:r>
            <w:r>
              <w:rPr>
                <w:color w:val="auto"/>
                <w:sz w:val="24"/>
                <w:highlight w:val="none"/>
              </w:rPr>
              <w:t xml:space="preserve">文件报价出现前后不一致</w:t>
            </w:r>
            <w:r>
              <w:rPr>
                <w:rFonts w:hint="eastAsia"/>
                <w:color w:val="auto"/>
                <w:sz w:val="24"/>
                <w:highlight w:val="none"/>
              </w:rPr>
              <w:t xml:space="preserve">时</w:t>
            </w:r>
            <w:r>
              <w:rPr>
                <w:color w:val="auto"/>
                <w:sz w:val="24"/>
                <w:highlight w:val="none"/>
              </w:rPr>
              <w:t xml:space="preserve">，</w:t>
            </w:r>
            <w:r>
              <w:rPr>
                <w:rFonts w:hint="eastAsia"/>
                <w:color w:val="auto"/>
                <w:sz w:val="24"/>
                <w:highlight w:val="none"/>
                <w:lang w:val="en-US" w:eastAsia="zh-CN"/>
              </w:rPr>
              <w:t xml:space="preserve">供应商</w:t>
            </w:r>
            <w:r>
              <w:rPr>
                <w:color w:val="auto"/>
                <w:sz w:val="24"/>
                <w:highlight w:val="none"/>
              </w:rPr>
              <w:t xml:space="preserve">对修正后的报价予</w:t>
            </w:r>
            <w:r>
              <w:rPr>
                <w:rFonts w:hint="eastAsia"/>
                <w:color w:val="auto"/>
                <w:sz w:val="24"/>
                <w:highlight w:val="none"/>
              </w:rPr>
              <w:t xml:space="preserve">以</w:t>
            </w:r>
            <w:r>
              <w:rPr>
                <w:color w:val="auto"/>
                <w:sz w:val="24"/>
                <w:highlight w:val="none"/>
              </w:rPr>
              <w:t xml:space="preserve">确认；（如有）</w:t>
            </w:r>
            <w:r/>
          </w:p>
        </w:tc>
      </w:tr>
      <w:tr>
        <w:trPr>
          <w:jc w:val="center"/>
          <w:trHeight w:val="685"/>
        </w:trPr>
        <w:tc>
          <w:tcPr>
            <w:shd w:val="clear" w:color="000000" w:fill="ffffff"/>
            <w:tcW w:w="498" w:type="dxa"/>
            <w:vAlign w:val="center"/>
            <w:textDirection w:val="lrTb"/>
            <w:noWrap w:val="false"/>
          </w:tcPr>
          <w:p>
            <w:pPr>
              <w:jc w:val="center"/>
              <w:widowControl/>
              <w:rPr>
                <w:rFonts w:hint="default" w:eastAsia="宋体"/>
                <w:color w:val="auto"/>
                <w:sz w:val="24"/>
                <w:highlight w:val="none"/>
                <w:lang w:val="en-US" w:eastAsia="zh-CN"/>
              </w:rPr>
            </w:pPr>
            <w:r>
              <w:rPr>
                <w:rFonts w:hint="eastAsia"/>
                <w:color w:val="auto"/>
                <w:sz w:val="24"/>
                <w:highlight w:val="none"/>
                <w:lang w:val="en-US" w:eastAsia="zh-CN"/>
              </w:rPr>
              <w:t xml:space="preserve">10</w:t>
            </w:r>
            <w:r/>
          </w:p>
        </w:tc>
        <w:tc>
          <w:tcPr>
            <w:shd w:val="clear" w:color="000000" w:fill="ffffff"/>
            <w:tcW w:w="1737" w:type="dxa"/>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shd w:val="clear" w:color="000000" w:fill="ffffff"/>
            <w:tcW w:w="7053" w:type="dxa"/>
            <w:vAlign w:val="center"/>
            <w:textDirection w:val="lrTb"/>
            <w:noWrap w:val="false"/>
          </w:tcPr>
          <w:p>
            <w:pPr>
              <w:jc w:val="left"/>
              <w:widowControl/>
              <w:rPr>
                <w:color w:val="auto"/>
                <w:sz w:val="24"/>
                <w:highlight w:val="none"/>
              </w:rPr>
            </w:pPr>
            <w:r>
              <w:rPr>
                <w:rFonts w:hint="eastAsia"/>
                <w:color w:val="auto"/>
                <w:sz w:val="24"/>
                <w:highlight w:val="none"/>
                <w:lang w:val="en-US" w:eastAsia="zh-CN"/>
              </w:rPr>
              <w:t xml:space="preserve">供应商</w:t>
            </w:r>
            <w:r>
              <w:rPr>
                <w:color w:val="auto"/>
                <w:sz w:val="24"/>
                <w:highlight w:val="none"/>
              </w:rPr>
              <w:t xml:space="preserve">遵循公平竞争的原则，不存在恶意串通，妨碍其他</w:t>
            </w:r>
            <w:r>
              <w:rPr>
                <w:rFonts w:hint="eastAsia"/>
                <w:color w:val="auto"/>
                <w:sz w:val="24"/>
                <w:highlight w:val="none"/>
                <w:lang w:val="en-US" w:eastAsia="zh-CN"/>
              </w:rPr>
              <w:t xml:space="preserve">供应商</w:t>
            </w:r>
            <w:r>
              <w:rPr>
                <w:color w:val="auto"/>
                <w:sz w:val="24"/>
                <w:highlight w:val="none"/>
              </w:rPr>
              <w:t xml:space="preserve">的竞争行为，不存在损害采购人或者其他</w:t>
            </w:r>
            <w:r>
              <w:rPr>
                <w:rFonts w:hint="eastAsia"/>
                <w:color w:val="auto"/>
                <w:sz w:val="24"/>
                <w:highlight w:val="none"/>
                <w:lang w:val="en-US" w:eastAsia="zh-CN"/>
              </w:rPr>
              <w:t xml:space="preserve">供应商</w:t>
            </w:r>
            <w:r>
              <w:rPr>
                <w:color w:val="auto"/>
                <w:sz w:val="24"/>
                <w:highlight w:val="none"/>
              </w:rPr>
              <w:t xml:space="preserve">的合法权益情形的；</w:t>
            </w:r>
            <w:r/>
          </w:p>
        </w:tc>
      </w:tr>
      <w:tr>
        <w:trPr>
          <w:jc w:val="center"/>
          <w:trHeight w:val="685"/>
        </w:trPr>
        <w:tc>
          <w:tcPr>
            <w:shd w:val="clear" w:color="000000" w:fill="ffffff"/>
            <w:tcW w:w="498" w:type="dxa"/>
            <w:vAlign w:val="center"/>
            <w:textDirection w:val="lrTb"/>
            <w:noWrap w:val="false"/>
          </w:tcPr>
          <w:p>
            <w:pPr>
              <w:jc w:val="center"/>
              <w:widowControl/>
              <w:rPr>
                <w:rFonts w:hint="default" w:eastAsia="宋体"/>
                <w:color w:val="auto"/>
                <w:sz w:val="24"/>
                <w:highlight w:val="none"/>
                <w:lang w:val="en-US" w:eastAsia="zh-CN"/>
              </w:rPr>
            </w:pPr>
            <w:r>
              <w:rPr>
                <w:rFonts w:hint="eastAsia"/>
                <w:color w:val="auto"/>
                <w:sz w:val="24"/>
                <w:highlight w:val="none"/>
                <w:lang w:val="en-US" w:eastAsia="zh-CN"/>
              </w:rPr>
              <w:t xml:space="preserve">11</w:t>
            </w:r>
            <w:r/>
          </w:p>
        </w:tc>
        <w:tc>
          <w:tcPr>
            <w:shd w:val="clear" w:color="000000" w:fill="ffffff"/>
            <w:tcW w:w="1737" w:type="dxa"/>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shd w:val="clear" w:color="000000" w:fill="ffffff"/>
            <w:tcW w:w="7053" w:type="dxa"/>
            <w:vAlign w:val="center"/>
            <w:textDirection w:val="lrTb"/>
            <w:noWrap w:val="false"/>
          </w:tcPr>
          <w:p>
            <w:pPr>
              <w:jc w:val="left"/>
              <w:widowControl/>
              <w:rPr>
                <w:color w:val="auto"/>
                <w:sz w:val="24"/>
                <w:highlight w:val="none"/>
              </w:rPr>
            </w:pPr>
            <w:r>
              <w:rPr>
                <w:rFonts w:hint="eastAsia"/>
                <w:color w:val="auto"/>
                <w:sz w:val="24"/>
                <w:highlight w:val="none"/>
                <w:lang w:val="en-US" w:eastAsia="zh-CN"/>
              </w:rPr>
              <w:t xml:space="preserve">响应</w:t>
            </w:r>
            <w:r>
              <w:rPr>
                <w:color w:val="auto"/>
                <w:sz w:val="24"/>
                <w:highlight w:val="none"/>
              </w:rPr>
              <w:t xml:space="preserve">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shd w:val="clear" w:color="000000" w:fill="ffffff"/>
            <w:tcW w:w="498" w:type="dxa"/>
            <w:vAlign w:val="center"/>
            <w:textDirection w:val="lrTb"/>
            <w:noWrap w:val="false"/>
          </w:tcPr>
          <w:p>
            <w:pPr>
              <w:jc w:val="center"/>
              <w:widowControl/>
              <w:rPr>
                <w:rFonts w:hint="default" w:eastAsia="宋体"/>
                <w:color w:val="auto"/>
                <w:sz w:val="24"/>
                <w:highlight w:val="none"/>
                <w:lang w:val="en-US" w:eastAsia="zh-CN"/>
              </w:rPr>
            </w:pPr>
            <w:r>
              <w:rPr>
                <w:rFonts w:hint="eastAsia"/>
                <w:color w:val="auto"/>
                <w:sz w:val="24"/>
                <w:highlight w:val="none"/>
                <w:lang w:val="en-US" w:eastAsia="zh-CN"/>
              </w:rPr>
              <w:t xml:space="preserve">12</w:t>
            </w:r>
            <w:r/>
          </w:p>
        </w:tc>
        <w:tc>
          <w:tcPr>
            <w:shd w:val="clear" w:color="000000" w:fill="ffffff"/>
            <w:tcW w:w="1737" w:type="dxa"/>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shd w:val="clear" w:color="000000" w:fill="ffffff"/>
            <w:tcW w:w="7053" w:type="dxa"/>
            <w:vAlign w:val="center"/>
            <w:textDirection w:val="lrTb"/>
            <w:noWrap w:val="false"/>
          </w:tcPr>
          <w:p>
            <w:pPr>
              <w:jc w:val="left"/>
              <w:widowControl/>
              <w:rPr>
                <w:color w:val="auto"/>
                <w:sz w:val="24"/>
                <w:highlight w:val="none"/>
              </w:rPr>
            </w:pPr>
            <w:r>
              <w:rPr>
                <w:color w:val="auto"/>
                <w:sz w:val="24"/>
                <w:highlight w:val="none"/>
              </w:rPr>
              <w:t xml:space="preserve">供应商、响应文件</w:t>
            </w:r>
            <w:r>
              <w:rPr>
                <w:rFonts w:hint="eastAsia"/>
                <w:color w:val="auto"/>
                <w:sz w:val="24"/>
                <w:highlight w:val="none"/>
              </w:rPr>
              <w:t xml:space="preserve">不存在</w:t>
            </w:r>
            <w:r>
              <w:rPr>
                <w:color w:val="auto"/>
                <w:sz w:val="24"/>
                <w:highlight w:val="none"/>
              </w:rPr>
              <w:t xml:space="preserve">不符合法律、法规和</w:t>
            </w:r>
            <w:r>
              <w:rPr>
                <w:rFonts w:hint="eastAsia"/>
                <w:color w:val="auto"/>
                <w:sz w:val="24"/>
                <w:highlight w:val="none"/>
                <w:lang w:val="en-US" w:eastAsia="zh-CN"/>
              </w:rPr>
              <w:t xml:space="preserve">采购</w:t>
            </w:r>
            <w:r>
              <w:rPr>
                <w:color w:val="auto"/>
                <w:sz w:val="24"/>
                <w:highlight w:val="none"/>
              </w:rPr>
              <w:t xml:space="preserve">文件规定的其他无效情形。</w:t>
            </w:r>
            <w:r/>
          </w:p>
        </w:tc>
      </w:tr>
    </w:tbl>
    <w:p>
      <w:pPr>
        <w:ind w:firstLine="482"/>
        <w:jc w:val="left"/>
        <w:widowControl/>
        <w:tabs>
          <w:tab w:val="left" w:pos="284" w:leader="none"/>
          <w:tab w:val="left" w:pos="1701" w:leader="none"/>
        </w:tabs>
        <w:rPr>
          <w:rFonts w:ascii="宋体" w:hAnsi="宋体"/>
          <w:b/>
          <w:color w:val="auto"/>
          <w:sz w:val="24"/>
          <w:highlight w:val="none"/>
        </w:rPr>
      </w:pPr>
      <w:r>
        <w:rPr>
          <w:rFonts w:hint="eastAsia" w:ascii="宋体" w:hAnsi="宋体"/>
          <w:b/>
          <w:color w:val="auto"/>
          <w:sz w:val="24"/>
          <w:highlight w:val="none"/>
          <w:lang w:val="en-US" w:eastAsia="zh-CN"/>
        </w:rPr>
        <w:t xml:space="preserve">2  </w:t>
      </w:r>
      <w:r>
        <w:rPr>
          <w:rFonts w:ascii="宋体" w:hAnsi="宋体"/>
          <w:b/>
          <w:color w:val="auto"/>
          <w:sz w:val="24"/>
          <w:highlight w:val="none"/>
        </w:rPr>
        <w:t xml:space="preserve">响应文件有关事项的澄清、说明或更正</w:t>
      </w:r>
      <w:r/>
    </w:p>
    <w:p>
      <w:pPr>
        <w:numPr>
          <w:ilvl w:val="1"/>
          <w:numId w:val="13"/>
        </w:numPr>
        <w:ind w:left="0" w:firstLine="480"/>
        <w:spacing w:line="360" w:lineRule="auto"/>
        <w:tabs>
          <w:tab w:val="left" w:pos="357" w:leader="none"/>
          <w:tab w:val="left" w:pos="567" w:leader="none"/>
          <w:tab w:val="left" w:pos="993" w:leader="none"/>
        </w:tabs>
        <w:rPr>
          <w:color w:val="auto"/>
          <w:sz w:val="24"/>
          <w:highlight w:val="none"/>
        </w:rPr>
      </w:pPr>
      <w:r>
        <w:rPr>
          <w:color w:val="auto"/>
          <w:sz w:val="24"/>
          <w:highlight w:val="none"/>
        </w:rPr>
        <w:t xml:space="preserve">单一来源采购人员在对响应文件的有效性、完整性和响应程度进行审查时，可以要求供应商作出必要的澄清、说明或者更正。</w:t>
      </w:r>
      <w:r/>
    </w:p>
    <w:p>
      <w:pPr>
        <w:numPr>
          <w:ilvl w:val="1"/>
          <w:numId w:val="13"/>
        </w:numPr>
        <w:ind w:left="0" w:firstLine="480"/>
        <w:spacing w:line="360" w:lineRule="auto"/>
        <w:tabs>
          <w:tab w:val="left" w:pos="357" w:leader="none"/>
          <w:tab w:val="left" w:pos="567" w:leader="none"/>
          <w:tab w:val="left" w:pos="993" w:leader="none"/>
        </w:tabs>
        <w:rPr>
          <w:color w:val="auto"/>
          <w:sz w:val="24"/>
          <w:highlight w:val="none"/>
        </w:rPr>
      </w:pPr>
      <w:r>
        <w:rPr>
          <w:color w:val="auto"/>
          <w:sz w:val="24"/>
          <w:highlight w:val="none"/>
        </w:rPr>
        <w:t xml:space="preserve">单一来源采购人员对响应文件进行审查，如发现供应商提交的响应文件存在不满足《资格审查要求》和《符合性审查要求》的内容，如属于表中“不允许”澄清、说明或者更正的内容，则供应商响应文件按</w:t>
      </w:r>
      <w:r>
        <w:rPr>
          <w:b/>
          <w:color w:val="auto"/>
          <w:sz w:val="24"/>
          <w:highlight w:val="none"/>
        </w:rPr>
        <w:t xml:space="preserve">无效</w:t>
      </w:r>
      <w:r>
        <w:rPr>
          <w:color w:val="auto"/>
          <w:sz w:val="24"/>
          <w:highlight w:val="none"/>
        </w:rPr>
        <w:t xml:space="preserve">处理；如属于表中的“允许”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Pr>
          <w:b/>
          <w:color w:val="auto"/>
          <w:sz w:val="24"/>
          <w:highlight w:val="none"/>
        </w:rPr>
        <w:t xml:space="preserve">无效</w:t>
      </w:r>
      <w:r>
        <w:rPr>
          <w:color w:val="auto"/>
          <w:sz w:val="24"/>
          <w:highlight w:val="none"/>
        </w:rPr>
        <w:t xml:space="preserve">处理。</w:t>
      </w:r>
      <w:r/>
    </w:p>
    <w:p>
      <w:pPr>
        <w:numPr>
          <w:ilvl w:val="1"/>
          <w:numId w:val="13"/>
        </w:numPr>
        <w:ind w:left="0" w:firstLine="480"/>
        <w:spacing w:line="360" w:lineRule="auto"/>
        <w:tabs>
          <w:tab w:val="left" w:pos="357" w:leader="none"/>
          <w:tab w:val="left" w:pos="567" w:leader="none"/>
          <w:tab w:val="left" w:pos="993" w:leader="none"/>
        </w:tabs>
        <w:rPr>
          <w:color w:val="auto"/>
          <w:sz w:val="24"/>
          <w:highlight w:val="none"/>
        </w:rPr>
      </w:pPr>
      <w:r>
        <w:rPr>
          <w:color w:val="auto"/>
          <w:sz w:val="24"/>
          <w:highlight w:val="none"/>
        </w:rPr>
        <w:t xml:space="preserve">单一来源采购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r/>
    </w:p>
    <w:p>
      <w:pPr>
        <w:numPr>
          <w:ilvl w:val="0"/>
          <w:numId w:val="0"/>
        </w:numPr>
        <w:ind w:left="482"/>
        <w:spacing w:line="360" w:lineRule="auto"/>
        <w:tabs>
          <w:tab w:val="left" w:pos="357" w:leader="none"/>
          <w:tab w:val="left" w:pos="567" w:leader="none"/>
          <w:tab w:val="left" w:pos="851" w:leader="none"/>
        </w:tabs>
        <w:rPr>
          <w:rFonts w:ascii="宋体" w:hAnsi="宋体"/>
          <w:b/>
          <w:color w:val="auto"/>
          <w:sz w:val="24"/>
          <w:highlight w:val="none"/>
        </w:rPr>
        <w:outlineLvl w:val="1"/>
      </w:pPr>
      <w:r/>
      <w:bookmarkStart w:id="679" w:name="_Toc18513"/>
      <w:r>
        <w:rPr>
          <w:rFonts w:hint="eastAsia" w:ascii="宋体" w:hAnsi="宋体"/>
          <w:b/>
          <w:color w:val="auto"/>
          <w:sz w:val="24"/>
          <w:highlight w:val="none"/>
          <w:lang w:val="en-US" w:eastAsia="zh-CN"/>
        </w:rPr>
        <w:t xml:space="preserve">3  </w:t>
      </w:r>
      <w:r>
        <w:rPr>
          <w:rFonts w:ascii="宋体" w:hAnsi="宋体"/>
          <w:b/>
          <w:color w:val="auto"/>
          <w:sz w:val="24"/>
          <w:highlight w:val="none"/>
        </w:rPr>
        <w:t xml:space="preserve">商定合理价格</w:t>
      </w:r>
      <w:bookmarkEnd w:id="679"/>
      <w:r/>
      <w:r/>
    </w:p>
    <w:p>
      <w:pPr>
        <w:pStyle w:val="1108"/>
        <w:numPr>
          <w:ilvl w:val="0"/>
          <w:numId w:val="13"/>
        </w:numPr>
        <w:ind w:left="0" w:firstLine="480"/>
        <w:spacing w:line="360" w:lineRule="auto"/>
        <w:tabs>
          <w:tab w:val="left" w:pos="357" w:leader="none"/>
          <w:tab w:val="left" w:pos="567" w:leader="none"/>
          <w:tab w:val="left" w:pos="993" w:leader="none"/>
          <w:tab w:val="left" w:pos="5133"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1"/>
          <w:numId w:val="13"/>
        </w:numPr>
        <w:ind w:left="0" w:firstLine="480"/>
        <w:spacing w:line="360" w:lineRule="auto"/>
        <w:tabs>
          <w:tab w:val="left" w:pos="357" w:leader="none"/>
          <w:tab w:val="left" w:pos="567" w:leader="none"/>
          <w:tab w:val="left" w:pos="993" w:leader="none"/>
        </w:tabs>
        <w:rPr>
          <w:color w:val="auto"/>
          <w:sz w:val="24"/>
          <w:highlight w:val="none"/>
        </w:rPr>
      </w:pPr>
      <w:r>
        <w:rPr>
          <w:color w:val="auto"/>
          <w:sz w:val="24"/>
          <w:highlight w:val="none"/>
        </w:rPr>
        <w:t xml:space="preserve">单一来源采购人员与供应商商定合理的价格并保证采购项目质量。单一来源采购人员应当编写协商情况记录。</w:t>
      </w:r>
      <w:r/>
    </w:p>
    <w:p>
      <w:pPr>
        <w:numPr>
          <w:ilvl w:val="0"/>
          <w:numId w:val="0"/>
        </w:numPr>
        <w:ind w:left="482"/>
        <w:spacing w:line="360" w:lineRule="auto"/>
        <w:tabs>
          <w:tab w:val="left" w:pos="357" w:leader="none"/>
          <w:tab w:val="left" w:pos="567" w:leader="none"/>
          <w:tab w:val="left" w:pos="851" w:leader="none"/>
        </w:tabs>
        <w:rPr>
          <w:rFonts w:ascii="宋体" w:hAnsi="宋体"/>
          <w:b/>
          <w:color w:val="auto"/>
          <w:sz w:val="24"/>
          <w:highlight w:val="none"/>
        </w:rPr>
        <w:outlineLvl w:val="1"/>
      </w:pPr>
      <w:r/>
      <w:bookmarkStart w:id="680" w:name="_Toc11075"/>
      <w:r>
        <w:rPr>
          <w:rFonts w:hint="eastAsia" w:ascii="宋体" w:hAnsi="宋体"/>
          <w:b/>
          <w:color w:val="auto"/>
          <w:sz w:val="24"/>
          <w:highlight w:val="none"/>
          <w:lang w:val="en-US" w:eastAsia="zh-CN"/>
        </w:rPr>
        <w:t xml:space="preserve">4  </w:t>
      </w:r>
      <w:r>
        <w:rPr>
          <w:rFonts w:ascii="宋体" w:hAnsi="宋体"/>
          <w:b/>
          <w:color w:val="auto"/>
          <w:sz w:val="24"/>
          <w:highlight w:val="none"/>
        </w:rPr>
        <w:t xml:space="preserve">报告违法行为</w:t>
      </w:r>
      <w:bookmarkEnd w:id="680"/>
      <w:r/>
      <w:r/>
    </w:p>
    <w:p>
      <w:pPr>
        <w:pStyle w:val="1108"/>
        <w:numPr>
          <w:ilvl w:val="0"/>
          <w:numId w:val="13"/>
        </w:numPr>
        <w:ind w:left="0" w:firstLine="480"/>
        <w:spacing w:line="360" w:lineRule="auto"/>
        <w:tabs>
          <w:tab w:val="left" w:pos="357" w:leader="none"/>
          <w:tab w:val="left" w:pos="567" w:leader="none"/>
          <w:tab w:val="left" w:pos="993" w:leader="none"/>
          <w:tab w:val="left" w:pos="5133"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ind w:firstLine="480"/>
        <w:spacing w:line="360" w:lineRule="auto"/>
        <w:tabs>
          <w:tab w:val="left" w:pos="1080" w:leader="none"/>
          <w:tab w:val="left" w:pos="5133" w:leader="none"/>
        </w:tabs>
        <w:rPr>
          <w:color w:val="auto"/>
          <w:sz w:val="24"/>
          <w:highlight w:val="none"/>
        </w:rPr>
        <w:sectPr>
          <w:headerReference w:type="even" r:id="rId11"/>
          <w:headerReference w:type="first" r:id="rId12"/>
          <w:footerReference w:type="even" r:id="rId18"/>
          <w:footerReference w:type="first" r:id="rId19"/>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auto"/>
          <w:sz w:val="24"/>
          <w:highlight w:val="none"/>
          <w:lang w:val="en-US" w:eastAsia="zh-CN"/>
        </w:rPr>
        <w:t xml:space="preserve">4.1 </w:t>
      </w:r>
      <w:r>
        <w:rPr>
          <w:color w:val="auto"/>
          <w:sz w:val="24"/>
          <w:highlight w:val="none"/>
        </w:rPr>
        <w:t xml:space="preserve">单一来源采购人员在评审过程中发现供应商有行贿、提供虚假材料或者串通等违法行为时，有向采购人、采购代理机构或者有关部门报告的职责。</w:t>
      </w:r>
      <w:r/>
    </w:p>
    <w:p>
      <w:pPr>
        <w:jc w:val="center"/>
        <w:spacing w:line="360" w:lineRule="auto"/>
        <w:rPr>
          <w:color w:val="auto"/>
          <w:sz w:val="24"/>
          <w:highlight w:val="none"/>
        </w:rPr>
        <w:outlineLvl w:val="0"/>
      </w:pPr>
      <w:r/>
      <w:bookmarkStart w:id="681" w:name="_Toc15333"/>
      <w:r/>
      <w:bookmarkStart w:id="682" w:name="_Toc604"/>
      <w:r/>
      <w:bookmarkStart w:id="683" w:name="_Toc264969245"/>
      <w:r/>
      <w:bookmarkStart w:id="684" w:name="_Toc150774760"/>
      <w:r/>
      <w:bookmarkStart w:id="685" w:name="_Toc353873665"/>
      <w:r/>
      <w:bookmarkStart w:id="686" w:name="_Toc226337251"/>
      <w:r/>
      <w:bookmarkStart w:id="687" w:name="_Toc305158823"/>
      <w:r/>
      <w:bookmarkStart w:id="688" w:name="_Toc150480793"/>
      <w:r/>
      <w:bookmarkStart w:id="689" w:name="_Toc127151555"/>
      <w:r/>
      <w:bookmarkStart w:id="690" w:name="_Toc195842920"/>
      <w:r/>
      <w:bookmarkStart w:id="691" w:name="_Toc353873935"/>
      <w:r/>
      <w:bookmarkStart w:id="692" w:name="_Toc142311057"/>
      <w:r/>
      <w:bookmarkStart w:id="693" w:name="_Toc265228393"/>
      <w:r/>
      <w:bookmarkStart w:id="694" w:name="_Toc226965828"/>
      <w:r/>
      <w:bookmarkStart w:id="695" w:name="_Toc353825545"/>
      <w:r/>
      <w:bookmarkStart w:id="696" w:name="_Toc305158897"/>
      <w:r>
        <w:rPr>
          <w:b/>
          <w:color w:val="auto"/>
          <w:sz w:val="36"/>
          <w:szCs w:val="36"/>
          <w:highlight w:val="none"/>
        </w:rPr>
        <w:t xml:space="preserve">第四章   采购需求</w:t>
      </w:r>
      <w:bookmarkEnd w:id="681"/>
      <w:r/>
      <w:bookmarkEnd w:id="682"/>
      <w:r/>
      <w:r/>
    </w:p>
    <w:p>
      <w:pPr>
        <w:pStyle w:val="1108"/>
        <w:contextualSpacing/>
        <w:ind w:left="500" w:hanging="500"/>
        <w:spacing w:line="360" w:lineRule="auto"/>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一、</w:t>
      </w:r>
      <w:r>
        <w:rPr>
          <w:rFonts w:hint="eastAsia" w:ascii="Times New Roman" w:hAnsi="Times New Roman"/>
          <w:b/>
          <w:color w:val="auto"/>
          <w:sz w:val="24"/>
          <w:szCs w:val="24"/>
          <w:highlight w:val="none"/>
        </w:rPr>
        <w:t xml:space="preserve">采</w:t>
      </w:r>
      <w:r>
        <w:rPr>
          <w:rFonts w:ascii="Times New Roman" w:hAnsi="Times New Roman"/>
          <w:b/>
          <w:color w:val="auto"/>
          <w:sz w:val="24"/>
          <w:szCs w:val="24"/>
          <w:highlight w:val="none"/>
        </w:rPr>
        <w:t xml:space="preserve">购标的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1.项目名称：</w:t>
      </w:r>
      <w:r>
        <w:rPr>
          <w:rFonts w:hint="eastAsia" w:ascii="宋体" w:hAnsi="宋体" w:cs="宋体"/>
          <w:b w:val="0"/>
          <w:bCs/>
          <w:color w:val="auto"/>
          <w:spacing w:val="2"/>
          <w:sz w:val="24"/>
          <w:highlight w:val="none"/>
          <w:lang w:eastAsia="zh-CN"/>
        </w:rPr>
        <w:t xml:space="preserve">2026年常州市新闻传媒中心文旅宣传项目</w:t>
      </w:r>
      <w:r>
        <w:rPr>
          <w:rFonts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2.预算金额：</w:t>
      </w:r>
      <w:r>
        <w:rPr>
          <w:rFonts w:hint="eastAsia" w:ascii="宋体" w:hAnsi="宋体" w:cs="宋体"/>
          <w:color w:val="auto"/>
          <w:sz w:val="24"/>
          <w:highlight w:val="none"/>
          <w:lang w:val="en-US" w:eastAsia="zh-CN"/>
        </w:rPr>
        <w:t xml:space="preserve">102万元</w:t>
      </w:r>
      <w:r>
        <w:rPr>
          <w:rFonts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3.最高限价：</w:t>
      </w:r>
      <w:r>
        <w:rPr>
          <w:rFonts w:hint="eastAsia" w:ascii="宋体" w:hAnsi="宋体" w:cs="宋体"/>
          <w:color w:val="auto"/>
          <w:sz w:val="24"/>
          <w:highlight w:val="none"/>
          <w:lang w:val="en-US" w:eastAsia="zh-CN"/>
        </w:rPr>
        <w:t xml:space="preserve">102万元</w:t>
      </w:r>
      <w:r>
        <w:rPr>
          <w:rFonts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4.采购需求（简介）：</w:t>
      </w:r>
      <w:r>
        <w:rPr>
          <w:rFonts w:hint="eastAsia" w:ascii="宋体" w:hAnsi="宋体" w:eastAsia="宋体" w:cs="宋体"/>
          <w:color w:val="auto"/>
          <w:sz w:val="24"/>
          <w:szCs w:val="24"/>
          <w:highlight w:val="none"/>
          <w:lang w:eastAsia="zh-CN"/>
        </w:rPr>
        <w:t xml:space="preserve">作为“十五五”开局之年，2026年是常州文旅高质量发展的关键节点。</w:t>
      </w:r>
      <w:r>
        <w:rPr>
          <w:rFonts w:hint="eastAsia" w:ascii="宋体" w:hAnsi="宋体" w:eastAsia="宋体" w:cs="宋体"/>
          <w:color w:val="auto"/>
          <w:sz w:val="24"/>
          <w:szCs w:val="24"/>
          <w:highlight w:val="none"/>
          <w:lang w:val="en-US" w:eastAsia="zh-CN"/>
        </w:rPr>
        <w:t xml:space="preserve">本次采购</w:t>
      </w:r>
      <w:r>
        <w:rPr>
          <w:rFonts w:hint="eastAsia" w:ascii="宋体" w:hAnsi="宋体" w:eastAsia="宋体" w:cs="宋体"/>
          <w:color w:val="auto"/>
          <w:sz w:val="24"/>
          <w:szCs w:val="24"/>
          <w:highlight w:val="none"/>
          <w:lang w:eastAsia="zh-CN"/>
        </w:rPr>
        <w:t xml:space="preserve">立足“长三角地区重要的中心城市、国家历史文化名城”“君子之城”的核心定位，拟与常州市新闻传媒中心开展宣传合作，通过系统化宣传强化城市文化标识、提升城市品牌影响力进一步丰富“常宝”精神的时代内涵与延伸价值，全面展现常州文旅的活力与魅力。</w:t>
      </w:r>
      <w:r>
        <w:rPr>
          <w:rFonts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5.合同履行期限：</w:t>
      </w:r>
      <w:r>
        <w:rPr>
          <w:rFonts w:hint="eastAsia" w:ascii="宋体" w:hAnsi="宋体" w:cs="宋体"/>
          <w:color w:val="auto"/>
          <w:sz w:val="24"/>
          <w:highlight w:val="none"/>
          <w:lang w:eastAsia="zh-CN"/>
        </w:rPr>
        <w:t xml:space="preserve">自合同签订之日起至2026年12月31日止（具体以合同签订时间为准）。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6.是/否接受联合体投标：不接收联合体投标；</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7.是/否接受分支机构参与响应：</w:t>
      </w:r>
      <w:r>
        <w:rPr>
          <w:rFonts w:hint="eastAsia" w:ascii="宋体" w:hAnsi="宋体" w:cs="宋体"/>
          <w:bCs/>
          <w:color w:val="auto"/>
          <w:sz w:val="24"/>
          <w:highlight w:val="none"/>
          <w:lang w:val="en-US" w:eastAsia="zh-CN"/>
        </w:rPr>
        <w:t xml:space="preserve">否</w:t>
      </w:r>
      <w:r>
        <w:rPr>
          <w:rFonts w:ascii="宋体" w:hAnsi="宋体" w:cs="宋体"/>
          <w:bCs/>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8.是/否属于政府购买服务</w:t>
      </w:r>
      <w:r>
        <w:rPr>
          <w:rFonts w:hint="eastAsia" w:ascii="宋体" w:hAnsi="宋体" w:cs="宋体"/>
          <w:color w:val="auto"/>
          <w:sz w:val="24"/>
          <w:highlight w:val="none"/>
          <w:lang w:eastAsia="zh-CN"/>
        </w:rPr>
        <w:t xml:space="preserve">：</w:t>
      </w:r>
      <w:r>
        <w:rPr>
          <w:rFonts w:hint="eastAsia" w:ascii="宋体" w:hAnsi="宋体" w:cs="宋体"/>
          <w:bCs/>
          <w:color w:val="auto"/>
          <w:sz w:val="24"/>
          <w:highlight w:val="none"/>
          <w:lang w:val="en-US" w:eastAsia="zh-CN"/>
        </w:rPr>
        <w:t xml:space="preserve">是</w:t>
      </w:r>
      <w:r>
        <w:rPr>
          <w:rFonts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9.是/否接受进口产品投标：否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w:t>
      </w:r>
      <w:r>
        <w:rPr>
          <w:rFonts w:hint="eastAsia" w:ascii="宋体" w:hAnsi="宋体" w:cs="宋体"/>
          <w:color w:val="auto"/>
          <w:sz w:val="24"/>
          <w:highlight w:val="none"/>
        </w:rPr>
        <w:t xml:space="preserve">是/否专门面向中小企业预留采购份额：</w:t>
      </w:r>
      <w:r>
        <w:rPr>
          <w:rFonts w:hint="eastAsia" w:ascii="宋体" w:hAnsi="宋体" w:cs="宋体"/>
          <w:bCs/>
          <w:color w:val="auto"/>
          <w:sz w:val="24"/>
          <w:highlight w:val="none"/>
          <w:lang w:val="en-US" w:eastAsia="zh-CN"/>
        </w:rPr>
        <w:t xml:space="preserve">否</w:t>
      </w:r>
      <w:r>
        <w:rPr>
          <w:rFonts w:ascii="宋体" w:hAnsi="宋体" w:cs="宋体"/>
          <w:color w:val="auto"/>
          <w:sz w:val="24"/>
          <w:highlight w:val="none"/>
        </w:rPr>
        <w:t xml:space="preserve"> </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11.本项目的特定资格要求：</w:t>
      </w:r>
      <w:r>
        <w:rPr>
          <w:rFonts w:hint="eastAsia" w:ascii="宋体" w:hAnsi="宋体" w:cs="宋体"/>
          <w:color w:val="auto"/>
          <w:sz w:val="24"/>
          <w:highlight w:val="none"/>
          <w:lang w:val="en-US" w:eastAsia="zh-CN"/>
        </w:rPr>
        <w:t xml:space="preserve">无</w:t>
      </w:r>
      <w:r>
        <w:rPr>
          <w:rFonts w:ascii="宋体" w:hAnsi="宋体" w:cs="宋体"/>
          <w:bCs/>
          <w:color w:val="auto"/>
          <w:sz w:val="24"/>
          <w:highlight w:val="none"/>
        </w:rPr>
        <w:t xml:space="preserve"> </w:t>
      </w:r>
      <w:r/>
    </w:p>
    <w:p>
      <w:pPr>
        <w:ind w:firstLine="480"/>
        <w:spacing w:line="360" w:lineRule="auto"/>
        <w:rPr>
          <w:rFonts w:hint="default" w:ascii="宋体" w:hAnsi="宋体" w:cs="宋体"/>
          <w:b/>
          <w:color w:val="auto"/>
          <w:spacing w:val="2"/>
          <w:sz w:val="24"/>
          <w:highlight w:val="none"/>
          <w:lang w:val="en-US" w:eastAsia="zh-CN"/>
        </w:rPr>
      </w:pPr>
      <w:r>
        <w:rPr>
          <w:rFonts w:hint="eastAsia" w:ascii="宋体" w:hAnsi="宋体" w:cs="宋体"/>
          <w:bCs/>
          <w:color w:val="auto"/>
          <w:sz w:val="24"/>
          <w:highlight w:val="none"/>
        </w:rPr>
        <w:t xml:space="preserve">12.项目类别：服务类</w:t>
      </w:r>
      <w:r/>
    </w:p>
    <w:p>
      <w:pPr>
        <w:pStyle w:val="1108"/>
        <w:contextualSpacing/>
        <w:ind w:left="500" w:hanging="50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108"/>
        <w:contextualSpacing/>
        <w:ind w:left="500" w:hanging="50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二、商务要求</w:t>
      </w:r>
      <w:r/>
    </w:p>
    <w:p>
      <w:pPr>
        <w:ind w:firstLine="480"/>
        <w:spacing w:line="360" w:lineRule="auto"/>
        <w:rPr>
          <w:rFonts w:ascii="宋体" w:hAnsi="宋体" w:cs="宋体"/>
          <w:b/>
          <w:bCs/>
          <w:i/>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交付（实施）的时间（期限）和地点（范围）</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时间：</w:t>
      </w:r>
      <w:r>
        <w:rPr>
          <w:rFonts w:hint="eastAsia" w:ascii="宋体" w:hAnsi="宋体" w:cs="宋体"/>
          <w:color w:val="auto"/>
          <w:sz w:val="24"/>
          <w:highlight w:val="none"/>
          <w:lang w:eastAsia="zh-CN"/>
        </w:rPr>
        <w:t xml:space="preserve">自合同签订之日起至2026年12月31日止（具体以合同签订时间为准）。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地点：</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指定地点。</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lang w:eastAsia="zh-CN"/>
        </w:rPr>
        <w:t xml:space="preserve">）付款条件</w:t>
      </w:r>
      <w:r/>
    </w:p>
    <w:p>
      <w:pPr>
        <w:pStyle w:val="1108"/>
        <w:contextualSpacing/>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签订合同后支付合同金额的60%；项目完成经采购人验收合格后，结算合同全部款项。</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报价要求</w:t>
      </w:r>
      <w:r/>
    </w:p>
    <w:p>
      <w:pPr>
        <w:pStyle w:val="1108"/>
        <w:contextualSpacing/>
        <w:spacing w:line="360" w:lineRule="auto"/>
        <w:rPr>
          <w:rFonts w:hint="eastAsia" w:ascii="宋体" w:hAnsi="宋体" w:cs="宋体"/>
          <w:b w:val="0"/>
          <w:bCs w:val="0"/>
          <w:color w:val="auto"/>
          <w:sz w:val="24"/>
          <w:highlight w:val="none"/>
          <w:lang w:val="en-US" w:eastAsia="zh-CN"/>
        </w:rPr>
      </w:pPr>
      <w:r>
        <w:rPr>
          <w:rFonts w:hint="eastAsia" w:ascii="宋体" w:hAnsi="宋体" w:cs="宋体"/>
          <w:color w:val="auto"/>
          <w:sz w:val="24"/>
          <w:highlight w:val="none"/>
        </w:rPr>
        <w:t xml:space="preserve">本项目为</w:t>
      </w:r>
      <w:r>
        <w:rPr>
          <w:rFonts w:hint="eastAsia" w:ascii="宋体" w:hAnsi="宋体" w:cs="宋体"/>
          <w:b/>
          <w:bCs/>
          <w:color w:val="auto"/>
          <w:sz w:val="24"/>
          <w:highlight w:val="none"/>
          <w:lang w:val="en-US" w:eastAsia="zh-CN"/>
        </w:rPr>
        <w:t xml:space="preserve">固定总价</w:t>
      </w:r>
      <w:r>
        <w:rPr>
          <w:rFonts w:hint="eastAsia" w:ascii="宋体" w:hAnsi="宋体" w:cs="宋体"/>
          <w:color w:val="auto"/>
          <w:sz w:val="24"/>
          <w:highlight w:val="none"/>
        </w:rPr>
        <w:t xml:space="preserve">，</w:t>
      </w:r>
      <w:r>
        <w:rPr>
          <w:rFonts w:hint="eastAsia" w:ascii="宋体" w:hAnsi="宋体" w:cs="宋体"/>
          <w:color w:val="auto"/>
          <w:spacing w:val="2"/>
          <w:sz w:val="24"/>
          <w:highlight w:val="none"/>
          <w:lang w:val="en-US" w:eastAsia="zh-CN"/>
        </w:rPr>
        <w:t xml:space="preserve">投标报价应包含本采购文件所确定的采购范围及全部服务内容的所有费用，具体包括但不限于：服务人员薪酬（工资、补贴、社保等）、专栏开设、报道采编、文稿撰写、整版排版、图片拍摄、视频制作、宣传策划、内容发布、平台使用、办公场所及设施设备、保险、劳保、管理费用、各种税费（增值税等）、利润、政策性文件规定及合同包含的所有风险、责任、售后服务等各项应有费用，以及为完成本项目服务所涉及的一切相关费用，</w:t>
      </w:r>
      <w:r>
        <w:rPr>
          <w:rFonts w:hint="eastAsia" w:ascii="宋体" w:hAnsi="宋体" w:cs="宋体"/>
          <w:color w:val="auto"/>
          <w:spacing w:val="2"/>
          <w:sz w:val="24"/>
          <w:highlight w:val="none"/>
        </w:rPr>
        <w:t xml:space="preserve">采购人不再支付其他任何费用。</w:t>
      </w:r>
      <w:r/>
    </w:p>
    <w:p>
      <w:pPr>
        <w:pStyle w:val="1108"/>
        <w:contextualSpacing/>
        <w:ind w:left="500" w:hanging="50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108"/>
        <w:contextualSpacing/>
        <w:ind w:left="500" w:hanging="50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w:t>
      </w:r>
      <w:r>
        <w:rPr>
          <w:rFonts w:ascii="宋体" w:hAnsi="宋体" w:cs="宋体"/>
          <w:b/>
          <w:bCs/>
          <w:color w:val="auto"/>
          <w:szCs w:val="21"/>
          <w:highlight w:val="none"/>
        </w:rPr>
        <w:t xml:space="preserve">、</w:t>
      </w:r>
      <w:r>
        <w:rPr>
          <w:rFonts w:ascii="Times New Roman" w:hAnsi="Times New Roman"/>
          <w:b/>
          <w:color w:val="auto"/>
          <w:sz w:val="24"/>
          <w:szCs w:val="24"/>
          <w:highlight w:val="none"/>
        </w:rPr>
        <w:t xml:space="preserve">技术要求</w:t>
      </w:r>
      <w:r/>
    </w:p>
    <w:p>
      <w:pPr>
        <w:ind w:firstLine="480"/>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（一）服务要求</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1.重点工作宣传</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（1）“常宝”IP全维度推广：系统宣传“常宝”IP及衍生活动、特色体验场景、文化周边产品，挖掘IP背后的文化故事与活动理念，凸显常州文旅的独特性与创新性。</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（2）“苏超”联赛文旅融合宣传：聚焦2026“苏超”联赛，深度报道赛事中的文商体旅融合亮点，展现赛事对文旅消费带动、文旅服务保障能力及文旅价值的多元呈现。</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（3）惠民举措宣传：全面覆盖各类惠民福利与活动，包括景区优惠、文化演出惠民、文旅消费券发放等，提升市民与游客的获得感、幸福感。</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（4）全局其他重点工作。</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2.重大节点与重大事件报道</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建立重大节点、重大事件专项报道机制，对常州文旅领域重要会议、重点项目落地、大型文旅节庆活动、行业标杆案例等，第一时间统筹全媒体资源开展深度报道，确保信息及时、全面、权威发布，扩大事件影响力与城市文旅知名度。</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3.服务质量要求</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（1）宣传内容需符合国家法律法规、行业规范及采购人要求，无虚假、违规、低俗内容，不得涉及敏感信息</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（2）采编、拍摄、制作的内容需专业、精良，文稿逻辑清晰、语言流畅，图片清晰、贴合主题，视频画面优质、剪辑流畅、配音规范</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（3）各项宣传内容需按要求及时发布，不得拖延、遗漏，发布后需及时向采购人反馈发布凭证</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（4）建立宣传效果跟踪机制，定期向采购人提交宣传效果分析报告，根据反馈及时调整宣传策略。</w:t>
      </w:r>
      <w:r/>
    </w:p>
    <w:p>
      <w:pPr>
        <w:ind w:firstLine="480"/>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（二）服务内容</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1.报纸媒体</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（1）《常州日报》发布不少于12次图文报道（新闻A版，1000字左右/次，每4次可合为整版）。</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（2）《常州晚报》发布不少于12次图文报道（新闻A版，1000字左右/次，每3次可合为整版）。</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2.电视媒体</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常州电视台新闻频道专题报道内容不少于10条，采用纪实拍摄、人物采访、场景展示等形式，全方位呈现常州文旅发展成果、重大活动现场、惠民举措落地实效等</w:t>
      </w:r>
      <w:r>
        <w:rPr>
          <w:rFonts w:hint="eastAsia" w:ascii="宋体" w:hAnsi="宋体" w:cs="宋体"/>
          <w:color w:val="auto"/>
          <w:sz w:val="24"/>
          <w:highlight w:val="none"/>
          <w:lang w:val="en-US" w:eastAsia="zh-CN"/>
        </w:rPr>
        <w:t xml:space="preserve">内容</w:t>
      </w:r>
      <w:r>
        <w:rPr>
          <w:rFonts w:hint="eastAsia" w:ascii="宋体" w:hAnsi="宋体" w:eastAsia="宋体" w:cs="宋体"/>
          <w:color w:val="auto"/>
          <w:sz w:val="24"/>
          <w:highlight w:val="none"/>
          <w:lang w:val="en-US" w:eastAsia="zh-CN"/>
        </w:rPr>
        <w:t xml:space="preserve">。</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3.新媒体</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“常州发布”新媒体</w:t>
      </w:r>
      <w:r>
        <w:rPr>
          <w:rFonts w:hint="eastAsia" w:ascii="宋体" w:hAnsi="宋体" w:cs="宋体"/>
          <w:color w:val="auto"/>
          <w:sz w:val="24"/>
          <w:highlight w:val="none"/>
          <w:lang w:val="en-US" w:eastAsia="zh-CN"/>
        </w:rPr>
        <w:t xml:space="preserve">中</w:t>
      </w:r>
      <w:r>
        <w:rPr>
          <w:rFonts w:hint="eastAsia" w:ascii="宋体" w:hAnsi="宋体" w:eastAsia="宋体" w:cs="宋体"/>
          <w:color w:val="auto"/>
          <w:sz w:val="24"/>
          <w:highlight w:val="none"/>
          <w:lang w:val="en-US" w:eastAsia="zh-CN"/>
        </w:rPr>
        <w:t xml:space="preserve">图文报道不少于12条</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视频报道不少于12条</w:t>
      </w:r>
      <w:r>
        <w:rPr>
          <w:rFonts w:hint="eastAsia" w:ascii="宋体" w:hAnsi="宋体" w:cs="宋体"/>
          <w:color w:val="auto"/>
          <w:sz w:val="24"/>
          <w:highlight w:val="none"/>
          <w:lang w:val="en-US" w:eastAsia="zh-CN"/>
        </w:rPr>
        <w:t xml:space="preserve">（视频</w:t>
      </w:r>
      <w:r>
        <w:rPr>
          <w:rFonts w:hint="eastAsia" w:ascii="宋体" w:hAnsi="宋体" w:eastAsia="宋体" w:cs="宋体"/>
          <w:color w:val="auto"/>
          <w:sz w:val="24"/>
          <w:highlight w:val="none"/>
          <w:lang w:val="en-US" w:eastAsia="zh-CN"/>
        </w:rPr>
        <w:t xml:space="preserve">制作时长不少于30秒的精品短视频）。</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按内容和宣传实际需要</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亦可以选择“常观”“常州日报”等账号发布，同一图文报道或视频报道多平台转发不计入统计。</w:t>
      </w:r>
      <w:r/>
    </w:p>
    <w:p>
      <w:pPr>
        <w:ind w:firstLine="480"/>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（三）验收内容及要求</w:t>
      </w:r>
      <w:r/>
    </w:p>
    <w:p>
      <w:pPr>
        <w:ind w:firstLine="480"/>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供应商须严格按照本采购需求及</w:t>
      </w:r>
      <w:r>
        <w:rPr>
          <w:rFonts w:hint="eastAsia" w:ascii="宋体" w:hAnsi="宋体" w:cs="宋体"/>
          <w:color w:val="auto"/>
          <w:sz w:val="24"/>
          <w:highlight w:val="none"/>
          <w:lang w:val="en-US" w:eastAsia="zh-CN"/>
        </w:rPr>
        <w:t xml:space="preserve">采购人要求</w:t>
      </w:r>
      <w:r>
        <w:rPr>
          <w:rFonts w:hint="default" w:ascii="宋体" w:hAnsi="宋体" w:eastAsia="宋体" w:cs="宋体"/>
          <w:color w:val="auto"/>
          <w:sz w:val="24"/>
          <w:highlight w:val="none"/>
          <w:lang w:val="en-US" w:eastAsia="zh-CN"/>
        </w:rPr>
        <w:t xml:space="preserve">完成全部宣传发布任务，并提交完整验收资料，包括但不限于报纸样报（或高清扫描件）、电视播出证明、新媒体发布截图、宣传成果汇总报告及相关佐证材料</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宣传内容须合法合规、导向正确，无虚假信息、低俗内容及版权纠纷，发布数量、平台、版位、时长均严格符合约定；服务须在合同约定期限内完成，其中重大节点、重点工作宣传需及时到位、响应迅速，主动配合采购人沟通对接，高效落实合理调整要求</w:t>
      </w:r>
      <w:r>
        <w:rPr>
          <w:rFonts w:hint="eastAsia" w:ascii="宋体" w:hAnsi="宋体" w:cs="宋体"/>
          <w:color w:val="auto"/>
          <w:sz w:val="24"/>
          <w:highlight w:val="none"/>
          <w:lang w:val="en-US" w:eastAsia="zh-CN"/>
        </w:rPr>
        <w:t xml:space="preserve">。</w:t>
      </w:r>
      <w:r/>
    </w:p>
    <w:p>
      <w:pPr>
        <w:ind w:firstLine="480"/>
        <w:spacing w:line="360" w:lineRule="auto"/>
        <w:rPr>
          <w:rFonts w:hint="default" w:ascii="宋体" w:hAnsi="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验收合格后，采购人按约定支付尾款；验收不合格的，供应商须在采购人指定时限内免费整改，整改后仍不合格的，视为违约，采购人有权拒付尾款并追究相关违约责任。</w:t>
      </w:r>
      <w:r/>
    </w:p>
    <w:p>
      <w:pPr>
        <w:pStyle w:val="860"/>
        <w:ind w:left="0" w:firstLine="482"/>
        <w:rPr>
          <w:rFonts w:ascii="宋体" w:hAnsi="宋体" w:cs="宋体"/>
          <w:b/>
          <w:bCs/>
          <w:color w:val="auto"/>
          <w:sz w:val="24"/>
          <w:highlight w:val="none"/>
          <w:u w:val="single"/>
        </w:rPr>
      </w:pP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采购标的对应的中小企业划分标准所属行业一览表</w:t>
      </w:r>
      <w:r/>
    </w:p>
    <w:tbl>
      <w:tblPr>
        <w:tblStyle w:val="837"/>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0"/>
        <w:gridCol w:w="3732"/>
        <w:gridCol w:w="4332"/>
      </w:tblGrid>
      <w:tr>
        <w:trPr>
          <w:cantSplit/>
          <w:jc w:val="center"/>
        </w:trPr>
        <w:tc>
          <w:tcPr>
            <w:tcW w:w="657" w:type="pct"/>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009" w:type="pct"/>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采购标的</w:t>
            </w:r>
            <w:r/>
          </w:p>
        </w:tc>
        <w:tc>
          <w:tcPr>
            <w:tcW w:w="2332" w:type="pct"/>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对应中小企业划分标准所属行业</w:t>
            </w:r>
            <w:r/>
          </w:p>
        </w:tc>
      </w:tr>
      <w:tr>
        <w:trPr>
          <w:cantSplit/>
          <w:jc w:val="center"/>
          <w:trHeight w:val="291"/>
        </w:trPr>
        <w:tc>
          <w:tcPr>
            <w:tcW w:w="657" w:type="pct"/>
            <w:vAlign w:val="center"/>
            <w:textDirection w:val="lrTb"/>
            <w:noWrap w:val="false"/>
          </w:tcPr>
          <w:p>
            <w:pPr>
              <w:jc w:val="center"/>
              <w:spacing w:line="24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2009" w:type="pct"/>
            <w:vAlign w:val="center"/>
            <w:textDirection w:val="lrTb"/>
            <w:noWrap w:val="false"/>
          </w:tcPr>
          <w:p>
            <w:pPr>
              <w:jc w:val="center"/>
              <w:spacing w:line="24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2026年常州市新闻传媒中心文旅宣传项目</w:t>
            </w:r>
            <w:r/>
          </w:p>
        </w:tc>
        <w:tc>
          <w:tcPr>
            <w:tcW w:w="2332" w:type="pct"/>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其他未列明行业</w:t>
            </w:r>
            <w:r/>
          </w:p>
        </w:tc>
      </w:tr>
    </w:tbl>
    <w:p>
      <w:pPr>
        <w:jc w:val="center"/>
        <w:spacing w:line="360" w:lineRule="auto"/>
        <w:rPr>
          <w:b/>
          <w:color w:val="auto"/>
          <w:sz w:val="36"/>
          <w:szCs w:val="36"/>
          <w:highlight w:val="none"/>
        </w:rPr>
      </w:pPr>
      <w:r>
        <w:rPr>
          <w:b/>
          <w:color w:val="auto"/>
          <w:sz w:val="36"/>
          <w:szCs w:val="36"/>
          <w:highlight w:val="none"/>
        </w:rPr>
        <w:br w:type="page" w:clear="all"/>
      </w:r>
      <w:bookmarkStart w:id="697" w:name="_Toc19533"/>
      <w:r>
        <w:rPr>
          <w:b/>
          <w:color w:val="auto"/>
          <w:sz w:val="36"/>
          <w:szCs w:val="36"/>
          <w:highlight w:val="none"/>
        </w:rPr>
        <w:t xml:space="preserve">第五章   合同草案条款</w:t>
      </w:r>
      <w:bookmarkEnd w:id="697"/>
      <w:r/>
      <w:r/>
    </w:p>
    <w:p>
      <w:pPr>
        <w:jc w:val="center"/>
        <w:keepLines w:val="0"/>
        <w:keepNext w:val="0"/>
        <w:pageBreakBefore w:val="0"/>
        <w:spacing w:before="156" w:after="156" w:line="312" w:lineRule="auto"/>
        <w:widowControl w:val="off"/>
        <w:rPr>
          <w:rFonts w:hint="eastAsia" w:ascii="宋体" w:hAnsi="宋体" w:eastAsia="宋体" w:cs="宋体"/>
          <w:b/>
          <w:bCs/>
          <w:color w:val="auto"/>
          <w:sz w:val="24"/>
          <w:szCs w:val="24"/>
          <w:highlight w:val="none"/>
        </w:rPr>
        <w:outlineLvl w:val="0"/>
      </w:pPr>
      <w:r/>
      <w:bookmarkStart w:id="698" w:name="_Toc8309"/>
      <w:r/>
      <w:bookmarkStart w:id="699" w:name="_Toc20823315"/>
      <w:r/>
      <w:bookmarkStart w:id="700" w:name="_Toc16938559"/>
      <w:r/>
      <w:bookmarkStart w:id="701" w:name="_Toc513029243"/>
      <w:r>
        <w:rPr>
          <w:rFonts w:hint="eastAsia" w:ascii="宋体" w:hAnsi="宋体" w:eastAsia="宋体" w:cs="宋体"/>
          <w:b/>
          <w:color w:val="auto"/>
          <w:sz w:val="24"/>
          <w:szCs w:val="24"/>
          <w:highlight w:val="none"/>
        </w:rPr>
        <w:t xml:space="preserve">常州市政府采购合同（服务）（合同编号）</w:t>
      </w:r>
      <w:bookmarkEnd w:id="698"/>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hAnsi="宋体" w:cs="宋体"/>
          <w:bCs/>
          <w:color w:val="auto"/>
          <w:sz w:val="24"/>
          <w:szCs w:val="24"/>
          <w:highlight w:val="none"/>
          <w:lang w:eastAsia="zh-CN"/>
        </w:rPr>
        <w:t xml:space="preserve">2026年常州市新闻传媒中心文旅宣传项目</w:t>
      </w:r>
      <w:r>
        <w:rPr>
          <w:rFonts w:hint="eastAsia" w:ascii="宋体" w:hAnsi="宋体" w:eastAsia="宋体" w:cs="宋体"/>
          <w:color w:val="auto"/>
          <w:sz w:val="24"/>
          <w:szCs w:val="24"/>
          <w:highlight w:val="none"/>
        </w:rPr>
        <w:t xml:space="preserve">  </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hAnsi="宋体" w:cs="宋体"/>
          <w:color w:val="auto"/>
          <w:sz w:val="24"/>
          <w:szCs w:val="24"/>
          <w:highlight w:val="none"/>
          <w:lang w:val="en-US" w:eastAsia="zh-CN"/>
        </w:rPr>
        <w:t xml:space="preserve">JSZC-320400-ZCCZ-D2026-0012</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甲方：（买方）</w:t>
      </w:r>
      <w:r>
        <w:rPr>
          <w:rFonts w:hint="eastAsia" w:hAnsi="宋体" w:cs="宋体"/>
          <w:bCs/>
          <w:color w:val="auto"/>
          <w:sz w:val="24"/>
          <w:szCs w:val="24"/>
          <w:highlight w:val="none"/>
          <w:lang w:eastAsia="zh-CN"/>
        </w:rPr>
        <w:t xml:space="preserve">常州市文化广电和旅游局</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p>
    <w:p>
      <w:pPr>
        <w:pStyle w:val="1051"/>
        <w:ind w:firstLine="480"/>
        <w:keepLines w:val="0"/>
        <w:keepNext w:val="0"/>
        <w:pageBreakBefore w:val="0"/>
        <w:spacing w:before="120" w:after="120" w:line="312"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lang w:eastAsia="zh-CN"/>
        </w:rPr>
        <w:t xml:space="preserve">常州中采招投标有限公司</w:t>
      </w:r>
      <w:r>
        <w:rPr>
          <w:rFonts w:hint="eastAsia" w:hAnsi="宋体" w:cs="宋体"/>
          <w:bCs/>
          <w:color w:val="auto"/>
          <w:sz w:val="24"/>
          <w:szCs w:val="24"/>
          <w:highlight w:val="none"/>
          <w:u w:val="single"/>
          <w:lang w:eastAsia="zh-CN"/>
        </w:rPr>
        <w:t xml:space="preserve">2026年常州市新闻传媒中心文旅宣传项目</w:t>
      </w:r>
      <w:r>
        <w:rPr>
          <w:rFonts w:hint="eastAsia" w:ascii="宋体" w:hAnsi="宋体" w:eastAsia="宋体" w:cs="宋体"/>
          <w:color w:val="auto"/>
          <w:sz w:val="24"/>
          <w:szCs w:val="24"/>
          <w:highlight w:val="none"/>
          <w:lang w:eastAsia="zh-CN"/>
        </w:rPr>
        <w:t xml:space="preserve">单一来源采购</w:t>
      </w:r>
      <w:r>
        <w:rPr>
          <w:rFonts w:hint="eastAsia" w:ascii="宋体" w:hAnsi="宋体" w:eastAsia="宋体" w:cs="宋体"/>
          <w:color w:val="auto"/>
          <w:sz w:val="24"/>
          <w:szCs w:val="24"/>
          <w:highlight w:val="none"/>
        </w:rPr>
        <w:t xml:space="preserve">的结果，签署本合同。</w:t>
      </w:r>
      <w:r/>
    </w:p>
    <w:p>
      <w:pPr>
        <w:pStyle w:val="1051"/>
        <w:ind w:firstLine="482"/>
        <w:keepLines w:val="0"/>
        <w:keepNext w:val="0"/>
        <w:pageBreakBefore w:val="0"/>
        <w:spacing w:before="120" w:after="120" w:line="312"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rPr>
          <w:rFonts w:hint="eastAsia" w:hAnsi="宋体" w:cs="宋体"/>
          <w:bCs/>
          <w:color w:val="auto"/>
          <w:sz w:val="24"/>
          <w:szCs w:val="24"/>
          <w:highlight w:val="none"/>
          <w:lang w:eastAsia="zh-CN"/>
        </w:rPr>
        <w:t xml:space="preserve">2026年常州市新闻传媒中心文旅宣传项目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1051"/>
        <w:ind w:firstLine="480"/>
        <w:keepLines w:val="0"/>
        <w:keepNext w:val="0"/>
        <w:pageBreakBefore w:val="0"/>
        <w:spacing w:before="120" w:after="120" w:line="312"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1.2标的质量：</w:t>
      </w:r>
      <w:r>
        <w:rPr>
          <w:rFonts w:hint="eastAsia" w:hAnsi="宋体" w:cs="宋体"/>
          <w:color w:val="auto"/>
          <w:sz w:val="24"/>
          <w:szCs w:val="24"/>
          <w:highlight w:val="none"/>
          <w:lang w:val="en-US" w:eastAsia="zh-CN"/>
        </w:rPr>
        <w:t xml:space="preserve">甲方验收合格。</w:t>
      </w:r>
      <w:r/>
    </w:p>
    <w:p>
      <w:pPr>
        <w:pStyle w:val="1051"/>
        <w:ind w:firstLine="480"/>
        <w:keepLines w:val="0"/>
        <w:keepNext w:val="0"/>
        <w:pageBreakBefore w:val="0"/>
        <w:spacing w:before="120" w:after="120" w:line="312"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1.3 标的数量（规模）：按照单一来源采购文件采购需求及甲方要求执行。</w:t>
      </w:r>
      <w:r/>
    </w:p>
    <w:p>
      <w:pPr>
        <w:pStyle w:val="1051"/>
        <w:ind w:firstLine="480"/>
        <w:keepLines w:val="0"/>
        <w:keepNext w:val="0"/>
        <w:pageBreakBefore w:val="0"/>
        <w:spacing w:before="120" w:after="120" w:line="312"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1.4 履行时间（期限）：</w:t>
      </w:r>
      <w:r>
        <w:rPr>
          <w:rFonts w:hint="eastAsia" w:hAnsi="宋体" w:cs="宋体"/>
          <w:color w:val="auto"/>
          <w:sz w:val="24"/>
          <w:highlight w:val="none"/>
          <w:lang w:eastAsia="zh-CN"/>
        </w:rPr>
        <w:t xml:space="preserve">自合同签订之日起至2026年12月31日止（具体以合同签订时间为准）。</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1.5 履行地点：甲方指定地</w:t>
      </w:r>
      <w:r>
        <w:rPr>
          <w:rFonts w:hint="eastAsia" w:ascii="宋体" w:hAnsi="宋体" w:eastAsia="宋体" w:cs="宋体"/>
          <w:color w:val="auto"/>
          <w:sz w:val="24"/>
          <w:szCs w:val="24"/>
          <w:highlight w:val="none"/>
        </w:rPr>
        <w:t xml:space="preserve">点。</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1.6履行方式：甲方指定方式。</w:t>
      </w:r>
      <w:r/>
    </w:p>
    <w:p>
      <w:pPr>
        <w:pStyle w:val="1051"/>
        <w:numPr>
          <w:ilvl w:val="0"/>
          <w:numId w:val="14"/>
        </w:numPr>
        <w:ind w:firstLine="482"/>
        <w:keepLines w:val="0"/>
        <w:keepNext w:val="0"/>
        <w:pageBreakBefore w:val="0"/>
        <w:spacing w:before="120" w:after="120" w:line="312"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合同金额</w:t>
      </w:r>
      <w:r/>
    </w:p>
    <w:p>
      <w:pPr>
        <w:pStyle w:val="1051"/>
        <w:numPr>
          <w:ilvl w:val="0"/>
          <w:numId w:val="0"/>
        </w:numPr>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本合同金额为（大写）：____________________________________圆（_______________元）人民币或其他币种。</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合同金额包含本采购文件所确定的采购范围及全部服务内容的所有费用，具体包括但不限于：服务人员薪酬（工资、补贴、社保等）、专栏开设、报道采编、文稿撰写、整版排版、图片拍摄、视频制作、宣传策划、内容发布、平台使用、办公场所及设施设备、保险、劳保、管理费用、各种税费（增值税等）、利润、政策性文件规定及合同包含的所有风险、责任、售后服务等各项应有费用，以及为完成本项目服务所涉及的一切相关费用，</w:t>
      </w:r>
      <w:r>
        <w:rPr>
          <w:rFonts w:hint="eastAsia"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不再支付其他任何费用。</w:t>
      </w:r>
      <w:r/>
    </w:p>
    <w:p>
      <w:pPr>
        <w:ind w:firstLine="480"/>
        <w:spacing w:line="312"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三、技术要求</w:t>
      </w:r>
      <w:r/>
    </w:p>
    <w:p>
      <w:pPr>
        <w:pStyle w:val="1051"/>
        <w:ind w:firstLine="482"/>
        <w:keepLines w:val="0"/>
        <w:keepNext w:val="0"/>
        <w:pageBreakBefore w:val="0"/>
        <w:spacing w:before="120" w:after="120" w:line="312"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（一）服务要求</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1.重点工作宣传</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（1）“常宝”IP全维度推广：系统宣传“常宝”IP及衍生活动、特色体验场景、文化周边产品，挖掘IP背后的文化故事与活动理念，凸显常州文旅的独特性与创新性。</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（2）“苏超”联赛文旅融合宣传：聚焦2026“苏超”联赛，深度报道赛事中的文商体旅融合亮点，展现赛事对文旅消费带动、文旅服务保障能力及文旅价值的多元呈现。</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（3）惠民举措宣传：全面覆盖各类惠民福利与活动，包括景区优惠、文化演出惠民、文旅消费券发放等，提升市民与游客的获得感、幸福感。</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（4）全局其他重点工作。</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2.重大节点与重大事件报道</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建立重大节点、重大事件专项报道机制，对常州文旅领域重要会议、重点项目落地、大型文旅节庆活动、行业标杆案例等，第一时间统筹全媒体资源开展深度报道，确保信息及时、全面、权威发布，扩大事件影响力与城市文旅知名度。</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3.服务质量要求</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（1）宣传内容需符合国家法律法规、行业规范及甲方要求，无虚假、违规、低俗内容，不得涉及敏感信息；</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（2）采编、拍摄、制作的内容需专业、精良，文稿逻辑清晰、语言流畅，图片清晰、贴合主题，视频画面优质、剪辑流畅、配音规范；</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（3）各项宣传内容需按要求及时发布，不得拖延、遗漏，发布后需及时向甲方反馈发布凭证；</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（4）建立宣传效果跟踪机制，定期向甲方提交宣传效果分析报告，根据反馈及时调整宣传策略。</w:t>
      </w:r>
      <w:r/>
    </w:p>
    <w:p>
      <w:pPr>
        <w:pStyle w:val="1051"/>
        <w:ind w:firstLine="482"/>
        <w:keepLines w:val="0"/>
        <w:keepNext w:val="0"/>
        <w:pageBreakBefore w:val="0"/>
        <w:spacing w:before="120" w:after="120" w:line="312"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（二）服务内容</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1.报纸媒体</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（1）《常州日报》：发布不少于12次图文报道（新闻A版，1000字左右/次，每4次可合为整版）。</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（2）《常州晚报》：发布不少于12次图文报道（新闻A版，1000字左右/次，每3次可合为整版）。</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2.电视媒体</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常州电视台新闻频道：专题报道内容不少于10条，采用纪实拍摄、人物采访、场景展示等形式，全方位呈现常州文旅发展成果、重大活动现场、惠民举措落地实效等。</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3.新媒体</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“常州发布”新媒体：图文报道不少于12条、视频报道不少于12条（制作时长不少于30秒的精品短视频）。</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按内容和宣传实际需要亦可以选择“常观”“常州日报”等账号发布，同一图文报道或视频报道多平台转发不计入统计。</w:t>
      </w:r>
      <w:r/>
    </w:p>
    <w:p>
      <w:pPr>
        <w:ind w:firstLine="480"/>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（三）验收内容及要求</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乙方</w:t>
      </w:r>
      <w:r>
        <w:rPr>
          <w:rFonts w:hint="default" w:ascii="宋体" w:hAnsi="宋体" w:eastAsia="宋体" w:cs="宋体"/>
          <w:color w:val="auto"/>
          <w:sz w:val="24"/>
          <w:highlight w:val="none"/>
          <w:lang w:val="en-US" w:eastAsia="zh-CN"/>
        </w:rPr>
        <w:t xml:space="preserve">须严格按照本采购需求及</w:t>
      </w:r>
      <w:r>
        <w:rPr>
          <w:rFonts w:hint="eastAsia" w:ascii="宋体" w:hAnsi="宋体" w:cs="宋体"/>
          <w:color w:val="auto"/>
          <w:sz w:val="24"/>
          <w:highlight w:val="none"/>
          <w:lang w:val="en-US" w:eastAsia="zh-CN"/>
        </w:rPr>
        <w:t xml:space="preserve">甲方要求</w:t>
      </w:r>
      <w:r>
        <w:rPr>
          <w:rFonts w:hint="default" w:ascii="宋体" w:hAnsi="宋体" w:eastAsia="宋体" w:cs="宋体"/>
          <w:color w:val="auto"/>
          <w:sz w:val="24"/>
          <w:highlight w:val="none"/>
          <w:lang w:val="en-US" w:eastAsia="zh-CN"/>
        </w:rPr>
        <w:t xml:space="preserve">完成全部宣传发布任务，并提交完整验收资料，包括但不限于报纸样报（或高清扫描件）、电视播出证明、新媒体发布截图、宣传成果汇总报告及相关佐证材料</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宣传内容须合法合规、导向正确，无虚假信息、低俗内容及版权纠纷，发布数量、平台、版位、时长均严格符合约定；服务须在合同约定期限内完成，其中重大节点、重点工作宣传需及时到位、响应迅速，主动配合</w:t>
      </w:r>
      <w:r>
        <w:rPr>
          <w:rFonts w:hint="eastAsia" w:ascii="宋体" w:hAnsi="宋体" w:cs="宋体"/>
          <w:color w:val="auto"/>
          <w:sz w:val="24"/>
          <w:highlight w:val="none"/>
          <w:lang w:val="en-US" w:eastAsia="zh-CN"/>
        </w:rPr>
        <w:t xml:space="preserve">甲方</w:t>
      </w:r>
      <w:r>
        <w:rPr>
          <w:rFonts w:hint="default" w:ascii="宋体" w:hAnsi="宋体" w:eastAsia="宋体" w:cs="宋体"/>
          <w:color w:val="auto"/>
          <w:sz w:val="24"/>
          <w:highlight w:val="none"/>
          <w:lang w:val="en-US" w:eastAsia="zh-CN"/>
        </w:rPr>
        <w:t xml:space="preserve">沟通对接，高效落实合理调整要求</w:t>
      </w:r>
      <w:r>
        <w:rPr>
          <w:rFonts w:hint="eastAsia" w:ascii="宋体" w:hAnsi="宋体" w:cs="宋体"/>
          <w:color w:val="auto"/>
          <w:sz w:val="24"/>
          <w:highlight w:val="none"/>
          <w:lang w:val="en-US" w:eastAsia="zh-CN"/>
        </w:rPr>
        <w:t xml:space="preserve">。</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highlight w:val="none"/>
          <w:lang w:val="en-US" w:eastAsia="zh-CN"/>
        </w:rPr>
        <w:t xml:space="preserve">验收合格后，</w:t>
      </w:r>
      <w:r>
        <w:rPr>
          <w:rFonts w:hint="eastAsia" w:ascii="宋体" w:hAnsi="宋体" w:cs="宋体"/>
          <w:color w:val="auto"/>
          <w:sz w:val="24"/>
          <w:highlight w:val="none"/>
          <w:lang w:val="en-US" w:eastAsia="zh-CN"/>
        </w:rPr>
        <w:t xml:space="preserve">甲方</w:t>
      </w:r>
      <w:r>
        <w:rPr>
          <w:rFonts w:hint="default" w:ascii="宋体" w:hAnsi="宋体" w:eastAsia="宋体" w:cs="宋体"/>
          <w:color w:val="auto"/>
          <w:sz w:val="24"/>
          <w:highlight w:val="none"/>
          <w:lang w:val="en-US" w:eastAsia="zh-CN"/>
        </w:rPr>
        <w:t xml:space="preserve">按约定支付尾款；验收不合格的，</w:t>
      </w:r>
      <w:r>
        <w:rPr>
          <w:rFonts w:hint="eastAsia" w:hAnsi="宋体" w:cs="宋体"/>
          <w:color w:val="auto"/>
          <w:sz w:val="24"/>
          <w:highlight w:val="none"/>
          <w:lang w:val="en-US" w:eastAsia="zh-CN"/>
        </w:rPr>
        <w:t xml:space="preserve">乙方</w:t>
      </w:r>
      <w:r>
        <w:rPr>
          <w:rFonts w:hint="default" w:ascii="宋体" w:hAnsi="宋体" w:eastAsia="宋体" w:cs="宋体"/>
          <w:color w:val="auto"/>
          <w:sz w:val="24"/>
          <w:highlight w:val="none"/>
          <w:lang w:val="en-US" w:eastAsia="zh-CN"/>
        </w:rPr>
        <w:t xml:space="preserve">须在</w:t>
      </w:r>
      <w:r>
        <w:rPr>
          <w:rFonts w:hint="eastAsia" w:ascii="宋体" w:hAnsi="宋体" w:cs="宋体"/>
          <w:color w:val="auto"/>
          <w:sz w:val="24"/>
          <w:highlight w:val="none"/>
          <w:lang w:val="en-US" w:eastAsia="zh-CN"/>
        </w:rPr>
        <w:t xml:space="preserve">甲方</w:t>
      </w:r>
      <w:r>
        <w:rPr>
          <w:rFonts w:hint="default" w:ascii="宋体" w:hAnsi="宋体" w:eastAsia="宋体" w:cs="宋体"/>
          <w:color w:val="auto"/>
          <w:sz w:val="24"/>
          <w:highlight w:val="none"/>
          <w:lang w:val="en-US" w:eastAsia="zh-CN"/>
        </w:rPr>
        <w:t xml:space="preserve">指定时限内免费整改，整改后仍不合格的，视为违约，</w:t>
      </w:r>
      <w:r>
        <w:rPr>
          <w:rFonts w:hint="eastAsia" w:ascii="宋体" w:hAnsi="宋体" w:cs="宋体"/>
          <w:color w:val="auto"/>
          <w:sz w:val="24"/>
          <w:highlight w:val="none"/>
          <w:lang w:val="en-US" w:eastAsia="zh-CN"/>
        </w:rPr>
        <w:t xml:space="preserve">甲方</w:t>
      </w:r>
      <w:r>
        <w:rPr>
          <w:rFonts w:hint="default" w:ascii="宋体" w:hAnsi="宋体" w:eastAsia="宋体" w:cs="宋体"/>
          <w:color w:val="auto"/>
          <w:sz w:val="24"/>
          <w:highlight w:val="none"/>
          <w:lang w:val="en-US" w:eastAsia="zh-CN"/>
        </w:rPr>
        <w:t xml:space="preserve">有权拒付尾款并追究相关违约责任。</w:t>
      </w:r>
      <w:r/>
    </w:p>
    <w:p>
      <w:pPr>
        <w:pStyle w:val="1051"/>
        <w:ind w:firstLine="482"/>
        <w:keepLines w:val="0"/>
        <w:keepNext w:val="0"/>
        <w:pageBreakBefore w:val="0"/>
        <w:spacing w:before="120" w:after="120" w:line="312" w:lineRule="auto"/>
        <w:widowControl w:val="off"/>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、技术资料</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.1乙方应按</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文件规定的时间向甲方提供服务（包含与服务相关的货物）的有关技术资料。</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51"/>
        <w:ind w:firstLine="482"/>
        <w:keepLines w:val="0"/>
        <w:keepNext w:val="0"/>
        <w:pageBreakBefore w:val="0"/>
        <w:spacing w:before="120" w:after="120" w:line="312" w:lineRule="auto"/>
        <w:widowControl w:val="off"/>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、知识产权</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.1乙方应保证甲方在使用、接受本合同服务（包含与服务相关的货物）或其任何一部分时不受第三方提出侵犯其专利权、版权、商标权和工业设计权等知识产权的起诉。一旦出现侵权，由乙方负全部责任。</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.2乙方在服务过程中所产生的一切服务成品（含源文件等）版权归甲方所有，未经甲方同意不得用于本合同以外目的。如造成甲方损失的，乙方应予以赔偿。</w:t>
      </w:r>
      <w:r/>
    </w:p>
    <w:p>
      <w:pPr>
        <w:pStyle w:val="1051"/>
        <w:ind w:firstLine="482"/>
        <w:keepLines w:val="0"/>
        <w:keepNext w:val="0"/>
        <w:pageBreakBefore w:val="0"/>
        <w:spacing w:before="120" w:after="120" w:line="312" w:lineRule="auto"/>
        <w:widowControl w:val="off"/>
        <w:rPr>
          <w:rFonts w:hint="eastAsia" w:ascii="宋体" w:hAnsi="宋体" w:eastAsia="宋体" w:cs="宋体"/>
          <w:color w:val="auto"/>
          <w:sz w:val="24"/>
          <w:szCs w:val="24"/>
          <w:highlight w:val="none"/>
          <w:u w:val="single"/>
        </w:rPr>
      </w:pPr>
      <w:r>
        <w:rPr>
          <w:rFonts w:hint="eastAsia"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、产权担保</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u w:val="single"/>
        </w:rPr>
      </w:pPr>
      <w:r>
        <w:rPr>
          <w:rFonts w:hint="eastAsia"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乙方保证所交付的服务（包含与服务相关的货物）的所有权完全属于乙方且无任何抵押、查封等产权瑕疵。</w:t>
      </w:r>
      <w:r/>
    </w:p>
    <w:p>
      <w:pPr>
        <w:pStyle w:val="1051"/>
        <w:ind w:firstLine="482"/>
        <w:keepLines w:val="0"/>
        <w:keepNext w:val="0"/>
        <w:pageBreakBefore w:val="0"/>
        <w:spacing w:before="120" w:after="120" w:line="312" w:lineRule="auto"/>
        <w:widowControl w:val="off"/>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、履约保证金</w:t>
      </w:r>
      <w:r/>
    </w:p>
    <w:p>
      <w:pPr>
        <w:ind w:firstLine="480"/>
        <w:keepLines w:val="0"/>
        <w:keepNext w:val="0"/>
        <w:pageBreakBefore w:val="0"/>
        <w:spacing w:before="156" w:after="156" w:line="312" w:lineRule="auto"/>
        <w:widowControl w:val="off"/>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本项目不收取履约保证金。</w:t>
      </w:r>
      <w:r/>
    </w:p>
    <w:p>
      <w:pPr>
        <w:ind w:firstLine="482"/>
        <w:keepLines w:val="0"/>
        <w:keepNext w:val="0"/>
        <w:pageBreakBefore w:val="0"/>
        <w:spacing w:before="156" w:after="156" w:line="312"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、合同转包或分包</w:t>
      </w:r>
      <w:r/>
    </w:p>
    <w:p>
      <w:pPr>
        <w:ind w:firstLine="480"/>
        <w:keepLines w:val="0"/>
        <w:keepNext w:val="0"/>
        <w:pageBreakBefore w:val="0"/>
        <w:spacing w:before="156" w:after="156" w:line="312"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.1乙方不得将合同标的转包给他人履行。</w:t>
      </w:r>
      <w:r/>
    </w:p>
    <w:p>
      <w:pPr>
        <w:ind w:firstLine="480"/>
        <w:keepLines w:val="0"/>
        <w:keepNext w:val="0"/>
        <w:pageBreakBefore w:val="0"/>
        <w:spacing w:before="156" w:after="156" w:line="312"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.2乙方不得将合同标的分包给他人履行。</w:t>
      </w:r>
      <w:r/>
    </w:p>
    <w:p>
      <w:pPr>
        <w:ind w:firstLine="480"/>
        <w:keepLines w:val="0"/>
        <w:keepNext w:val="0"/>
        <w:pageBreakBefore w:val="0"/>
        <w:spacing w:before="156" w:after="156" w:line="312"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.3乙方如有转包或未经甲方同意的分包行为，甲方有权解除合同。</w:t>
      </w:r>
      <w:r/>
    </w:p>
    <w:p>
      <w:pPr>
        <w:pStyle w:val="1051"/>
        <w:ind w:firstLine="482"/>
        <w:keepLines w:val="0"/>
        <w:keepNext w:val="0"/>
        <w:pageBreakBefore w:val="0"/>
        <w:spacing w:before="120" w:after="120" w:line="312" w:lineRule="auto"/>
        <w:widowControl w:val="off"/>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、合同款项支付</w:t>
      </w:r>
      <w:r/>
    </w:p>
    <w:p>
      <w:pPr>
        <w:pStyle w:val="1108"/>
        <w:contextualSpacing/>
        <w:spacing w:line="312"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.1分期付款：</w:t>
      </w:r>
      <w:r>
        <w:rPr>
          <w:rFonts w:hint="eastAsia" w:ascii="宋体" w:hAnsi="宋体" w:cs="宋体"/>
          <w:b w:val="0"/>
          <w:bCs w:val="0"/>
          <w:color w:val="auto"/>
          <w:sz w:val="24"/>
          <w:highlight w:val="none"/>
          <w:lang w:val="en-US" w:eastAsia="zh-CN"/>
        </w:rPr>
        <w:t xml:space="preserve">签订合同后付60%的合同款项，项目完成经甲方验收合格后支付尾款。</w:t>
      </w:r>
      <w:r/>
    </w:p>
    <w:p>
      <w:pPr>
        <w:ind w:firstLine="482"/>
        <w:keepLines w:val="0"/>
        <w:keepNext w:val="0"/>
        <w:pageBreakBefore w:val="0"/>
        <w:spacing w:before="156" w:after="156" w:line="312"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、税费</w:t>
      </w:r>
      <w:r/>
    </w:p>
    <w:p>
      <w:pPr>
        <w:ind w:firstLine="480"/>
        <w:keepLines w:val="0"/>
        <w:keepNext w:val="0"/>
        <w:pageBreakBefore w:val="0"/>
        <w:spacing w:before="156" w:after="156" w:line="312"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.1本合同执行中相关的一切税费均由乙方负担。</w:t>
      </w:r>
      <w:r/>
    </w:p>
    <w:p>
      <w:pPr>
        <w:pStyle w:val="1051"/>
        <w:ind w:firstLine="482"/>
        <w:keepLines w:val="0"/>
        <w:keepNext w:val="0"/>
        <w:pageBreakBefore w:val="0"/>
        <w:spacing w:before="120" w:after="120" w:line="312"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、项目验收</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 甲方依法组织履约验收工作。</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 甲方在组织履约验收前，将根据项目特点制定验收方案，明确履约验收的时间、方式、程序等内容，乙方应根据验收方案内容做好相应配合工作。</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 对于实际使用人和甲方分离的项目，甲方邀请实际使用人参与验收。</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 如有必要，甲方邀请参加本项目的其他供应商或第三方专业机构及专家参与验收，相关意见将作为验收书的参考资料。</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1051"/>
        <w:ind w:firstLine="482"/>
        <w:keepLines w:val="0"/>
        <w:keepNext w:val="0"/>
        <w:pageBreakBefore w:val="0"/>
        <w:spacing w:before="120" w:after="120" w:line="312"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、违约责任</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甲方无正当理由拒绝接受乙方提供服务的，甲方向乙方偿付拒绝接受服务合同价款总值</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的违约金。</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甲方无故逾期验收和办理合同款项支付手续的,甲方应按逾期付款总额</w:t>
      </w:r>
      <w:r>
        <w:rPr>
          <w:rFonts w:hint="eastAsia" w:ascii="宋体" w:hAnsi="宋体" w:eastAsia="宋体" w:cs="宋体"/>
          <w:color w:val="auto"/>
          <w:sz w:val="24"/>
          <w:szCs w:val="24"/>
          <w:highlight w:val="none"/>
          <w:u w:val="single"/>
        </w:rPr>
        <w:t xml:space="preserve"> 万分之五 </w:t>
      </w:r>
      <w:r>
        <w:rPr>
          <w:rFonts w:hint="eastAsia" w:ascii="宋体" w:hAnsi="宋体" w:eastAsia="宋体" w:cs="宋体"/>
          <w:color w:val="auto"/>
          <w:sz w:val="24"/>
          <w:szCs w:val="24"/>
          <w:highlight w:val="none"/>
        </w:rPr>
        <w:t xml:space="preserve">每日向乙方支付违约金。</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 乙方逾期提供服务的，乙方应按逾期提供服务合同总额每日</w:t>
      </w:r>
      <w:r>
        <w:rPr>
          <w:rFonts w:hint="eastAsia" w:ascii="宋体" w:hAnsi="宋体" w:eastAsia="宋体" w:cs="宋体"/>
          <w:color w:val="auto"/>
          <w:sz w:val="24"/>
          <w:szCs w:val="24"/>
          <w:highlight w:val="none"/>
          <w:u w:val="single"/>
        </w:rPr>
        <w:t xml:space="preserve">万分之五</w:t>
      </w:r>
      <w:r>
        <w:rPr>
          <w:rFonts w:hint="eastAsia" w:ascii="宋体" w:hAnsi="宋体" w:eastAsia="宋体" w:cs="宋体"/>
          <w:color w:val="auto"/>
          <w:sz w:val="24"/>
          <w:szCs w:val="24"/>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 乙方所提供服务的标准不符合合同规定及</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文件规定标准的，甲方有权拒绝接受服务，并可单方面解除合同。</w:t>
      </w:r>
      <w:r/>
    </w:p>
    <w:p>
      <w:pPr>
        <w:pStyle w:val="1051"/>
        <w:ind w:firstLine="482"/>
        <w:keepLines w:val="0"/>
        <w:keepNext w:val="0"/>
        <w:pageBreakBefore w:val="0"/>
        <w:spacing w:before="120" w:after="120" w:line="312"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、不可抗力事件处理</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在合同有效期内，任何一方因不可抗力事件导致不能履行合同，则合同履行期可延长，其延长期与不可抗力影响 期相同。</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不可抗力事件发生后，应立即通知对方，并寄送有关权威机构出具的证明。</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不可抗力事件延续120天以上，双方应通过友好协商，确定是否继续履行合同。</w:t>
      </w:r>
      <w:r/>
    </w:p>
    <w:p>
      <w:pPr>
        <w:pStyle w:val="1051"/>
        <w:ind w:firstLine="482"/>
        <w:keepLines w:val="0"/>
        <w:keepNext w:val="0"/>
        <w:pageBreakBefore w:val="0"/>
        <w:spacing w:before="120" w:after="120" w:line="312"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、解决争议的方法</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.1双方在签订、履行合同中所发生的一切争议，应通过友好协商解决。如协商不成，由甲方住所地人民法院管辖。</w:t>
      </w:r>
      <w:r/>
    </w:p>
    <w:p>
      <w:pPr>
        <w:pStyle w:val="1051"/>
        <w:ind w:firstLine="482"/>
        <w:keepLines w:val="0"/>
        <w:keepNext w:val="0"/>
        <w:pageBreakBefore w:val="0"/>
        <w:spacing w:before="120" w:after="120" w:line="312"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、合同生效及其它</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 合同经双方法定代表人或授权委托代表人签字并加盖单位公章后生效。</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.2本合同未尽事宜，遵照《民法典》、《政府采购法》有关条文执行。</w:t>
      </w:r>
      <w:r/>
    </w:p>
    <w:p>
      <w:pPr>
        <w:pStyle w:val="1051"/>
        <w:ind w:firstLine="480"/>
        <w:keepLines w:val="0"/>
        <w:keepNext w:val="0"/>
        <w:pageBreakBefore w:val="0"/>
        <w:spacing w:before="120" w:after="12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 本合同正本一式</w:t>
      </w:r>
      <w:r>
        <w:rPr>
          <w:rFonts w:hint="eastAsia" w:ascii="宋体" w:hAnsi="宋体" w:eastAsia="宋体" w:cs="宋体"/>
          <w:color w:val="auto"/>
          <w:sz w:val="24"/>
          <w:szCs w:val="24"/>
          <w:highlight w:val="none"/>
          <w:lang w:val="en-US" w:eastAsia="zh-CN"/>
        </w:rPr>
        <w:t xml:space="preserve">伍</w:t>
      </w:r>
      <w:r>
        <w:rPr>
          <w:rFonts w:hint="eastAsia" w:ascii="宋体" w:hAnsi="宋体" w:eastAsia="宋体" w:cs="宋体"/>
          <w:color w:val="auto"/>
          <w:sz w:val="24"/>
          <w:szCs w:val="24"/>
          <w:highlight w:val="none"/>
        </w:rPr>
        <w:t xml:space="preserve">份，具有同等法律效力，</w:t>
      </w:r>
      <w:r>
        <w:rPr>
          <w:rFonts w:hint="eastAsia" w:ascii="宋体" w:hAnsi="宋体" w:eastAsia="宋体" w:cs="宋体"/>
          <w:color w:val="auto"/>
          <w:sz w:val="24"/>
          <w:szCs w:val="24"/>
          <w:highlight w:val="none"/>
          <w:lang w:val="en-US" w:eastAsia="zh-CN"/>
        </w:rPr>
        <w:t xml:space="preserve">甲乙双方</w:t>
      </w:r>
      <w:r>
        <w:rPr>
          <w:rFonts w:hint="eastAsia" w:ascii="宋体" w:hAnsi="宋体" w:eastAsia="宋体" w:cs="宋体"/>
          <w:color w:val="auto"/>
          <w:sz w:val="24"/>
          <w:szCs w:val="24"/>
          <w:highlight w:val="none"/>
        </w:rPr>
        <w:t xml:space="preserve">各执</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代理机构执壹份</w:t>
      </w:r>
      <w:r>
        <w:rPr>
          <w:rFonts w:hint="eastAsia" w:ascii="宋体" w:hAnsi="宋体" w:eastAsia="宋体" w:cs="宋体"/>
          <w:color w:val="auto"/>
          <w:sz w:val="24"/>
          <w:szCs w:val="24"/>
          <w:highlight w:val="none"/>
        </w:rPr>
        <w:t xml:space="preserve">。</w:t>
      </w:r>
      <w:r/>
    </w:p>
    <w:p>
      <w:pPr>
        <w:pStyle w:val="1051"/>
        <w:keepLines w:val="0"/>
        <w:keepNext w:val="0"/>
        <w:pageBreakBefore w:val="0"/>
        <w:spacing w:before="120" w:after="12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699"/>
      <w:bookmarkEnd w:id="700"/>
      <w:bookmarkEnd w:id="701"/>
      <w:r/>
    </w:p>
    <w:tbl>
      <w:tblPr>
        <w:tblStyle w:val="83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9400" w:type="dxa"/>
            <w:vAlign w:val="top"/>
            <w:textDirection w:val="lrTb"/>
            <w:noWrap w:val="false"/>
          </w:tcPr>
          <w:p>
            <w:pPr>
              <w:jc w:val="left"/>
              <w:spacing w:line="360" w:lineRule="auto"/>
              <w:widowControl/>
              <w:rPr>
                <w:rFonts w:ascii="宋体" w:hAnsi="宋体"/>
                <w:color w:val="auto"/>
                <w:sz w:val="24"/>
                <w:szCs w:val="24"/>
                <w:highlight w:val="none"/>
              </w:rPr>
            </w:pPr>
            <w:r/>
            <w:bookmarkStart w:id="702" w:name="_Hlt16619369"/>
            <w:r/>
            <w:bookmarkEnd w:id="702"/>
            <w:r/>
            <w:bookmarkStart w:id="703" w:name="_Toc120614244"/>
            <w:r/>
            <w:bookmarkEnd w:id="703"/>
            <w:r/>
            <w:bookmarkStart w:id="704" w:name="_Hlt16619350"/>
            <w:r/>
            <w:bookmarkEnd w:id="704"/>
            <w:r/>
            <w:bookmarkStart w:id="705" w:name="_Toc20823346"/>
            <w:r/>
            <w:bookmarkEnd w:id="705"/>
            <w:r/>
            <w:bookmarkStart w:id="706" w:name="_Toc16938590"/>
            <w:r/>
            <w:bookmarkEnd w:id="706"/>
            <w:r>
              <w:rPr>
                <w:rFonts w:hint="eastAsia" w:ascii="宋体" w:hAnsi="宋体"/>
                <w:color w:val="auto"/>
                <w:sz w:val="24"/>
                <w:szCs w:val="24"/>
                <w:highlight w:val="none"/>
              </w:rPr>
              <w:t xml:space="preserve">甲方（采购人）（</w:t>
            </w:r>
            <w:bookmarkStart w:id="707" w:name="OLE_LINK38"/>
            <w:r/>
            <w:bookmarkStart w:id="708" w:name="OLE_LINK39"/>
            <w:r>
              <w:rPr>
                <w:rFonts w:hint="eastAsia" w:ascii="宋体" w:hAnsi="宋体"/>
                <w:color w:val="auto"/>
                <w:sz w:val="24"/>
                <w:szCs w:val="24"/>
                <w:highlight w:val="none"/>
              </w:rPr>
              <w:t xml:space="preserve">公</w:t>
            </w:r>
            <w:bookmarkEnd w:id="707"/>
            <w:r/>
            <w:bookmarkEnd w:id="708"/>
            <w:r>
              <w:rPr>
                <w:rFonts w:hint="eastAsia" w:ascii="宋体" w:hAnsi="宋体"/>
                <w:color w:val="auto"/>
                <w:sz w:val="24"/>
                <w:szCs w:val="24"/>
                <w:highlight w:val="none"/>
              </w:rPr>
              <w:t xml:space="preserve">章）：                  乙方（中标人）（公章）：</w:t>
            </w:r>
            <w:r/>
          </w:p>
          <w:p>
            <w:pPr>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法定代表人</w:t>
            </w:r>
            <w:bookmarkStart w:id="709" w:name="OLE_LINK37"/>
            <w:r/>
            <w:bookmarkStart w:id="710" w:name="OLE_LINK36"/>
            <w:r>
              <w:rPr>
                <w:rFonts w:hint="eastAsia" w:ascii="宋体" w:hAnsi="宋体"/>
                <w:color w:val="auto"/>
                <w:sz w:val="24"/>
                <w:szCs w:val="24"/>
                <w:highlight w:val="none"/>
              </w:rPr>
              <w:t xml:space="preserve">（或授权人）</w:t>
            </w:r>
            <w:bookmarkEnd w:id="709"/>
            <w:r/>
            <w:bookmarkEnd w:id="710"/>
            <w:r>
              <w:rPr>
                <w:rFonts w:hint="eastAsia" w:ascii="宋体" w:hAnsi="宋体"/>
                <w:color w:val="auto"/>
                <w:sz w:val="24"/>
                <w:szCs w:val="24"/>
                <w:highlight w:val="none"/>
              </w:rPr>
              <w:t xml:space="preserve">：                 法定代表人（或授权人）：</w:t>
            </w:r>
            <w:r/>
          </w:p>
          <w:p>
            <w:pPr>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单位地址：                              单位地址：</w:t>
            </w:r>
            <w:r/>
          </w:p>
          <w:p>
            <w:pPr>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日  期：</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spacing w:line="360" w:lineRule="auto"/>
        <w:rPr>
          <w:rFonts w:hint="eastAsia" w:ascii="宋体" w:hAnsi="宋体" w:cs="仿宋"/>
          <w:b/>
          <w:color w:val="auto"/>
          <w:sz w:val="24"/>
          <w:szCs w:val="24"/>
          <w:highlight w:val="none"/>
        </w:rPr>
      </w:pPr>
      <w:r>
        <w:rPr>
          <w:rFonts w:hint="eastAsia" w:ascii="宋体" w:hAnsi="宋体" w:cs="仿宋"/>
          <w:b/>
          <w:color w:val="auto"/>
          <w:sz w:val="24"/>
          <w:szCs w:val="24"/>
          <w:highlight w:val="none"/>
        </w:rPr>
      </w:r>
      <w:r/>
    </w:p>
    <w:p>
      <w:pPr>
        <w:spacing w:line="360" w:lineRule="auto"/>
        <w:rPr>
          <w:rFonts w:hint="eastAsia" w:ascii="宋体" w:hAnsi="宋体" w:cs="仿宋"/>
          <w:b/>
          <w:color w:val="auto"/>
          <w:sz w:val="24"/>
          <w:szCs w:val="24"/>
          <w:highlight w:val="none"/>
        </w:rPr>
      </w:pPr>
      <w:r>
        <w:rPr>
          <w:rFonts w:hint="eastAsia" w:ascii="宋体" w:hAnsi="宋体" w:cs="仿宋"/>
          <w:b/>
          <w:color w:val="auto"/>
          <w:sz w:val="24"/>
          <w:szCs w:val="24"/>
          <w:highlight w:val="none"/>
        </w:rPr>
        <w:t xml:space="preserve">合同备案</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代理机构（盖章）：常州中采招投标有限公司</w:t>
      </w:r>
      <w:r/>
    </w:p>
    <w:p>
      <w:pPr>
        <w:pStyle w:val="1051"/>
        <w:ind w:firstLine="0"/>
        <w:jc w:val="both"/>
        <w:keepLines w:val="0"/>
        <w:keepNext w:val="0"/>
        <w:pageBreakBefore w:val="0"/>
        <w:spacing w:before="120" w:after="120" w:line="360" w:lineRule="auto"/>
        <w:widowControl w:val="off"/>
        <w:rPr>
          <w:color w:val="auto"/>
          <w:sz w:val="24"/>
          <w:szCs w:val="24"/>
          <w:highlight w:val="none"/>
        </w:rPr>
      </w:pPr>
      <w:r>
        <w:rPr>
          <w:rFonts w:hint="eastAsia" w:ascii="宋体" w:hAnsi="宋体"/>
          <w:color w:val="auto"/>
          <w:sz w:val="24"/>
          <w:szCs w:val="24"/>
          <w:highlight w:val="none"/>
        </w:rPr>
        <w:t xml:space="preserve">日  期：</w:t>
      </w:r>
      <w:r/>
    </w:p>
    <w:p>
      <w:pPr>
        <w:jc w:val="center"/>
        <w:spacing w:line="360" w:lineRule="auto"/>
        <w:rPr>
          <w:b/>
          <w:color w:val="auto"/>
          <w:sz w:val="36"/>
          <w:szCs w:val="36"/>
          <w:highlight w:val="none"/>
        </w:rPr>
        <w:outlineLvl w:val="0"/>
      </w:pPr>
      <w:r>
        <w:rPr>
          <w:b/>
          <w:color w:val="auto"/>
          <w:sz w:val="24"/>
          <w:szCs w:val="24"/>
          <w:highlight w:val="none"/>
        </w:rPr>
        <w:br w:type="page" w:clear="all"/>
      </w:r>
      <w:bookmarkStart w:id="711" w:name="_Toc12912"/>
      <w:r/>
      <w:bookmarkStart w:id="712" w:name="_Toc14728"/>
      <w:r>
        <w:rPr>
          <w:b/>
          <w:color w:val="auto"/>
          <w:sz w:val="36"/>
          <w:szCs w:val="36"/>
          <w:highlight w:val="none"/>
        </w:rPr>
        <w:t xml:space="preserve">第六章   响应文件格式</w:t>
      </w:r>
      <w:bookmarkEnd w:id="711"/>
      <w:r/>
      <w:bookmarkEnd w:id="712"/>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供应商编制文件须知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单一来源采购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响应无效</w:t>
      </w:r>
      <w:r>
        <w:rPr>
          <w:color w:val="auto"/>
          <w:sz w:val="24"/>
          <w:highlight w:val="none"/>
        </w:rPr>
        <w:t xml:space="preserve">。未标记“实质性格式”的文件和单一来源采购文件未提供格式的内容，可由供应商自行编写</w:t>
      </w:r>
      <w:r/>
    </w:p>
    <w:p>
      <w:pPr>
        <w:ind w:left="142"/>
        <w:spacing w:line="360" w:lineRule="auto"/>
        <w:tabs>
          <w:tab w:val="left" w:pos="900" w:leader="none"/>
          <w:tab w:val="left" w:pos="1980" w:leader="none"/>
        </w:tabs>
        <w:rPr>
          <w:rFonts w:hint="eastAsia"/>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投标文件编制工具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b/>
          <w:color w:val="auto"/>
          <w:highlight w:val="none"/>
        </w:rPr>
      </w:pPr>
      <w:r>
        <w:rPr>
          <w:b/>
          <w:color w:val="auto"/>
          <w:spacing w:val="20"/>
          <w:sz w:val="32"/>
          <w:szCs w:val="32"/>
          <w:highlight w:val="none"/>
        </w:rPr>
        <w:br w:type="page" w:clear="all"/>
      </w:r>
      <w:r/>
    </w:p>
    <w:p>
      <w:pPr>
        <w:rPr>
          <w:rFonts w:ascii="宋体" w:hAnsi="宋体"/>
          <w:b/>
          <w:color w:val="auto"/>
          <w:sz w:val="24"/>
          <w:highlight w:val="none"/>
        </w:rPr>
      </w:pPr>
      <w:r>
        <w:rPr>
          <w:rFonts w:ascii="宋体" w:hAnsi="宋体"/>
          <w:b/>
          <w:color w:val="auto"/>
          <w:sz w:val="24"/>
          <w:highlight w:val="none"/>
        </w:rPr>
        <w:t xml:space="preserve">1满足《中华人民共和国政府采购法》第二十二条规定及法律法规的其他规定</w:t>
      </w:r>
      <w:r/>
    </w:p>
    <w:p>
      <w:pPr>
        <w:pStyle w:val="1015"/>
        <w:rPr>
          <w:rFonts w:hAnsi="宋体"/>
          <w:color w:val="auto"/>
          <w:szCs w:val="24"/>
          <w:highlight w:val="none"/>
          <w:u w:val="none"/>
        </w:rPr>
      </w:pPr>
      <w:r>
        <w:rPr>
          <w:rFonts w:hAnsi="宋体"/>
          <w:color w:val="auto"/>
          <w:szCs w:val="24"/>
          <w:highlight w:val="none"/>
          <w:u w:val="none"/>
        </w:rPr>
        <w:t xml:space="preserve">1-</w:t>
      </w:r>
      <w:r>
        <w:rPr>
          <w:rFonts w:hint="eastAsia" w:hAnsi="宋体"/>
          <w:color w:val="auto"/>
          <w:szCs w:val="24"/>
          <w:highlight w:val="none"/>
          <w:u w:val="none"/>
        </w:rPr>
        <w:t xml:space="preserve">1</w:t>
      </w:r>
      <w:r>
        <w:rPr>
          <w:rFonts w:hAnsi="宋体"/>
          <w:color w:val="auto"/>
          <w:szCs w:val="24"/>
          <w:highlight w:val="none"/>
          <w:u w:val="none"/>
        </w:rPr>
        <w:t xml:space="preserve"> </w:t>
      </w:r>
      <w:r>
        <w:rPr>
          <w:rFonts w:ascii="宋体" w:hAnsi="宋体" w:eastAsia="宋体" w:cs="Times New Roman"/>
          <w:color w:val="auto"/>
          <w:szCs w:val="24"/>
          <w:highlight w:val="none"/>
          <w:u w:val="none"/>
        </w:rPr>
        <w:t xml:space="preserve">供应商</w:t>
      </w:r>
      <w:r>
        <w:rPr>
          <w:rFonts w:hAnsi="宋体"/>
          <w:color w:val="auto"/>
          <w:szCs w:val="24"/>
          <w:highlight w:val="none"/>
          <w:u w:val="none"/>
        </w:rPr>
        <w:t xml:space="preserve">资格声明</w:t>
      </w:r>
      <w:r>
        <w:rPr>
          <w:rFonts w:hint="eastAsia" w:hAnsi="宋体"/>
          <w:color w:val="auto"/>
          <w:szCs w:val="24"/>
          <w:highlight w:val="none"/>
          <w:u w:val="none"/>
        </w:rPr>
        <w:t xml:space="preserve">函</w:t>
      </w:r>
      <w:r>
        <w:rPr>
          <w:rFonts w:hAnsi="宋体"/>
          <w:color w:val="auto"/>
          <w:szCs w:val="24"/>
          <w:highlight w:val="none"/>
          <w:u w:val="none"/>
        </w:rPr>
        <w:t xml:space="preserve">（实质性格式）</w:t>
      </w:r>
      <w:r/>
    </w:p>
    <w:p>
      <w:pPr>
        <w:jc w:val="center"/>
        <w:spacing w:before="120" w:line="360" w:lineRule="auto"/>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before="120" w:line="360" w:lineRule="auto"/>
        <w:widowControl/>
        <w:rPr>
          <w:rFonts w:ascii="宋体" w:hAnsi="宋体" w:cs="宋体"/>
          <w:color w:val="auto"/>
          <w:sz w:val="22"/>
          <w:szCs w:val="22"/>
          <w:highlight w:val="none"/>
        </w:rPr>
      </w:pPr>
      <w:r>
        <w:rPr>
          <w:rFonts w:hint="eastAsia" w:ascii="宋体" w:hAnsi="宋体" w:cs="宋体"/>
          <w:b/>
          <w:color w:val="auto"/>
          <w:sz w:val="32"/>
          <w:szCs w:val="32"/>
          <w:highlight w:val="none"/>
          <w:lang w:val="en-US" w:eastAsia="zh-CN"/>
        </w:rPr>
        <w:t xml:space="preserve">供应商</w:t>
      </w:r>
      <w:r>
        <w:rPr>
          <w:rFonts w:hint="eastAsia" w:ascii="宋体" w:hAnsi="宋体" w:cs="宋体"/>
          <w:b/>
          <w:color w:val="auto"/>
          <w:sz w:val="32"/>
          <w:szCs w:val="32"/>
          <w:highlight w:val="none"/>
        </w:rPr>
        <w:t xml:space="preserve">资格声明函</w:t>
      </w:r>
      <w:r/>
    </w:p>
    <w:p>
      <w:pPr>
        <w:pStyle w:val="1016"/>
        <w:ind w:firstLine="480"/>
        <w:spacing w:line="460" w:lineRule="exact"/>
        <w:rPr>
          <w:color w:val="auto"/>
          <w:highlight w:val="none"/>
        </w:rPr>
      </w:pPr>
      <w:r>
        <w:rPr>
          <w:color w:val="auto"/>
          <w:highlight w:val="none"/>
        </w:rPr>
      </w:r>
      <w:r/>
    </w:p>
    <w:p>
      <w:pPr>
        <w:pStyle w:val="1016"/>
        <w:ind w:firstLine="480"/>
        <w:spacing w:line="460" w:lineRule="exact"/>
        <w:rPr>
          <w:rFonts w:hint="eastAsia" w:eastAsia="宋体"/>
          <w:color w:val="auto"/>
          <w:highlight w:val="none"/>
          <w:lang w:eastAsia="zh-CN"/>
        </w:rPr>
      </w:pPr>
      <w:r>
        <w:rPr>
          <w:rFonts w:hint="eastAsia"/>
          <w:color w:val="auto"/>
          <w:highlight w:val="none"/>
        </w:rPr>
        <w:t xml:space="preserve">致：</w:t>
      </w:r>
      <w:r>
        <w:rPr>
          <w:rFonts w:hint="eastAsia"/>
          <w:color w:val="auto"/>
          <w:highlight w:val="none"/>
          <w:lang w:eastAsia="zh-CN"/>
        </w:rPr>
        <w:t xml:space="preserve">常州中采招投标有限公司</w:t>
      </w:r>
      <w:r/>
    </w:p>
    <w:p>
      <w:pPr>
        <w:pStyle w:val="1016"/>
        <w:ind w:firstLine="960"/>
        <w:spacing w:line="460" w:lineRule="exact"/>
        <w:rPr>
          <w:color w:val="auto"/>
          <w:highlight w:val="none"/>
          <w:u w:val="single"/>
        </w:rPr>
      </w:pPr>
      <w:r>
        <w:rPr>
          <w:rFonts w:hint="eastAsia"/>
          <w:color w:val="auto"/>
          <w:highlight w:val="none"/>
          <w:u w:val="single"/>
        </w:rPr>
        <w:t xml:space="preserve">（采购人名称）</w:t>
      </w:r>
      <w:r/>
    </w:p>
    <w:p>
      <w:pPr>
        <w:pStyle w:val="1016"/>
        <w:ind w:firstLine="480"/>
        <w:spacing w:line="460" w:lineRule="exact"/>
        <w:rPr>
          <w:color w:val="auto"/>
          <w:highlight w:val="none"/>
        </w:rPr>
      </w:pPr>
      <w:r>
        <w:rPr>
          <w:color w:val="auto"/>
          <w:highlight w:val="none"/>
        </w:rPr>
      </w:r>
      <w:r/>
    </w:p>
    <w:p>
      <w:pPr>
        <w:pStyle w:val="1016"/>
        <w:ind w:firstLine="480"/>
        <w:spacing w:line="460" w:lineRule="exact"/>
        <w:rPr>
          <w:color w:val="auto"/>
          <w:highlight w:val="none"/>
        </w:rPr>
      </w:pPr>
      <w:r>
        <w:rPr>
          <w:rFonts w:hint="eastAsia"/>
          <w:color w:val="auto"/>
          <w:highlight w:val="none"/>
        </w:rPr>
        <w:t xml:space="preserve">按照《中华人民共和国政府采购法》第二十二条和招标文件的规定，我单位郑重声明如下：</w:t>
      </w:r>
      <w:r/>
    </w:p>
    <w:p>
      <w:pPr>
        <w:pStyle w:val="1016"/>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1016"/>
        <w:ind w:firstLine="480"/>
        <w:spacing w:line="460" w:lineRule="exact"/>
        <w:rPr>
          <w:color w:val="auto"/>
          <w:highlight w:val="none"/>
        </w:rPr>
      </w:pPr>
      <w:r>
        <w:rPr>
          <w:rFonts w:hint="eastAsia"/>
          <w:color w:val="auto"/>
          <w:highlight w:val="none"/>
        </w:rPr>
        <w:t xml:space="preserve">二、我单位未被“国家企业信用信息系统”列入经营异常名录或者严重违法企业名单。</w:t>
      </w:r>
      <w:r/>
    </w:p>
    <w:p>
      <w:pPr>
        <w:pStyle w:val="1016"/>
        <w:ind w:firstLine="480"/>
        <w:spacing w:line="460" w:lineRule="exact"/>
        <w:rPr>
          <w:color w:val="auto"/>
          <w:highlight w:val="none"/>
        </w:rPr>
      </w:pPr>
      <w:r>
        <w:rPr>
          <w:rFonts w:hint="eastAsia"/>
          <w:color w:val="auto"/>
          <w:highlight w:val="none"/>
        </w:rPr>
        <w:t xml:space="preserve">三、我单位具有良好的商业信誉（指</w:t>
      </w:r>
      <w:r>
        <w:rPr>
          <w:rFonts w:hint="eastAsia"/>
          <w:color w:val="auto"/>
          <w:highlight w:val="none"/>
          <w:lang w:val="en-US" w:eastAsia="zh-CN"/>
        </w:rPr>
        <w:t xml:space="preserve">供应商</w:t>
      </w:r>
      <w:r>
        <w:rPr>
          <w:rFonts w:hint="eastAsia"/>
          <w:color w:val="auto"/>
          <w:highlight w:val="none"/>
        </w:rPr>
        <w:t xml:space="preserve">经营状况良好，无本资格声明第十条情形）和健全的财务会计制度。</w:t>
      </w:r>
      <w:r/>
    </w:p>
    <w:p>
      <w:pPr>
        <w:pStyle w:val="1016"/>
        <w:ind w:firstLine="480"/>
        <w:spacing w:line="460" w:lineRule="exact"/>
        <w:rPr>
          <w:color w:val="auto"/>
          <w:highlight w:val="none"/>
        </w:rPr>
      </w:pPr>
      <w:r>
        <w:rPr>
          <w:rFonts w:hint="eastAsia"/>
          <w:color w:val="auto"/>
          <w:highlight w:val="none"/>
        </w:rPr>
        <w:t xml:space="preserve">四、我单位依法进行纳税和社会保险申报并实际履行了义务。</w:t>
      </w:r>
      <w:r/>
    </w:p>
    <w:p>
      <w:pPr>
        <w:pStyle w:val="1016"/>
        <w:ind w:firstLine="480"/>
        <w:spacing w:line="460" w:lineRule="exact"/>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016"/>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1016"/>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1016"/>
        <w:ind w:firstLine="480"/>
        <w:spacing w:line="460" w:lineRule="exact"/>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16"/>
        <w:ind w:firstLine="480"/>
        <w:spacing w:line="460" w:lineRule="exact"/>
        <w:rPr>
          <w:color w:val="auto"/>
          <w:highlight w:val="none"/>
        </w:rPr>
      </w:pPr>
      <w:r>
        <w:rPr>
          <w:rFonts w:hint="eastAsia"/>
          <w:color w:val="auto"/>
          <w:highlight w:val="none"/>
        </w:rPr>
        <w:t xml:space="preserve">七、我单位具备法律、行政法规规定的其他条件。</w:t>
      </w:r>
      <w:r/>
    </w:p>
    <w:p>
      <w:pPr>
        <w:pStyle w:val="1016"/>
        <w:ind w:firstLine="480"/>
        <w:spacing w:line="460" w:lineRule="exact"/>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1016"/>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016"/>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016"/>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016"/>
        <w:ind w:firstLine="480"/>
        <w:spacing w:line="460" w:lineRule="exact"/>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w:t>
      </w:r>
      <w:r>
        <w:rPr>
          <w:rFonts w:hint="eastAsia"/>
          <w:color w:val="auto"/>
          <w:highlight w:val="none"/>
          <w:lang w:val="en-US" w:eastAsia="zh-CN"/>
        </w:rPr>
        <w:t xml:space="preserve">供应商</w:t>
      </w:r>
      <w:r>
        <w:rPr>
          <w:color w:val="auto"/>
          <w:highlight w:val="none"/>
        </w:rPr>
        <w:t xml:space="preserve">。</w:t>
      </w:r>
      <w:r/>
    </w:p>
    <w:p>
      <w:pPr>
        <w:pStyle w:val="1016"/>
        <w:ind w:firstLine="480"/>
        <w:spacing w:line="460" w:lineRule="exact"/>
        <w:rPr>
          <w:color w:val="auto"/>
          <w:highlight w:val="none"/>
        </w:rPr>
      </w:pPr>
      <w:r>
        <w:rPr>
          <w:rFonts w:hint="eastAsia"/>
          <w:color w:val="auto"/>
          <w:highlight w:val="none"/>
        </w:rPr>
        <w:t xml:space="preserve">十、</w:t>
      </w:r>
      <w:r>
        <w:rPr>
          <w:color w:val="auto"/>
          <w:highlight w:val="none"/>
        </w:rPr>
        <w:t xml:space="preserve">我单位无以下不良信用记录情形：</w:t>
      </w:r>
      <w:r/>
    </w:p>
    <w:p>
      <w:pPr>
        <w:pStyle w:val="1016"/>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016"/>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016"/>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016"/>
        <w:ind w:firstLine="480"/>
        <w:spacing w:line="460" w:lineRule="exact"/>
        <w:rPr>
          <w:color w:val="auto"/>
          <w:highlight w:val="none"/>
        </w:rPr>
      </w:pPr>
      <w:r>
        <w:rPr>
          <w:color w:val="auto"/>
          <w:highlight w:val="none"/>
        </w:rPr>
      </w:r>
      <w:r/>
    </w:p>
    <w:p>
      <w:pPr>
        <w:pStyle w:val="1016"/>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016"/>
        <w:ind w:firstLine="480"/>
        <w:spacing w:line="460" w:lineRule="exact"/>
        <w:rPr>
          <w:color w:val="auto"/>
          <w:highlight w:val="none"/>
        </w:rPr>
      </w:pPr>
      <w:r>
        <w:rPr>
          <w:color w:val="auto"/>
          <w:highlight w:val="none"/>
        </w:rPr>
      </w:r>
      <w:r/>
    </w:p>
    <w:p>
      <w:pPr>
        <w:pStyle w:val="1016"/>
        <w:ind w:firstLine="480"/>
        <w:spacing w:line="460" w:lineRule="exact"/>
        <w:rPr>
          <w:color w:val="auto"/>
          <w:highlight w:val="none"/>
        </w:rPr>
      </w:pPr>
      <w:r>
        <w:rPr>
          <w:color w:val="auto"/>
          <w:highlight w:val="none"/>
        </w:rPr>
      </w:r>
      <w:r/>
    </w:p>
    <w:p>
      <w:pPr>
        <w:pStyle w:val="1016"/>
        <w:ind w:firstLine="480"/>
        <w:spacing w:line="460" w:lineRule="exact"/>
        <w:rPr>
          <w:color w:val="auto"/>
          <w:highlight w:val="none"/>
        </w:rPr>
      </w:pPr>
      <w:r>
        <w:rPr>
          <w:rFonts w:hint="eastAsia"/>
          <w:color w:val="auto"/>
          <w:highlight w:val="none"/>
        </w:rPr>
        <w:t xml:space="preserve">                                       </w:t>
      </w:r>
      <w:r>
        <w:rPr>
          <w:rFonts w:hint="eastAsia"/>
          <w:color w:val="auto"/>
          <w:highlight w:val="none"/>
          <w:lang w:val="en-US" w:eastAsia="zh-CN"/>
        </w:rPr>
        <w:t xml:space="preserve">  </w:t>
      </w:r>
      <w:r>
        <w:rPr>
          <w:rFonts w:hint="eastAsia"/>
          <w:color w:val="auto"/>
          <w:highlight w:val="none"/>
        </w:rPr>
        <w:t xml:space="preserve">供应商：（加盖公章）</w:t>
      </w:r>
      <w:r/>
    </w:p>
    <w:p>
      <w:pPr>
        <w:pStyle w:val="1016"/>
        <w:ind w:firstLine="480"/>
        <w:spacing w:line="460" w:lineRule="exact"/>
        <w:rPr>
          <w:color w:val="auto"/>
          <w:highlight w:val="none"/>
        </w:rPr>
      </w:pPr>
      <w:r>
        <w:rPr>
          <w:rFonts w:hint="eastAsia"/>
          <w:color w:val="auto"/>
          <w:highlight w:val="none"/>
        </w:rPr>
        <w:t xml:space="preserve">                                        法定代表人（或单位负责人）签字或盖章：</w:t>
      </w:r>
      <w:r/>
    </w:p>
    <w:p>
      <w:pPr>
        <w:pStyle w:val="1016"/>
        <w:ind w:firstLine="4560"/>
        <w:spacing w:line="460" w:lineRule="exact"/>
        <w:rPr>
          <w:rFonts w:hint="eastAsia"/>
          <w:color w:val="auto"/>
          <w:highlight w:val="none"/>
        </w:rPr>
      </w:pPr>
      <w:r>
        <w:rPr>
          <w:rFonts w:hint="eastAsia"/>
          <w:color w:val="auto"/>
          <w:highlight w:val="none"/>
        </w:rPr>
        <w:t xml:space="preserve">日期：    年    月    日</w:t>
      </w:r>
      <w:r/>
    </w:p>
    <w:p>
      <w:pPr>
        <w:spacing w:line="360" w:lineRule="auto"/>
        <w:rPr>
          <w:rFonts w:hint="eastAsia"/>
          <w:color w:val="auto"/>
          <w:sz w:val="24"/>
          <w:highlight w:val="none"/>
        </w:rPr>
      </w:pPr>
      <w:r>
        <w:rPr>
          <w:rFonts w:hint="eastAsia"/>
          <w:color w:val="auto"/>
          <w:sz w:val="24"/>
          <w:highlight w:val="none"/>
        </w:rPr>
      </w:r>
      <w:r/>
    </w:p>
    <w:p>
      <w:pPr>
        <w:spacing w:line="360" w:lineRule="auto"/>
        <w:rPr>
          <w:rFonts w:hint="eastAsia"/>
          <w:color w:val="auto"/>
          <w:sz w:val="24"/>
          <w:highlight w:val="none"/>
        </w:rPr>
      </w:pPr>
      <w:r>
        <w:rPr>
          <w:rFonts w:hint="eastAsia"/>
          <w:color w:val="auto"/>
          <w:sz w:val="24"/>
          <w:highlight w:val="none"/>
        </w:rPr>
      </w:r>
      <w:r/>
    </w:p>
    <w:p>
      <w:pPr>
        <w:spacing w:line="360" w:lineRule="auto"/>
        <w:rPr>
          <w:rFonts w:hint="eastAsia"/>
          <w:color w:val="auto"/>
          <w:sz w:val="24"/>
          <w:highlight w:val="none"/>
        </w:rPr>
      </w:pPr>
      <w:r>
        <w:rPr>
          <w:rFonts w:hint="eastAsia"/>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auto"/>
          <w:sz w:val="24"/>
          <w:highlight w:val="none"/>
        </w:rPr>
      </w:r>
      <w:r/>
    </w:p>
    <w:p>
      <w:pPr>
        <w:pStyle w:val="829"/>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 xml:space="preserve">1-2企业营业执照或事业单位法人证书或自然人身份证明文件</w:t>
      </w:r>
      <w:r/>
    </w:p>
    <w:p>
      <w:pPr>
        <w:keepLines w:val="0"/>
        <w:keepNext w:val="0"/>
        <w:pageBreakBefore/>
        <w:spacing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2 落实政府采购政策需满足的资格要求：本项目不涉及</w:t>
      </w:r>
      <w:r/>
    </w:p>
    <w:p>
      <w:pPr>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2-1本项目不专门面向中小企业。</w:t>
      </w:r>
      <w:r/>
    </w:p>
    <w:p>
      <w:pPr>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2-2 其它落实政府采购政策的资格要求：无。</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3 本项目的特定资格要求：无。</w:t>
      </w:r>
      <w:r/>
    </w:p>
    <w:p>
      <w:pPr>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3-1联合协议：本项目不接受联合体投标。</w:t>
      </w:r>
      <w:r/>
    </w:p>
    <w:p>
      <w:pPr>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3-2其他特定资格要求：无。</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rFonts w:hint="eastAsia" w:ascii="宋体" w:hAnsi="宋体" w:eastAsia="宋体"/>
          <w:b/>
          <w:color w:val="auto"/>
          <w:sz w:val="24"/>
          <w:highlight w:val="none"/>
          <w:lang w:val="en-US" w:eastAsia="zh-CN"/>
        </w:rPr>
      </w:pPr>
      <w:r/>
      <w:bookmarkStart w:id="713" w:name="_Hlt520274065"/>
      <w:r/>
      <w:bookmarkEnd w:id="713"/>
      <w:r/>
      <w:bookmarkStart w:id="714" w:name="_Hlt520350918"/>
      <w:r/>
      <w:bookmarkEnd w:id="714"/>
      <w:r/>
      <w:bookmarkStart w:id="715" w:name="_Hlt520273711"/>
      <w:r/>
      <w:bookmarkEnd w:id="715"/>
      <w:r/>
      <w:bookmarkStart w:id="716" w:name="_Hlt520274407"/>
      <w:r/>
      <w:bookmarkEnd w:id="716"/>
      <w:r/>
      <w:bookmarkStart w:id="717" w:name="_Hlt520343392"/>
      <w:r/>
      <w:bookmarkEnd w:id="717"/>
      <w:r/>
      <w:bookmarkStart w:id="718" w:name="_Hlt520343000"/>
      <w:r/>
      <w:bookmarkEnd w:id="718"/>
      <w:r/>
      <w:bookmarkStart w:id="719" w:name="_Hlt520355504"/>
      <w:r/>
      <w:bookmarkEnd w:id="719"/>
      <w:r/>
      <w:bookmarkStart w:id="720" w:name="_Hlt520271212"/>
      <w:r/>
      <w:bookmarkEnd w:id="720"/>
      <w:r/>
      <w:bookmarkStart w:id="721" w:name="_Hlt520274393"/>
      <w:r/>
      <w:bookmarkEnd w:id="721"/>
      <w:r/>
      <w:bookmarkStart w:id="722" w:name="_Hlt520274121"/>
      <w:r/>
      <w:bookmarkEnd w:id="722"/>
      <w:r/>
      <w:bookmarkStart w:id="723" w:name="_Ref467988698"/>
      <w:r/>
      <w:bookmarkStart w:id="724" w:name="_Toc480942349"/>
      <w:r/>
      <w:bookmarkStart w:id="725" w:name="_Toc127151556"/>
      <w:r/>
      <w:bookmarkStart w:id="726" w:name="_Toc142311058"/>
      <w:r/>
      <w:bookmarkStart w:id="727" w:name="_Toc195842921"/>
      <w:r/>
      <w:bookmarkStart w:id="728" w:name="_Toc520356217"/>
      <w:r/>
      <w:bookmarkStart w:id="729" w:name="_Toc226965829"/>
      <w:r/>
      <w:bookmarkStart w:id="730" w:name="_Toc226337252"/>
      <w:r/>
      <w:bookmarkStart w:id="731" w:name="_Toc226309800"/>
      <w:r/>
      <w:bookmarkStart w:id="732" w:name="_Toc150480794"/>
      <w:r/>
      <w:bookmarkStart w:id="733" w:name="_Toc150774761"/>
      <w:r/>
      <w:bookmarkStart w:id="734" w:name="_Toc226965746"/>
      <w:r>
        <w:rPr>
          <w:color w:val="auto"/>
          <w:sz w:val="24"/>
          <w:szCs w:val="20"/>
          <w:highlight w:val="none"/>
        </w:rPr>
        <w:br w:type="page" w:clear="all"/>
      </w:r>
      <w:bookmarkEnd w:id="723"/>
      <w:r/>
      <w:bookmarkEnd w:id="724"/>
      <w:r>
        <w:rPr>
          <w:rFonts w:ascii="宋体" w:hAnsi="宋体"/>
          <w:b/>
          <w:color w:val="auto"/>
          <w:sz w:val="24"/>
          <w:highlight w:val="none"/>
        </w:rPr>
        <w:t xml:space="preserve">4 响应</w:t>
      </w:r>
      <w:bookmarkEnd w:id="725"/>
      <w:r/>
      <w:bookmarkEnd w:id="726"/>
      <w:r/>
      <w:bookmarkEnd w:id="727"/>
      <w:r/>
      <w:bookmarkEnd w:id="728"/>
      <w:r/>
      <w:bookmarkEnd w:id="729"/>
      <w:r/>
      <w:bookmarkEnd w:id="730"/>
      <w:r/>
      <w:bookmarkEnd w:id="731"/>
      <w:r/>
      <w:bookmarkEnd w:id="732"/>
      <w:r/>
      <w:bookmarkEnd w:id="733"/>
      <w:r/>
      <w:bookmarkEnd w:id="734"/>
      <w:r>
        <w:rPr>
          <w:rFonts w:hint="eastAsia" w:ascii="宋体" w:hAnsi="宋体"/>
          <w:b/>
          <w:color w:val="auto"/>
          <w:sz w:val="24"/>
          <w:highlight w:val="none"/>
          <w:lang w:val="en-US" w:eastAsia="zh-CN"/>
        </w:rPr>
        <w:t xml:space="preserve">函</w:t>
      </w:r>
      <w:r>
        <w:rPr>
          <w:rFonts w:ascii="宋体" w:hAnsi="宋体"/>
          <w:b/>
          <w:color w:val="auto"/>
          <w:sz w:val="24"/>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2"/>
          <w:szCs w:val="32"/>
          <w:highlight w:val="none"/>
        </w:rPr>
      </w:pPr>
      <w:r>
        <w:rPr>
          <w:b/>
          <w:color w:val="auto"/>
          <w:sz w:val="32"/>
          <w:szCs w:val="32"/>
          <w:highlight w:val="none"/>
        </w:rPr>
        <w:t xml:space="preserve">响应</w:t>
      </w:r>
      <w:r>
        <w:rPr>
          <w:rFonts w:hint="eastAsia"/>
          <w:b/>
          <w:color w:val="auto"/>
          <w:sz w:val="32"/>
          <w:szCs w:val="32"/>
          <w:highlight w:val="none"/>
        </w:rPr>
        <w:t xml:space="preserve">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我方参加你方就_____________________（项目名称，项目编号/包号）组织的采购活动，并对此项目进行响应。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已详细审查全部单一来源采购文件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ascii="宋体" w:hAnsi="宋体"/>
          <w:color w:val="auto"/>
          <w:sz w:val="24"/>
          <w:highlight w:val="none"/>
          <w:u w:val="single"/>
        </w:rPr>
        <w:t xml:space="preserve">_60_</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（2）除合同条款及采购需求偏离表列出的偏离外，我方响应单一来源采购文件的全部要求。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（4）如我方成交，我方将在法律规定的期限内与你方签订合同，按照单一来源采购文件要求提交履约保证金，并在合同约定的期限内完成合同规定的全部义务。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 _____________________</w:t>
      </w:r>
      <w:r/>
    </w:p>
    <w:p>
      <w:pPr>
        <w:ind w:left="420"/>
        <w:spacing w:line="360" w:lineRule="auto"/>
        <w:tabs>
          <w:tab w:val="left" w:pos="5580" w:leader="none"/>
        </w:tabs>
        <w:rPr>
          <w:color w:val="auto"/>
          <w:sz w:val="24"/>
          <w:szCs w:val="20"/>
          <w:highlight w:val="none"/>
          <w:u w:val="single"/>
        </w:rPr>
      </w:pPr>
      <w:r>
        <w:rPr>
          <w:color w:val="auto"/>
          <w:sz w:val="24"/>
          <w:szCs w:val="20"/>
          <w:highlight w:val="none"/>
        </w:rPr>
        <w:t xml:space="preserve">日期：_____年______月______日  </w:t>
      </w:r>
      <w:r/>
    </w:p>
    <w:p>
      <w:pPr>
        <w:jc w:val="left"/>
        <w:widowControl/>
        <w:rPr>
          <w:rFonts w:hint="eastAsia" w:ascii="宋体" w:hAnsi="宋体" w:eastAsia="宋体" w:cs="宋体"/>
          <w:b/>
          <w:bCs/>
          <w:color w:val="auto"/>
          <w:sz w:val="21"/>
          <w:szCs w:val="21"/>
          <w:highlight w:val="none"/>
        </w:rPr>
      </w:pPr>
      <w:r/>
      <w:bookmarkStart w:id="735" w:name="_Hlt520356243"/>
      <w:r/>
      <w:bookmarkEnd w:id="735"/>
      <w:r/>
      <w:bookmarkStart w:id="736" w:name="_Hlt520355938"/>
      <w:r/>
      <w:bookmarkEnd w:id="736"/>
      <w:r/>
      <w:bookmarkStart w:id="737" w:name="_Toc480942350"/>
      <w:r/>
      <w:bookmarkStart w:id="738" w:name="_Toc265228395"/>
      <w:r/>
      <w:bookmarkStart w:id="739" w:name="_Toc520356218"/>
      <w:r/>
      <w:bookmarkStart w:id="740" w:name="_Toc226965830"/>
      <w:r/>
      <w:bookmarkStart w:id="741" w:name="_Toc226309801"/>
      <w:r/>
      <w:bookmarkStart w:id="742" w:name="_Toc127151557"/>
      <w:r/>
      <w:bookmarkStart w:id="743" w:name="_Toc150774762"/>
      <w:r/>
      <w:bookmarkStart w:id="744" w:name="_Toc226337253"/>
      <w:r/>
      <w:bookmarkStart w:id="745" w:name="_Toc305158899"/>
      <w:r/>
      <w:bookmarkStart w:id="746" w:name="_Toc264969247"/>
      <w:r/>
      <w:bookmarkStart w:id="747" w:name="_Toc226965747"/>
      <w:r/>
      <w:bookmarkStart w:id="748" w:name="_Toc305158825"/>
      <w:r/>
      <w:bookmarkStart w:id="749" w:name="_Toc195842922"/>
      <w:r/>
      <w:bookmarkStart w:id="750" w:name="_Toc142311059"/>
      <w:r/>
      <w:bookmarkStart w:id="751" w:name="_Ref467988705"/>
      <w:r/>
      <w:bookmarkStart w:id="752" w:name="_Toc150480795"/>
      <w:r>
        <w:rPr>
          <w:color w:val="auto"/>
          <w:sz w:val="24"/>
          <w:highlight w:val="none"/>
        </w:rPr>
        <w:br w:type="page" w:clear="all"/>
      </w:r>
      <w:r>
        <w:rPr>
          <w:rFonts w:ascii="宋体" w:hAnsi="宋体"/>
          <w:b/>
          <w:color w:val="auto"/>
          <w:sz w:val="24"/>
          <w:highlight w:val="none"/>
        </w:rPr>
        <w:t xml:space="preserve">5 </w:t>
      </w:r>
      <w:r>
        <w:rPr>
          <w:rFonts w:hint="eastAsia" w:ascii="宋体" w:hAnsi="宋体" w:eastAsia="宋体" w:cs="宋体"/>
          <w:b/>
          <w:bCs/>
          <w:color w:val="auto"/>
          <w:sz w:val="21"/>
          <w:szCs w:val="21"/>
          <w:highlight w:val="none"/>
        </w:rPr>
        <w:t xml:space="preserve">授权委托书</w:t>
      </w:r>
      <w:r/>
    </w:p>
    <w:p>
      <w:pPr>
        <w:jc w:val="center"/>
        <w:spacing w:line="360" w:lineRule="auto"/>
        <w:rPr>
          <w:rFonts w:hint="eastAsia" w:ascii="Times New Roman" w:hAnsi="Times New Roman" w:eastAsia="宋体" w:cs="Times New Roman"/>
          <w:b/>
          <w:color w:val="auto"/>
          <w:sz w:val="32"/>
          <w:szCs w:val="32"/>
          <w:highlight w:val="none"/>
        </w:rPr>
      </w:pPr>
      <w:r>
        <w:rPr>
          <w:rFonts w:hint="eastAsia" w:ascii="Times New Roman" w:hAnsi="Times New Roman" w:eastAsia="宋体" w:cs="Times New Roman"/>
          <w:b/>
          <w:color w:val="auto"/>
          <w:sz w:val="32"/>
          <w:szCs w:val="32"/>
          <w:highlight w:val="none"/>
        </w:rPr>
        <w:t xml:space="preserve">授权委托书</w:t>
      </w:r>
      <w:r/>
    </w:p>
    <w:p>
      <w:pPr>
        <w:ind w:firstLine="42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lang w:val="zh-CN"/>
        </w:rPr>
        <w:t xml:space="preserve">_______</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lang w:val="zh-CN"/>
        </w:rPr>
        <w:t xml:space="preserve">________________</w:t>
      </w:r>
      <w:r>
        <w:rPr>
          <w:rFonts w:hint="eastAsia" w:ascii="宋体" w:hAnsi="宋体" w:eastAsia="宋体" w:cs="宋体"/>
          <w:color w:val="auto"/>
          <w:sz w:val="24"/>
          <w:szCs w:val="24"/>
          <w:highlight w:val="none"/>
        </w:rPr>
        <w:t xml:space="preserve">（供应商名称）的法定代表人（单位负责人），现委托</w:t>
      </w:r>
      <w:r>
        <w:rPr>
          <w:rFonts w:hint="eastAsia" w:ascii="宋体" w:hAnsi="宋体" w:eastAsia="宋体" w:cs="宋体"/>
          <w:color w:val="auto"/>
          <w:sz w:val="24"/>
          <w:szCs w:val="24"/>
          <w:highlight w:val="none"/>
          <w:lang w:val="zh-CN"/>
        </w:rPr>
        <w:t xml:space="preserve">_______</w:t>
      </w:r>
      <w:r>
        <w:rPr>
          <w:rFonts w:hint="eastAsia" w:ascii="宋体" w:hAnsi="宋体" w:eastAsia="宋体" w:cs="宋体"/>
          <w:color w:val="auto"/>
          <w:sz w:val="24"/>
          <w:szCs w:val="24"/>
          <w:highlight w:val="none"/>
        </w:rPr>
        <w:t xml:space="preserve">（姓名）为我方代理人。代理人根据授权，以我方名义签署、澄清确认、递交、撤回、修改</w:t>
      </w:r>
      <w:r>
        <w:rPr>
          <w:rFonts w:hint="eastAsia" w:ascii="宋体" w:hAnsi="宋体" w:eastAsia="宋体" w:cs="宋体"/>
          <w:color w:val="auto"/>
          <w:sz w:val="24"/>
          <w:szCs w:val="24"/>
          <w:highlight w:val="none"/>
          <w:lang w:val="zh-CN"/>
        </w:rPr>
        <w:t xml:space="preserve">________________</w:t>
      </w:r>
      <w:r>
        <w:rPr>
          <w:rFonts w:hint="eastAsia" w:ascii="宋体" w:hAnsi="宋体" w:eastAsia="宋体" w:cs="宋体"/>
          <w:color w:val="auto"/>
          <w:sz w:val="24"/>
          <w:szCs w:val="24"/>
          <w:highlight w:val="none"/>
        </w:rPr>
        <w:t xml:space="preserve">（项目名称）响应文件和处理有关事宜，其法律后果由我方承担。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供应商名称（加盖公章）</w:t>
      </w:r>
      <w:r>
        <w:rPr>
          <w:rFonts w:hint="eastAsia" w:ascii="宋体" w:hAnsi="宋体" w:eastAsia="宋体" w:cs="宋体"/>
          <w:color w:val="auto"/>
          <w:sz w:val="24"/>
          <w:szCs w:val="24"/>
          <w:highlight w:val="none"/>
          <w:lang w:val="zh-CN"/>
        </w:rPr>
        <w:t xml:space="preserve">：________________</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w:t>
      </w:r>
      <w:r>
        <w:rPr>
          <w:rFonts w:hint="eastAsia" w:ascii="宋体" w:hAnsi="宋体" w:eastAsia="宋体" w:cs="宋体"/>
          <w:color w:val="auto"/>
          <w:sz w:val="24"/>
          <w:szCs w:val="24"/>
          <w:highlight w:val="none"/>
          <w:lang w:val="zh-CN"/>
        </w:rPr>
        <w:t xml:space="preserve">________________</w:t>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委托代理人（签字/签章）：</w:t>
      </w:r>
      <w:r>
        <w:rPr>
          <w:rFonts w:hint="eastAsia" w:ascii="宋体" w:hAnsi="宋体" w:eastAsia="宋体" w:cs="宋体"/>
          <w:color w:val="auto"/>
          <w:sz w:val="24"/>
          <w:szCs w:val="24"/>
          <w:highlight w:val="none"/>
          <w:lang w:val="zh-CN"/>
        </w:rPr>
        <w:t xml:space="preserve">________________</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                      </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被授权人联系方式（手机号）：</w:t>
      </w:r>
      <w:r>
        <w:rPr>
          <w:rFonts w:hint="eastAsia" w:ascii="宋体" w:hAnsi="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日期：_____年______月______日</w:t>
      </w:r>
      <w:r/>
    </w:p>
    <w:p>
      <w:pPr>
        <w:ind w:firstLine="480"/>
        <w:spacing w:line="24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法定代表人（单位负责人）有效期内的身份证</w:t>
      </w:r>
      <w:r>
        <w:rPr>
          <w:rFonts w:hint="eastAsia" w:ascii="宋体" w:hAnsi="宋体" w:eastAsia="宋体" w:cs="宋体"/>
          <w:b/>
          <w:color w:val="auto"/>
          <w:sz w:val="24"/>
          <w:szCs w:val="24"/>
          <w:highlight w:val="none"/>
        </w:rPr>
        <w:t xml:space="preserve">正反面</w:t>
      </w:r>
      <w:r>
        <w:rPr>
          <w:rFonts w:hint="eastAsia" w:ascii="宋体" w:hAnsi="宋体" w:eastAsia="宋体" w:cs="宋体"/>
          <w:color w:val="auto"/>
          <w:sz w:val="24"/>
          <w:szCs w:val="24"/>
          <w:highlight w:val="none"/>
        </w:rPr>
        <w:t xml:space="preserve">电子件：</w:t>
      </w:r>
      <w:r/>
    </w:p>
    <w:tbl>
      <w:tblPr>
        <w:tblStyle w:val="83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委托代理人有效期内的身份证</w:t>
      </w:r>
      <w:r>
        <w:rPr>
          <w:rFonts w:hint="eastAsia" w:ascii="宋体" w:hAnsi="宋体" w:eastAsia="宋体" w:cs="宋体"/>
          <w:b/>
          <w:color w:val="auto"/>
          <w:sz w:val="24"/>
          <w:szCs w:val="24"/>
          <w:highlight w:val="none"/>
        </w:rPr>
        <w:t xml:space="preserve">正反面</w:t>
      </w:r>
      <w:r>
        <w:rPr>
          <w:rFonts w:hint="eastAsia" w:ascii="宋体" w:hAnsi="宋体" w:eastAsia="宋体" w:cs="宋体"/>
          <w:color w:val="auto"/>
          <w:sz w:val="24"/>
          <w:szCs w:val="24"/>
          <w:highlight w:val="none"/>
        </w:rPr>
        <w:t xml:space="preserve">电子件：</w:t>
      </w:r>
      <w:r/>
    </w:p>
    <w:tbl>
      <w:tblPr>
        <w:tblStyle w:val="83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spacing w:line="24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24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jc w:val="left"/>
        <w:spacing w:line="24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1.若供应商为事业单位或其他组织或分支机构（仅当单一来源采购文件注明允许分支机构响应的），则法定代表人（单位负责人）处的签署人可为单位负责人。</w:t>
      </w:r>
      <w:r/>
    </w:p>
    <w:p>
      <w:pPr>
        <w:jc w:val="left"/>
        <w:spacing w:line="24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2.若响应文件中签字之处均为法定代表人（单位负责人）本人签署，则可不提供本《授权委托书》，但须提供《法定代表人（单位负责人）身份证明》（实质性格式）。</w:t>
      </w:r>
      <w:r/>
    </w:p>
    <w:p>
      <w:pPr>
        <w:jc w:val="left"/>
        <w:spacing w:line="24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3.供应商为自然人的情形，可不提供本《授权委托书》。</w:t>
      </w:r>
      <w:r>
        <w:rPr>
          <w:rFonts w:hint="eastAsia" w:ascii="宋体" w:hAnsi="宋体" w:eastAsia="宋体" w:cs="宋体"/>
          <w:color w:val="auto"/>
          <w:sz w:val="24"/>
          <w:szCs w:val="24"/>
          <w:highlight w:val="none"/>
        </w:rPr>
        <w:br w:type="page" w:clear="all"/>
      </w:r>
      <w:r/>
    </w:p>
    <w:p>
      <w:pPr>
        <w:jc w:val="center"/>
        <w:spacing w:line="360" w:lineRule="auto"/>
        <w:rPr>
          <w:rFonts w:hint="eastAsia" w:ascii="Times New Roman" w:hAnsi="Times New Roman" w:eastAsia="宋体" w:cs="Times New Roman"/>
          <w:b/>
          <w:color w:val="auto"/>
          <w:sz w:val="36"/>
          <w:szCs w:val="36"/>
          <w:highlight w:val="none"/>
        </w:rPr>
      </w:pPr>
      <w:r>
        <w:rPr>
          <w:rFonts w:hint="eastAsia" w:ascii="Times New Roman" w:hAnsi="Times New Roman" w:eastAsia="宋体" w:cs="Times New Roman"/>
          <w:b/>
          <w:color w:val="auto"/>
          <w:sz w:val="32"/>
          <w:szCs w:val="32"/>
          <w:highlight w:val="none"/>
        </w:rPr>
        <w:t xml:space="preserve">附：法定代表人（单位负责人）身份证明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（采购人或采购代理机构）</w:t>
      </w:r>
      <w:r/>
    </w:p>
    <w:p>
      <w:pPr>
        <w:pStyle w:val="1043"/>
        <w:ind w:firstLine="480"/>
        <w:spacing w:line="335" w:lineRule="exact"/>
        <w:tabs>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w:t>
      </w:r>
      <w:r/>
    </w:p>
    <w:p>
      <w:pPr>
        <w:pStyle w:val="1043"/>
        <w:spacing w:line="335" w:lineRule="exact"/>
        <w:tabs>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3"/>
        <w:spacing w:line="335" w:lineRule="exact"/>
        <w:tabs>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姓名：____性别：____年龄：____职务：____</w:t>
      </w:r>
      <w:r/>
    </w:p>
    <w:p>
      <w:pPr>
        <w:pStyle w:val="1043"/>
        <w:spacing w:line="335" w:lineRule="exact"/>
        <w:tabs>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3"/>
        <w:spacing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（供应商名称）的法定代表人（单位负责人）。</w:t>
      </w:r>
      <w:r/>
    </w:p>
    <w:p>
      <w:pPr>
        <w:pStyle w:val="1043"/>
        <w:spacing w:line="335" w:lineRule="exact"/>
        <w:tabs>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3"/>
        <w:spacing w:line="335" w:lineRule="exact"/>
        <w:tabs>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3"/>
        <w:spacing w:line="335" w:lineRule="exact"/>
        <w:tabs>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3"/>
        <w:ind w:right="-46"/>
        <w:spacing w:line="583" w:lineRule="auto"/>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83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43"/>
        <w:ind w:right="4305"/>
        <w:spacing w:line="583"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pStyle w:val="1043"/>
        <w:ind w:right="4305"/>
        <w:keepLines w:val="0"/>
        <w:keepNext w:val="0"/>
        <w:pageBreakBefore w:val="0"/>
        <w:spacing w:line="48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keepLines w:val="0"/>
        <w:keepNext w:val="0"/>
        <w:pageBreakBefore w:val="0"/>
        <w:spacing w:line="48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供应商名称（加盖公章）</w:t>
      </w:r>
      <w:r>
        <w:rPr>
          <w:rFonts w:hint="eastAsia" w:ascii="宋体" w:hAnsi="宋体" w:eastAsia="宋体" w:cs="宋体"/>
          <w:color w:val="auto"/>
          <w:sz w:val="24"/>
          <w:szCs w:val="24"/>
          <w:highlight w:val="none"/>
          <w:lang w:val="zh-CN"/>
        </w:rPr>
        <w:t xml:space="preserve">：________________</w:t>
      </w:r>
      <w:r/>
    </w:p>
    <w:p>
      <w:pPr>
        <w:pStyle w:val="1043"/>
        <w:ind w:right="95"/>
        <w:keepLines w:val="0"/>
        <w:keepNext w:val="0"/>
        <w:pageBreakBefore w:val="0"/>
        <w:spacing w:line="480" w:lineRule="auto"/>
        <w:widowControl w:val="off"/>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w:t>
      </w:r>
      <w:r>
        <w:rPr>
          <w:rFonts w:hint="eastAsia" w:ascii="宋体" w:hAnsi="宋体" w:eastAsia="宋体" w:cs="宋体"/>
          <w:color w:val="auto"/>
          <w:sz w:val="24"/>
          <w:szCs w:val="24"/>
          <w:highlight w:val="none"/>
        </w:rPr>
        <w:t xml:space="preserve">、签章</w:t>
      </w:r>
      <w:r>
        <w:rPr>
          <w:rFonts w:hint="eastAsia" w:ascii="宋体" w:hAnsi="宋体" w:eastAsia="宋体" w:cs="宋体"/>
          <w:color w:val="auto"/>
          <w:spacing w:val="-3"/>
          <w:sz w:val="24"/>
          <w:szCs w:val="24"/>
          <w:highlight w:val="none"/>
        </w:rPr>
        <w:t xml:space="preserve">或印鉴）：_____________</w:t>
      </w:r>
      <w:r/>
    </w:p>
    <w:p>
      <w:pPr>
        <w:keepLines w:val="0"/>
        <w:keepNext w:val="0"/>
        <w:pageBreakBefore w:val="0"/>
        <w:spacing w:line="48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法定代表人联系方式（手机号）：</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3"/>
          <w:sz w:val="24"/>
          <w:szCs w:val="24"/>
          <w:highlight w:val="none"/>
          <w:lang w:val="en-US" w:eastAsia="zh-CN"/>
        </w:rPr>
        <w:t xml:space="preserve">   </w:t>
      </w:r>
      <w:r/>
    </w:p>
    <w:p>
      <w:pPr>
        <w:keepLines w:val="0"/>
        <w:keepNext w:val="0"/>
        <w:pageBreakBefore w:val="0"/>
        <w:spacing w:line="48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日期：_____年______月______日</w:t>
      </w:r>
      <w:r/>
    </w:p>
    <w:p>
      <w:pPr>
        <w:jc w:val="left"/>
        <w:spacing w:line="360" w:lineRule="auto"/>
        <w:tabs>
          <w:tab w:val="left" w:pos="5580" w:leader="none"/>
        </w:tabs>
        <w:rPr>
          <w:rFonts w:ascii="宋体" w:hAnsi="宋体"/>
          <w:i/>
          <w:color w:val="auto"/>
          <w:sz w:val="24"/>
          <w:szCs w:val="20"/>
          <w:highlight w:val="none"/>
          <w:u w:val="single"/>
        </w:rPr>
      </w:pPr>
      <w:r>
        <w:rPr>
          <w:rFonts w:ascii="宋体" w:hAnsi="宋体"/>
          <w:i/>
          <w:color w:val="auto"/>
          <w:sz w:val="24"/>
          <w:szCs w:val="20"/>
          <w:highlight w:val="none"/>
          <w:u w:val="single"/>
        </w:rPr>
      </w:r>
      <w:r/>
    </w:p>
    <w:p>
      <w:pPr>
        <w:jc w:val="left"/>
        <w:spacing w:line="360" w:lineRule="auto"/>
        <w:tabs>
          <w:tab w:val="left" w:pos="5580" w:leader="none"/>
        </w:tabs>
        <w:rPr>
          <w:color w:val="auto"/>
          <w:sz w:val="30"/>
          <w:szCs w:val="30"/>
          <w:highlight w:val="none"/>
        </w:rPr>
      </w:pPr>
      <w:r>
        <w:rPr>
          <w:color w:val="auto"/>
          <w:sz w:val="30"/>
          <w:szCs w:val="30"/>
          <w:highlight w:val="none"/>
        </w:rPr>
        <w:br w:type="page" w:clear="all"/>
      </w:r>
      <w:r/>
    </w:p>
    <w:p>
      <w:pPr>
        <w:jc w:val="left"/>
        <w:widowControl/>
        <w:rPr>
          <w:rFonts w:hint="eastAsia" w:ascii="宋体" w:hAnsi="宋体"/>
          <w:b/>
          <w:color w:val="auto"/>
          <w:sz w:val="24"/>
          <w:highlight w:val="none"/>
        </w:rPr>
      </w:pPr>
      <w:r>
        <w:rPr>
          <w:rFonts w:ascii="宋体" w:hAnsi="宋体"/>
          <w:b/>
          <w:color w:val="auto"/>
          <w:sz w:val="24"/>
          <w:highlight w:val="none"/>
        </w:rPr>
        <w:t xml:space="preserve">6</w:t>
      </w:r>
      <w:r>
        <w:rPr>
          <w:rFonts w:hint="eastAsia" w:ascii="宋体" w:hAnsi="宋体"/>
          <w:b/>
          <w:color w:val="auto"/>
          <w:sz w:val="24"/>
          <w:highlight w:val="none"/>
        </w:rPr>
        <w:t xml:space="preserve"> 政府采购供应商信用承诺书</w:t>
      </w:r>
      <w:r>
        <w:rPr>
          <w:rFonts w:ascii="宋体" w:hAnsi="宋体"/>
          <w:b/>
          <w:color w:val="auto"/>
          <w:sz w:val="24"/>
          <w:highlight w:val="none"/>
        </w:rPr>
        <w:t xml:space="preserve">（实质性格式）</w:t>
      </w:r>
      <w:r/>
    </w:p>
    <w:p>
      <w:pPr>
        <w:ind w:firstLine="321"/>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260"/>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rFonts w:hint="eastAsia" w:ascii="宋体" w:hAnsi="宋体" w:eastAsia="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rPr>
        <w:t xml:space="preserve">名</w:t>
      </w:r>
      <w:r>
        <w:rPr>
          <w:color w:val="auto"/>
          <w:sz w:val="24"/>
          <w:highlight w:val="none"/>
        </w:rPr>
        <w:t xml:space="preserve">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rFonts w:ascii="宋体" w:hAnsi="宋体"/>
          <w:b/>
          <w:color w:val="auto"/>
          <w:sz w:val="24"/>
          <w:highlight w:val="none"/>
        </w:rPr>
        <w:outlineLvl w:val="2"/>
      </w:pPr>
      <w:r>
        <w:rPr>
          <w:rFonts w:ascii="宋体" w:hAnsi="宋体"/>
          <w:b/>
          <w:color w:val="auto"/>
          <w:sz w:val="24"/>
          <w:highlight w:val="none"/>
        </w:rPr>
        <w:br w:type="page" w:clear="all"/>
      </w:r>
      <w:r/>
    </w:p>
    <w:p>
      <w:pPr>
        <w:pStyle w:val="828"/>
        <w:jc w:val="left"/>
        <w:rPr>
          <w:rFonts w:hint="eastAsia" w:ascii="Times New Roman"/>
          <w:b w:val="0"/>
          <w:color w:val="auto"/>
          <w:highlight w:val="none"/>
        </w:rPr>
      </w:pPr>
      <w:r>
        <w:rPr>
          <w:rFonts w:hint="eastAsia" w:ascii="Times New Roman" w:hAnsi="Times New Roman" w:eastAsia="宋体"/>
          <w:b w:val="0"/>
          <w:color w:val="auto"/>
          <w:sz w:val="24"/>
          <w:highlight w:val="none"/>
        </w:rPr>
        <w:t xml:space="preserve">7 中小企业声明函（非实质性响应条款）</w:t>
      </w:r>
      <w:r/>
    </w:p>
    <w:p>
      <w:pPr>
        <w:spacing w:line="360" w:lineRule="auto"/>
        <w:tabs>
          <w:tab w:val="left" w:pos="5580" w:leader="none"/>
        </w:tabs>
        <w:rPr>
          <w:rFonts w:hint="eastAsia"/>
          <w:b/>
          <w:color w:val="auto"/>
          <w:sz w:val="24"/>
          <w:highlight w:val="none"/>
        </w:rPr>
      </w:pPr>
      <w:r>
        <w:rPr>
          <w:rFonts w:hint="eastAsia"/>
          <w:b/>
          <w:color w:val="auto"/>
          <w:sz w:val="24"/>
          <w:highlight w:val="none"/>
        </w:rPr>
        <w:t xml:space="preserve">本项目不专门面向中小企业</w:t>
      </w:r>
      <w:r/>
    </w:p>
    <w:p>
      <w:pPr>
        <w:spacing w:line="360" w:lineRule="auto"/>
        <w:tabs>
          <w:tab w:val="left" w:pos="5580" w:leader="none"/>
        </w:tabs>
        <w:rPr>
          <w:rFonts w:hint="eastAsia"/>
          <w:color w:val="auto"/>
          <w:sz w:val="24"/>
          <w:highlight w:val="none"/>
        </w:rPr>
      </w:pPr>
      <w:r>
        <w:rPr>
          <w:rFonts w:hint="eastAsia"/>
          <w:color w:val="auto"/>
          <w:sz w:val="24"/>
          <w:highlight w:val="none"/>
        </w:rPr>
      </w:r>
      <w:r/>
    </w:p>
    <w:p>
      <w:pPr>
        <w:spacing w:line="360" w:lineRule="auto"/>
        <w:tabs>
          <w:tab w:val="left" w:pos="5580" w:leader="none"/>
        </w:tabs>
        <w:rPr>
          <w:color w:val="auto"/>
          <w:sz w:val="24"/>
          <w:highlight w:val="none"/>
        </w:rPr>
      </w:pPr>
      <w:r>
        <w:rPr>
          <w:rFonts w:hint="eastAsia"/>
          <w:color w:val="auto"/>
          <w:sz w:val="24"/>
          <w:highlight w:val="none"/>
        </w:rPr>
        <w:t xml:space="preserve">说明：</w:t>
      </w:r>
      <w:r/>
    </w:p>
    <w:p>
      <w:pPr>
        <w:spacing w:line="360" w:lineRule="auto"/>
        <w:tabs>
          <w:tab w:val="left" w:pos="5580" w:leader="none"/>
        </w:tabs>
        <w:rPr>
          <w:color w:val="auto"/>
          <w:sz w:val="24"/>
          <w:highlight w:val="none"/>
        </w:rPr>
      </w:pPr>
      <w:r>
        <w:rPr>
          <w:rFonts w:hint="eastAsia"/>
          <w:color w:val="auto"/>
          <w:sz w:val="24"/>
          <w:highlight w:val="none"/>
        </w:rPr>
        <w:t xml:space="preserve">1）</w:t>
      </w:r>
      <w:bookmarkStart w:id="753" w:name="OLE_LINK23"/>
      <w:r/>
      <w:bookmarkStart w:id="754" w:name="OLE_LINK24"/>
      <w:r>
        <w:rPr>
          <w:rFonts w:hint="eastAsia"/>
          <w:color w:val="auto"/>
          <w:sz w:val="24"/>
          <w:highlight w:val="none"/>
        </w:rPr>
        <w:t xml:space="preserve">供应商</w:t>
      </w:r>
      <w:bookmarkEnd w:id="753"/>
      <w:r/>
      <w:bookmarkEnd w:id="754"/>
      <w:r>
        <w:rPr>
          <w:rFonts w:hint="eastAsia"/>
          <w:color w:val="auto"/>
          <w:sz w:val="24"/>
          <w:highlight w:val="none"/>
        </w:rPr>
        <w:t xml:space="preserve">如是属于本项目所属行业的中型、小型、微型企业，残疾人福利性单位、监狱企业的情形的可提供此格式文件，未提供的将不享受有关政策。《中小企业声明函》由参加政府采购活动的供应商出具。联合体投标的，《中小企业声明函》由牵头人出具。</w:t>
      </w:r>
      <w:r/>
    </w:p>
    <w:p>
      <w:pPr>
        <w:spacing w:line="360" w:lineRule="auto"/>
        <w:tabs>
          <w:tab w:val="left" w:pos="5580" w:leader="none"/>
        </w:tabs>
        <w:rPr>
          <w:color w:val="auto"/>
          <w:sz w:val="24"/>
          <w:highlight w:val="none"/>
        </w:rPr>
      </w:pPr>
      <w:r>
        <w:rPr>
          <w:rFonts w:hint="eastAsia"/>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color w:val="auto"/>
          <w:sz w:val="24"/>
          <w:highlight w:val="none"/>
        </w:rPr>
      </w:pPr>
      <w:r>
        <w:rPr>
          <w:rFonts w:hint="eastAsia"/>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rFonts w:hint="eastAsia"/>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hint="eastAsia"/>
          <w:color w:val="auto"/>
          <w:sz w:val="24"/>
          <w:highlight w:val="none"/>
        </w:rPr>
      </w:pPr>
      <w:r>
        <w:rPr>
          <w:rFonts w:hint="eastAsia"/>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color w:val="auto"/>
          <w:sz w:val="24"/>
          <w:highlight w:val="none"/>
        </w:rPr>
        <w:t xml:space="preserve">http://202.106.120.146/baosong/appweb/orgScale.html</w:t>
      </w:r>
      <w:r>
        <w:rPr>
          <w:rFonts w:hint="eastAsia"/>
          <w:color w:val="auto"/>
          <w:sz w:val="24"/>
          <w:highlight w:val="none"/>
        </w:rPr>
        <w:t xml:space="preserve">）</w:t>
      </w:r>
      <w:r/>
    </w:p>
    <w:p>
      <w:pPr>
        <w:spacing w:line="360" w:lineRule="auto"/>
        <w:tabs>
          <w:tab w:val="left" w:pos="5580" w:leader="none"/>
        </w:tabs>
        <w:rPr>
          <w:rFonts w:hint="eastAsia" w:ascii="宋体" w:hAnsi="宋体"/>
          <w:b/>
          <w:color w:val="auto"/>
          <w:sz w:val="24"/>
          <w:highlight w:val="none"/>
        </w:rPr>
      </w:pPr>
      <w:r>
        <w:rPr>
          <w:rFonts w:hint="eastAsia"/>
          <w:color w:val="auto"/>
          <w:sz w:val="24"/>
          <w:highlight w:val="none"/>
        </w:rPr>
        <w:t xml:space="preserve">6）</w:t>
      </w:r>
      <w:r>
        <w:rPr>
          <w:rFonts w:ascii="宋体" w:hAnsi="宋体"/>
          <w:b/>
          <w:color w:val="auto"/>
          <w:sz w:val="24"/>
          <w:highlight w:val="none"/>
        </w:rPr>
        <w:t xml:space="preserve">在货物采购项目中，供应商提供的货物既有中</w:t>
      </w:r>
      <w:r>
        <w:rPr>
          <w:rFonts w:hint="eastAsia" w:ascii="宋体" w:hAnsi="宋体"/>
          <w:b/>
          <w:color w:val="auto"/>
          <w:sz w:val="24"/>
          <w:highlight w:val="none"/>
        </w:rPr>
        <w:t xml:space="preserve">型</w:t>
      </w:r>
      <w:r>
        <w:rPr>
          <w:rFonts w:ascii="宋体" w:hAnsi="宋体"/>
          <w:b/>
          <w:color w:val="auto"/>
          <w:sz w:val="24"/>
          <w:highlight w:val="none"/>
        </w:rPr>
        <w:t xml:space="preserve">企业制造货物，也有</w:t>
      </w:r>
      <w:r>
        <w:rPr>
          <w:rFonts w:hint="eastAsia" w:ascii="宋体" w:hAnsi="宋体"/>
          <w:b/>
          <w:color w:val="auto"/>
          <w:sz w:val="24"/>
          <w:highlight w:val="none"/>
        </w:rPr>
        <w:t xml:space="preserve">小微</w:t>
      </w:r>
      <w:r>
        <w:rPr>
          <w:rFonts w:ascii="宋体" w:hAnsi="宋体"/>
          <w:b/>
          <w:color w:val="auto"/>
          <w:sz w:val="24"/>
          <w:highlight w:val="none"/>
        </w:rPr>
        <w:t xml:space="preserve">企业制造货物的，不享受</w:t>
      </w:r>
      <w:r>
        <w:rPr>
          <w:rFonts w:hint="eastAsia" w:ascii="宋体" w:hAnsi="宋体"/>
          <w:b/>
          <w:color w:val="auto"/>
          <w:sz w:val="24"/>
          <w:highlight w:val="none"/>
        </w:rPr>
        <w:t xml:space="preserve">小微</w:t>
      </w:r>
      <w:r>
        <w:rPr>
          <w:rFonts w:ascii="宋体" w:hAnsi="宋体"/>
          <w:b/>
          <w:color w:val="auto"/>
          <w:sz w:val="24"/>
          <w:highlight w:val="none"/>
        </w:rPr>
        <w:t xml:space="preserve">企业扶持政策</w:t>
      </w:r>
      <w:r>
        <w:rPr>
          <w:rFonts w:hint="eastAsia" w:ascii="宋体" w:hAnsi="宋体"/>
          <w:b/>
          <w:color w:val="auto"/>
          <w:sz w:val="24"/>
          <w:highlight w:val="none"/>
        </w:rPr>
        <w:t xml:space="preserve">，不予价格扣除</w:t>
      </w:r>
      <w:r>
        <w:rPr>
          <w:rFonts w:ascii="宋体" w:hAnsi="宋体"/>
          <w:b/>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ascii="宋体" w:hAnsi="宋体"/>
          <w:b/>
          <w:color w:val="auto"/>
          <w:sz w:val="24"/>
          <w:highlight w:val="none"/>
        </w:rPr>
        <w:t xml:space="preserve">7）小微企业未提供声明函的，价格分评审将不予价格扣除。</w:t>
      </w:r>
      <w:r/>
    </w:p>
    <w:p>
      <w:pPr>
        <w:jc w:val="center"/>
        <w:spacing w:line="360" w:lineRule="auto"/>
        <w:rPr>
          <w:b/>
          <w:bCs/>
          <w:color w:val="auto"/>
          <w:sz w:val="24"/>
          <w:highlight w:val="none"/>
        </w:rPr>
      </w:pPr>
      <w:r>
        <w:rPr>
          <w:b/>
          <w:bCs/>
          <w:color w:val="auto"/>
          <w:sz w:val="24"/>
          <w:highlight w:val="none"/>
        </w:rPr>
        <w:br w:type="page" w:clear="all"/>
      </w:r>
      <w:r>
        <w:rPr>
          <w:rFonts w:hint="eastAsia"/>
          <w:b/>
          <w:color w:val="auto"/>
          <w:sz w:val="36"/>
          <w:szCs w:val="36"/>
          <w:highlight w:val="none"/>
        </w:rPr>
        <w:t xml:space="preserve">中小企业声明函（服务）格式</w:t>
      </w:r>
      <w:r/>
    </w:p>
    <w:p>
      <w:pPr>
        <w:ind w:firstLine="504"/>
        <w:spacing w:line="360" w:lineRule="auto"/>
        <w:rPr>
          <w:color w:val="auto"/>
          <w:spacing w:val="6"/>
          <w:sz w:val="24"/>
          <w:highlight w:val="none"/>
        </w:rPr>
      </w:pPr>
      <w:r>
        <w:rPr>
          <w:rFonts w:hint="eastAsia"/>
          <w:color w:val="auto"/>
          <w:spacing w:val="6"/>
          <w:sz w:val="24"/>
          <w:highlight w:val="none"/>
        </w:rPr>
        <w:t xml:space="preserve">本公司（联合体）郑重声明，根据《政府采购促进中小企业发展管理办法》（财库﹝</w:t>
      </w:r>
      <w:r>
        <w:rPr>
          <w:color w:val="auto"/>
          <w:spacing w:val="6"/>
          <w:sz w:val="24"/>
          <w:highlight w:val="none"/>
        </w:rPr>
        <w:t xml:space="preserve">2020</w:t>
      </w:r>
      <w:r>
        <w:rPr>
          <w:rFonts w:hint="eastAsia"/>
          <w:color w:val="auto"/>
          <w:spacing w:val="6"/>
          <w:sz w:val="24"/>
          <w:highlight w:val="none"/>
        </w:rPr>
        <w:t xml:space="preserve">﹞</w:t>
      </w:r>
      <w:r>
        <w:rPr>
          <w:color w:val="auto"/>
          <w:spacing w:val="6"/>
          <w:sz w:val="24"/>
          <w:highlight w:val="none"/>
        </w:rPr>
        <w:t xml:space="preserve">46 </w:t>
      </w:r>
      <w:r>
        <w:rPr>
          <w:rFonts w:hint="eastAsia"/>
          <w:color w:val="auto"/>
          <w:spacing w:val="6"/>
          <w:sz w:val="24"/>
          <w:highlight w:val="none"/>
        </w:rPr>
        <w:t xml:space="preserve">号）的规定，本公司（联合体）参加常州中采招投标有限公司组织的（采购单位名称</w:t>
      </w:r>
      <w:r>
        <w:rPr>
          <w:rFonts w:hint="eastAsia"/>
          <w:color w:val="auto"/>
          <w:spacing w:val="6"/>
          <w:sz w:val="24"/>
          <w:highlight w:val="none"/>
          <w:u w:val="single"/>
        </w:rPr>
        <w:t xml:space="preserve">①</w:t>
      </w:r>
      <w:r>
        <w:rPr>
          <w:rFonts w:hint="eastAsia"/>
          <w:color w:val="auto"/>
          <w:spacing w:val="6"/>
          <w:sz w:val="24"/>
          <w:highlight w:val="none"/>
        </w:rPr>
        <w:t xml:space="preserve">）采购编号为</w:t>
      </w:r>
      <w:r>
        <w:rPr>
          <w:rFonts w:hint="eastAsia"/>
          <w:color w:val="auto"/>
          <w:spacing w:val="6"/>
          <w:sz w:val="24"/>
          <w:highlight w:val="none"/>
          <w:u w:val="single"/>
        </w:rPr>
        <w:t xml:space="preserve">②</w:t>
      </w:r>
      <w:r>
        <w:rPr>
          <w:color w:val="auto"/>
          <w:spacing w:val="6"/>
          <w:sz w:val="24"/>
          <w:highlight w:val="none"/>
          <w:u w:val="single"/>
        </w:rPr>
        <w:t xml:space="preserve">  </w:t>
      </w:r>
      <w:r>
        <w:rPr>
          <w:rFonts w:hint="eastAsia"/>
          <w:color w:val="auto"/>
          <w:spacing w:val="6"/>
          <w:sz w:val="24"/>
          <w:highlight w:val="none"/>
        </w:rPr>
        <w:t xml:space="preserve">（项目名称</w:t>
      </w:r>
      <w:r>
        <w:rPr>
          <w:rFonts w:hint="eastAsia"/>
          <w:color w:val="auto"/>
          <w:spacing w:val="6"/>
          <w:sz w:val="24"/>
          <w:highlight w:val="none"/>
          <w:u w:val="single"/>
        </w:rPr>
        <w:t xml:space="preserve">③</w:t>
      </w:r>
      <w:r>
        <w:rPr>
          <w:rFonts w:hint="eastAsia"/>
          <w:color w:val="auto"/>
          <w:spacing w:val="6"/>
          <w:sz w:val="24"/>
          <w:highlight w:val="none"/>
        </w:rPr>
        <w:t xml:space="preserve">）（分包号</w:t>
      </w:r>
      <w:r>
        <w:rPr>
          <w:rFonts w:hint="eastAsia"/>
          <w:color w:val="auto"/>
          <w:spacing w:val="6"/>
          <w:sz w:val="24"/>
          <w:highlight w:val="none"/>
          <w:u w:val="single"/>
        </w:rPr>
        <w:t xml:space="preserve">④</w:t>
      </w:r>
      <w:r>
        <w:rPr>
          <w:rFonts w:hint="eastAsia"/>
          <w:color w:val="auto"/>
          <w:spacing w:val="6"/>
          <w:sz w:val="24"/>
          <w:highlight w:val="none"/>
        </w:rPr>
        <w:t xml:space="preserve">）的采购活动，服务全部由符合政策要求的中小企业承接）。根据《工业和信息化部、国家统计局、国家发展和改革委员会、财政部关于印发中小企业划型标准规定的通知》</w:t>
      </w:r>
      <w:r>
        <w:rPr>
          <w:color w:val="auto"/>
          <w:spacing w:val="6"/>
          <w:sz w:val="24"/>
          <w:highlight w:val="none"/>
        </w:rPr>
        <w:t xml:space="preserve">(</w:t>
      </w:r>
      <w:r>
        <w:rPr>
          <w:rFonts w:hint="eastAsia"/>
          <w:color w:val="auto"/>
          <w:spacing w:val="6"/>
          <w:sz w:val="24"/>
          <w:highlight w:val="none"/>
        </w:rPr>
        <w:t xml:space="preserve">工信部联企业</w:t>
      </w:r>
      <w:r>
        <w:rPr>
          <w:color w:val="auto"/>
          <w:spacing w:val="6"/>
          <w:sz w:val="24"/>
          <w:highlight w:val="none"/>
        </w:rPr>
        <w:t xml:space="preserve">[2011]300</w:t>
      </w:r>
      <w:r>
        <w:rPr>
          <w:rFonts w:hint="eastAsia"/>
          <w:color w:val="auto"/>
          <w:spacing w:val="6"/>
          <w:sz w:val="24"/>
          <w:highlight w:val="none"/>
        </w:rPr>
        <w:t xml:space="preserve">号</w:t>
      </w:r>
      <w:r>
        <w:rPr>
          <w:color w:val="auto"/>
          <w:spacing w:val="6"/>
          <w:sz w:val="24"/>
          <w:highlight w:val="none"/>
        </w:rPr>
        <w:t xml:space="preserve">)</w:t>
      </w:r>
      <w:r>
        <w:rPr>
          <w:rFonts w:hint="eastAsia"/>
          <w:color w:val="auto"/>
          <w:spacing w:val="6"/>
          <w:sz w:val="24"/>
          <w:highlight w:val="none"/>
        </w:rPr>
        <w:t xml:space="preserve">的规定，相关企业（含联合体中的中小企业、签订分包意向协议的中小企业）的具体情况如下：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rFonts w:hint="eastAsia"/>
          <w:color w:val="auto"/>
          <w:spacing w:val="6"/>
          <w:sz w:val="24"/>
          <w:highlight w:val="none"/>
          <w:u w:val="single"/>
        </w:rPr>
        <w:t xml:space="preserve">（标的名称⑤）</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（采购文件中明确的所属行业⑥）</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（企业名称⑦）</w:t>
      </w:r>
      <w:r>
        <w:rPr>
          <w:rFonts w:hint="eastAsia"/>
          <w:color w:val="auto"/>
          <w:spacing w:val="6"/>
          <w:sz w:val="24"/>
          <w:highlight w:val="none"/>
        </w:rPr>
        <w:t xml:space="preserve">，从业人员</w:t>
      </w:r>
      <w:r>
        <w:rPr>
          <w:color w:val="auto"/>
          <w:spacing w:val="6"/>
          <w:sz w:val="24"/>
          <w:highlight w:val="none"/>
        </w:rPr>
        <w:t xml:space="preserve">__</w:t>
      </w:r>
      <w:r>
        <w:rPr>
          <w:rFonts w:hint="eastAsia"/>
          <w:color w:val="auto"/>
          <w:spacing w:val="6"/>
          <w:sz w:val="24"/>
          <w:highlight w:val="none"/>
          <w:u w:val="single"/>
        </w:rPr>
        <w:t xml:space="preserve">⑧</w:t>
      </w:r>
      <w:r>
        <w:rPr>
          <w:color w:val="auto"/>
          <w:spacing w:val="6"/>
          <w:sz w:val="24"/>
          <w:highlight w:val="none"/>
        </w:rPr>
        <w:t xml:space="preserve">__</w:t>
      </w:r>
      <w:r>
        <w:rPr>
          <w:rFonts w:hint="eastAsia"/>
          <w:color w:val="auto"/>
          <w:spacing w:val="6"/>
          <w:sz w:val="24"/>
          <w:highlight w:val="none"/>
        </w:rPr>
        <w:t xml:space="preserve">人，营业收入为</w:t>
      </w:r>
      <w:r>
        <w:rPr>
          <w:color w:val="auto"/>
          <w:spacing w:val="6"/>
          <w:sz w:val="24"/>
          <w:highlight w:val="none"/>
        </w:rPr>
        <w:t xml:space="preserve">_</w:t>
      </w:r>
      <w:r>
        <w:rPr>
          <w:rFonts w:hint="eastAsia"/>
          <w:color w:val="auto"/>
          <w:spacing w:val="6"/>
          <w:sz w:val="24"/>
          <w:highlight w:val="none"/>
          <w:u w:val="single"/>
        </w:rPr>
        <w:t xml:space="preserve">⑨</w:t>
      </w:r>
      <w:r>
        <w:rPr>
          <w:color w:val="auto"/>
          <w:spacing w:val="6"/>
          <w:sz w:val="24"/>
          <w:highlight w:val="none"/>
        </w:rPr>
        <w:t xml:space="preserve">_</w:t>
      </w:r>
      <w:r>
        <w:rPr>
          <w:rFonts w:hint="eastAsia"/>
          <w:color w:val="auto"/>
          <w:spacing w:val="6"/>
          <w:sz w:val="24"/>
          <w:highlight w:val="none"/>
        </w:rPr>
        <w:t xml:space="preserve">万元，资产总额为</w:t>
      </w:r>
      <w:r>
        <w:rPr>
          <w:color w:val="auto"/>
          <w:spacing w:val="6"/>
          <w:sz w:val="24"/>
          <w:highlight w:val="none"/>
        </w:rPr>
        <w:t xml:space="preserve">_</w:t>
      </w:r>
      <w:r>
        <w:rPr>
          <w:rFonts w:hint="eastAsia"/>
          <w:color w:val="auto"/>
          <w:spacing w:val="6"/>
          <w:sz w:val="24"/>
          <w:highlight w:val="none"/>
          <w:u w:val="single"/>
        </w:rPr>
        <w:t xml:space="preserve">⑩</w:t>
      </w:r>
      <w:r>
        <w:rPr>
          <w:color w:val="auto"/>
          <w:spacing w:val="6"/>
          <w:sz w:val="24"/>
          <w:highlight w:val="none"/>
        </w:rPr>
        <w:t xml:space="preserve">__</w:t>
      </w:r>
      <w:r>
        <w:rPr>
          <w:rFonts w:hint="eastAsia"/>
          <w:color w:val="auto"/>
          <w:spacing w:val="6"/>
          <w:sz w:val="24"/>
          <w:highlight w:val="none"/>
        </w:rPr>
        <w:t xml:space="preserve">万元</w:t>
      </w:r>
      <w:r>
        <w:rPr>
          <w:color w:val="auto"/>
          <w:spacing w:val="6"/>
          <w:sz w:val="24"/>
          <w:highlight w:val="none"/>
          <w:vertAlign w:val="superscript"/>
        </w:rPr>
        <w:t xml:space="preserve">1</w:t>
      </w:r>
      <w:r>
        <w:rPr>
          <w:rFonts w:hint="eastAsia"/>
          <w:color w:val="auto"/>
          <w:spacing w:val="6"/>
          <w:sz w:val="24"/>
          <w:highlight w:val="none"/>
        </w:rPr>
        <w:t xml:space="preserve">，属于（中型企业、小型企业、微型企业</w:t>
      </w:r>
      <w:r>
        <w:rPr>
          <w:rFonts w:ascii="Cambria Math" w:hAnsi="Cambria Math" w:eastAsia="仿宋_GB2312" w:cs="Cambria Math"/>
          <w:color w:val="auto"/>
          <w:sz w:val="24"/>
          <w:szCs w:val="28"/>
          <w:highlight w:val="none"/>
          <w:u w:val="single"/>
        </w:rPr>
        <w:t xml:space="preserve">⑪</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2.</w:t>
      </w:r>
      <w:r>
        <w:rPr>
          <w:rFonts w:hint="eastAsia"/>
          <w:color w:val="auto"/>
          <w:spacing w:val="6"/>
          <w:sz w:val="24"/>
          <w:highlight w:val="none"/>
          <w:u w:val="single"/>
        </w:rPr>
        <w:t xml:space="preserve">（标的名称）</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w:t>
      </w:r>
      <w:r>
        <w:rPr>
          <w:rFonts w:hint="eastAsia"/>
          <w:color w:val="auto"/>
          <w:spacing w:val="6"/>
          <w:sz w:val="24"/>
          <w:highlight w:val="none"/>
        </w:rPr>
        <w:t xml:space="preserve">，从业人员</w:t>
      </w:r>
      <w:r>
        <w:rPr>
          <w:color w:val="auto"/>
          <w:spacing w:val="6"/>
          <w:sz w:val="24"/>
          <w:highlight w:val="none"/>
        </w:rPr>
        <w:t xml:space="preserve">______</w:t>
      </w:r>
      <w:r>
        <w:rPr>
          <w:rFonts w:hint="eastAsia"/>
          <w:color w:val="auto"/>
          <w:spacing w:val="6"/>
          <w:sz w:val="24"/>
          <w:highlight w:val="none"/>
        </w:rPr>
        <w:t xml:space="preserve">人，营业收入为</w:t>
      </w:r>
      <w:r>
        <w:rPr>
          <w:color w:val="auto"/>
          <w:spacing w:val="6"/>
          <w:sz w:val="24"/>
          <w:highlight w:val="none"/>
        </w:rPr>
        <w:t xml:space="preserve">______</w:t>
      </w:r>
      <w:r>
        <w:rPr>
          <w:rFonts w:hint="eastAsia"/>
          <w:color w:val="auto"/>
          <w:spacing w:val="6"/>
          <w:sz w:val="24"/>
          <w:highlight w:val="none"/>
        </w:rPr>
        <w:t xml:space="preserve">万元，资产总额为</w:t>
      </w:r>
      <w:r>
        <w:rPr>
          <w:color w:val="auto"/>
          <w:spacing w:val="6"/>
          <w:sz w:val="24"/>
          <w:highlight w:val="none"/>
        </w:rPr>
        <w:t xml:space="preserve">______</w:t>
      </w:r>
      <w:r>
        <w:rPr>
          <w:rFonts w:hint="eastAsia"/>
          <w:color w:val="auto"/>
          <w:spacing w:val="6"/>
          <w:sz w:val="24"/>
          <w:highlight w:val="none"/>
        </w:rPr>
        <w:t xml:space="preserve">万元，属于</w:t>
      </w:r>
      <w:r>
        <w:rPr>
          <w:rFonts w:hint="eastAsia"/>
          <w:color w:val="auto"/>
          <w:spacing w:val="6"/>
          <w:sz w:val="24"/>
          <w:highlight w:val="none"/>
          <w:u w:val="single"/>
        </w:rPr>
        <w:t xml:space="preserve">（中型企业、小型企业、微型企业）</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rFonts w:hint="eastAsia"/>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rFonts w:hint="eastAsia"/>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rFonts w:hint="eastAsia"/>
          <w:color w:val="auto"/>
          <w:sz w:val="24"/>
          <w:highlight w:val="none"/>
        </w:rPr>
        <w:t xml:space="preserve">企业名称（盖章）：</w:t>
      </w:r>
      <w:r>
        <w:rPr>
          <w:color w:val="auto"/>
          <w:sz w:val="24"/>
          <w:highlight w:val="none"/>
        </w:rPr>
        <w:t xml:space="preserve">__</w:t>
      </w:r>
      <w:r>
        <w:rPr>
          <w:rFonts w:ascii="Cambria Math" w:hAnsi="Cambria Math" w:cs="Cambria Math"/>
          <w:color w:val="auto"/>
          <w:spacing w:val="6"/>
          <w:sz w:val="28"/>
          <w:szCs w:val="21"/>
          <w:highlight w:val="none"/>
          <w:u w:val="single"/>
        </w:rPr>
        <w:t xml:space="preserve">⑫</w:t>
      </w:r>
      <w:r>
        <w:rPr>
          <w:color w:val="auto"/>
          <w:sz w:val="24"/>
          <w:highlight w:val="none"/>
        </w:rPr>
        <w:t xml:space="preserve">______</w:t>
      </w:r>
      <w:r/>
    </w:p>
    <w:p>
      <w:pPr>
        <w:jc w:val="center"/>
        <w:widowControl/>
        <w:rPr>
          <w:color w:val="auto"/>
          <w:sz w:val="24"/>
          <w:highlight w:val="none"/>
        </w:rPr>
      </w:pPr>
      <w:r>
        <w:rPr>
          <w:rFonts w:hint="eastAsia"/>
          <w:color w:val="auto"/>
          <w:sz w:val="24"/>
          <w:highlight w:val="none"/>
        </w:rPr>
        <w:t xml:space="preserve">                           日</w:t>
      </w:r>
      <w:r>
        <w:rPr>
          <w:color w:val="auto"/>
          <w:sz w:val="24"/>
          <w:highlight w:val="none"/>
        </w:rPr>
        <w:t xml:space="preserve"> </w:t>
      </w:r>
      <w:r>
        <w:rPr>
          <w:rFonts w:hint="eastAsia"/>
          <w:color w:val="auto"/>
          <w:sz w:val="24"/>
          <w:highlight w:val="none"/>
        </w:rPr>
        <w:t xml:space="preserve">期：</w:t>
      </w:r>
      <w:r>
        <w:rPr>
          <w:color w:val="auto"/>
          <w:sz w:val="24"/>
          <w:highlight w:val="none"/>
        </w:rPr>
        <w:t xml:space="preserve">________</w:t>
      </w:r>
      <w:r/>
    </w:p>
    <w:p>
      <w:pPr>
        <w:ind w:right="360" w:firstLine="480"/>
        <w:jc w:val="right"/>
        <w:spacing w:line="360" w:lineRule="auto"/>
        <w:rPr>
          <w:color w:val="auto"/>
          <w:sz w:val="24"/>
          <w:highlight w:val="none"/>
        </w:rPr>
      </w:pPr>
      <w:r>
        <w:rPr>
          <w:color w:val="auto"/>
          <w:sz w:val="24"/>
          <w:highlight w:val="none"/>
        </w:rPr>
      </w:r>
      <w:r/>
    </w:p>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r>
      <w:r/>
    </w:p>
    <w:p>
      <w:pPr>
        <w:spacing w:line="570" w:lineRule="exact"/>
        <w:rPr>
          <w:rFonts w:ascii="黑体" w:hAnsi="黑体" w:eastAsia="黑体" w:cs="黑体"/>
          <w:color w:val="auto"/>
          <w:sz w:val="32"/>
          <w:szCs w:val="32"/>
          <w:highlight w:val="none"/>
        </w:rPr>
      </w:pPr>
      <w:r>
        <w:rPr>
          <w:color w:val="auto"/>
          <w:sz w:val="24"/>
          <w:szCs w:val="20"/>
          <w:highlight w:val="none"/>
        </w:rPr>
        <w:br w:type="page" w:clear="all"/>
      </w:r>
      <w:r>
        <w:rPr>
          <w:color w:val="auto"/>
          <w:sz w:val="24"/>
          <w:szCs w:val="20"/>
          <w:highlight w:val="none"/>
        </w:rPr>
        <w:tab/>
      </w:r>
      <w:r>
        <w:rPr>
          <w:rFonts w:hint="eastAsia" w:ascii="黑体" w:hAnsi="黑体" w:eastAsia="黑体" w:cs="黑体"/>
          <w:color w:val="auto"/>
          <w:sz w:val="32"/>
          <w:szCs w:val="32"/>
          <w:highlight w:val="none"/>
        </w:rPr>
        <w:t xml:space="preserve">填写说明：</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1.（采购单位名称①）：填写本项目采购人单位名称，如常州市XXX局。</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2.采购编号为②：填写本项目编号，如JSZC-3204XX-JZCG-G20XX-XX。</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3.（项目名称③）：填写本项目名称，如常州市XXX项目。</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4.（分包号：④）：填写分包编号，如有分包的，分别填写分包号，没有的填“无”。</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5.（标的名称⑤）：填写本项目标的名称，如有产品清单的请根据采购文件“第五章采购需求”-“服务内容及要求/货物技术要求”-“产品清单”中列出的名称进行填写，如：物业服务、保安服务、审计服务等；如没有产品清单的可以填项目名称。</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7.（企业名称⑦）：填写投标人或供应商的名称，如XXX公司。</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9.（中型企业、小型企业、微型企业</w:t>
      </w:r>
      <w:r>
        <w:rPr>
          <w:rFonts w:ascii="Cambria Math" w:hAnsi="Cambria Math" w:cs="Cambria Math"/>
          <w:color w:val="auto"/>
          <w:spacing w:val="6"/>
          <w:sz w:val="24"/>
          <w:highlight w:val="none"/>
        </w:rPr>
        <w:t xml:space="preserve">⑪</w:t>
      </w:r>
      <w:r>
        <w:rPr>
          <w:rFonts w:hint="eastAsia" w:ascii="宋体" w:hAnsi="宋体"/>
          <w:color w:val="auto"/>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10.企业名称（盖章）</w:t>
      </w:r>
      <w:r>
        <w:rPr>
          <w:rFonts w:ascii="Cambria Math" w:hAnsi="Cambria Math" w:cs="Cambria Math"/>
          <w:color w:val="auto"/>
          <w:spacing w:val="6"/>
          <w:sz w:val="24"/>
          <w:highlight w:val="none"/>
        </w:rPr>
        <w:t xml:space="preserve">⑫</w:t>
      </w:r>
      <w:r>
        <w:rPr>
          <w:rFonts w:hint="eastAsia" w:ascii="宋体" w:hAnsi="宋体"/>
          <w:color w:val="auto"/>
          <w:spacing w:val="6"/>
          <w:sz w:val="24"/>
          <w:highlight w:val="none"/>
        </w:rPr>
        <w:t xml:space="preserve">：加盖投标人或供应商CA电子公章。</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263"/>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12.温馨提示</w:t>
      </w:r>
      <w:r/>
    </w:p>
    <w:p>
      <w:pPr>
        <w:pStyle w:val="1263"/>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（1）对于已纳入统计部门统计范围的企业，所属行业、从业人员、营业收入、资产总额、规模类型应与统计部门报表保持一致。</w:t>
      </w:r>
      <w:r/>
    </w:p>
    <w:p>
      <w:pPr>
        <w:pStyle w:val="1263"/>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263"/>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263"/>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263"/>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263"/>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ind w:firstLine="504"/>
        <w:spacing w:line="360" w:lineRule="auto"/>
        <w:rPr>
          <w:color w:val="auto"/>
          <w:szCs w:val="21"/>
          <w:highlight w:val="none"/>
          <w:vertAlign w:val="superscript"/>
        </w:rPr>
      </w:pPr>
      <w:r>
        <w:rPr>
          <w:rFonts w:hint="eastAsia" w:ascii="宋体" w:hAnsi="宋体"/>
          <w:color w:val="auto"/>
          <w:spacing w:val="6"/>
          <w:sz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jc w:val="center"/>
        <w:keepLines w:val="0"/>
        <w:keepNext w:val="0"/>
        <w:pageBreakBefore/>
        <w:spacing w:line="360" w:lineRule="auto"/>
        <w:widowControl w:val="off"/>
        <w:rPr>
          <w:color w:val="auto"/>
          <w:sz w:val="36"/>
          <w:szCs w:val="36"/>
          <w:highlight w:val="none"/>
        </w:rPr>
      </w:pPr>
      <w:r>
        <w:rPr>
          <w:b/>
          <w:bCs/>
          <w:color w:val="auto"/>
          <w:sz w:val="36"/>
          <w:szCs w:val="36"/>
          <w:highlight w:val="none"/>
        </w:rPr>
        <w:t xml:space="preserve">残疾人福利性单位声明函格式</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单位名称（加盖公章）：</w:t>
      </w:r>
      <w:r/>
    </w:p>
    <w:p>
      <w:pPr>
        <w:spacing w:line="360" w:lineRule="auto"/>
        <w:rPr>
          <w:rFonts w:hint="eastAsia"/>
          <w:color w:val="auto"/>
          <w:spacing w:val="6"/>
          <w:sz w:val="24"/>
          <w:highlight w:val="none"/>
          <w:lang w:val="en-US" w:eastAsia="zh-CN"/>
        </w:rPr>
        <w:outlineLvl w:val="2"/>
      </w:pPr>
      <w:r>
        <w:rPr>
          <w:color w:val="auto"/>
          <w:spacing w:val="6"/>
          <w:sz w:val="24"/>
          <w:highlight w:val="none"/>
        </w:rPr>
        <w:t xml:space="preserve">      </w:t>
      </w:r>
      <w:r>
        <w:rPr>
          <w:rFonts w:hint="eastAsia"/>
          <w:color w:val="auto"/>
          <w:spacing w:val="6"/>
          <w:sz w:val="24"/>
          <w:highlight w:val="none"/>
          <w:lang w:val="en-US" w:eastAsia="zh-CN"/>
        </w:rPr>
        <w:t xml:space="preserve">                  </w:t>
      </w:r>
      <w:r/>
    </w:p>
    <w:p>
      <w:pPr>
        <w:ind w:firstLine="3276"/>
        <w:spacing w:line="360" w:lineRule="auto"/>
        <w:rPr>
          <w:rFonts w:ascii="宋体" w:hAnsi="宋体"/>
          <w:b/>
          <w:color w:val="auto"/>
          <w:sz w:val="24"/>
          <w:highlight w:val="none"/>
        </w:rPr>
        <w:outlineLvl w:val="2"/>
      </w:pPr>
      <w:r>
        <w:rPr>
          <w:color w:val="auto"/>
          <w:spacing w:val="6"/>
          <w:sz w:val="24"/>
          <w:highlight w:val="none"/>
        </w:rPr>
        <w:t xml:space="preserve">日  期：</w:t>
      </w:r>
      <w:r/>
    </w:p>
    <w:p>
      <w:pPr>
        <w:keepLines w:val="0"/>
        <w:keepNext w:val="0"/>
        <w:pageBreakBefore/>
        <w:spacing w:line="360" w:lineRule="auto"/>
        <w:widowControl w:val="off"/>
        <w:rPr>
          <w:rFonts w:ascii="宋体" w:hAnsi="宋体"/>
          <w:b/>
          <w:color w:val="auto"/>
          <w:sz w:val="24"/>
          <w:highlight w:val="none"/>
        </w:rPr>
        <w:outlineLvl w:val="2"/>
      </w:pPr>
      <w:r>
        <w:rPr>
          <w:rFonts w:hint="eastAsia" w:ascii="宋体" w:hAnsi="宋体"/>
          <w:b/>
          <w:color w:val="auto"/>
          <w:sz w:val="24"/>
          <w:highlight w:val="none"/>
          <w:lang w:val="en-US" w:eastAsia="zh-CN"/>
        </w:rPr>
        <w:t xml:space="preserve">8</w:t>
      </w:r>
      <w:r>
        <w:rPr>
          <w:rFonts w:hint="eastAsia" w:ascii="宋体" w:hAnsi="宋体"/>
          <w:b/>
          <w:color w:val="auto"/>
          <w:sz w:val="24"/>
          <w:highlight w:val="none"/>
        </w:rPr>
        <w:t xml:space="preserve"> </w:t>
      </w:r>
      <w:r>
        <w:rPr>
          <w:rFonts w:ascii="宋体" w:hAnsi="宋体"/>
          <w:b/>
          <w:color w:val="auto"/>
          <w:sz w:val="24"/>
          <w:highlight w:val="none"/>
        </w:rPr>
        <w:t xml:space="preserve">报价一览表</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r/>
    </w:p>
    <w:p>
      <w:pPr>
        <w:jc w:val="center"/>
        <w:spacing w:line="360" w:lineRule="exact"/>
        <w:rPr>
          <w:b/>
          <w:color w:val="auto"/>
          <w:sz w:val="40"/>
          <w:szCs w:val="40"/>
          <w:highlight w:val="none"/>
        </w:rPr>
      </w:pPr>
      <w:r/>
      <w:bookmarkStart w:id="755" w:name="_Toc226965831"/>
      <w:r/>
      <w:bookmarkStart w:id="756" w:name="_Toc195842923"/>
      <w:r/>
      <w:bookmarkStart w:id="757" w:name="_Toc305158900"/>
      <w:r/>
      <w:bookmarkStart w:id="758" w:name="_Toc226965748"/>
      <w:r/>
      <w:bookmarkStart w:id="759" w:name="_Toc226309802"/>
      <w:r/>
      <w:bookmarkStart w:id="760" w:name="_Toc164608672"/>
      <w:r/>
      <w:bookmarkStart w:id="761" w:name="_Toc164608827"/>
      <w:r/>
      <w:bookmarkStart w:id="762" w:name="_Toc226337254"/>
      <w:r/>
      <w:bookmarkStart w:id="763" w:name="_Toc265228396"/>
      <w:r/>
      <w:bookmarkStart w:id="764" w:name="_Toc264969248"/>
      <w:r/>
      <w:bookmarkStart w:id="765" w:name="_Toc305158826"/>
      <w:r>
        <w:rPr>
          <w:b/>
          <w:color w:val="auto"/>
          <w:sz w:val="36"/>
          <w:szCs w:val="36"/>
          <w:highlight w:val="none"/>
        </w:rPr>
        <w:t xml:space="preserve">报价一览表</w:t>
      </w:r>
      <w:bookmarkEnd w:id="755"/>
      <w:r/>
      <w:bookmarkEnd w:id="756"/>
      <w:r/>
      <w:bookmarkEnd w:id="757"/>
      <w:r/>
      <w:bookmarkEnd w:id="758"/>
      <w:r/>
      <w:bookmarkEnd w:id="759"/>
      <w:r/>
      <w:bookmarkEnd w:id="760"/>
      <w:r/>
      <w:bookmarkEnd w:id="761"/>
      <w:r/>
      <w:bookmarkEnd w:id="762"/>
      <w:r/>
      <w:bookmarkEnd w:id="763"/>
      <w:r/>
      <w:bookmarkEnd w:id="764"/>
      <w:r/>
      <w:bookmarkEnd w:id="765"/>
      <w:r/>
      <w:r/>
    </w:p>
    <w:p>
      <w:pPr>
        <w:jc w:val="left"/>
        <w:spacing w:line="360" w:lineRule="auto"/>
        <w:tabs>
          <w:tab w:val="left" w:pos="1800" w:leader="none"/>
          <w:tab w:val="left" w:pos="5580" w:leader="none"/>
        </w:tabs>
        <w:rPr>
          <w:color w:val="auto"/>
          <w:sz w:val="24"/>
          <w:highlight w:val="none"/>
        </w:rPr>
      </w:pPr>
      <w:r>
        <w:rPr>
          <w:color w:val="auto"/>
          <w:sz w:val="24"/>
          <w:highlight w:val="none"/>
        </w:rPr>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投标供应商全称（加盖CA电子签章）：</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color w:val="auto"/>
          <w:highlight w:val="none"/>
          <w:u w:val="single"/>
        </w:rPr>
      </w:pPr>
      <w:r>
        <w:rPr>
          <w:rFonts w:hint="eastAsia" w:ascii="宋体" w:hAnsi="宋体" w:cs="宋体"/>
          <w:color w:val="auto"/>
          <w:sz w:val="24"/>
          <w:highlight w:val="none"/>
        </w:rPr>
        <w:t xml:space="preserve">项目名称：</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cs="宋体"/>
          <w:color w:val="auto"/>
          <w:sz w:val="24"/>
          <w:highlight w:val="none"/>
        </w:rPr>
        <w:t xml:space="preserve">项目编号：</w:t>
      </w:r>
      <w:r>
        <w:rPr>
          <w:rFonts w:hint="eastAsia"/>
          <w:color w:val="auto"/>
          <w:sz w:val="24"/>
          <w:highlight w:val="none"/>
          <w:u w:val="single"/>
        </w:rPr>
        <w:t xml:space="preserve">                                      </w:t>
      </w:r>
      <w:r>
        <w:rPr>
          <w:rFonts w:hint="eastAsia"/>
          <w:color w:val="auto"/>
          <w:sz w:val="24"/>
          <w:highlight w:val="none"/>
        </w:rPr>
        <w:t xml:space="preserve">                                      </w:t>
      </w:r>
      <w:r/>
    </w:p>
    <w:tbl>
      <w:tblPr>
        <w:tblStyle w:val="8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61"/>
      </w:tblGrid>
      <w:tr>
        <w:trPr>
          <w:jc w:val="center"/>
          <w:trHeight w:val="738"/>
        </w:trPr>
        <w:tc>
          <w:tcPr>
            <w:shd w:val="clear" w:color="auto" w:fill="auto"/>
            <w:tcW w:w="811" w:type="dxa"/>
            <w:vAlign w:val="top"/>
            <w:textDirection w:val="lrTb"/>
            <w:noWrap w:val="false"/>
          </w:tcPr>
          <w:p>
            <w:pPr>
              <w:pStyle w:val="841"/>
              <w:tabs>
                <w:tab w:val="clear" w:pos="0" w:leader="none"/>
                <w:tab w:val="left" w:pos="567" w:leader="none"/>
              </w:tabs>
              <w:rPr>
                <w:color w:val="auto"/>
                <w:highlight w:val="none"/>
              </w:rPr>
            </w:pPr>
            <w:r>
              <w:rPr>
                <w:color w:val="auto"/>
                <w:highlight w:val="none"/>
              </w:rPr>
            </w:r>
            <w:r/>
          </w:p>
        </w:tc>
        <w:tc>
          <w:tcPr>
            <w:shd w:val="clear" w:color="auto" w:fill="auto"/>
            <w:tcW w:w="7661" w:type="dxa"/>
            <w:vAlign w:val="center"/>
            <w:textDirection w:val="lrTb"/>
            <w:noWrap w:val="false"/>
          </w:tcPr>
          <w:p>
            <w:pPr>
              <w:pStyle w:val="841"/>
              <w:tabs>
                <w:tab w:val="clear" w:pos="0" w:leader="none"/>
                <w:tab w:val="left" w:pos="567" w:leader="none"/>
              </w:tabs>
              <w:rPr>
                <w:color w:val="auto"/>
                <w:highlight w:val="none"/>
              </w:rPr>
            </w:pPr>
            <w:r>
              <w:rPr>
                <w:rFonts w:hint="eastAsia"/>
                <w:color w:val="auto"/>
                <w:highlight w:val="none"/>
              </w:rPr>
              <w:t xml:space="preserve">投标总价</w:t>
            </w:r>
            <w:r/>
          </w:p>
        </w:tc>
      </w:tr>
      <w:tr>
        <w:trPr>
          <w:jc w:val="center"/>
          <w:trHeight w:val="1014"/>
        </w:trPr>
        <w:tc>
          <w:tcPr>
            <w:shd w:val="clear" w:color="auto" w:fill="auto"/>
            <w:tcW w:w="811" w:type="dxa"/>
            <w:vAlign w:val="top"/>
            <w:textDirection w:val="lrTb"/>
            <w:noWrap w:val="false"/>
          </w:tcPr>
          <w:p>
            <w:pPr>
              <w:pStyle w:val="841"/>
              <w:tabs>
                <w:tab w:val="clear" w:pos="0" w:leader="none"/>
                <w:tab w:val="left" w:pos="567" w:leader="none"/>
              </w:tabs>
              <w:rPr>
                <w:color w:val="auto"/>
                <w:highlight w:val="none"/>
              </w:rPr>
            </w:pPr>
            <w:r>
              <w:rPr>
                <w:color w:val="auto"/>
                <w:highlight w:val="none"/>
              </w:rPr>
            </w:r>
            <w:r/>
          </w:p>
        </w:tc>
        <w:tc>
          <w:tcPr>
            <w:shd w:val="clear" w:color="auto" w:fill="auto"/>
            <w:tcW w:w="7661" w:type="dxa"/>
            <w:vAlign w:val="center"/>
            <w:textDirection w:val="lrTb"/>
            <w:noWrap w:val="false"/>
          </w:tcPr>
          <w:p>
            <w:pPr>
              <w:pStyle w:val="841"/>
              <w:tabs>
                <w:tab w:val="clear" w:pos="0" w:leader="none"/>
                <w:tab w:val="left" w:pos="567" w:leader="none"/>
              </w:tabs>
              <w:rPr>
                <w:color w:val="auto"/>
                <w:highlight w:val="none"/>
              </w:rPr>
            </w:pP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（元）</w:t>
            </w:r>
            <w:r/>
          </w:p>
        </w:tc>
      </w:tr>
    </w:tbl>
    <w:p>
      <w:pPr>
        <w:pStyle w:val="841"/>
        <w:tabs>
          <w:tab w:val="clear" w:pos="0" w:leader="none"/>
          <w:tab w:val="left" w:pos="567" w:leader="none"/>
        </w:tabs>
        <w:rPr>
          <w:color w:val="auto"/>
          <w:highlight w:val="none"/>
        </w:rPr>
      </w:pPr>
      <w:r>
        <w:rPr>
          <w:color w:val="auto"/>
          <w:highlight w:val="none"/>
        </w:rPr>
      </w:r>
      <w:r/>
    </w:p>
    <w:p>
      <w:pPr>
        <w:ind w:left="4200" w:hanging="4200"/>
        <w:rPr>
          <w:color w:val="auto"/>
          <w:sz w:val="30"/>
          <w:szCs w:val="30"/>
          <w:highlight w:val="none"/>
        </w:rPr>
      </w:pPr>
      <w:r>
        <w:rPr>
          <w:rFonts w:hint="eastAsia"/>
          <w:color w:val="auto"/>
          <w:highlight w:val="none"/>
        </w:rPr>
        <w:t xml:space="preserve">                                                          </w:t>
      </w:r>
      <w:r>
        <w:rPr>
          <w:rFonts w:hint="eastAsia"/>
          <w:color w:val="auto"/>
          <w:sz w:val="30"/>
          <w:szCs w:val="30"/>
          <w:highlight w:val="none"/>
        </w:rPr>
        <w:t xml:space="preserve">年   月   日</w:t>
      </w:r>
      <w:r/>
    </w:p>
    <w:p>
      <w:pPr>
        <w:spacing w:before="25" w:after="25" w:line="360" w:lineRule="auto"/>
        <w:rPr>
          <w:rFonts w:hint="eastAsia" w:ascii="宋体" w:hAnsi="宋体"/>
          <w:bCs/>
          <w:color w:val="auto"/>
          <w:sz w:val="24"/>
          <w:highlight w:val="none"/>
        </w:rPr>
      </w:pPr>
      <w:r>
        <w:rPr>
          <w:rFonts w:hint="eastAsia" w:ascii="宋体" w:hAnsi="宋体"/>
          <w:b/>
          <w:bCs/>
          <w:color w:val="auto"/>
          <w:sz w:val="24"/>
          <w:highlight w:val="none"/>
        </w:rPr>
        <w:t xml:space="preserve">注：</w:t>
      </w:r>
      <w:r>
        <w:rPr>
          <w:rFonts w:hint="eastAsia" w:ascii="宋体" w:hAnsi="宋体"/>
          <w:bCs/>
          <w:color w:val="auto"/>
          <w:sz w:val="24"/>
          <w:highlight w:val="none"/>
        </w:rPr>
        <w:t xml:space="preserve">1.此表中，投标总价报价应和《分项报价表》中的总价相一致。</w:t>
      </w:r>
      <w:r/>
    </w:p>
    <w:p>
      <w:pPr>
        <w:ind w:firstLine="480"/>
        <w:spacing w:before="25" w:after="25" w:line="360" w:lineRule="auto"/>
        <w:rPr>
          <w:rFonts w:ascii="宋体" w:hAnsi="宋体"/>
          <w:b/>
          <w:bCs/>
          <w:color w:val="auto"/>
          <w:sz w:val="24"/>
          <w:highlight w:val="none"/>
        </w:rPr>
      </w:pPr>
      <w:r>
        <w:rPr>
          <w:rFonts w:hint="eastAsia" w:ascii="宋体" w:hAnsi="宋体"/>
          <w:color w:val="auto"/>
          <w:sz w:val="24"/>
          <w:highlight w:val="none"/>
        </w:rPr>
        <w:t xml:space="preserve">2.报价不得超过</w:t>
      </w:r>
      <w:r>
        <w:rPr>
          <w:rFonts w:hint="eastAsia"/>
          <w:color w:val="auto"/>
          <w:sz w:val="24"/>
          <w:highlight w:val="none"/>
        </w:rPr>
        <w:t xml:space="preserve">最高限价，否则投标无效。</w:t>
      </w:r>
      <w:r/>
    </w:p>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w:t>
      </w:r>
      <w:r>
        <w:rPr>
          <w:color w:val="auto"/>
          <w:sz w:val="24"/>
          <w:szCs w:val="20"/>
          <w:highlight w:val="none"/>
        </w:rPr>
        <w:t xml:space="preserve">   </w:t>
      </w:r>
      <w:r/>
    </w:p>
    <w:p>
      <w:pPr>
        <w:jc w:val="left"/>
        <w:widowControl/>
        <w:rPr>
          <w:rFonts w:ascii="宋体" w:hAnsi="宋体"/>
          <w:b/>
          <w:color w:val="auto"/>
          <w:sz w:val="24"/>
          <w:highlight w:val="none"/>
        </w:rPr>
      </w:pPr>
      <w:r/>
      <w:bookmarkStart w:id="766" w:name="_Toc305158827"/>
      <w:r/>
      <w:bookmarkStart w:id="767" w:name="_Toc195842924"/>
      <w:r/>
      <w:bookmarkStart w:id="768" w:name="_Toc264969249"/>
      <w:r/>
      <w:bookmarkStart w:id="769" w:name="_Toc127151558"/>
      <w:r/>
      <w:bookmarkStart w:id="770" w:name="_Toc142311060"/>
      <w:r/>
      <w:bookmarkStart w:id="771" w:name="_Toc226965749"/>
      <w:r/>
      <w:bookmarkStart w:id="772" w:name="_Toc150480796"/>
      <w:r/>
      <w:bookmarkStart w:id="773" w:name="_Toc265228397"/>
      <w:r/>
      <w:bookmarkStart w:id="774" w:name="_Toc305158901"/>
      <w:r/>
      <w:bookmarkStart w:id="775" w:name="_Toc226309803"/>
      <w:r/>
      <w:bookmarkStart w:id="776" w:name="_Toc226965832"/>
      <w:r/>
      <w:bookmarkStart w:id="777" w:name="_Toc226337255"/>
      <w:r/>
      <w:bookmarkStart w:id="778" w:name="_Toc150774763"/>
      <w:r>
        <w:rPr>
          <w:color w:val="auto"/>
          <w:sz w:val="24"/>
          <w:szCs w:val="20"/>
          <w:highlight w:val="none"/>
        </w:rPr>
        <w:br w:type="page" w:clear="all"/>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Pr>
          <w:rFonts w:hint="eastAsia" w:ascii="宋体" w:hAnsi="宋体"/>
          <w:b/>
          <w:color w:val="auto"/>
          <w:sz w:val="24"/>
          <w:highlight w:val="none"/>
          <w:lang w:val="en-US" w:eastAsia="zh-CN"/>
        </w:rPr>
        <w:t xml:space="preserve">9</w:t>
      </w:r>
      <w:r>
        <w:rPr>
          <w:rFonts w:ascii="宋体" w:hAnsi="宋体"/>
          <w:b/>
          <w:color w:val="auto"/>
          <w:sz w:val="24"/>
          <w:highlight w:val="none"/>
        </w:rPr>
        <w:t xml:space="preserve"> 分项报价表</w:t>
      </w:r>
      <w:r/>
    </w:p>
    <w:p>
      <w:pPr>
        <w:jc w:val="center"/>
        <w:spacing w:line="360" w:lineRule="exact"/>
        <w:rPr>
          <w:color w:val="auto"/>
          <w:sz w:val="36"/>
          <w:szCs w:val="36"/>
          <w:highlight w:val="none"/>
        </w:rPr>
      </w:pPr>
      <w:r>
        <w:rPr>
          <w:color w:val="auto"/>
          <w:sz w:val="36"/>
          <w:szCs w:val="36"/>
          <w:highlight w:val="none"/>
        </w:rPr>
      </w:r>
      <w:r/>
    </w:p>
    <w:p>
      <w:pPr>
        <w:jc w:val="center"/>
        <w:spacing w:line="360" w:lineRule="exact"/>
        <w:rPr>
          <w:b/>
          <w:color w:val="auto"/>
          <w:sz w:val="36"/>
          <w:szCs w:val="36"/>
          <w:highlight w:val="none"/>
        </w:rPr>
      </w:pPr>
      <w:r>
        <w:rPr>
          <w:b/>
          <w:color w:val="auto"/>
          <w:sz w:val="36"/>
          <w:szCs w:val="36"/>
          <w:highlight w:val="none"/>
        </w:rPr>
        <w:t xml:space="preserve">分项报价表</w:t>
      </w:r>
      <w:r/>
    </w:p>
    <w:p>
      <w:pPr>
        <w:jc w:val="center"/>
        <w:spacing w:line="260" w:lineRule="exact"/>
        <w:rPr>
          <w:color w:val="auto"/>
          <w:sz w:val="36"/>
          <w:szCs w:val="36"/>
          <w:highlight w:val="none"/>
        </w:rPr>
      </w:pPr>
      <w:r>
        <w:rPr>
          <w:color w:val="auto"/>
          <w:sz w:val="36"/>
          <w:szCs w:val="36"/>
          <w:highlight w:val="none"/>
        </w:rPr>
      </w:r>
      <w:r/>
    </w:p>
    <w:p>
      <w:pPr>
        <w:jc w:val="center"/>
        <w:spacing w:line="260" w:lineRule="exact"/>
        <w:rPr>
          <w:color w:val="auto"/>
          <w:sz w:val="36"/>
          <w:szCs w:val="36"/>
          <w:highlight w:val="none"/>
        </w:rPr>
      </w:pPr>
      <w:r/>
      <w:bookmarkStart w:id="779" w:name="_Toc127151561"/>
      <w:r/>
      <w:bookmarkStart w:id="780" w:name="_Toc226337258"/>
      <w:r/>
      <w:bookmarkStart w:id="781" w:name="_Toc305158829"/>
      <w:r/>
      <w:bookmarkStart w:id="782" w:name="_Toc265228399"/>
      <w:r/>
      <w:bookmarkStart w:id="783" w:name="_Toc264969251"/>
      <w:r/>
      <w:bookmarkStart w:id="784" w:name="_Toc226337257"/>
      <w:r/>
      <w:bookmarkStart w:id="785" w:name="_Toc150774764"/>
      <w:r/>
      <w:bookmarkStart w:id="786" w:name="_Toc226965834"/>
      <w:r/>
      <w:bookmarkStart w:id="787" w:name="_Toc305158830"/>
      <w:r/>
      <w:bookmarkStart w:id="788" w:name="_Toc305158904"/>
      <w:r/>
      <w:bookmarkStart w:id="789" w:name="_Toc150480798"/>
      <w:r/>
      <w:bookmarkStart w:id="790" w:name="_Toc226965835"/>
      <w:r/>
      <w:bookmarkStart w:id="791" w:name="_Toc226965751"/>
      <w:r/>
      <w:bookmarkStart w:id="792" w:name="_Toc226309805"/>
      <w:r/>
      <w:bookmarkStart w:id="793" w:name="_Toc127151562"/>
      <w:r/>
      <w:bookmarkStart w:id="794" w:name="_Toc195842926"/>
      <w:r/>
      <w:bookmarkStart w:id="795" w:name="_Toc150774765"/>
      <w:r/>
      <w:bookmarkStart w:id="796" w:name="_Toc264969252"/>
      <w:r/>
      <w:bookmarkStart w:id="797" w:name="_Toc150480797"/>
      <w:r/>
      <w:bookmarkStart w:id="798" w:name="_Toc226309806"/>
      <w:r/>
      <w:bookmarkStart w:id="799" w:name="_Toc265228400"/>
      <w:r/>
      <w:bookmarkStart w:id="800" w:name="_Toc305158903"/>
      <w:r/>
      <w:bookmarkStart w:id="801" w:name="_Toc226965752"/>
      <w:r/>
      <w:bookmarkStart w:id="802" w:name="_Toc142311062"/>
      <w:r/>
      <w:bookmarkStart w:id="803" w:name="_Toc142311061"/>
      <w:r/>
      <w:bookmarkStart w:id="804" w:name="_Toc195842927"/>
      <w:r/>
      <w:r/>
    </w:p>
    <w:p>
      <w:pPr>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 项目名称：__________报价单位：人民币元</w:t>
      </w:r>
      <w:r/>
    </w:p>
    <w:tbl>
      <w:tblPr>
        <w:tblStyle w:val="837"/>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序号</w:t>
            </w:r>
            <w:r/>
          </w:p>
        </w:tc>
        <w:tc>
          <w:tcPr>
            <w:tcW w:w="1423"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分项名称</w:t>
            </w:r>
            <w:r/>
          </w:p>
        </w:tc>
        <w:tc>
          <w:tcPr>
            <w:tcW w:w="2533"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服务内容</w:t>
            </w:r>
            <w:r/>
          </w:p>
        </w:tc>
        <w:tc>
          <w:tcPr>
            <w:tcW w:w="1042"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数量</w:t>
            </w:r>
            <w:r/>
          </w:p>
        </w:tc>
        <w:tc>
          <w:tcPr>
            <w:tcW w:w="992"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报价</w:t>
            </w:r>
            <w:r/>
          </w:p>
        </w:tc>
      </w:tr>
      <w:tr>
        <w:trPr>
          <w:cantSplit/>
          <w:jc w:val="center"/>
          <w:trHeight w:val="285"/>
        </w:trPr>
        <w:tc>
          <w:tcPr>
            <w:tcW w:w="669"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1423"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2533"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1042"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992"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1</w:t>
            </w:r>
            <w:r/>
          </w:p>
        </w:tc>
        <w:tc>
          <w:tcPr>
            <w:tcW w:w="1423"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253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4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9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2</w:t>
            </w:r>
            <w:r/>
          </w:p>
        </w:tc>
        <w:tc>
          <w:tcPr>
            <w:tcW w:w="1423"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253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4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9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3</w:t>
            </w:r>
            <w:r/>
          </w:p>
        </w:tc>
        <w:tc>
          <w:tcPr>
            <w:tcW w:w="1423"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253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4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9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4</w:t>
            </w:r>
            <w:r/>
          </w:p>
        </w:tc>
        <w:tc>
          <w:tcPr>
            <w:tcW w:w="1423"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253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4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9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5</w:t>
            </w:r>
            <w:r/>
          </w:p>
        </w:tc>
        <w:tc>
          <w:tcPr>
            <w:tcW w:w="1423"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253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4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9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w:t>
            </w:r>
            <w:r/>
          </w:p>
        </w:tc>
        <w:tc>
          <w:tcPr>
            <w:tcW w:w="1423"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W w:w="253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4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9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gridSpan w:val="3"/>
            <w:tcW w:w="4625"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总价</w:t>
            </w:r>
            <w:r/>
          </w:p>
        </w:tc>
        <w:tc>
          <w:tcPr>
            <w:gridSpan w:val="4"/>
            <w:tcW w:w="402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bl>
    <w:p>
      <w:pPr>
        <w:jc w:val="left"/>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jc w:val="left"/>
        <w:tabs>
          <w:tab w:val="left" w:pos="1800" w:leader="none"/>
          <w:tab w:val="left" w:pos="5580" w:leader="none"/>
        </w:tabs>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tabs>
          <w:tab w:val="left" w:pos="1800" w:leader="none"/>
          <w:tab w:val="left" w:pos="5580" w:leader="none"/>
        </w:tabs>
        <w:rPr>
          <w:rFonts w:ascii="宋体" w:hAnsi="宋体"/>
          <w:color w:val="auto"/>
          <w:sz w:val="24"/>
          <w:highlight w:val="none"/>
        </w:rPr>
      </w:pPr>
      <w:r>
        <w:rPr>
          <w:color w:val="auto"/>
          <w:sz w:val="24"/>
          <w:highlight w:val="none"/>
        </w:rPr>
        <w:t xml:space="preserve">注：</w:t>
      </w:r>
      <w:r>
        <w:rPr>
          <w:rFonts w:ascii="宋体" w:hAnsi="宋体"/>
          <w:color w:val="auto"/>
          <w:sz w:val="24"/>
          <w:highlight w:val="none"/>
        </w:rPr>
        <w:t xml:space="preserve">1.</w:t>
      </w:r>
      <w:r>
        <w:rPr>
          <w:rFonts w:hint="eastAsia" w:ascii="宋体" w:hAnsi="宋体"/>
          <w:color w:val="auto"/>
          <w:sz w:val="24"/>
          <w:highlight w:val="none"/>
        </w:rPr>
        <w:t xml:space="preserve">供应商报价不得超过最高限价，否则作无效投标处理。</w:t>
      </w:r>
      <w:r/>
    </w:p>
    <w:p>
      <w:pPr>
        <w:ind w:firstLine="480"/>
        <w:jc w:val="left"/>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2.如果不提供分项报价将视为没有实质性响应采购文件。</w:t>
      </w:r>
      <w:r/>
    </w:p>
    <w:p>
      <w:pPr>
        <w:ind w:firstLine="480"/>
        <w:jc w:val="left"/>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本表行数可以按照项目分项情况增加。</w:t>
      </w:r>
      <w:r/>
    </w:p>
    <w:p>
      <w:pPr>
        <w:ind w:firstLine="480"/>
        <w:jc w:val="left"/>
        <w:spacing w:line="360" w:lineRule="auto"/>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上述各项的</w:t>
      </w:r>
      <w:r>
        <w:rPr>
          <w:rFonts w:hint="eastAsia" w:ascii="宋体" w:hAnsi="宋体"/>
          <w:color w:val="auto"/>
          <w:sz w:val="24"/>
          <w:highlight w:val="none"/>
        </w:rPr>
        <w:t xml:space="preserve">服务内容如表格中填写不下的</w:t>
      </w:r>
      <w:r>
        <w:rPr>
          <w:rFonts w:ascii="宋体" w:hAnsi="宋体"/>
          <w:color w:val="auto"/>
          <w:sz w:val="24"/>
          <w:highlight w:val="none"/>
        </w:rPr>
        <w:t xml:space="preserve">，可</w:t>
      </w:r>
      <w:r>
        <w:rPr>
          <w:rFonts w:hint="eastAsia" w:ascii="宋体" w:hAnsi="宋体"/>
          <w:color w:val="auto"/>
          <w:sz w:val="24"/>
          <w:highlight w:val="none"/>
        </w:rPr>
        <w:t xml:space="preserve">以逐项</w:t>
      </w:r>
      <w:r>
        <w:rPr>
          <w:rFonts w:ascii="宋体" w:hAnsi="宋体"/>
          <w:color w:val="auto"/>
          <w:sz w:val="24"/>
          <w:highlight w:val="none"/>
        </w:rPr>
        <w:t xml:space="preserve">另页描述。</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before="25" w:after="25" w:line="360" w:lineRule="auto"/>
        <w:rPr>
          <w:rFonts w:ascii="宋体" w:hAnsi="宋体"/>
          <w:color w:val="auto"/>
          <w:sz w:val="24"/>
          <w:highlight w:val="none"/>
          <w:lang w:val="zh-CN"/>
        </w:rPr>
      </w:pPr>
      <w:r>
        <w:rPr>
          <w:rFonts w:hint="eastAsia" w:ascii="宋体" w:hAnsi="宋体" w:eastAsia="宋体" w:cs="Times New Roman"/>
          <w:color w:val="auto"/>
          <w:sz w:val="24"/>
          <w:highlight w:val="none"/>
          <w:lang w:val="en-US" w:eastAsia="zh-CN"/>
        </w:rPr>
        <w:t xml:space="preserve">供应商</w:t>
      </w:r>
      <w:r>
        <w:rPr>
          <w:rFonts w:ascii="宋体" w:hAnsi="宋体"/>
          <w:color w:val="auto"/>
          <w:sz w:val="24"/>
          <w:highlight w:val="none"/>
        </w:rPr>
        <w:t xml:space="preserve">名称（加盖公章）</w:t>
      </w:r>
      <w:r>
        <w:rPr>
          <w:rFonts w:ascii="宋体" w:hAnsi="宋体"/>
          <w:color w:val="auto"/>
          <w:sz w:val="24"/>
          <w:highlight w:val="none"/>
          <w:lang w:val="zh-CN"/>
        </w:rPr>
        <w:t xml:space="preserve">：____________</w:t>
      </w:r>
      <w:r/>
    </w:p>
    <w:p>
      <w:pPr>
        <w:spacing w:before="25" w:after="25" w:line="360" w:lineRule="auto"/>
        <w:rPr>
          <w:rFonts w:ascii="宋体" w:hAnsi="宋体"/>
          <w:color w:val="auto"/>
          <w:sz w:val="24"/>
          <w:highlight w:val="none"/>
          <w:lang w:val="zh-CN"/>
        </w:rPr>
      </w:pPr>
      <w:r>
        <w:rPr>
          <w:rFonts w:ascii="宋体" w:hAnsi="宋体"/>
          <w:color w:val="auto"/>
          <w:sz w:val="24"/>
          <w:highlight w:val="none"/>
        </w:rPr>
        <w:t xml:space="preserve">日期：_____年______月______日   </w:t>
      </w:r>
      <w:r/>
    </w:p>
    <w:p>
      <w:pPr>
        <w:spacing w:before="25" w:after="25" w:line="360" w:lineRule="auto"/>
        <w:rPr>
          <w:color w:val="auto"/>
          <w:sz w:val="24"/>
          <w:szCs w:val="20"/>
          <w:highlight w:val="none"/>
        </w:rPr>
        <w:outlineLvl w:val="1"/>
      </w:pPr>
      <w:r>
        <w:rPr>
          <w:color w:val="auto"/>
          <w:sz w:val="24"/>
          <w:szCs w:val="20"/>
          <w:highlight w:val="none"/>
        </w:rPr>
        <w:br w:type="page" w:clear="all"/>
      </w:r>
      <w:r>
        <w:rPr>
          <w:rFonts w:hint="eastAsia" w:ascii="Times New Roman" w:hAnsi="Times New Roman" w:eastAsia="宋体" w:cs="Times New Roman"/>
          <w:color w:val="auto"/>
          <w:sz w:val="24"/>
          <w:szCs w:val="20"/>
          <w:highlight w:val="none"/>
          <w:lang w:val="en-US" w:eastAsia="zh-CN"/>
        </w:rPr>
        <w:t xml:space="preserve">10</w:t>
      </w:r>
      <w:r>
        <w:rPr>
          <w:rFonts w:hint="eastAsia" w:ascii="Times New Roman" w:hAnsi="Times New Roman" w:eastAsia="宋体" w:cs="Times New Roman"/>
          <w:color w:val="auto"/>
          <w:sz w:val="24"/>
          <w:szCs w:val="20"/>
          <w:highlight w:val="none"/>
        </w:rPr>
        <w:t xml:space="preserve"> </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rPr>
          <w:rFonts w:hint="eastAsia" w:ascii="Times New Roman" w:hAnsi="Times New Roman" w:eastAsia="宋体" w:cs="Times New Roman"/>
          <w:color w:val="auto"/>
          <w:sz w:val="24"/>
          <w:szCs w:val="20"/>
          <w:highlight w:val="none"/>
        </w:rPr>
        <w:t xml:space="preserve">技术要求响应及偏离表</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rPr>
        <w:t xml:space="preserve">技术要求响应及偏离表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项目名称：_____________</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215"/>
        <w:gridCol w:w="1788"/>
        <w:gridCol w:w="1789"/>
        <w:gridCol w:w="2175"/>
        <w:gridCol w:w="741"/>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项目技术</w:t>
            </w:r>
            <w:r>
              <w:rPr>
                <w:b/>
                <w:color w:val="auto"/>
                <w:sz w:val="24"/>
                <w:highlight w:val="none"/>
              </w:rPr>
              <w:t xml:space="preserve">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rPr>
                <w:color w:val="auto"/>
                <w:sz w:val="24"/>
                <w:highlight w:val="none"/>
              </w:rPr>
              <w:t xml:space="preserve">）</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rFonts w:hint="eastAsia" w:ascii="宋体" w:hAnsi="宋体"/>
                <w:color w:val="auto"/>
                <w:sz w:val="24"/>
                <w:highlight w:val="none"/>
              </w:rPr>
              <w:t xml:space="preserve">投标响应情况</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rFonts w:hint="eastAsia"/>
          <w:color w:val="auto"/>
          <w:sz w:val="24"/>
          <w:highlight w:val="none"/>
        </w:rPr>
        <w:t xml:space="preserve">供应商</w:t>
      </w:r>
      <w:r>
        <w:rPr>
          <w:color w:val="auto"/>
          <w:sz w:val="24"/>
          <w:highlight w:val="none"/>
        </w:rPr>
        <w:t xml:space="preserve">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highlight w:val="none"/>
        </w:rPr>
        <w:t xml:space="preserve">日期：_____年______月______日   </w:t>
      </w:r>
      <w:r/>
    </w:p>
    <w:p>
      <w:pPr>
        <w:spacing w:before="25" w:after="25" w:line="360" w:lineRule="auto"/>
        <w:rPr>
          <w:color w:val="auto"/>
          <w:sz w:val="24"/>
          <w:szCs w:val="20"/>
          <w:highlight w:val="none"/>
        </w:rPr>
        <w:outlineLvl w:val="1"/>
      </w:pPr>
      <w:r>
        <w:rPr>
          <w:color w:val="auto"/>
          <w:sz w:val="24"/>
          <w:szCs w:val="20"/>
          <w:highlight w:val="none"/>
        </w:rPr>
        <w:br w:type="page" w:clear="all"/>
      </w:r>
      <w:r>
        <w:rPr>
          <w:rFonts w:hint="eastAsia"/>
          <w:color w:val="auto"/>
          <w:sz w:val="24"/>
          <w:szCs w:val="20"/>
          <w:highlight w:val="none"/>
        </w:rPr>
        <w:t xml:space="preserve">11</w:t>
      </w:r>
      <w:r>
        <w:rPr>
          <w:color w:val="auto"/>
          <w:sz w:val="24"/>
          <w:szCs w:val="20"/>
          <w:highlight w:val="none"/>
        </w:rPr>
        <w:t xml:space="preserve"> </w:t>
      </w:r>
      <w:r>
        <w:rPr>
          <w:rFonts w:hint="eastAsia"/>
          <w:color w:val="auto"/>
          <w:sz w:val="24"/>
          <w:szCs w:val="20"/>
          <w:highlight w:val="none"/>
        </w:rPr>
        <w:t xml:space="preserve">商务要求响应及偏离表</w:t>
      </w:r>
      <w:r/>
    </w:p>
    <w:p>
      <w:pPr>
        <w:jc w:val="center"/>
        <w:spacing w:line="360" w:lineRule="auto"/>
        <w:rPr>
          <w:rFonts w:hint="eastAsia"/>
          <w:b/>
          <w:color w:val="auto"/>
          <w:sz w:val="36"/>
          <w:szCs w:val="36"/>
          <w:highlight w:val="none"/>
        </w:rPr>
      </w:pPr>
      <w:r>
        <w:rPr>
          <w:rFonts w:hint="eastAsia"/>
          <w:b/>
          <w:color w:val="auto"/>
          <w:sz w:val="36"/>
          <w:szCs w:val="36"/>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商务要求响应及偏离表</w:t>
      </w:r>
      <w:r/>
    </w:p>
    <w:p>
      <w:pPr>
        <w:ind w:firstLine="360"/>
        <w:jc w:val="left"/>
        <w:spacing w:line="360" w:lineRule="auto"/>
        <w:tabs>
          <w:tab w:val="left" w:pos="1800" w:leader="none"/>
          <w:tab w:val="left" w:pos="5580" w:leader="none"/>
        </w:tabs>
        <w:rPr>
          <w:rFonts w:hint="eastAsia"/>
          <w:color w:val="auto"/>
          <w:sz w:val="24"/>
          <w:highlight w:val="none"/>
        </w:rPr>
      </w:pPr>
      <w:r>
        <w:rPr>
          <w:color w:val="auto"/>
          <w:sz w:val="24"/>
          <w:highlight w:val="none"/>
        </w:rPr>
        <w:t xml:space="preserve">项目编号/包号：_____________________     项目名称：____________</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215"/>
        <w:gridCol w:w="1788"/>
        <w:gridCol w:w="1789"/>
        <w:gridCol w:w="2175"/>
        <w:gridCol w:w="741"/>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项目技术</w:t>
            </w:r>
            <w:r>
              <w:rPr>
                <w:b/>
                <w:color w:val="auto"/>
                <w:sz w:val="24"/>
                <w:highlight w:val="none"/>
              </w:rPr>
              <w:t xml:space="preserve">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rPr>
                <w:color w:val="auto"/>
                <w:sz w:val="24"/>
                <w:highlight w:val="none"/>
              </w:rPr>
              <w:t xml:space="preserve">）</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采购文件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rFonts w:hint="eastAsia" w:ascii="宋体" w:hAnsi="宋体"/>
                <w:color w:val="auto"/>
                <w:sz w:val="24"/>
                <w:highlight w:val="none"/>
              </w:rPr>
              <w:t xml:space="preserve">投标响应情况</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w:t>
      </w:r>
      <w:r>
        <w:rPr>
          <w:rFonts w:hint="eastAsia"/>
          <w:color w:val="auto"/>
          <w:sz w:val="24"/>
          <w:highlight w:val="none"/>
        </w:rPr>
        <w:t xml:space="preserve">供应商</w:t>
      </w:r>
      <w:r>
        <w:rPr>
          <w:color w:val="auto"/>
          <w:sz w:val="24"/>
          <w:highlight w:val="none"/>
        </w:rPr>
        <w:t xml:space="preserve">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填写“正偏离”、“负偏离”。</w:t>
      </w:r>
      <w:r/>
    </w:p>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rFonts w:hint="eastAsia"/>
          <w:color w:val="auto"/>
          <w:sz w:val="24"/>
          <w:highlight w:val="none"/>
        </w:rPr>
        <w:t xml:space="preserve">供应商</w:t>
      </w:r>
      <w:r>
        <w:rPr>
          <w:color w:val="auto"/>
          <w:sz w:val="24"/>
          <w:highlight w:val="none"/>
        </w:rPr>
        <w:t xml:space="preserve">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highlight w:val="none"/>
        </w:rPr>
        <w:t xml:space="preserve">日期：_____年______月______日</w:t>
      </w:r>
      <w:r>
        <w:rPr>
          <w:color w:val="auto"/>
          <w:sz w:val="24"/>
          <w:szCs w:val="20"/>
          <w:highlight w:val="none"/>
        </w:rPr>
        <w:t xml:space="preserve">   </w:t>
      </w:r>
      <w:r/>
    </w:p>
    <w:p>
      <w:pPr>
        <w:ind w:left="228" w:hanging="228"/>
        <w:spacing w:line="360" w:lineRule="auto"/>
        <w:rPr>
          <w:rFonts w:hint="eastAsia" w:ascii="宋体" w:hAnsi="宋体"/>
          <w:color w:val="auto"/>
          <w:sz w:val="24"/>
          <w:highlight w:val="none"/>
        </w:rPr>
        <w:outlineLvl w:val="2"/>
      </w:pPr>
      <w:r>
        <w:rPr>
          <w:color w:val="auto"/>
          <w:sz w:val="24"/>
          <w:szCs w:val="20"/>
          <w:highlight w:val="none"/>
        </w:rPr>
        <w:br w:type="page" w:clear="all"/>
      </w:r>
      <w:r>
        <w:rPr>
          <w:rFonts w:hint="eastAsia" w:eastAsia="宋体" w:cs="Times New Roman"/>
          <w:color w:val="auto"/>
          <w:sz w:val="24"/>
          <w:szCs w:val="20"/>
          <w:highlight w:val="none"/>
        </w:rPr>
        <w:t xml:space="preserve">12</w:t>
      </w:r>
      <w:r>
        <w:rPr>
          <w:rFonts w:hint="eastAsia" w:eastAsia="宋体" w:cs="Times New Roman"/>
          <w:color w:val="auto"/>
          <w:sz w:val="24"/>
          <w:szCs w:val="20"/>
          <w:highlight w:val="none"/>
          <w:lang w:val="en-US" w:eastAsia="zh-CN"/>
        </w:rPr>
        <w:t xml:space="preserve"> </w:t>
      </w:r>
      <w:r>
        <w:rPr>
          <w:rFonts w:hint="eastAsia" w:ascii="宋体" w:hAnsi="宋体"/>
          <w:color w:val="auto"/>
          <w:sz w:val="24"/>
          <w:highlight w:val="none"/>
        </w:rPr>
        <w:t xml:space="preserve">参加本项目人员一览表</w:t>
      </w:r>
      <w:r/>
    </w:p>
    <w:p>
      <w:pPr>
        <w:ind w:left="267" w:hanging="267"/>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参加本项目人员一览表</w:t>
      </w:r>
      <w:r/>
    </w:p>
    <w:p>
      <w:pPr>
        <w:contextualSpacing/>
        <w:ind w:left="228" w:hanging="228"/>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项目编号： </w:t>
      </w:r>
      <w:r/>
    </w:p>
    <w:tbl>
      <w:tblPr>
        <w:tblStyle w:val="837"/>
        <w:tblW w:w="9269"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责任</w:t>
            </w:r>
            <w:r/>
          </w:p>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项目经历或主要工作</w:t>
            </w:r>
            <w:r/>
          </w:p>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业绩</w:t>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bl>
    <w:p>
      <w:pPr>
        <w:contextualSpacing/>
        <w:ind w:left="228" w:hanging="228"/>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left="228" w:hanging="228"/>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注：参加本项目人员须是投标人正式职工。</w:t>
      </w:r>
      <w:r/>
    </w:p>
    <w:p>
      <w:pPr>
        <w:contextualSpacing/>
        <w:ind w:left="228" w:hanging="228"/>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供应商名称（加盖公章）：    ____________</w:t>
      </w:r>
      <w:r/>
    </w:p>
    <w:p>
      <w:pPr>
        <w:contextualSpacing/>
        <w:ind w:firstLine="480"/>
        <w:spacing w:line="360" w:lineRule="auto"/>
        <w:rPr>
          <w:rFonts w:ascii="宋体" w:hAnsi="宋体"/>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Cs/>
          <w:color w:val="auto"/>
          <w:sz w:val="24"/>
          <w:highlight w:val="none"/>
        </w:rPr>
        <w:t xml:space="preserve">日期：_____年______月______日</w:t>
      </w:r>
      <w:r/>
    </w:p>
    <w:p>
      <w:pPr>
        <w:rPr>
          <w:color w:val="auto"/>
          <w:highlight w:val="none"/>
        </w:rPr>
      </w:pPr>
      <w:r>
        <w:rPr>
          <w:color w:val="auto"/>
          <w:highlight w:val="none"/>
        </w:rPr>
      </w:r>
      <w:r/>
    </w:p>
    <w:p>
      <w:pPr>
        <w:spacing w:line="360" w:lineRule="auto"/>
        <w:rPr>
          <w:rFonts w:hint="eastAsia" w:ascii="宋体" w:hAnsi="宋体"/>
          <w:color w:val="auto"/>
          <w:sz w:val="24"/>
          <w:highlight w:val="none"/>
        </w:rPr>
        <w:outlineLvl w:val="2"/>
      </w:pPr>
      <w:r/>
      <w:bookmarkStart w:id="805" w:name="_Toc87538864"/>
      <w:r>
        <w:rPr>
          <w:rFonts w:hint="eastAsia"/>
          <w:color w:val="auto"/>
          <w:sz w:val="24"/>
          <w:szCs w:val="20"/>
          <w:highlight w:val="none"/>
        </w:rPr>
        <w:t xml:space="preserve">1</w:t>
      </w:r>
      <w:r>
        <w:rPr>
          <w:rFonts w:hint="eastAsia"/>
          <w:color w:val="auto"/>
          <w:sz w:val="24"/>
          <w:szCs w:val="20"/>
          <w:highlight w:val="none"/>
          <w:lang w:val="en-US" w:eastAsia="zh-CN"/>
        </w:rPr>
        <w:t xml:space="preserve">3</w:t>
      </w:r>
      <w:r>
        <w:rPr>
          <w:color w:val="auto"/>
          <w:sz w:val="24"/>
          <w:szCs w:val="20"/>
          <w:highlight w:val="none"/>
        </w:rPr>
        <w:t xml:space="preserve"> </w:t>
      </w:r>
      <w:r>
        <w:rPr>
          <w:rFonts w:hint="eastAsia" w:ascii="宋体" w:hAnsi="宋体"/>
          <w:color w:val="auto"/>
          <w:sz w:val="24"/>
          <w:highlight w:val="none"/>
        </w:rPr>
        <w:t xml:space="preserve">相关业绩案例一览表</w:t>
      </w:r>
      <w:r/>
    </w:p>
    <w:p>
      <w:pPr>
        <w:ind w:left="267" w:hanging="267"/>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相关业绩案例一览表</w:t>
      </w:r>
      <w:r/>
    </w:p>
    <w:p>
      <w:pPr>
        <w:contextualSpacing/>
        <w:ind w:left="228" w:hanging="228"/>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项目编号：                   </w:t>
      </w:r>
      <w:r/>
    </w:p>
    <w:tbl>
      <w:tblPr>
        <w:tblStyle w:val="83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ind w:left="228" w:hanging="228"/>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tc>
      </w:tr>
    </w:tbl>
    <w:p>
      <w:pPr>
        <w:contextualSpacing/>
        <w:ind w:left="228" w:hanging="228"/>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left="228" w:hanging="228"/>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spacing w:line="360" w:lineRule="auto"/>
        <w:rPr>
          <w:rFonts w:ascii="宋体" w:hAnsi="宋体"/>
          <w:bCs/>
          <w:color w:val="auto"/>
          <w:sz w:val="24"/>
          <w:highlight w:val="none"/>
        </w:rPr>
      </w:pPr>
      <w:r>
        <w:rPr>
          <w:rFonts w:ascii="宋体" w:hAnsi="宋体"/>
          <w:bCs/>
          <w:color w:val="auto"/>
          <w:sz w:val="24"/>
          <w:highlight w:val="none"/>
        </w:rPr>
        <w:t xml:space="preserve">供应商名称（加盖公章）：    ____________</w:t>
      </w:r>
      <w:r/>
    </w:p>
    <w:p>
      <w:pPr>
        <w:contextualSpacing/>
        <w:ind w:firstLine="480"/>
        <w:spacing w:line="360" w:lineRule="auto"/>
        <w:rPr>
          <w:rFonts w:ascii="宋体" w:hAnsi="宋体"/>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Cs/>
          <w:color w:val="auto"/>
          <w:sz w:val="24"/>
          <w:highlight w:val="none"/>
        </w:rPr>
        <w:t xml:space="preserve">日期：_____年______月_____</w:t>
      </w:r>
      <w:r/>
    </w:p>
    <w:p>
      <w:pPr>
        <w:spacing w:line="360" w:lineRule="auto"/>
        <w:rPr>
          <w:color w:val="auto"/>
          <w:sz w:val="24"/>
          <w:szCs w:val="20"/>
          <w:highlight w:val="none"/>
        </w:rPr>
        <w:outlineLvl w:val="1"/>
      </w:pPr>
      <w:r>
        <w:rPr>
          <w:rFonts w:hint="eastAsia"/>
          <w:color w:val="auto"/>
          <w:sz w:val="24"/>
          <w:szCs w:val="20"/>
          <w:highlight w:val="none"/>
        </w:rPr>
        <w:t xml:space="preserve">1</w:t>
      </w:r>
      <w:r>
        <w:rPr>
          <w:rFonts w:hint="eastAsia"/>
          <w:color w:val="auto"/>
          <w:sz w:val="24"/>
          <w:szCs w:val="20"/>
          <w:highlight w:val="none"/>
          <w:lang w:val="en-US" w:eastAsia="zh-CN"/>
        </w:rPr>
        <w:t xml:space="preserve">4</w:t>
      </w:r>
      <w:r>
        <w:rPr>
          <w:color w:val="auto"/>
          <w:sz w:val="24"/>
          <w:szCs w:val="20"/>
          <w:highlight w:val="none"/>
        </w:rPr>
        <w:t xml:space="preserve"> 单一来源采购文件要求提供或供应商认为应附的其他材料</w:t>
      </w:r>
      <w:bookmarkEnd w:id="805"/>
      <w:r/>
    </w:p>
    <w:p>
      <w:pPr>
        <w:rPr>
          <w:rFonts w:hint="eastAsia" w:ascii="宋体" w:hAnsi="宋体" w:eastAsia="宋体"/>
          <w:b/>
          <w:color w:val="auto"/>
          <w:sz w:val="24"/>
          <w:highlight w:val="none"/>
          <w:lang w:eastAsia="zh-CN"/>
        </w:rPr>
      </w:pPr>
      <w:r>
        <w:rPr>
          <w:rFonts w:hint="eastAsia" w:ascii="宋体" w:hAnsi="宋体" w:eastAsia="宋体"/>
          <w:b/>
          <w:color w:val="auto"/>
          <w:sz w:val="24"/>
          <w:highlight w:val="none"/>
          <w:lang w:eastAsia="zh-CN"/>
        </w:rPr>
      </w:r>
      <w:bookmarkEnd w:id="806"/>
      <w:r/>
    </w:p>
    <w:sectPr>
      <w:headerReference w:type="default" r:id="rId13"/>
      <w:headerReference w:type="even" r:id="rId14"/>
      <w:headerReference w:type="first" r:id="rId15"/>
      <w:footerReference w:type="default" r:id="rId20"/>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Cambria Math">
    <w:panose1 w:val="02040503050406030204"/>
  </w:font>
  <w:font w:name="MS Gothic">
    <w:panose1 w:val="020B0609070205080204"/>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24</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rPr>
        <w:rStyle w:val="1086"/>
      </w:rPr>
      <w:framePr w:wrap="around" w:vAnchor="text" w:hAnchor="margin" w:xAlign="right" w:y="1"/>
    </w:pPr>
    <w:r/>
    <w:r/>
  </w:p>
  <w:p>
    <w:pPr>
      <w:pStyle w:val="1060"/>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rPr>
        <w:rStyle w:val="1086"/>
      </w:rPr>
      <w:framePr w:wrap="around" w:vAnchor="text" w:hAnchor="margin" w:xAlign="right" w:y="1"/>
    </w:pPr>
    <w:r>
      <w:rPr>
        <w:rStyle w:val="1086"/>
      </w:rPr>
      <w:fldChar w:fldCharType="begin"/>
    </w:r>
    <w:r>
      <w:rPr>
        <w:rStyle w:val="1086"/>
      </w:rPr>
      <w:instrText xml:space="preserve">PAGE  </w:instrText>
    </w:r>
    <w:r>
      <w:rPr>
        <w:rStyle w:val="1086"/>
      </w:rPr>
      <w:fldChar w:fldCharType="end"/>
    </w:r>
    <w:r/>
  </w:p>
  <w:p>
    <w:pPr>
      <w:pStyle w:val="1060"/>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60"/>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60"/>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rPr>
        <w:rStyle w:val="1086"/>
      </w:rPr>
      <w:framePr w:wrap="around" w:vAnchor="text" w:hAnchor="margin" w:xAlign="right" w:y="1"/>
    </w:pPr>
    <w:r>
      <w:rPr>
        <w:rStyle w:val="1086"/>
      </w:rPr>
      <w:fldChar w:fldCharType="begin"/>
    </w:r>
    <w:r>
      <w:rPr>
        <w:rStyle w:val="1086"/>
      </w:rPr>
      <w:instrText xml:space="preserve">PAGE  </w:instrText>
    </w:r>
    <w:r>
      <w:rPr>
        <w:rStyle w:val="1086"/>
      </w:rPr>
      <w:fldChar w:fldCharType="end"/>
    </w:r>
    <w:r/>
  </w:p>
  <w:p>
    <w:pPr>
      <w:pStyle w:val="1060"/>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right"/>
      <w:rPr>
        <w:rFonts w:hint="eastAsia"/>
      </w:rPr>
    </w:pPr>
    <w:r>
      <w:rPr>
        <w:rFonts w:hint="eastAsia"/>
      </w:rPr>
      <w:t xml:space="preserve">单一来源采购文件</w:t>
    </w:r>
    <w:r/>
  </w:p>
  <w:p>
    <w:pPr>
      <w:pStyle w:val="1063"/>
      <w:jc w:val="right"/>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3.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16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5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2"/>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5012" w:hanging="900"/>
        <w:tabs>
          <w:tab w:val="left" w:pos="5133" w:leader="none"/>
        </w:tabs>
      </w:pPr>
      <w:rPr>
        <w:rFonts w:ascii="Times New Roman" w:hAnsi="Times New Roman" w:cs="Times New Roman"/>
        <w:b w:val="0"/>
        <w:bCs/>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12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11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1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5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5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60"/>
      <w:isLgl w:val="false"/>
      <w:suff w:val="nothing"/>
      <w:lvlText w:val="%1.%2.%3.%4.%5.%6　"/>
      <w:lvlJc w:val="left"/>
      <w:pPr>
        <w:ind w:left="-25" w:firstLine="0"/>
      </w:pPr>
      <w:rPr>
        <w:rFonts w:ascii="Times New Roman" w:hAnsi="Times New Roman" w:eastAsia="宋体"/>
        <w:b/>
        <w:i w:val="0"/>
        <w:sz w:val="28"/>
      </w:rPr>
    </w:lvl>
    <w:lvl w:ilvl="6">
      <w:start w:val="1"/>
      <w:numFmt w:val="lowerLetter"/>
      <w:pStyle w:val="1173"/>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3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3.2.1.%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19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221"/>
      <w:isLgl w:val="false"/>
      <w:suff w:val="tab"/>
      <w:lvlText w:val="%1"/>
      <w:lvlJc w:val="left"/>
      <w:pPr>
        <w:ind w:left="680" w:hanging="680"/>
      </w:pPr>
      <w:rPr>
        <w:rFonts w:hint="eastAsia" w:ascii="宋体" w:hAnsi="宋体" w:eastAsia="宋体"/>
      </w:rPr>
    </w:lvl>
    <w:lvl w:ilvl="1">
      <w:start w:val="1"/>
      <w:numFmt w:val="decimal"/>
      <w:pStyle w:val="1222"/>
      <w:isLgl w:val="false"/>
      <w:suff w:val="tab"/>
      <w:lvlText w:val="%1.%2"/>
      <w:lvlJc w:val="left"/>
      <w:pPr>
        <w:ind w:left="851" w:hanging="851"/>
      </w:pPr>
      <w:rPr>
        <w:rFonts w:hint="eastAsia" w:ascii="宋体" w:hAnsi="宋体" w:eastAsia="宋体"/>
        <w:color w:val="000000"/>
      </w:rPr>
    </w:lvl>
    <w:lvl w:ilvl="2">
      <w:start w:val="1"/>
      <w:numFmt w:val="decimal"/>
      <w:pStyle w:val="122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japaneseCounting"/>
      <w:isLgl w:val="false"/>
      <w:suff w:val="tab"/>
      <w:lvlText w:val="第%1章"/>
      <w:lvlJc w:val="left"/>
      <w:pPr>
        <w:ind w:left="5225" w:hanging="1140"/>
        <w:tabs>
          <w:tab w:val="left" w:pos="5225" w:leader="none"/>
        </w:tabs>
      </w:pPr>
      <w:rPr>
        <w:rFonts w:hint="eastAsia"/>
      </w:rPr>
    </w:lvl>
    <w:lvl w:ilvl="1">
      <w:start w:val="1"/>
      <w:numFmt w:val="lowerLetter"/>
      <w:isLgl w:val="false"/>
      <w:suff w:val="tab"/>
      <w:lvlText w:val="%2)"/>
      <w:lvlJc w:val="left"/>
      <w:pPr>
        <w:ind w:left="4925" w:hanging="420"/>
        <w:tabs>
          <w:tab w:val="left" w:pos="4925" w:leader="none"/>
        </w:tabs>
      </w:pPr>
    </w:lvl>
    <w:lvl w:ilvl="2">
      <w:start w:val="1"/>
      <w:numFmt w:val="lowerRoman"/>
      <w:isLgl w:val="false"/>
      <w:suff w:val="tab"/>
      <w:lvlText w:val="%3."/>
      <w:lvlJc w:val="right"/>
      <w:pPr>
        <w:ind w:left="5345" w:hanging="420"/>
        <w:tabs>
          <w:tab w:val="left" w:pos="5345" w:leader="none"/>
        </w:tabs>
      </w:pPr>
    </w:lvl>
    <w:lvl w:ilvl="3">
      <w:start w:val="1"/>
      <w:numFmt w:val="decimal"/>
      <w:isLgl w:val="false"/>
      <w:suff w:val="tab"/>
      <w:lvlText w:val="%4."/>
      <w:lvlJc w:val="left"/>
      <w:pPr>
        <w:ind w:left="5765" w:hanging="420"/>
        <w:tabs>
          <w:tab w:val="left" w:pos="5765" w:leader="none"/>
        </w:tabs>
      </w:pPr>
    </w:lvl>
    <w:lvl w:ilvl="4">
      <w:start w:val="1"/>
      <w:numFmt w:val="lowerLetter"/>
      <w:isLgl w:val="false"/>
      <w:suff w:val="tab"/>
      <w:lvlText w:val="%5)"/>
      <w:lvlJc w:val="left"/>
      <w:pPr>
        <w:ind w:left="6185" w:hanging="420"/>
        <w:tabs>
          <w:tab w:val="left" w:pos="6185" w:leader="none"/>
        </w:tabs>
      </w:pPr>
    </w:lvl>
    <w:lvl w:ilvl="5">
      <w:start w:val="1"/>
      <w:numFmt w:val="lowerRoman"/>
      <w:isLgl w:val="false"/>
      <w:suff w:val="tab"/>
      <w:lvlText w:val="%6."/>
      <w:lvlJc w:val="right"/>
      <w:pPr>
        <w:ind w:left="6605" w:hanging="420"/>
        <w:tabs>
          <w:tab w:val="left" w:pos="6605" w:leader="none"/>
        </w:tabs>
      </w:pPr>
    </w:lvl>
    <w:lvl w:ilvl="6">
      <w:start w:val="1"/>
      <w:numFmt w:val="decimal"/>
      <w:isLgl w:val="false"/>
      <w:suff w:val="tab"/>
      <w:lvlText w:val="%7."/>
      <w:lvlJc w:val="left"/>
      <w:pPr>
        <w:ind w:left="7025" w:hanging="420"/>
        <w:tabs>
          <w:tab w:val="left" w:pos="7025" w:leader="none"/>
        </w:tabs>
      </w:pPr>
    </w:lvl>
    <w:lvl w:ilvl="7">
      <w:start w:val="1"/>
      <w:numFmt w:val="lowerLetter"/>
      <w:isLgl w:val="false"/>
      <w:suff w:val="tab"/>
      <w:lvlText w:val="%8)"/>
      <w:lvlJc w:val="left"/>
      <w:pPr>
        <w:ind w:left="7445" w:hanging="420"/>
        <w:tabs>
          <w:tab w:val="left" w:pos="7445" w:leader="none"/>
        </w:tabs>
      </w:pPr>
    </w:lvl>
    <w:lvl w:ilvl="8">
      <w:start w:val="1"/>
      <w:numFmt w:val="lowerRoman"/>
      <w:isLgl w:val="false"/>
      <w:suff w:val="tab"/>
      <w:lvlText w:val="%9."/>
      <w:lvlJc w:val="right"/>
      <w:pPr>
        <w:ind w:left="7865" w:hanging="420"/>
        <w:tabs>
          <w:tab w:val="left" w:pos="7865" w:leader="none"/>
        </w:tabs>
      </w:p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2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326" w:hanging="900"/>
        <w:tabs>
          <w:tab w:val="left" w:pos="1447" w:leader="none"/>
        </w:tabs>
      </w:pPr>
      <w:rPr>
        <w:rFonts w:hint="eastAsia"/>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default="1">
    <w:name w:val="Normal"/>
    <w:link w:val="12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7">
    <w:name w:val="Heading 1"/>
    <w:basedOn w:val="826"/>
    <w:next w:val="826"/>
    <w:link w:val="865"/>
    <w:uiPriority w:val="9"/>
    <w:qFormat/>
    <w:pPr>
      <w:keepLines/>
      <w:keepNext/>
      <w:spacing w:before="480" w:after="200"/>
      <w:outlineLvl w:val="0"/>
    </w:pPr>
    <w:rPr>
      <w:rFonts w:ascii="Arial" w:hAnsi="Arial" w:eastAsia="Arial" w:cs="Arial"/>
      <w:sz w:val="40"/>
      <w:szCs w:val="40"/>
    </w:rPr>
  </w:style>
  <w:style w:type="paragraph" w:styleId="828">
    <w:name w:val="Heading 2"/>
    <w:basedOn w:val="826"/>
    <w:next w:val="838"/>
    <w:link w:val="866"/>
    <w:uiPriority w:val="9"/>
    <w:unhideWhenUsed/>
    <w:qFormat/>
    <w:pPr>
      <w:keepLines/>
      <w:keepNext/>
      <w:spacing w:before="360" w:after="200"/>
      <w:outlineLvl w:val="1"/>
    </w:pPr>
    <w:rPr>
      <w:rFonts w:ascii="Arial" w:hAnsi="Arial" w:eastAsia="Arial" w:cs="Arial"/>
      <w:sz w:val="34"/>
    </w:rPr>
  </w:style>
  <w:style w:type="paragraph" w:styleId="829">
    <w:name w:val="Heading 3"/>
    <w:basedOn w:val="826"/>
    <w:next w:val="838"/>
    <w:link w:val="867"/>
    <w:uiPriority w:val="9"/>
    <w:unhideWhenUsed/>
    <w:qFormat/>
    <w:pPr>
      <w:keepLines/>
      <w:keepNext/>
      <w:spacing w:before="320" w:after="200"/>
      <w:outlineLvl w:val="2"/>
    </w:pPr>
    <w:rPr>
      <w:rFonts w:ascii="Arial" w:hAnsi="Arial" w:eastAsia="Arial" w:cs="Arial"/>
      <w:sz w:val="30"/>
      <w:szCs w:val="30"/>
    </w:rPr>
  </w:style>
  <w:style w:type="paragraph" w:styleId="830">
    <w:name w:val="Heading 4"/>
    <w:basedOn w:val="826"/>
    <w:next w:val="826"/>
    <w:link w:val="868"/>
    <w:uiPriority w:val="9"/>
    <w:unhideWhenUsed/>
    <w:qFormat/>
    <w:pPr>
      <w:keepLines/>
      <w:keepNext/>
      <w:spacing w:before="320" w:after="200"/>
      <w:outlineLvl w:val="3"/>
    </w:pPr>
    <w:rPr>
      <w:rFonts w:ascii="Arial" w:hAnsi="Arial" w:eastAsia="Arial" w:cs="Arial"/>
      <w:b/>
      <w:bCs/>
      <w:sz w:val="26"/>
      <w:szCs w:val="26"/>
    </w:rPr>
  </w:style>
  <w:style w:type="paragraph" w:styleId="831">
    <w:name w:val="Heading 5"/>
    <w:basedOn w:val="826"/>
    <w:next w:val="826"/>
    <w:link w:val="869"/>
    <w:uiPriority w:val="9"/>
    <w:unhideWhenUsed/>
    <w:qFormat/>
    <w:pPr>
      <w:keepLines/>
      <w:keepNext/>
      <w:spacing w:before="320" w:after="200"/>
      <w:outlineLvl w:val="4"/>
    </w:pPr>
    <w:rPr>
      <w:rFonts w:ascii="Arial" w:hAnsi="Arial" w:eastAsia="Arial" w:cs="Arial"/>
      <w:b/>
      <w:bCs/>
      <w:sz w:val="24"/>
      <w:szCs w:val="24"/>
    </w:rPr>
  </w:style>
  <w:style w:type="paragraph" w:styleId="832">
    <w:name w:val="Heading 6"/>
    <w:basedOn w:val="826"/>
    <w:next w:val="826"/>
    <w:link w:val="870"/>
    <w:uiPriority w:val="9"/>
    <w:unhideWhenUsed/>
    <w:qFormat/>
    <w:pPr>
      <w:keepLines/>
      <w:keepNext/>
      <w:spacing w:before="320" w:after="200"/>
      <w:outlineLvl w:val="5"/>
    </w:pPr>
    <w:rPr>
      <w:rFonts w:ascii="Arial" w:hAnsi="Arial" w:eastAsia="Arial" w:cs="Arial"/>
      <w:b/>
      <w:bCs/>
      <w:sz w:val="22"/>
      <w:szCs w:val="22"/>
    </w:rPr>
  </w:style>
  <w:style w:type="paragraph" w:styleId="833">
    <w:name w:val="Heading 7"/>
    <w:basedOn w:val="826"/>
    <w:next w:val="826"/>
    <w:link w:val="871"/>
    <w:uiPriority w:val="9"/>
    <w:unhideWhenUsed/>
    <w:qFormat/>
    <w:pPr>
      <w:keepLines/>
      <w:keepNext/>
      <w:spacing w:before="320" w:after="200"/>
      <w:outlineLvl w:val="6"/>
    </w:pPr>
    <w:rPr>
      <w:rFonts w:ascii="Arial" w:hAnsi="Arial" w:eastAsia="Arial" w:cs="Arial"/>
      <w:b/>
      <w:bCs/>
      <w:i/>
      <w:iCs/>
      <w:sz w:val="22"/>
      <w:szCs w:val="22"/>
    </w:rPr>
  </w:style>
  <w:style w:type="paragraph" w:styleId="834">
    <w:name w:val="Heading 8"/>
    <w:basedOn w:val="826"/>
    <w:next w:val="826"/>
    <w:link w:val="872"/>
    <w:uiPriority w:val="9"/>
    <w:unhideWhenUsed/>
    <w:qFormat/>
    <w:pPr>
      <w:keepLines/>
      <w:keepNext/>
      <w:spacing w:before="320" w:after="200"/>
      <w:outlineLvl w:val="7"/>
    </w:pPr>
    <w:rPr>
      <w:rFonts w:ascii="Arial" w:hAnsi="Arial" w:eastAsia="Arial" w:cs="Arial"/>
      <w:i/>
      <w:iCs/>
      <w:sz w:val="22"/>
      <w:szCs w:val="22"/>
    </w:rPr>
  </w:style>
  <w:style w:type="paragraph" w:styleId="835">
    <w:name w:val="Heading 9"/>
    <w:basedOn w:val="826"/>
    <w:next w:val="826"/>
    <w:link w:val="873"/>
    <w:uiPriority w:val="9"/>
    <w:unhideWhenUsed/>
    <w:qFormat/>
    <w:pPr>
      <w:keepLines/>
      <w:keepNext/>
      <w:spacing w:before="320" w:after="200"/>
      <w:outlineLvl w:val="8"/>
    </w:pPr>
    <w:rPr>
      <w:rFonts w:ascii="Arial" w:hAnsi="Arial" w:eastAsia="Arial" w:cs="Arial"/>
      <w:i/>
      <w:iCs/>
      <w:sz w:val="21"/>
      <w:szCs w:val="21"/>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name w:val="Normal Indent"/>
    <w:basedOn w:val="826"/>
    <w:uiPriority w:val="0"/>
    <w:qFormat/>
    <w:pPr>
      <w:ind w:firstLine="420"/>
      <w:jc w:val="left"/>
    </w:pPr>
    <w:rPr>
      <w:rFonts w:ascii="宋体"/>
      <w:sz w:val="24"/>
    </w:rPr>
  </w:style>
  <w:style w:type="paragraph" w:styleId="839">
    <w:name w:val="toc 7"/>
    <w:basedOn w:val="826"/>
    <w:next w:val="826"/>
    <w:uiPriority w:val="39"/>
    <w:unhideWhenUsed/>
    <w:qFormat/>
    <w:pPr>
      <w:ind w:left="1701" w:right="0" w:firstLine="0"/>
      <w:spacing w:after="57"/>
    </w:pPr>
  </w:style>
  <w:style w:type="paragraph" w:styleId="840">
    <w:name w:val="Caption"/>
    <w:basedOn w:val="826"/>
    <w:next w:val="8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1">
    <w:name w:val="Body Text"/>
    <w:basedOn w:val="826"/>
    <w:uiPriority w:val="0"/>
    <w:qFormat/>
    <w:pPr>
      <w:jc w:val="left"/>
      <w:spacing w:before="120" w:line="360" w:lineRule="auto"/>
      <w:tabs>
        <w:tab w:val="left" w:pos="0" w:leader="none"/>
      </w:tabs>
    </w:pPr>
    <w:rPr>
      <w:rFonts w:ascii="宋体" w:hAnsi="宋体"/>
      <w:sz w:val="24"/>
    </w:rPr>
  </w:style>
  <w:style w:type="paragraph" w:styleId="842">
    <w:name w:val="toc 5"/>
    <w:basedOn w:val="826"/>
    <w:next w:val="826"/>
    <w:uiPriority w:val="39"/>
    <w:unhideWhenUsed/>
    <w:qFormat/>
    <w:pPr>
      <w:ind w:left="1134" w:right="0" w:firstLine="0"/>
      <w:spacing w:after="57"/>
    </w:pPr>
  </w:style>
  <w:style w:type="paragraph" w:styleId="843">
    <w:name w:val="toc 3"/>
    <w:basedOn w:val="826"/>
    <w:next w:val="826"/>
    <w:uiPriority w:val="39"/>
    <w:unhideWhenUsed/>
    <w:qFormat/>
    <w:pPr>
      <w:ind w:left="567" w:right="0" w:firstLine="0"/>
      <w:spacing w:after="57"/>
    </w:pPr>
  </w:style>
  <w:style w:type="paragraph" w:styleId="844">
    <w:name w:val="Plain Text"/>
    <w:basedOn w:val="826"/>
    <w:uiPriority w:val="0"/>
    <w:qFormat/>
    <w:rPr>
      <w:rFonts w:hint="eastAsia" w:ascii="宋体" w:hAnsi="Courier New"/>
      <w:szCs w:val="20"/>
    </w:rPr>
  </w:style>
  <w:style w:type="paragraph" w:styleId="845">
    <w:name w:val="toc 8"/>
    <w:basedOn w:val="826"/>
    <w:next w:val="826"/>
    <w:uiPriority w:val="39"/>
    <w:unhideWhenUsed/>
    <w:qFormat/>
    <w:pPr>
      <w:ind w:left="1984" w:right="0" w:firstLine="0"/>
      <w:spacing w:after="57"/>
    </w:pPr>
  </w:style>
  <w:style w:type="paragraph" w:styleId="846">
    <w:name w:val="endnote text"/>
    <w:basedOn w:val="826"/>
    <w:link w:val="1011"/>
    <w:uiPriority w:val="99"/>
    <w:semiHidden/>
    <w:unhideWhenUsed/>
    <w:qFormat/>
    <w:pPr>
      <w:spacing w:after="0" w:line="240" w:lineRule="auto"/>
    </w:pPr>
    <w:rPr>
      <w:sz w:val="20"/>
    </w:rPr>
  </w:style>
  <w:style w:type="paragraph" w:styleId="847">
    <w:name w:val="Footer"/>
    <w:basedOn w:val="826"/>
    <w:link w:val="884"/>
    <w:uiPriority w:val="99"/>
    <w:unhideWhenUsed/>
    <w:qFormat/>
    <w:pPr>
      <w:spacing w:after="0" w:line="240" w:lineRule="auto"/>
      <w:tabs>
        <w:tab w:val="center" w:pos="7143" w:leader="none"/>
        <w:tab w:val="right" w:pos="14287" w:leader="none"/>
      </w:tabs>
    </w:pPr>
  </w:style>
  <w:style w:type="paragraph" w:styleId="848">
    <w:name w:val="Header"/>
    <w:basedOn w:val="826"/>
    <w:link w:val="882"/>
    <w:uiPriority w:val="99"/>
    <w:unhideWhenUsed/>
    <w:qFormat/>
    <w:pPr>
      <w:spacing w:after="0" w:line="240" w:lineRule="auto"/>
      <w:tabs>
        <w:tab w:val="center" w:pos="7143" w:leader="none"/>
        <w:tab w:val="right" w:pos="14287" w:leader="none"/>
      </w:tabs>
    </w:pPr>
  </w:style>
  <w:style w:type="paragraph" w:styleId="849">
    <w:name w:val="toc 1"/>
    <w:basedOn w:val="826"/>
    <w:next w:val="826"/>
    <w:uiPriority w:val="39"/>
    <w:unhideWhenUsed/>
    <w:qFormat/>
    <w:pPr>
      <w:ind w:left="0" w:right="0" w:firstLine="0"/>
      <w:spacing w:after="57"/>
    </w:pPr>
  </w:style>
  <w:style w:type="paragraph" w:styleId="850">
    <w:name w:val="toc 4"/>
    <w:basedOn w:val="826"/>
    <w:next w:val="826"/>
    <w:uiPriority w:val="39"/>
    <w:unhideWhenUsed/>
    <w:qFormat/>
    <w:pPr>
      <w:ind w:left="850" w:right="0" w:firstLine="0"/>
      <w:spacing w:after="57"/>
    </w:pPr>
  </w:style>
  <w:style w:type="paragraph" w:styleId="851">
    <w:name w:val="Subtitle"/>
    <w:basedOn w:val="826"/>
    <w:next w:val="826"/>
    <w:link w:val="877"/>
    <w:uiPriority w:val="11"/>
    <w:qFormat/>
    <w:pPr>
      <w:spacing w:before="200" w:after="200"/>
    </w:pPr>
    <w:rPr>
      <w:sz w:val="24"/>
      <w:szCs w:val="24"/>
    </w:rPr>
  </w:style>
  <w:style w:type="paragraph" w:styleId="852">
    <w:name w:val="footnote text"/>
    <w:basedOn w:val="826"/>
    <w:link w:val="1010"/>
    <w:uiPriority w:val="99"/>
    <w:semiHidden/>
    <w:unhideWhenUsed/>
    <w:qFormat/>
    <w:pPr>
      <w:spacing w:after="40" w:line="240" w:lineRule="auto"/>
    </w:pPr>
    <w:rPr>
      <w:sz w:val="18"/>
    </w:rPr>
  </w:style>
  <w:style w:type="paragraph" w:styleId="853">
    <w:name w:val="toc 6"/>
    <w:basedOn w:val="826"/>
    <w:next w:val="826"/>
    <w:uiPriority w:val="39"/>
    <w:unhideWhenUsed/>
    <w:qFormat/>
    <w:pPr>
      <w:ind w:left="1417" w:right="0" w:firstLine="0"/>
      <w:spacing w:after="57"/>
    </w:pPr>
  </w:style>
  <w:style w:type="paragraph" w:styleId="854">
    <w:name w:val="Body Text Indent 3"/>
    <w:basedOn w:val="826"/>
    <w:uiPriority w:val="0"/>
    <w:qFormat/>
    <w:pPr>
      <w:ind w:left="720" w:firstLine="480"/>
      <w:jc w:val="left"/>
      <w:spacing w:before="120" w:line="22" w:lineRule="atLeast"/>
    </w:pPr>
    <w:rPr>
      <w:rFonts w:ascii="宋体"/>
      <w:sz w:val="24"/>
      <w:szCs w:val="20"/>
    </w:rPr>
  </w:style>
  <w:style w:type="paragraph" w:styleId="855">
    <w:name w:val="table of figures"/>
    <w:basedOn w:val="826"/>
    <w:next w:val="826"/>
    <w:uiPriority w:val="99"/>
    <w:unhideWhenUsed/>
    <w:qFormat/>
    <w:pPr>
      <w:spacing w:after="0" w:afterAutospacing="0"/>
    </w:pPr>
  </w:style>
  <w:style w:type="paragraph" w:styleId="856">
    <w:name w:val="toc 2"/>
    <w:basedOn w:val="826"/>
    <w:next w:val="826"/>
    <w:uiPriority w:val="39"/>
    <w:unhideWhenUsed/>
    <w:qFormat/>
    <w:pPr>
      <w:ind w:left="283" w:right="0" w:firstLine="0"/>
      <w:spacing w:after="57"/>
    </w:pPr>
  </w:style>
  <w:style w:type="paragraph" w:styleId="857">
    <w:name w:val="toc 9"/>
    <w:basedOn w:val="826"/>
    <w:next w:val="826"/>
    <w:uiPriority w:val="39"/>
    <w:unhideWhenUsed/>
    <w:qFormat/>
    <w:pPr>
      <w:ind w:left="2268" w:right="0" w:firstLine="0"/>
      <w:spacing w:after="57"/>
    </w:pPr>
  </w:style>
  <w:style w:type="paragraph" w:styleId="858">
    <w:name w:val="Normal (Web)"/>
    <w:basedOn w:val="826"/>
    <w:uiPriority w:val="99"/>
    <w:unhideWhenUsed/>
    <w:qFormat/>
    <w:pPr>
      <w:jc w:val="left"/>
      <w:spacing w:before="100" w:beforeAutospacing="1" w:after="100" w:afterAutospacing="1"/>
      <w:widowControl/>
    </w:pPr>
    <w:rPr>
      <w:rFonts w:ascii="宋体" w:hAnsi="宋体" w:cs="宋体"/>
      <w:sz w:val="24"/>
    </w:rPr>
  </w:style>
  <w:style w:type="paragraph" w:styleId="859">
    <w:name w:val="Title"/>
    <w:basedOn w:val="826"/>
    <w:next w:val="826"/>
    <w:link w:val="876"/>
    <w:uiPriority w:val="10"/>
    <w:qFormat/>
    <w:pPr>
      <w:contextualSpacing/>
      <w:spacing w:before="300" w:after="200"/>
    </w:pPr>
    <w:rPr>
      <w:sz w:val="48"/>
      <w:szCs w:val="48"/>
    </w:rPr>
  </w:style>
  <w:style w:type="paragraph" w:styleId="860">
    <w:name w:val="Body Text First Indent"/>
    <w:basedOn w:val="841"/>
    <w:next w:val="854"/>
    <w:uiPriority w:val="99"/>
    <w:unhideWhenUsed/>
    <w:qFormat/>
    <w:pPr>
      <w:ind w:firstLine="420"/>
    </w:pPr>
    <w:rPr>
      <w:rFonts w:ascii="Times New Roman" w:hAnsi="Times New Roman"/>
      <w:sz w:val="21"/>
    </w:rPr>
  </w:style>
  <w:style w:type="table" w:styleId="8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2">
    <w:name w:val="endnote reference"/>
    <w:uiPriority w:val="99"/>
    <w:semiHidden/>
    <w:unhideWhenUsed/>
    <w:qFormat/>
    <w:rPr>
      <w:vertAlign w:val="superscript"/>
    </w:rPr>
  </w:style>
  <w:style w:type="character" w:styleId="863">
    <w:name w:val="Hyperlink"/>
    <w:uiPriority w:val="99"/>
    <w:unhideWhenUsed/>
    <w:qFormat/>
    <w:rPr>
      <w:color w:val="0000ff" w:themeColor="hyperlink"/>
      <w:u w:val="single"/>
      <w14:textFill>
        <w14:solidFill>
          <w14:schemeClr w14:val="hlink"/>
        </w14:solidFill>
      </w14:textFill>
    </w:rPr>
  </w:style>
  <w:style w:type="character" w:styleId="864">
    <w:name w:val="footnote reference"/>
    <w:uiPriority w:val="99"/>
    <w:unhideWhenUsed/>
    <w:qFormat/>
    <w:rPr>
      <w:vertAlign w:val="superscript"/>
    </w:rPr>
  </w:style>
  <w:style w:type="character" w:styleId="865" w:customStyle="1">
    <w:name w:val="Heading 1 Char"/>
    <w:link w:val="827"/>
    <w:uiPriority w:val="9"/>
    <w:qFormat/>
    <w:rPr>
      <w:rFonts w:ascii="Arial" w:hAnsi="Arial" w:eastAsia="Arial" w:cs="Arial"/>
      <w:sz w:val="40"/>
      <w:szCs w:val="40"/>
    </w:rPr>
  </w:style>
  <w:style w:type="character" w:styleId="866" w:customStyle="1">
    <w:name w:val="Heading 2 Char"/>
    <w:link w:val="828"/>
    <w:uiPriority w:val="9"/>
    <w:qFormat/>
    <w:rPr>
      <w:rFonts w:ascii="Arial" w:hAnsi="Arial" w:eastAsia="Arial" w:cs="Arial"/>
      <w:sz w:val="34"/>
    </w:rPr>
  </w:style>
  <w:style w:type="character" w:styleId="867" w:customStyle="1">
    <w:name w:val="Heading 3 Char"/>
    <w:link w:val="829"/>
    <w:uiPriority w:val="9"/>
    <w:qFormat/>
    <w:rPr>
      <w:rFonts w:ascii="Arial" w:hAnsi="Arial" w:eastAsia="Arial" w:cs="Arial"/>
      <w:sz w:val="30"/>
      <w:szCs w:val="30"/>
    </w:rPr>
  </w:style>
  <w:style w:type="character" w:styleId="868" w:customStyle="1">
    <w:name w:val="Heading 4 Char"/>
    <w:link w:val="830"/>
    <w:uiPriority w:val="9"/>
    <w:qFormat/>
    <w:rPr>
      <w:rFonts w:ascii="Arial" w:hAnsi="Arial" w:eastAsia="Arial" w:cs="Arial"/>
      <w:b/>
      <w:bCs/>
      <w:sz w:val="26"/>
      <w:szCs w:val="26"/>
    </w:rPr>
  </w:style>
  <w:style w:type="character" w:styleId="869" w:customStyle="1">
    <w:name w:val="Heading 5 Char"/>
    <w:link w:val="831"/>
    <w:uiPriority w:val="9"/>
    <w:qFormat/>
    <w:rPr>
      <w:rFonts w:ascii="Arial" w:hAnsi="Arial" w:eastAsia="Arial" w:cs="Arial"/>
      <w:b/>
      <w:bCs/>
      <w:sz w:val="24"/>
      <w:szCs w:val="24"/>
    </w:rPr>
  </w:style>
  <w:style w:type="character" w:styleId="870" w:customStyle="1">
    <w:name w:val="Heading 6 Char"/>
    <w:link w:val="832"/>
    <w:uiPriority w:val="9"/>
    <w:qFormat/>
    <w:rPr>
      <w:rFonts w:ascii="Arial" w:hAnsi="Arial" w:eastAsia="Arial" w:cs="Arial"/>
      <w:b/>
      <w:bCs/>
      <w:sz w:val="22"/>
      <w:szCs w:val="22"/>
    </w:rPr>
  </w:style>
  <w:style w:type="character" w:styleId="871" w:customStyle="1">
    <w:name w:val="Heading 7 Char"/>
    <w:link w:val="833"/>
    <w:uiPriority w:val="9"/>
    <w:qFormat/>
    <w:rPr>
      <w:rFonts w:ascii="Arial" w:hAnsi="Arial" w:eastAsia="Arial" w:cs="Arial"/>
      <w:b/>
      <w:bCs/>
      <w:i/>
      <w:iCs/>
      <w:sz w:val="22"/>
      <w:szCs w:val="22"/>
    </w:rPr>
  </w:style>
  <w:style w:type="character" w:styleId="872" w:customStyle="1">
    <w:name w:val="Heading 8 Char"/>
    <w:link w:val="834"/>
    <w:uiPriority w:val="9"/>
    <w:qFormat/>
    <w:rPr>
      <w:rFonts w:ascii="Arial" w:hAnsi="Arial" w:eastAsia="Arial" w:cs="Arial"/>
      <w:i/>
      <w:iCs/>
      <w:sz w:val="22"/>
      <w:szCs w:val="22"/>
    </w:rPr>
  </w:style>
  <w:style w:type="character" w:styleId="873" w:customStyle="1">
    <w:name w:val="Heading 9 Char"/>
    <w:link w:val="835"/>
    <w:uiPriority w:val="9"/>
    <w:qFormat/>
    <w:rPr>
      <w:rFonts w:ascii="Arial" w:hAnsi="Arial" w:eastAsia="Arial" w:cs="Arial"/>
      <w:i/>
      <w:iCs/>
      <w:sz w:val="21"/>
      <w:szCs w:val="21"/>
    </w:rPr>
  </w:style>
  <w:style w:type="paragraph" w:styleId="874">
    <w:name w:val="List Paragraph"/>
    <w:basedOn w:val="826"/>
    <w:uiPriority w:val="34"/>
    <w:qFormat/>
    <w:pPr>
      <w:contextualSpacing/>
      <w:ind w:left="720"/>
    </w:pPr>
  </w:style>
  <w:style w:type="paragraph" w:styleId="875">
    <w:name w:val="No Spacing"/>
    <w:uiPriority w:val="1"/>
    <w:qFormat/>
    <w:pPr>
      <w:spacing w:before="0" w:after="0" w:line="240" w:lineRule="auto"/>
    </w:pPr>
    <w:rPr>
      <w:rFonts w:hint="default" w:ascii="Times New Roman" w:hAnsi="Times New Roman" w:eastAsia="宋体" w:cs="Times New Roman"/>
    </w:rPr>
  </w:style>
  <w:style w:type="character" w:styleId="876" w:customStyle="1">
    <w:name w:val="Title Char"/>
    <w:link w:val="859"/>
    <w:uiPriority w:val="10"/>
    <w:qFormat/>
    <w:rPr>
      <w:sz w:val="48"/>
      <w:szCs w:val="48"/>
    </w:rPr>
  </w:style>
  <w:style w:type="character" w:styleId="877" w:customStyle="1">
    <w:name w:val="Subtitle Char"/>
    <w:link w:val="851"/>
    <w:uiPriority w:val="11"/>
    <w:qFormat/>
    <w:rPr>
      <w:sz w:val="24"/>
      <w:szCs w:val="24"/>
    </w:rPr>
  </w:style>
  <w:style w:type="paragraph" w:styleId="878">
    <w:name w:val="Quote"/>
    <w:basedOn w:val="826"/>
    <w:next w:val="826"/>
    <w:link w:val="879"/>
    <w:uiPriority w:val="29"/>
    <w:qFormat/>
    <w:pPr>
      <w:ind w:left="720" w:right="720"/>
    </w:pPr>
    <w:rPr>
      <w:i/>
    </w:rPr>
  </w:style>
  <w:style w:type="character" w:styleId="879" w:customStyle="1">
    <w:name w:val="Quote Char"/>
    <w:link w:val="878"/>
    <w:uiPriority w:val="29"/>
    <w:qFormat/>
    <w:rPr>
      <w:i/>
    </w:rPr>
  </w:style>
  <w:style w:type="paragraph" w:styleId="880">
    <w:name w:val="Intense Quote"/>
    <w:basedOn w:val="826"/>
    <w:next w:val="826"/>
    <w:link w:val="8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Intense Quote Char"/>
    <w:link w:val="880"/>
    <w:uiPriority w:val="30"/>
    <w:qFormat/>
    <w:rPr>
      <w:i/>
    </w:rPr>
  </w:style>
  <w:style w:type="character" w:styleId="882" w:customStyle="1">
    <w:name w:val="Header Char"/>
    <w:link w:val="848"/>
    <w:uiPriority w:val="99"/>
    <w:qFormat/>
  </w:style>
  <w:style w:type="character" w:styleId="883" w:customStyle="1">
    <w:name w:val="Footer Char"/>
    <w:link w:val="847"/>
    <w:uiPriority w:val="99"/>
    <w:qFormat/>
  </w:style>
  <w:style w:type="character" w:styleId="884" w:customStyle="1">
    <w:name w:val="Caption Char"/>
    <w:link w:val="847"/>
    <w:uiPriority w:val="99"/>
    <w:qFormat/>
  </w:style>
  <w:style w:type="table" w:styleId="88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0" w:customStyle="1">
    <w:name w:val="Footnote Text Char"/>
    <w:link w:val="852"/>
    <w:uiPriority w:val="99"/>
    <w:qFormat/>
    <w:rPr>
      <w:sz w:val="18"/>
    </w:rPr>
  </w:style>
  <w:style w:type="character" w:styleId="1011" w:customStyle="1">
    <w:name w:val="Endnote Text Char"/>
    <w:link w:val="846"/>
    <w:uiPriority w:val="99"/>
    <w:qFormat/>
    <w:rPr>
      <w:sz w:val="20"/>
    </w:rPr>
  </w:style>
  <w:style w:type="paragraph" w:styleId="1012" w:customStyle="1">
    <w:name w:val="TOC Heading"/>
    <w:uiPriority w:val="39"/>
    <w:unhideWhenUsed/>
    <w:qFormat/>
    <w:rPr>
      <w:rFonts w:hint="default" w:ascii="Times New Roman" w:hAnsi="Times New Roman" w:eastAsia="宋体" w:cs="Times New Roman"/>
    </w:rPr>
  </w:style>
  <w:style w:type="paragraph" w:styleId="1013" w:customStyle="1">
    <w:name w:val="标题 11"/>
    <w:basedOn w:val="826"/>
    <w:next w:val="826"/>
    <w:link w:val="1025"/>
    <w:uiPriority w:val="0"/>
    <w:qFormat/>
    <w:pPr>
      <w:jc w:val="center"/>
      <w:keepLines/>
      <w:keepNext/>
      <w:spacing w:before="240" w:after="120" w:line="300" w:lineRule="auto"/>
      <w:outlineLvl w:val="0"/>
    </w:pPr>
    <w:rPr>
      <w:rFonts w:ascii="宋体"/>
      <w:b/>
      <w:sz w:val="32"/>
      <w:szCs w:val="20"/>
    </w:rPr>
  </w:style>
  <w:style w:type="paragraph" w:styleId="1014" w:customStyle="1">
    <w:name w:val="标题 21"/>
    <w:basedOn w:val="826"/>
    <w:next w:val="826"/>
    <w:link w:val="1026"/>
    <w:uiPriority w:val="0"/>
    <w:qFormat/>
    <w:pPr>
      <w:jc w:val="center"/>
      <w:keepLines/>
      <w:keepNext/>
      <w:spacing w:before="120" w:line="300" w:lineRule="auto"/>
      <w:outlineLvl w:val="1"/>
    </w:pPr>
    <w:rPr>
      <w:rFonts w:ascii="Arial" w:hAnsi="Arial" w:eastAsia="黑体"/>
      <w:b/>
      <w:sz w:val="30"/>
      <w:szCs w:val="20"/>
    </w:rPr>
  </w:style>
  <w:style w:type="paragraph" w:styleId="1015" w:customStyle="1">
    <w:name w:val="标题 31"/>
    <w:basedOn w:val="826"/>
    <w:next w:val="1016"/>
    <w:link w:val="1027"/>
    <w:uiPriority w:val="0"/>
    <w:qFormat/>
    <w:pPr>
      <w:jc w:val="left"/>
      <w:keepLines/>
      <w:keepNext/>
      <w:spacing w:before="360" w:after="120"/>
      <w:outlineLvl w:val="2"/>
    </w:pPr>
    <w:rPr>
      <w:rFonts w:ascii="宋体"/>
      <w:b/>
      <w:sz w:val="24"/>
      <w:szCs w:val="20"/>
      <w:u w:val="single"/>
    </w:rPr>
  </w:style>
  <w:style w:type="paragraph" w:styleId="1016" w:customStyle="1">
    <w:name w:val="正文缩进11"/>
    <w:basedOn w:val="826"/>
    <w:next w:val="826"/>
    <w:link w:val="1028"/>
    <w:uiPriority w:val="0"/>
    <w:qFormat/>
    <w:pPr>
      <w:ind w:firstLine="420"/>
      <w:jc w:val="left"/>
    </w:pPr>
    <w:rPr>
      <w:rFonts w:ascii="宋体"/>
      <w:sz w:val="24"/>
    </w:rPr>
  </w:style>
  <w:style w:type="paragraph" w:styleId="1017" w:customStyle="1">
    <w:name w:val="标题 41"/>
    <w:basedOn w:val="826"/>
    <w:next w:val="826"/>
    <w:link w:val="1029"/>
    <w:uiPriority w:val="0"/>
    <w:qFormat/>
    <w:pPr>
      <w:keepLines/>
      <w:keepNext/>
      <w:spacing w:before="280" w:after="290" w:line="376" w:lineRule="atLeast"/>
      <w:outlineLvl w:val="3"/>
    </w:pPr>
    <w:rPr>
      <w:rFonts w:ascii="Arial" w:hAnsi="Arial" w:eastAsia="黑体"/>
      <w:b/>
      <w:sz w:val="28"/>
      <w:szCs w:val="20"/>
    </w:rPr>
  </w:style>
  <w:style w:type="paragraph" w:styleId="1018" w:customStyle="1">
    <w:name w:val="标题 51"/>
    <w:basedOn w:val="826"/>
    <w:next w:val="826"/>
    <w:link w:val="1030"/>
    <w:uiPriority w:val="0"/>
    <w:qFormat/>
    <w:pPr>
      <w:keepLines/>
      <w:keepNext/>
      <w:spacing w:before="280" w:after="290" w:line="376" w:lineRule="atLeast"/>
      <w:outlineLvl w:val="4"/>
    </w:pPr>
    <w:rPr>
      <w:b/>
      <w:sz w:val="28"/>
      <w:szCs w:val="20"/>
    </w:rPr>
  </w:style>
  <w:style w:type="paragraph" w:styleId="1019" w:customStyle="1">
    <w:name w:val="标题 61"/>
    <w:basedOn w:val="826"/>
    <w:next w:val="826"/>
    <w:link w:val="1031"/>
    <w:uiPriority w:val="0"/>
    <w:qFormat/>
    <w:pPr>
      <w:keepLines/>
      <w:keepNext/>
      <w:spacing w:before="240" w:after="64" w:line="320" w:lineRule="atLeast"/>
      <w:outlineLvl w:val="5"/>
    </w:pPr>
    <w:rPr>
      <w:rFonts w:ascii="Arial" w:hAnsi="Arial" w:eastAsia="黑体"/>
      <w:b/>
      <w:sz w:val="24"/>
      <w:szCs w:val="20"/>
    </w:rPr>
  </w:style>
  <w:style w:type="paragraph" w:styleId="1020" w:customStyle="1">
    <w:name w:val="标题 71"/>
    <w:basedOn w:val="826"/>
    <w:next w:val="826"/>
    <w:link w:val="1032"/>
    <w:uiPriority w:val="0"/>
    <w:qFormat/>
    <w:pPr>
      <w:keepLines/>
      <w:keepNext/>
      <w:spacing w:before="240" w:after="64" w:line="320" w:lineRule="atLeast"/>
      <w:outlineLvl w:val="6"/>
    </w:pPr>
    <w:rPr>
      <w:b/>
      <w:sz w:val="24"/>
      <w:szCs w:val="20"/>
    </w:rPr>
  </w:style>
  <w:style w:type="paragraph" w:styleId="1021" w:customStyle="1">
    <w:name w:val="标题 81"/>
    <w:basedOn w:val="826"/>
    <w:next w:val="826"/>
    <w:link w:val="1033"/>
    <w:uiPriority w:val="0"/>
    <w:qFormat/>
    <w:pPr>
      <w:keepLines/>
      <w:keepNext/>
      <w:spacing w:before="240" w:after="64" w:line="320" w:lineRule="atLeast"/>
      <w:outlineLvl w:val="7"/>
    </w:pPr>
    <w:rPr>
      <w:rFonts w:ascii="Arial" w:hAnsi="Arial" w:eastAsia="黑体"/>
      <w:sz w:val="24"/>
      <w:szCs w:val="20"/>
    </w:rPr>
  </w:style>
  <w:style w:type="paragraph" w:styleId="1022" w:customStyle="1">
    <w:name w:val="标题 91"/>
    <w:basedOn w:val="826"/>
    <w:next w:val="826"/>
    <w:link w:val="1034"/>
    <w:uiPriority w:val="0"/>
    <w:qFormat/>
    <w:pPr>
      <w:keepLines/>
      <w:keepNext/>
      <w:spacing w:before="240" w:after="64" w:line="320" w:lineRule="atLeast"/>
      <w:outlineLvl w:val="8"/>
    </w:pPr>
    <w:rPr>
      <w:rFonts w:ascii="Arial" w:hAnsi="Arial" w:eastAsia="黑体"/>
      <w:szCs w:val="20"/>
    </w:rPr>
  </w:style>
  <w:style w:type="character" w:styleId="1023" w:customStyle="1">
    <w:name w:val="默认段落字体1"/>
    <w:link w:val="826"/>
    <w:uiPriority w:val="1"/>
    <w:unhideWhenUsed/>
    <w:qFormat/>
  </w:style>
  <w:style w:type="table" w:styleId="1024" w:customStyle="1">
    <w:name w:val="普通表格1"/>
    <w:uiPriority w:val="99"/>
    <w:unhideWhenUsed/>
    <w:qFormat/>
    <w:tblPr/>
  </w:style>
  <w:style w:type="character" w:styleId="1025" w:customStyle="1">
    <w:name w:val="标题 1 Char"/>
    <w:basedOn w:val="1023"/>
    <w:link w:val="1013"/>
    <w:uiPriority w:val="0"/>
    <w:qFormat/>
    <w:rPr>
      <w:rFonts w:ascii="宋体"/>
      <w:b/>
      <w:sz w:val="32"/>
    </w:rPr>
  </w:style>
  <w:style w:type="character" w:styleId="1026" w:customStyle="1">
    <w:name w:val="标题 2 Char1"/>
    <w:link w:val="1014"/>
    <w:uiPriority w:val="0"/>
    <w:qFormat/>
    <w:rPr>
      <w:rFonts w:ascii="Arial" w:hAnsi="Arial" w:eastAsia="黑体"/>
      <w:b/>
      <w:sz w:val="30"/>
      <w:lang w:val="en-US" w:eastAsia="zh-CN" w:bidi="ar-SA"/>
    </w:rPr>
  </w:style>
  <w:style w:type="character" w:styleId="1027" w:customStyle="1">
    <w:name w:val="标题 3 Char1"/>
    <w:link w:val="1015"/>
    <w:uiPriority w:val="0"/>
    <w:qFormat/>
    <w:rPr>
      <w:rFonts w:ascii="宋体" w:eastAsia="宋体"/>
      <w:b/>
      <w:sz w:val="24"/>
      <w:u w:val="single"/>
      <w:lang w:val="en-US" w:eastAsia="zh-CN" w:bidi="ar-SA"/>
    </w:rPr>
  </w:style>
  <w:style w:type="character" w:styleId="1028" w:customStyle="1">
    <w:name w:val="正文缩进 Char1"/>
    <w:link w:val="1016"/>
    <w:uiPriority w:val="0"/>
    <w:qFormat/>
    <w:rPr>
      <w:rFonts w:ascii="宋体" w:eastAsia="宋体"/>
      <w:sz w:val="24"/>
      <w:szCs w:val="24"/>
      <w:lang w:val="en-US" w:eastAsia="zh-CN" w:bidi="ar-SA"/>
    </w:rPr>
  </w:style>
  <w:style w:type="character" w:styleId="1029" w:customStyle="1">
    <w:name w:val="标题 4 Char"/>
    <w:basedOn w:val="1023"/>
    <w:link w:val="1017"/>
    <w:uiPriority w:val="0"/>
    <w:qFormat/>
    <w:rPr>
      <w:rFonts w:ascii="Arial" w:hAnsi="Arial" w:eastAsia="黑体"/>
      <w:b/>
      <w:sz w:val="28"/>
    </w:rPr>
  </w:style>
  <w:style w:type="character" w:styleId="1030" w:customStyle="1">
    <w:name w:val="标题 5 Char"/>
    <w:basedOn w:val="1023"/>
    <w:link w:val="1018"/>
    <w:uiPriority w:val="0"/>
    <w:qFormat/>
    <w:rPr>
      <w:b/>
      <w:sz w:val="28"/>
    </w:rPr>
  </w:style>
  <w:style w:type="character" w:styleId="1031" w:customStyle="1">
    <w:name w:val="标题 6 Char"/>
    <w:basedOn w:val="1023"/>
    <w:link w:val="1019"/>
    <w:uiPriority w:val="0"/>
    <w:qFormat/>
    <w:rPr>
      <w:rFonts w:ascii="Arial" w:hAnsi="Arial" w:eastAsia="黑体"/>
      <w:b/>
      <w:sz w:val="24"/>
    </w:rPr>
  </w:style>
  <w:style w:type="character" w:styleId="1032" w:customStyle="1">
    <w:name w:val="标题 7 Char"/>
    <w:basedOn w:val="1023"/>
    <w:link w:val="1020"/>
    <w:uiPriority w:val="0"/>
    <w:qFormat/>
    <w:rPr>
      <w:b/>
      <w:sz w:val="24"/>
    </w:rPr>
  </w:style>
  <w:style w:type="character" w:styleId="1033" w:customStyle="1">
    <w:name w:val="标题 8 Char"/>
    <w:basedOn w:val="1023"/>
    <w:link w:val="1021"/>
    <w:uiPriority w:val="0"/>
    <w:qFormat/>
    <w:rPr>
      <w:rFonts w:ascii="Arial" w:hAnsi="Arial" w:eastAsia="黑体"/>
      <w:sz w:val="24"/>
    </w:rPr>
  </w:style>
  <w:style w:type="character" w:styleId="1034" w:customStyle="1">
    <w:name w:val="标题 9 Char"/>
    <w:basedOn w:val="1023"/>
    <w:link w:val="1022"/>
    <w:uiPriority w:val="0"/>
    <w:qFormat/>
    <w:rPr>
      <w:rFonts w:ascii="Arial" w:hAnsi="Arial" w:eastAsia="黑体"/>
      <w:sz w:val="21"/>
    </w:rPr>
  </w:style>
  <w:style w:type="paragraph" w:styleId="1035" w:customStyle="1">
    <w:name w:val="目录 71"/>
    <w:basedOn w:val="826"/>
    <w:next w:val="826"/>
    <w:uiPriority w:val="0"/>
    <w:qFormat/>
    <w:pPr>
      <w:ind w:left="2520"/>
    </w:pPr>
  </w:style>
  <w:style w:type="paragraph" w:styleId="1036" w:customStyle="1">
    <w:name w:val="题注1"/>
    <w:basedOn w:val="826"/>
    <w:next w:val="826"/>
    <w:uiPriority w:val="0"/>
    <w:qFormat/>
    <w:pPr>
      <w:spacing w:line="480" w:lineRule="auto"/>
    </w:pPr>
    <w:rPr>
      <w:rFonts w:ascii="华文中宋" w:hAnsi="华文中宋" w:eastAsia="华文中宋"/>
      <w:sz w:val="36"/>
      <w:szCs w:val="20"/>
    </w:rPr>
  </w:style>
  <w:style w:type="paragraph" w:styleId="1037" w:customStyle="1">
    <w:name w:val="文档结构图1"/>
    <w:basedOn w:val="826"/>
    <w:link w:val="1038"/>
    <w:uiPriority w:val="0"/>
    <w:qFormat/>
    <w:pPr>
      <w:shd w:val="clear" w:color="auto" w:fill="000080"/>
    </w:pPr>
  </w:style>
  <w:style w:type="character" w:styleId="1038" w:customStyle="1">
    <w:name w:val="文档结构图 Char"/>
    <w:basedOn w:val="1023"/>
    <w:link w:val="1037"/>
    <w:uiPriority w:val="0"/>
    <w:qFormat/>
    <w:rPr>
      <w:sz w:val="21"/>
      <w:szCs w:val="24"/>
      <w:shd w:val="clear" w:color="auto" w:fill="000080"/>
    </w:rPr>
  </w:style>
  <w:style w:type="paragraph" w:styleId="1039" w:customStyle="1">
    <w:name w:val="批注文字1"/>
    <w:basedOn w:val="826"/>
    <w:link w:val="1040"/>
    <w:uiPriority w:val="99"/>
    <w:qFormat/>
    <w:pPr>
      <w:jc w:val="left"/>
    </w:pPr>
  </w:style>
  <w:style w:type="character" w:styleId="1040" w:customStyle="1">
    <w:name w:val="批注文字 Char1"/>
    <w:link w:val="1039"/>
    <w:uiPriority w:val="99"/>
    <w:qFormat/>
    <w:rPr>
      <w:sz w:val="21"/>
      <w:szCs w:val="24"/>
    </w:rPr>
  </w:style>
  <w:style w:type="paragraph" w:styleId="1041" w:customStyle="1">
    <w:name w:val="正文文本 31"/>
    <w:basedOn w:val="826"/>
    <w:link w:val="1042"/>
    <w:uiPriority w:val="0"/>
    <w:qFormat/>
    <w:pPr>
      <w:spacing w:after="120"/>
    </w:pPr>
    <w:rPr>
      <w:sz w:val="16"/>
      <w:szCs w:val="16"/>
    </w:rPr>
  </w:style>
  <w:style w:type="character" w:styleId="1042" w:customStyle="1">
    <w:name w:val="正文文本 3 Char"/>
    <w:basedOn w:val="1023"/>
    <w:link w:val="1041"/>
    <w:uiPriority w:val="0"/>
    <w:qFormat/>
    <w:rPr>
      <w:sz w:val="16"/>
      <w:szCs w:val="16"/>
    </w:rPr>
  </w:style>
  <w:style w:type="paragraph" w:styleId="1043" w:customStyle="1">
    <w:name w:val="正文文本1"/>
    <w:basedOn w:val="826"/>
    <w:next w:val="826"/>
    <w:link w:val="1044"/>
    <w:uiPriority w:val="0"/>
    <w:qFormat/>
    <w:pPr>
      <w:spacing w:before="120" w:line="22" w:lineRule="atLeast"/>
      <w:tabs>
        <w:tab w:val="left" w:pos="567" w:leader="none"/>
      </w:tabs>
    </w:pPr>
    <w:rPr>
      <w:rFonts w:ascii="宋体" w:hAnsi="宋体"/>
      <w:sz w:val="24"/>
    </w:rPr>
  </w:style>
  <w:style w:type="character" w:styleId="1044" w:customStyle="1">
    <w:name w:val="正文文本 Char"/>
    <w:basedOn w:val="1023"/>
    <w:link w:val="1043"/>
    <w:uiPriority w:val="0"/>
    <w:qFormat/>
    <w:rPr>
      <w:rFonts w:ascii="宋体" w:hAnsi="宋体"/>
      <w:sz w:val="24"/>
      <w:szCs w:val="24"/>
    </w:rPr>
  </w:style>
  <w:style w:type="paragraph" w:styleId="1045" w:customStyle="1">
    <w:name w:val="正文文本缩进11"/>
    <w:basedOn w:val="826"/>
    <w:next w:val="826"/>
    <w:link w:val="1046"/>
    <w:uiPriority w:val="0"/>
    <w:qFormat/>
    <w:pPr>
      <w:ind w:firstLine="570"/>
      <w:spacing w:line="360" w:lineRule="auto"/>
    </w:pPr>
    <w:rPr>
      <w:sz w:val="24"/>
    </w:rPr>
  </w:style>
  <w:style w:type="character" w:styleId="1046" w:customStyle="1">
    <w:name w:val="正文文本缩进 Char2"/>
    <w:link w:val="1045"/>
    <w:uiPriority w:val="0"/>
    <w:qFormat/>
    <w:rPr>
      <w:rFonts w:eastAsia="宋体"/>
      <w:sz w:val="24"/>
      <w:szCs w:val="24"/>
      <w:lang w:val="en-US" w:eastAsia="zh-CN" w:bidi="ar-SA"/>
    </w:rPr>
  </w:style>
  <w:style w:type="paragraph" w:styleId="1047" w:customStyle="1">
    <w:name w:val="列表 21"/>
    <w:basedOn w:val="826"/>
    <w:uiPriority w:val="0"/>
    <w:qFormat/>
    <w:pPr>
      <w:ind w:left="100" w:hanging="200"/>
    </w:pPr>
  </w:style>
  <w:style w:type="paragraph" w:styleId="1048" w:customStyle="1">
    <w:name w:val="文本块1"/>
    <w:basedOn w:val="826"/>
    <w:uiPriority w:val="0"/>
    <w:qFormat/>
    <w:pPr>
      <w:ind w:left="480" w:right="-341" w:firstLine="513"/>
      <w:widowControl/>
    </w:pPr>
    <w:rPr>
      <w:sz w:val="24"/>
      <w:szCs w:val="20"/>
    </w:rPr>
  </w:style>
  <w:style w:type="paragraph" w:styleId="1049" w:customStyle="1">
    <w:name w:val="目录 51"/>
    <w:basedOn w:val="826"/>
    <w:next w:val="826"/>
    <w:uiPriority w:val="0"/>
    <w:qFormat/>
    <w:pPr>
      <w:ind w:left="1680"/>
    </w:pPr>
  </w:style>
  <w:style w:type="paragraph" w:styleId="1050" w:customStyle="1">
    <w:name w:val="目录 31"/>
    <w:basedOn w:val="826"/>
    <w:next w:val="826"/>
    <w:uiPriority w:val="39"/>
    <w:qFormat/>
    <w:pPr>
      <w:ind w:left="840"/>
    </w:pPr>
  </w:style>
  <w:style w:type="paragraph" w:styleId="1051" w:customStyle="1">
    <w:name w:val="纯文本1"/>
    <w:basedOn w:val="826"/>
    <w:link w:val="1052"/>
    <w:uiPriority w:val="0"/>
    <w:qFormat/>
    <w:rPr>
      <w:rFonts w:hint="eastAsia" w:ascii="宋体" w:hAnsi="Courier New"/>
      <w:szCs w:val="20"/>
    </w:rPr>
  </w:style>
  <w:style w:type="character" w:styleId="1052" w:customStyle="1">
    <w:name w:val="纯文本 Char"/>
    <w:basedOn w:val="1023"/>
    <w:link w:val="1051"/>
    <w:uiPriority w:val="0"/>
    <w:qFormat/>
    <w:rPr>
      <w:rFonts w:hint="eastAsia" w:ascii="宋体" w:hAnsi="Courier New" w:eastAsia="宋体" w:cs="宋体"/>
      <w:sz w:val="21"/>
    </w:rPr>
  </w:style>
  <w:style w:type="paragraph" w:styleId="1053" w:customStyle="1">
    <w:name w:val="目录 81"/>
    <w:basedOn w:val="826"/>
    <w:next w:val="826"/>
    <w:uiPriority w:val="0"/>
    <w:qFormat/>
    <w:pPr>
      <w:ind w:left="2940"/>
    </w:pPr>
  </w:style>
  <w:style w:type="paragraph" w:styleId="1054" w:customStyle="1">
    <w:name w:val="日期1"/>
    <w:basedOn w:val="826"/>
    <w:next w:val="826"/>
    <w:link w:val="1055"/>
    <w:uiPriority w:val="0"/>
    <w:qFormat/>
    <w:pPr>
      <w:ind w:left="100"/>
    </w:pPr>
    <w:rPr>
      <w:rFonts w:ascii="仿宋_GB2312" w:hAnsi="宋体" w:eastAsia="仿宋_GB2312"/>
      <w:color w:val="000000"/>
      <w:sz w:val="24"/>
    </w:rPr>
  </w:style>
  <w:style w:type="character" w:styleId="1055" w:customStyle="1">
    <w:name w:val="日期 Char"/>
    <w:basedOn w:val="1023"/>
    <w:link w:val="1054"/>
    <w:uiPriority w:val="0"/>
    <w:qFormat/>
    <w:rPr>
      <w:rFonts w:ascii="仿宋_GB2312" w:hAnsi="宋体" w:eastAsia="仿宋_GB2312"/>
      <w:color w:val="000000"/>
      <w:sz w:val="24"/>
      <w:szCs w:val="24"/>
    </w:rPr>
  </w:style>
  <w:style w:type="paragraph" w:styleId="1056" w:customStyle="1">
    <w:name w:val="正文文本缩进 21"/>
    <w:basedOn w:val="826"/>
    <w:link w:val="1057"/>
    <w:uiPriority w:val="0"/>
    <w:qFormat/>
    <w:pPr>
      <w:ind w:firstLine="480"/>
    </w:pPr>
    <w:rPr>
      <w:rFonts w:ascii="仿宋_GB2312" w:eastAsia="仿宋_GB2312"/>
      <w:sz w:val="24"/>
    </w:rPr>
  </w:style>
  <w:style w:type="character" w:styleId="1057" w:customStyle="1">
    <w:name w:val="正文文本缩进 2 Char"/>
    <w:basedOn w:val="1023"/>
    <w:link w:val="1056"/>
    <w:uiPriority w:val="0"/>
    <w:qFormat/>
    <w:rPr>
      <w:rFonts w:ascii="仿宋_GB2312" w:eastAsia="仿宋_GB2312"/>
      <w:sz w:val="24"/>
      <w:szCs w:val="24"/>
    </w:rPr>
  </w:style>
  <w:style w:type="paragraph" w:styleId="1058" w:customStyle="1">
    <w:name w:val="批注框文本1"/>
    <w:basedOn w:val="826"/>
    <w:link w:val="1059"/>
    <w:uiPriority w:val="0"/>
    <w:qFormat/>
    <w:rPr>
      <w:sz w:val="18"/>
      <w:szCs w:val="18"/>
    </w:rPr>
  </w:style>
  <w:style w:type="character" w:styleId="1059" w:customStyle="1">
    <w:name w:val="批注框文本 Char"/>
    <w:basedOn w:val="1023"/>
    <w:link w:val="1058"/>
    <w:uiPriority w:val="0"/>
    <w:qFormat/>
    <w:rPr>
      <w:sz w:val="18"/>
      <w:szCs w:val="18"/>
    </w:rPr>
  </w:style>
  <w:style w:type="paragraph" w:styleId="1060" w:customStyle="1">
    <w:name w:val="页脚1"/>
    <w:basedOn w:val="826"/>
    <w:link w:val="1061"/>
    <w:uiPriority w:val="99"/>
    <w:qFormat/>
    <w:pPr>
      <w:jc w:val="left"/>
      <w:tabs>
        <w:tab w:val="center" w:pos="4153" w:leader="none"/>
        <w:tab w:val="right" w:pos="8306" w:leader="none"/>
      </w:tabs>
    </w:pPr>
    <w:rPr>
      <w:rFonts w:ascii="宋体"/>
      <w:sz w:val="18"/>
      <w:szCs w:val="20"/>
    </w:rPr>
  </w:style>
  <w:style w:type="character" w:styleId="1061" w:customStyle="1">
    <w:name w:val="页脚 Char1"/>
    <w:link w:val="1060"/>
    <w:uiPriority w:val="99"/>
    <w:qFormat/>
    <w:rPr>
      <w:rFonts w:ascii="宋体" w:eastAsia="宋体"/>
      <w:sz w:val="18"/>
      <w:lang w:val="en-US" w:eastAsia="zh-CN" w:bidi="ar-SA"/>
    </w:rPr>
  </w:style>
  <w:style w:type="paragraph" w:styleId="1062" w:customStyle="1">
    <w:name w:val="寄信人地址1"/>
    <w:basedOn w:val="826"/>
    <w:uiPriority w:val="0"/>
    <w:qFormat/>
    <w:rPr>
      <w:rFonts w:ascii="Arial" w:hAnsi="Arial"/>
    </w:rPr>
  </w:style>
  <w:style w:type="paragraph" w:styleId="1063" w:customStyle="1">
    <w:name w:val="页眉1"/>
    <w:basedOn w:val="826"/>
    <w:link w:val="1064"/>
    <w:uiPriority w:val="0"/>
    <w:qFormat/>
    <w:pPr>
      <w:jc w:val="center"/>
      <w:tabs>
        <w:tab w:val="center" w:pos="4153" w:leader="none"/>
        <w:tab w:val="right" w:pos="8306" w:leader="none"/>
      </w:tabs>
      <w:pBdr>
        <w:bottom w:val="single" w:color="000000" w:sz="6" w:space="1"/>
      </w:pBdr>
    </w:pPr>
    <w:rPr>
      <w:sz w:val="18"/>
      <w:szCs w:val="18"/>
    </w:rPr>
  </w:style>
  <w:style w:type="character" w:styleId="1064" w:customStyle="1">
    <w:name w:val="页眉 Char1"/>
    <w:link w:val="1063"/>
    <w:uiPriority w:val="0"/>
    <w:qFormat/>
    <w:rPr>
      <w:rFonts w:eastAsia="宋体"/>
      <w:sz w:val="18"/>
      <w:szCs w:val="18"/>
      <w:lang w:val="en-US" w:eastAsia="zh-CN" w:bidi="ar-SA"/>
    </w:rPr>
  </w:style>
  <w:style w:type="paragraph" w:styleId="1065" w:customStyle="1">
    <w:name w:val="目录 11"/>
    <w:basedOn w:val="826"/>
    <w:next w:val="826"/>
    <w:uiPriority w:val="39"/>
    <w:qFormat/>
    <w:pPr>
      <w:spacing w:line="300" w:lineRule="auto"/>
      <w:tabs>
        <w:tab w:val="left" w:pos="1050" w:leader="none"/>
        <w:tab w:val="right" w:pos="8937" w:leader="dot"/>
      </w:tabs>
    </w:pPr>
    <w:rPr>
      <w:rFonts w:ascii="宋体" w:hAnsi="宋体"/>
      <w:b/>
      <w:sz w:val="24"/>
    </w:rPr>
  </w:style>
  <w:style w:type="paragraph" w:styleId="1066" w:customStyle="1">
    <w:name w:val="目录 41"/>
    <w:basedOn w:val="826"/>
    <w:next w:val="826"/>
    <w:uiPriority w:val="0"/>
    <w:qFormat/>
    <w:pPr>
      <w:ind w:left="1260"/>
    </w:pPr>
  </w:style>
  <w:style w:type="paragraph" w:styleId="1067" w:customStyle="1">
    <w:name w:val="目录 61"/>
    <w:basedOn w:val="826"/>
    <w:next w:val="826"/>
    <w:uiPriority w:val="0"/>
    <w:qFormat/>
    <w:pPr>
      <w:ind w:left="2100"/>
    </w:pPr>
  </w:style>
  <w:style w:type="paragraph" w:styleId="1068" w:customStyle="1">
    <w:name w:val="正文文本缩进 31"/>
    <w:basedOn w:val="826"/>
    <w:link w:val="1069"/>
    <w:uiPriority w:val="0"/>
    <w:qFormat/>
    <w:pPr>
      <w:ind w:left="720" w:firstLine="480"/>
      <w:jc w:val="left"/>
      <w:spacing w:before="120" w:line="22" w:lineRule="atLeast"/>
    </w:pPr>
    <w:rPr>
      <w:rFonts w:ascii="宋体"/>
      <w:sz w:val="24"/>
      <w:szCs w:val="20"/>
    </w:rPr>
  </w:style>
  <w:style w:type="character" w:styleId="1069" w:customStyle="1">
    <w:name w:val="正文文本缩进 3 Char"/>
    <w:basedOn w:val="1023"/>
    <w:link w:val="1068"/>
    <w:uiPriority w:val="0"/>
    <w:qFormat/>
    <w:rPr>
      <w:rFonts w:ascii="宋体"/>
      <w:sz w:val="24"/>
    </w:rPr>
  </w:style>
  <w:style w:type="paragraph" w:styleId="1070" w:customStyle="1">
    <w:name w:val="目录 21"/>
    <w:basedOn w:val="826"/>
    <w:next w:val="826"/>
    <w:uiPriority w:val="39"/>
    <w:qFormat/>
    <w:pPr>
      <w:ind w:left="420"/>
      <w:spacing w:line="312" w:lineRule="auto"/>
      <w:tabs>
        <w:tab w:val="right" w:pos="8937" w:leader="dot"/>
      </w:tabs>
    </w:pPr>
  </w:style>
  <w:style w:type="paragraph" w:styleId="1071" w:customStyle="1">
    <w:name w:val="目录 91"/>
    <w:basedOn w:val="826"/>
    <w:next w:val="826"/>
    <w:uiPriority w:val="0"/>
    <w:qFormat/>
    <w:pPr>
      <w:ind w:left="3360"/>
    </w:pPr>
  </w:style>
  <w:style w:type="paragraph" w:styleId="1072" w:customStyle="1">
    <w:name w:val="HTML 预设格式1"/>
    <w:basedOn w:val="826"/>
    <w:link w:val="107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3" w:customStyle="1">
    <w:name w:val="HTML 预设格式 Char"/>
    <w:basedOn w:val="1023"/>
    <w:link w:val="1072"/>
    <w:uiPriority w:val="0"/>
    <w:qFormat/>
    <w:rPr>
      <w:rFonts w:ascii="宋体" w:hAnsi="宋体" w:cs="宋体"/>
      <w:sz w:val="24"/>
      <w:szCs w:val="24"/>
    </w:rPr>
  </w:style>
  <w:style w:type="paragraph" w:styleId="1074" w:customStyle="1">
    <w:name w:val="普通(网站)1"/>
    <w:basedOn w:val="826"/>
    <w:uiPriority w:val="99"/>
    <w:unhideWhenUsed/>
    <w:qFormat/>
    <w:pPr>
      <w:jc w:val="left"/>
      <w:spacing w:before="100" w:beforeAutospacing="1" w:after="100" w:afterAutospacing="1"/>
      <w:widowControl/>
    </w:pPr>
    <w:rPr>
      <w:rFonts w:ascii="宋体" w:hAnsi="宋体" w:cs="宋体"/>
      <w:sz w:val="24"/>
    </w:rPr>
  </w:style>
  <w:style w:type="paragraph" w:styleId="1075" w:customStyle="1">
    <w:name w:val="索引 11"/>
    <w:basedOn w:val="826"/>
    <w:next w:val="826"/>
    <w:uiPriority w:val="0"/>
    <w:qFormat/>
    <w:rPr>
      <w:szCs w:val="20"/>
    </w:rPr>
  </w:style>
  <w:style w:type="paragraph" w:styleId="1076" w:customStyle="1">
    <w:name w:val="标题1"/>
    <w:basedOn w:val="826"/>
    <w:link w:val="1077"/>
    <w:uiPriority w:val="0"/>
    <w:qFormat/>
    <w:pPr>
      <w:jc w:val="center"/>
      <w:outlineLvl w:val="0"/>
    </w:pPr>
    <w:rPr>
      <w:b/>
      <w:sz w:val="32"/>
      <w:szCs w:val="20"/>
    </w:rPr>
  </w:style>
  <w:style w:type="character" w:styleId="1077" w:customStyle="1">
    <w:name w:val="标题 Char1"/>
    <w:link w:val="1076"/>
    <w:uiPriority w:val="0"/>
    <w:qFormat/>
    <w:rPr>
      <w:b/>
      <w:sz w:val="32"/>
    </w:rPr>
  </w:style>
  <w:style w:type="paragraph" w:styleId="1078" w:customStyle="1">
    <w:name w:val="批注主题1"/>
    <w:basedOn w:val="1039"/>
    <w:next w:val="1039"/>
    <w:link w:val="1079"/>
    <w:uiPriority w:val="0"/>
    <w:qFormat/>
    <w:rPr>
      <w:b/>
      <w:bCs/>
    </w:rPr>
  </w:style>
  <w:style w:type="character" w:styleId="1079" w:customStyle="1">
    <w:name w:val="批注主题 Char"/>
    <w:basedOn w:val="1080"/>
    <w:link w:val="1078"/>
    <w:uiPriority w:val="0"/>
    <w:qFormat/>
    <w:rPr>
      <w:rFonts w:ascii="Times New Roman" w:hAnsi="Times New Roman" w:eastAsia="宋体" w:cs="Times New Roman"/>
      <w:b/>
      <w:bCs/>
      <w:sz w:val="21"/>
      <w:szCs w:val="24"/>
      <w:lang w:val="en-US" w:eastAsia="zh-CN" w:bidi="ar-SA"/>
    </w:rPr>
  </w:style>
  <w:style w:type="character" w:styleId="1080" w:customStyle="1">
    <w:name w:val="批注文字 字符"/>
    <w:link w:val="826"/>
    <w:uiPriority w:val="99"/>
    <w:qFormat/>
    <w:rPr>
      <w:rFonts w:ascii="Times New Roman" w:hAnsi="Times New Roman" w:eastAsia="宋体" w:cs="Times New Roman"/>
      <w:sz w:val="24"/>
      <w:lang w:val="en-US" w:eastAsia="zh-CN" w:bidi="ar-SA"/>
    </w:rPr>
  </w:style>
  <w:style w:type="paragraph" w:styleId="1081" w:customStyle="1">
    <w:name w:val="正文首行缩进 21"/>
    <w:basedOn w:val="1045"/>
    <w:link w:val="1082"/>
    <w:uiPriority w:val="0"/>
    <w:qFormat/>
    <w:pPr>
      <w:ind w:left="420" w:firstLine="420"/>
      <w:spacing w:after="120" w:line="480" w:lineRule="exact"/>
    </w:pPr>
    <w:rPr>
      <w:szCs w:val="20"/>
    </w:rPr>
  </w:style>
  <w:style w:type="character" w:styleId="1082" w:customStyle="1">
    <w:name w:val="正文首行缩进 2 Char"/>
    <w:basedOn w:val="1046"/>
    <w:link w:val="1081"/>
    <w:uiPriority w:val="0"/>
    <w:qFormat/>
    <w:rPr>
      <w:rFonts w:eastAsia="宋体"/>
      <w:sz w:val="24"/>
      <w:szCs w:val="24"/>
      <w:lang w:val="en-US" w:eastAsia="zh-CN" w:bidi="ar-SA"/>
    </w:rPr>
  </w:style>
  <w:style w:type="table" w:styleId="1083" w:customStyle="1">
    <w:name w:val="网格型1"/>
    <w:basedOn w:val="1024"/>
    <w:uiPriority w:val="39"/>
    <w:qFormat/>
    <w:tblPr/>
  </w:style>
  <w:style w:type="table" w:styleId="1084" w:customStyle="1">
    <w:name w:val="中等深浅网格 1 - 强调文字颜色 21"/>
    <w:basedOn w:val="1024"/>
    <w:uiPriority w:val="0"/>
    <w:qFormat/>
    <w:rPr>
      <w:sz w:val="21"/>
      <w:szCs w:val="24"/>
    </w:rPr>
    <w:tblPr/>
  </w:style>
  <w:style w:type="character" w:styleId="1085" w:customStyle="1">
    <w:name w:val="要点1"/>
    <w:link w:val="826"/>
    <w:uiPriority w:val="0"/>
    <w:qFormat/>
    <w:rPr>
      <w:b/>
      <w:bCs/>
    </w:rPr>
  </w:style>
  <w:style w:type="character" w:styleId="1086" w:customStyle="1">
    <w:name w:val="页码1"/>
    <w:basedOn w:val="1023"/>
    <w:link w:val="826"/>
    <w:uiPriority w:val="0"/>
    <w:qFormat/>
  </w:style>
  <w:style w:type="character" w:styleId="1087" w:customStyle="1">
    <w:name w:val="已访问的超链接1"/>
    <w:link w:val="826"/>
    <w:uiPriority w:val="0"/>
    <w:qFormat/>
    <w:rPr>
      <w:color w:val="800080"/>
      <w:u w:val="single"/>
    </w:rPr>
  </w:style>
  <w:style w:type="character" w:styleId="1088" w:customStyle="1">
    <w:name w:val="强调1"/>
    <w:link w:val="826"/>
    <w:uiPriority w:val="0"/>
    <w:qFormat/>
    <w:rPr>
      <w:color w:val="cc0033"/>
    </w:rPr>
  </w:style>
  <w:style w:type="character" w:styleId="1089" w:customStyle="1">
    <w:name w:val="超链接1"/>
    <w:link w:val="826"/>
    <w:uiPriority w:val="99"/>
    <w:qFormat/>
    <w:rPr>
      <w:color w:val="0000ff"/>
      <w:u w:val="single"/>
    </w:rPr>
  </w:style>
  <w:style w:type="character" w:styleId="1090" w:customStyle="1">
    <w:name w:val="批注引用1"/>
    <w:link w:val="826"/>
    <w:uiPriority w:val="99"/>
    <w:qFormat/>
    <w:rPr>
      <w:sz w:val="21"/>
      <w:szCs w:val="21"/>
    </w:rPr>
  </w:style>
  <w:style w:type="character" w:styleId="1091" w:customStyle="1">
    <w:name w:val="HTML 引文1"/>
    <w:link w:val="826"/>
    <w:uiPriority w:val="0"/>
    <w:qFormat/>
    <w:rPr>
      <w:i/>
      <w:iCs/>
    </w:rPr>
  </w:style>
  <w:style w:type="paragraph" w:styleId="1092"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093" w:customStyle="1">
    <w:name w:val="c21"/>
    <w:link w:val="826"/>
    <w:uiPriority w:val="0"/>
    <w:qFormat/>
    <w:rPr>
      <w:rFonts w:ascii="ˎ̥" w:hAnsi="ˎ̥"/>
      <w:color w:val="000000"/>
      <w:sz w:val="20"/>
      <w:szCs w:val="20"/>
      <w:u w:val="none"/>
    </w:rPr>
  </w:style>
  <w:style w:type="character" w:styleId="1094" w:customStyle="1">
    <w:name w:val="title4"/>
    <w:link w:val="826"/>
    <w:uiPriority w:val="0"/>
    <w:qFormat/>
    <w:rPr>
      <w:b/>
      <w:bCs/>
      <w:color w:val="1d87b3"/>
      <w:sz w:val="15"/>
      <w:szCs w:val="15"/>
    </w:rPr>
  </w:style>
  <w:style w:type="character" w:styleId="1095" w:customStyle="1">
    <w:name w:val="标题 2 Char Char"/>
    <w:link w:val="826"/>
    <w:uiPriority w:val="0"/>
    <w:qFormat/>
    <w:rPr>
      <w:rFonts w:ascii="Arial" w:hAnsi="Arial" w:eastAsia="黑体"/>
      <w:b/>
      <w:bCs/>
      <w:sz w:val="32"/>
      <w:szCs w:val="32"/>
      <w:lang w:val="en-US" w:eastAsia="zh-CN" w:bidi="ar-SA"/>
    </w:rPr>
  </w:style>
  <w:style w:type="character" w:styleId="1096" w:customStyle="1">
    <w:name w:val="black1"/>
    <w:link w:val="826"/>
    <w:uiPriority w:val="0"/>
    <w:qFormat/>
    <w:rPr>
      <w:color w:val="000000"/>
    </w:rPr>
  </w:style>
  <w:style w:type="character" w:styleId="1097" w:customStyle="1">
    <w:name w:val="street-address"/>
    <w:basedOn w:val="1023"/>
    <w:link w:val="826"/>
    <w:uiPriority w:val="0"/>
    <w:qFormat/>
  </w:style>
  <w:style w:type="character" w:styleId="1098" w:customStyle="1">
    <w:name w:val="locality"/>
    <w:basedOn w:val="1023"/>
    <w:link w:val="826"/>
    <w:uiPriority w:val="0"/>
    <w:qFormat/>
  </w:style>
  <w:style w:type="character" w:styleId="1099" w:customStyle="1">
    <w:name w:val="正文文本缩进 Char1"/>
    <w:link w:val="1100"/>
    <w:uiPriority w:val="0"/>
    <w:qFormat/>
    <w:rPr>
      <w:rFonts w:ascii="宋体" w:hAnsi="宋体" w:eastAsia="宋体"/>
      <w:sz w:val="24"/>
      <w:szCs w:val="24"/>
      <w:lang w:bidi="ar-SA"/>
    </w:rPr>
  </w:style>
  <w:style w:type="paragraph" w:styleId="1100" w:customStyle="1">
    <w:name w:val="正文文本缩进1"/>
    <w:basedOn w:val="826"/>
    <w:next w:val="826"/>
    <w:link w:val="1099"/>
    <w:uiPriority w:val="0"/>
    <w:qFormat/>
    <w:pPr>
      <w:ind w:firstLine="480"/>
      <w:spacing w:line="480" w:lineRule="exact"/>
    </w:pPr>
    <w:rPr>
      <w:rFonts w:ascii="宋体" w:hAnsi="宋体"/>
      <w:sz w:val="24"/>
    </w:rPr>
  </w:style>
  <w:style w:type="character" w:styleId="1101" w:customStyle="1">
    <w:name w:val="Char Char11"/>
    <w:link w:val="826"/>
    <w:uiPriority w:val="0"/>
    <w:qFormat/>
    <w:rPr>
      <w:rFonts w:ascii="宋体" w:eastAsia="宋体"/>
      <w:b/>
      <w:sz w:val="24"/>
      <w:u w:val="single"/>
      <w:lang w:val="en-US" w:eastAsia="zh-CN" w:bidi="ar-SA"/>
    </w:rPr>
  </w:style>
  <w:style w:type="character" w:styleId="1102" w:customStyle="1">
    <w:name w:val="txt"/>
    <w:basedOn w:val="1023"/>
    <w:link w:val="826"/>
    <w:uiPriority w:val="0"/>
    <w:qFormat/>
  </w:style>
  <w:style w:type="character" w:styleId="1103" w:customStyle="1">
    <w:name w:val="正文缩进 Char Char"/>
    <w:link w:val="1104"/>
    <w:uiPriority w:val="0"/>
    <w:qFormat/>
    <w:rPr>
      <w:rFonts w:ascii="宋体" w:eastAsia="宋体"/>
      <w:color w:val="000000"/>
      <w:sz w:val="28"/>
      <w:lang w:bidi="ar-SA"/>
    </w:rPr>
  </w:style>
  <w:style w:type="paragraph" w:styleId="1104" w:customStyle="1">
    <w:name w:val="正文缩进1"/>
    <w:basedOn w:val="826"/>
    <w:link w:val="1103"/>
    <w:uiPriority w:val="0"/>
    <w:qFormat/>
    <w:pPr>
      <w:ind w:firstLine="567"/>
      <w:spacing w:line="480" w:lineRule="exact"/>
      <w:widowControl/>
    </w:pPr>
    <w:rPr>
      <w:rFonts w:ascii="宋体"/>
      <w:color w:val="000000"/>
      <w:sz w:val="28"/>
      <w:szCs w:val="20"/>
    </w:rPr>
  </w:style>
  <w:style w:type="character" w:styleId="1105" w:customStyle="1">
    <w:name w:val="普通文字1 Char1"/>
    <w:link w:val="826"/>
    <w:uiPriority w:val="0"/>
    <w:qFormat/>
    <w:rPr>
      <w:rFonts w:ascii="宋体" w:hAnsi="Courier New" w:eastAsia="宋体"/>
      <w:sz w:val="21"/>
      <w:lang w:val="en-US" w:eastAsia="zh-CN" w:bidi="ar-SA"/>
    </w:rPr>
  </w:style>
  <w:style w:type="character" w:styleId="1106" w:customStyle="1">
    <w:name w:val="chanpin1"/>
    <w:link w:val="826"/>
    <w:uiPriority w:val="0"/>
    <w:qFormat/>
    <w:rPr>
      <w:rFonts w:ascii="ˎ̥" w:hAnsi="ˎ̥"/>
      <w:color w:val="000000"/>
      <w:sz w:val="20"/>
      <w:szCs w:val="20"/>
      <w:u w:val="none"/>
    </w:rPr>
  </w:style>
  <w:style w:type="character" w:styleId="1107" w:customStyle="1">
    <w:name w:val="列出段落 Char1"/>
    <w:link w:val="1108"/>
    <w:uiPriority w:val="34"/>
    <w:qFormat/>
    <w:rPr>
      <w:rFonts w:ascii="Calibri" w:hAnsi="Calibri" w:eastAsia="宋体"/>
      <w:sz w:val="21"/>
      <w:szCs w:val="22"/>
      <w:lang w:val="en-US" w:eastAsia="zh-CN" w:bidi="ar-SA"/>
    </w:rPr>
  </w:style>
  <w:style w:type="paragraph" w:styleId="1108" w:customStyle="1">
    <w:name w:val="列出段落"/>
    <w:basedOn w:val="826"/>
    <w:link w:val="1107"/>
    <w:uiPriority w:val="34"/>
    <w:qFormat/>
    <w:pPr>
      <w:ind w:firstLine="420"/>
    </w:pPr>
    <w:rPr>
      <w:rFonts w:ascii="Calibri" w:hAnsi="Calibri"/>
      <w:szCs w:val="22"/>
    </w:rPr>
  </w:style>
  <w:style w:type="character" w:styleId="1109" w:customStyle="1">
    <w:name w:val="标题 3 Char Char"/>
    <w:link w:val="826"/>
    <w:uiPriority w:val="0"/>
    <w:qFormat/>
    <w:rPr>
      <w:rFonts w:eastAsia="宋体"/>
      <w:b/>
      <w:bCs/>
      <w:sz w:val="32"/>
      <w:szCs w:val="32"/>
      <w:lang w:val="en-US" w:eastAsia="zh-CN" w:bidi="ar-SA"/>
    </w:rPr>
  </w:style>
  <w:style w:type="character" w:styleId="1110" w:customStyle="1">
    <w:name w:val="段1 Char"/>
    <w:link w:val="826"/>
    <w:uiPriority w:val="0"/>
    <w:qFormat/>
    <w:rPr>
      <w:rFonts w:ascii="宋体" w:eastAsia="宋体"/>
      <w:sz w:val="24"/>
      <w:lang w:val="en-US" w:eastAsia="zh-CN" w:bidi="ar-SA"/>
    </w:rPr>
  </w:style>
  <w:style w:type="character" w:styleId="1111" w:customStyle="1">
    <w:name w:val="chanpin拷贝"/>
    <w:basedOn w:val="1023"/>
    <w:link w:val="826"/>
    <w:uiPriority w:val="0"/>
    <w:qFormat/>
  </w:style>
  <w:style w:type="character" w:styleId="1112" w:customStyle="1">
    <w:name w:val="纯文本 Char1"/>
    <w:link w:val="826"/>
    <w:uiPriority w:val="0"/>
    <w:qFormat/>
    <w:rPr>
      <w:rFonts w:ascii="宋体" w:hAnsi="Courier New" w:eastAsia="宋体"/>
      <w:sz w:val="21"/>
      <w:lang w:val="en-US" w:eastAsia="zh-CN" w:bidi="ar-SA"/>
    </w:rPr>
  </w:style>
  <w:style w:type="character" w:styleId="1113" w:customStyle="1">
    <w:name w:val="apple-style-span"/>
    <w:link w:val="826"/>
    <w:uiPriority w:val="0"/>
    <w:qFormat/>
    <w:rPr>
      <w:rFonts w:cs="Times New Roman"/>
    </w:rPr>
  </w:style>
  <w:style w:type="paragraph" w:styleId="1114" w:customStyle="1">
    <w:name w:val="二级条标题"/>
    <w:basedOn w:val="1115"/>
    <w:next w:val="82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15" w:customStyle="1">
    <w:name w:val="一级条标题"/>
    <w:basedOn w:val="1116"/>
    <w:next w:val="826"/>
    <w:uiPriority w:val="0"/>
    <w:qFormat/>
    <w:pPr>
      <w:numPr>
        <w:ilvl w:val="1"/>
      </w:numPr>
      <w:ind w:left="0" w:hanging="840"/>
      <w:tabs>
        <w:tab w:val="left" w:pos="360" w:leader="none"/>
        <w:tab w:val="left" w:pos="840" w:leader="none"/>
      </w:tabs>
      <w:outlineLvl w:val="1"/>
    </w:pPr>
  </w:style>
  <w:style w:type="paragraph" w:styleId="1116" w:customStyle="1">
    <w:name w:val="章标题"/>
    <w:next w:val="82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17" w:customStyle="1">
    <w:name w:val="font7"/>
    <w:basedOn w:val="826"/>
    <w:uiPriority w:val="0"/>
    <w:qFormat/>
    <w:pPr>
      <w:jc w:val="left"/>
      <w:spacing w:before="100" w:beforeAutospacing="1" w:after="100" w:afterAutospacing="1"/>
      <w:widowControl/>
    </w:pPr>
    <w:rPr>
      <w:rFonts w:eastAsia="Arial Unicode MS"/>
      <w:b/>
      <w:bCs/>
      <w:color w:val="000000"/>
      <w:sz w:val="20"/>
      <w:szCs w:val="20"/>
    </w:rPr>
  </w:style>
  <w:style w:type="paragraph" w:styleId="1118" w:customStyle="1">
    <w:name w:val="字元 字元"/>
    <w:basedOn w:val="826"/>
    <w:uiPriority w:val="0"/>
    <w:qFormat/>
    <w:rPr>
      <w:rFonts w:ascii="Tahoma" w:hAnsi="Tahoma"/>
      <w:sz w:val="24"/>
      <w:szCs w:val="20"/>
    </w:rPr>
  </w:style>
  <w:style w:type="paragraph" w:styleId="1119" w:customStyle="1">
    <w:name w:val="Char3 Char Char Char"/>
    <w:basedOn w:val="826"/>
    <w:uiPriority w:val="0"/>
    <w:qFormat/>
    <w:rPr>
      <w:rFonts w:ascii="Tahoma" w:hAnsi="Tahoma"/>
      <w:sz w:val="24"/>
      <w:szCs w:val="20"/>
    </w:rPr>
  </w:style>
  <w:style w:type="paragraph" w:styleId="1120" w:customStyle="1">
    <w:name w:val="font6"/>
    <w:basedOn w:val="826"/>
    <w:uiPriority w:val="0"/>
    <w:qFormat/>
    <w:pPr>
      <w:jc w:val="left"/>
      <w:spacing w:before="100" w:beforeAutospacing="1" w:after="100" w:afterAutospacing="1"/>
      <w:widowControl/>
    </w:pPr>
    <w:rPr>
      <w:rFonts w:ascii="宋体" w:hAnsi="宋体" w:cs="宋体"/>
      <w:sz w:val="20"/>
      <w:szCs w:val="20"/>
    </w:rPr>
  </w:style>
  <w:style w:type="paragraph" w:styleId="1121" w:customStyle="1">
    <w:name w:val="项目编号2"/>
    <w:basedOn w:val="1122"/>
    <w:uiPriority w:val="0"/>
    <w:qFormat/>
    <w:pPr>
      <w:numPr>
        <w:numId w:val="2"/>
      </w:numPr>
    </w:pPr>
  </w:style>
  <w:style w:type="paragraph" w:styleId="1122" w:customStyle="1">
    <w:name w:val="项目编号1"/>
    <w:basedOn w:val="826"/>
    <w:uiPriority w:val="0"/>
    <w:qFormat/>
    <w:pPr>
      <w:numPr>
        <w:ilvl w:val="0"/>
        <w:numId w:val="3"/>
      </w:numPr>
      <w:spacing w:before="100" w:beforeAutospacing="1" w:after="100" w:afterAutospacing="1" w:line="360" w:lineRule="auto"/>
    </w:pPr>
    <w:rPr>
      <w:sz w:val="24"/>
    </w:rPr>
  </w:style>
  <w:style w:type="paragraph" w:styleId="1123" w:customStyle="1">
    <w:name w:val="图中文字"/>
    <w:basedOn w:val="826"/>
    <w:uiPriority w:val="0"/>
    <w:qFormat/>
    <w:pPr>
      <w:jc w:val="center"/>
      <w:spacing w:line="0" w:lineRule="atLeast"/>
    </w:pPr>
    <w:rPr>
      <w:sz w:val="24"/>
      <w:szCs w:val="20"/>
    </w:rPr>
  </w:style>
  <w:style w:type="paragraph" w:styleId="1124" w:customStyle="1">
    <w:name w:val="xl46"/>
    <w:basedOn w:val="82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5" w:customStyle="1">
    <w:name w:val="xl25"/>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6" w:customStyle="1">
    <w:name w:val="Char2"/>
    <w:basedOn w:val="826"/>
    <w:uiPriority w:val="0"/>
    <w:qFormat/>
    <w:rPr>
      <w:rFonts w:ascii="Tahoma" w:hAnsi="Tahoma"/>
      <w:sz w:val="24"/>
      <w:szCs w:val="20"/>
    </w:rPr>
  </w:style>
  <w:style w:type="paragraph" w:styleId="1127" w:customStyle="1">
    <w:name w:val="xl35"/>
    <w:basedOn w:val="82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8" w:customStyle="1">
    <w:name w:val="xl40"/>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9" w:customStyle="1">
    <w:name w:val="xl52"/>
    <w:basedOn w:val="8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0" w:customStyle="1">
    <w:name w:val="xl43"/>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1" w:customStyle="1">
    <w:name w:val="background1"/>
    <w:basedOn w:val="826"/>
    <w:uiPriority w:val="0"/>
    <w:qFormat/>
    <w:pPr>
      <w:jc w:val="left"/>
      <w:spacing w:before="100" w:beforeAutospacing="1" w:after="100" w:afterAutospacing="1"/>
      <w:widowControl/>
    </w:pPr>
    <w:rPr>
      <w:rFonts w:ascii="宋体" w:hAnsi="宋体" w:cs="宋体"/>
      <w:sz w:val="24"/>
    </w:rPr>
  </w:style>
  <w:style w:type="paragraph" w:styleId="1132" w:customStyle="1">
    <w:name w:val="Char Char Char Char Char Char Char"/>
    <w:basedOn w:val="826"/>
    <w:uiPriority w:val="0"/>
    <w:qFormat/>
    <w:pPr>
      <w:ind w:firstLine="200"/>
      <w:spacing w:line="360" w:lineRule="auto"/>
    </w:pPr>
    <w:rPr>
      <w:rFonts w:eastAsia="仿宋_GB2312"/>
      <w:sz w:val="24"/>
    </w:rPr>
  </w:style>
  <w:style w:type="paragraph" w:styleId="1133" w:customStyle="1">
    <w:name w:val="xl38"/>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4" w:customStyle="1">
    <w:name w:val="xl36"/>
    <w:basedOn w:val="82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5" w:customStyle="1">
    <w:name w:val="正文 + 宋体"/>
    <w:basedOn w:val="826"/>
    <w:uiPriority w:val="0"/>
    <w:qFormat/>
    <w:pPr>
      <w:ind w:left="360" w:hanging="360"/>
      <w:jc w:val="left"/>
      <w:widowControl/>
    </w:pPr>
    <w:rPr>
      <w:rFonts w:ascii="宋体" w:hAnsi="宋体" w:cs="宋体"/>
      <w:b/>
      <w:bCs/>
      <w:color w:val="000000"/>
      <w:sz w:val="18"/>
      <w:szCs w:val="18"/>
    </w:rPr>
  </w:style>
  <w:style w:type="paragraph" w:styleId="1136" w:customStyle="1">
    <w:name w:val="正文列项_数字"/>
    <w:basedOn w:val="82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37" w:customStyle="1">
    <w:name w:val="xl39"/>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customStyle="1">
    <w:name w:val="xl37"/>
    <w:basedOn w:val="82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9" w:customStyle="1">
    <w:name w:val="xl32"/>
    <w:basedOn w:val="8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customStyle="1">
    <w:name w:val="font8"/>
    <w:basedOn w:val="826"/>
    <w:uiPriority w:val="0"/>
    <w:qFormat/>
    <w:pPr>
      <w:jc w:val="left"/>
      <w:spacing w:before="100" w:beforeAutospacing="1" w:after="100" w:afterAutospacing="1"/>
      <w:widowControl/>
    </w:pPr>
    <w:rPr>
      <w:sz w:val="36"/>
      <w:szCs w:val="36"/>
    </w:rPr>
  </w:style>
  <w:style w:type="paragraph" w:styleId="1141" w:customStyle="1">
    <w:name w:val="Char"/>
    <w:basedOn w:val="826"/>
    <w:uiPriority w:val="0"/>
    <w:qFormat/>
    <w:pPr>
      <w:tabs>
        <w:tab w:val="left" w:pos="360" w:leader="none"/>
      </w:tabs>
    </w:pPr>
    <w:rPr>
      <w:sz w:val="24"/>
    </w:rPr>
  </w:style>
  <w:style w:type="paragraph" w:styleId="1142" w:customStyle="1">
    <w:name w:val="Char Char Char Char Char Char Char Char Char Char Char Char Char Char Char Char"/>
    <w:basedOn w:val="826"/>
    <w:uiPriority w:val="0"/>
    <w:qFormat/>
    <w:pPr>
      <w:jc w:val="center"/>
      <w:spacing w:after="160" w:line="240" w:lineRule="exact"/>
      <w:widowControl/>
    </w:pPr>
    <w:rPr>
      <w:rFonts w:ascii="宋体" w:hAnsi="宋体"/>
      <w:b/>
      <w:sz w:val="30"/>
      <w:szCs w:val="30"/>
      <w:lang w:eastAsia="en-US"/>
    </w:rPr>
  </w:style>
  <w:style w:type="paragraph" w:styleId="1143" w:customStyle="1">
    <w:name w:val="xl45"/>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4" w:customStyle="1">
    <w:name w:val="Char Char1 Char Char Char Char Char Char"/>
    <w:basedOn w:val="826"/>
    <w:uiPriority w:val="0"/>
    <w:qFormat/>
    <w:pPr>
      <w:jc w:val="left"/>
      <w:spacing w:after="160" w:line="240" w:lineRule="exact"/>
      <w:widowControl/>
    </w:pPr>
    <w:rPr>
      <w:rFonts w:ascii="Verdana" w:hAnsi="Verdana" w:eastAsia="仿宋_GB2312"/>
      <w:sz w:val="24"/>
      <w:szCs w:val="20"/>
      <w:lang w:eastAsia="en-US"/>
    </w:rPr>
  </w:style>
  <w:style w:type="paragraph" w:styleId="1145" w:customStyle="1">
    <w:name w:val="Char Char1"/>
    <w:basedOn w:val="1037"/>
    <w:uiPriority w:val="0"/>
    <w:qFormat/>
    <w:rPr>
      <w:rFonts w:ascii="Tahoma" w:hAnsi="Tahoma"/>
      <w:sz w:val="24"/>
    </w:rPr>
  </w:style>
  <w:style w:type="paragraph" w:styleId="1146" w:customStyle="1">
    <w:name w:val="xl26"/>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7" w:customStyle="1">
    <w:name w:val="xl30"/>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8" w:customStyle="1">
    <w:name w:val="xl41"/>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9" w:customStyle="1">
    <w:name w:val="样式 宋体 五号 行距: 单倍行距"/>
    <w:basedOn w:val="826"/>
    <w:uiPriority w:val="0"/>
    <w:qFormat/>
    <w:pPr>
      <w:jc w:val="left"/>
    </w:pPr>
    <w:rPr>
      <w:rFonts w:ascii="宋体" w:hAnsi="宋体"/>
      <w:szCs w:val="20"/>
    </w:rPr>
  </w:style>
  <w:style w:type="paragraph" w:styleId="1150" w:customStyle="1">
    <w:name w:val="Char1 Char Char Char1"/>
    <w:basedOn w:val="826"/>
    <w:uiPriority w:val="0"/>
    <w:qFormat/>
    <w:rPr>
      <w:rFonts w:ascii="Tahoma" w:hAnsi="Tahoma" w:cs="仿宋_GB2312"/>
      <w:sz w:val="24"/>
      <w:szCs w:val="28"/>
    </w:rPr>
  </w:style>
  <w:style w:type="paragraph" w:styleId="1151" w:customStyle="1">
    <w:name w:val="四级条标题"/>
    <w:basedOn w:val="1152"/>
    <w:next w:val="826"/>
    <w:uiPriority w:val="0"/>
    <w:qFormat/>
    <w:pPr>
      <w:numPr>
        <w:ilvl w:val="4"/>
      </w:numPr>
      <w:ind w:left="0" w:hanging="840"/>
      <w:tabs>
        <w:tab w:val="left" w:pos="360" w:leader="none"/>
        <w:tab w:val="left" w:pos="840" w:leader="none"/>
      </w:tabs>
      <w:outlineLvl w:val="4"/>
    </w:pPr>
  </w:style>
  <w:style w:type="paragraph" w:styleId="1152" w:customStyle="1">
    <w:name w:val="三级条标题"/>
    <w:basedOn w:val="1114"/>
    <w:next w:val="826"/>
    <w:uiPriority w:val="0"/>
    <w:qFormat/>
    <w:pPr>
      <w:numPr>
        <w:ilvl w:val="3"/>
        <w:numId w:val="1"/>
      </w:numPr>
      <w:ind w:left="0" w:hanging="840"/>
      <w:outlineLvl w:val="3"/>
    </w:pPr>
  </w:style>
  <w:style w:type="paragraph" w:styleId="1153"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54" w:customStyle="1">
    <w:name w:val="样式 标题 2 + 宋体 五号 行距: 单倍行距"/>
    <w:basedOn w:val="1014"/>
    <w:uiPriority w:val="0"/>
    <w:qFormat/>
    <w:pPr>
      <w:numPr>
        <w:ilvl w:val="1"/>
        <w:numId w:val="4"/>
      </w:numPr>
      <w:jc w:val="left"/>
      <w:spacing w:before="260" w:after="260" w:line="240" w:lineRule="auto"/>
    </w:pPr>
    <w:rPr>
      <w:rFonts w:ascii="宋体" w:hAnsi="宋体" w:eastAsia="宋体"/>
      <w:bCs/>
      <w:sz w:val="21"/>
    </w:rPr>
  </w:style>
  <w:style w:type="paragraph" w:styleId="1155" w:customStyle="1">
    <w:name w:val="List Paragraph1"/>
    <w:basedOn w:val="826"/>
    <w:uiPriority w:val="0"/>
    <w:qFormat/>
    <w:pPr>
      <w:ind w:firstLine="420"/>
    </w:pPr>
    <w:rPr>
      <w:rFonts w:ascii="Calibri" w:hAnsi="Calibri"/>
      <w:szCs w:val="22"/>
    </w:rPr>
  </w:style>
  <w:style w:type="paragraph" w:styleId="1156" w:customStyle="1">
    <w:name w:val="项目符号1"/>
    <w:basedOn w:val="1157"/>
    <w:uiPriority w:val="0"/>
    <w:qFormat/>
    <w:pPr>
      <w:ind w:left="-25" w:firstLine="0"/>
    </w:pPr>
  </w:style>
  <w:style w:type="paragraph" w:styleId="1157" w:customStyle="1">
    <w:name w:val="正文文本样式"/>
    <w:basedOn w:val="826"/>
    <w:uiPriority w:val="0"/>
    <w:qFormat/>
    <w:pPr>
      <w:ind w:firstLine="482"/>
      <w:spacing w:line="360" w:lineRule="auto"/>
    </w:pPr>
    <w:rPr>
      <w:rFonts w:cs="宋体"/>
      <w:sz w:val="24"/>
      <w:szCs w:val="20"/>
    </w:rPr>
  </w:style>
  <w:style w:type="paragraph" w:styleId="1158" w:customStyle="1">
    <w:name w:val="xl27"/>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9" w:customStyle="1">
    <w:name w:val="font5"/>
    <w:basedOn w:val="826"/>
    <w:uiPriority w:val="0"/>
    <w:qFormat/>
    <w:pPr>
      <w:jc w:val="left"/>
      <w:spacing w:before="100" w:beforeAutospacing="1" w:after="100" w:afterAutospacing="1"/>
      <w:widowControl/>
    </w:pPr>
    <w:rPr>
      <w:rFonts w:ascii="宋体" w:hAnsi="宋体" w:cs="宋体"/>
      <w:sz w:val="18"/>
      <w:szCs w:val="18"/>
    </w:rPr>
  </w:style>
  <w:style w:type="paragraph" w:styleId="1160" w:customStyle="1">
    <w:name w:val="五级条标题"/>
    <w:basedOn w:val="1151"/>
    <w:next w:val="826"/>
    <w:uiPriority w:val="0"/>
    <w:qFormat/>
    <w:pPr>
      <w:numPr>
        <w:ilvl w:val="5"/>
      </w:numPr>
      <w:ind w:left="0" w:hanging="840"/>
      <w:outlineLvl w:val="5"/>
    </w:pPr>
  </w:style>
  <w:style w:type="paragraph" w:styleId="1161" w:customStyle="1">
    <w:name w:val="xl49"/>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2" w:customStyle="1">
    <w:name w:val="文档正文"/>
    <w:basedOn w:val="826"/>
    <w:uiPriority w:val="0"/>
    <w:qFormat/>
    <w:pPr>
      <w:spacing w:before="120" w:after="120" w:line="180" w:lineRule="auto"/>
    </w:pPr>
    <w:rPr>
      <w:rFonts w:ascii="Arial" w:hAnsi="Arial"/>
      <w:szCs w:val="20"/>
    </w:rPr>
  </w:style>
  <w:style w:type="paragraph" w:styleId="1163" w:customStyle="1">
    <w:name w:val="xl33"/>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4" w:customStyle="1">
    <w:name w:val="xl42"/>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5" w:customStyle="1">
    <w:name w:val="Char Char Char1 Char"/>
    <w:basedOn w:val="826"/>
    <w:uiPriority w:val="0"/>
    <w:qFormat/>
    <w:rPr>
      <w:rFonts w:ascii="Tahoma" w:hAnsi="Tahoma"/>
      <w:sz w:val="24"/>
      <w:szCs w:val="20"/>
    </w:rPr>
  </w:style>
  <w:style w:type="paragraph" w:styleId="1166" w:customStyle="1">
    <w:name w:val="xl44"/>
    <w:basedOn w:val="8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7" w:customStyle="1">
    <w:name w:val="1名"/>
    <w:basedOn w:val="826"/>
    <w:uiPriority w:val="0"/>
    <w:qFormat/>
    <w:pPr>
      <w:numPr>
        <w:ilvl w:val="0"/>
        <w:numId w:val="5"/>
      </w:numPr>
      <w:spacing w:before="120"/>
    </w:pPr>
    <w:rPr>
      <w:rFonts w:ascii="宋体"/>
      <w:sz w:val="28"/>
      <w:szCs w:val="20"/>
    </w:rPr>
  </w:style>
  <w:style w:type="paragraph" w:styleId="1168" w:customStyle="1">
    <w:name w:val="font9"/>
    <w:basedOn w:val="82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69" w:customStyle="1">
    <w:name w:val="Char Char Char1 Char1"/>
    <w:basedOn w:val="826"/>
    <w:uiPriority w:val="0"/>
    <w:qFormat/>
    <w:rPr>
      <w:rFonts w:ascii="Tahoma" w:hAnsi="Tahoma"/>
      <w:sz w:val="24"/>
      <w:szCs w:val="20"/>
    </w:rPr>
  </w:style>
  <w:style w:type="paragraph" w:styleId="1170" w:customStyle="1">
    <w:name w:val="Char Char Char Char Char Char Char Char Char Char"/>
    <w:basedOn w:val="826"/>
    <w:uiPriority w:val="0"/>
    <w:qFormat/>
  </w:style>
  <w:style w:type="paragraph" w:styleId="1171" w:customStyle="1">
    <w:name w:val="Char Char1 Char Char Char Char Char Char Char Char"/>
    <w:basedOn w:val="826"/>
    <w:uiPriority w:val="0"/>
    <w:qFormat/>
    <w:pPr>
      <w:jc w:val="left"/>
      <w:spacing w:after="160" w:line="240" w:lineRule="exact"/>
      <w:widowControl/>
    </w:pPr>
    <w:rPr>
      <w:rFonts w:ascii="Verdana" w:hAnsi="Verdana"/>
      <w:sz w:val="20"/>
      <w:szCs w:val="20"/>
      <w:lang w:eastAsia="en-US"/>
    </w:rPr>
  </w:style>
  <w:style w:type="paragraph" w:styleId="1172" w:customStyle="1">
    <w:name w:val="Char1"/>
    <w:basedOn w:val="826"/>
    <w:uiPriority w:val="0"/>
    <w:qFormat/>
    <w:pPr>
      <w:tabs>
        <w:tab w:val="left" w:pos="360" w:leader="none"/>
      </w:tabs>
    </w:pPr>
    <w:rPr>
      <w:sz w:val="24"/>
    </w:rPr>
  </w:style>
  <w:style w:type="paragraph" w:styleId="1173" w:customStyle="1">
    <w:name w:val="正文列项_字母"/>
    <w:basedOn w:val="82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74" w:customStyle="1">
    <w:name w:val="xl28"/>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5" w:customStyle="1">
    <w:name w:val="xl47"/>
    <w:basedOn w:val="8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6" w:customStyle="1">
    <w:name w:val="默认段落字体 Para Char Char Char Char"/>
    <w:basedOn w:val="826"/>
    <w:uiPriority w:val="0"/>
    <w:qFormat/>
    <w:rPr>
      <w:rFonts w:ascii="Arial" w:hAnsi="Arial" w:cs="Arial"/>
      <w:szCs w:val="21"/>
    </w:rPr>
  </w:style>
  <w:style w:type="paragraph" w:styleId="1177" w:customStyle="1">
    <w:name w:val="xl48"/>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8" w:customStyle="1">
    <w:name w:val="xl31"/>
    <w:basedOn w:val="8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9" w:customStyle="1">
    <w:name w:val="xl53"/>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customStyle="1">
    <w:name w:val="Char Char Char"/>
    <w:basedOn w:val="826"/>
    <w:uiPriority w:val="0"/>
    <w:qFormat/>
    <w:rPr>
      <w:rFonts w:ascii="Tahoma" w:hAnsi="Tahoma"/>
      <w:sz w:val="24"/>
      <w:szCs w:val="20"/>
    </w:rPr>
  </w:style>
  <w:style w:type="paragraph" w:styleId="1181" w:customStyle="1">
    <w:name w:val="xl50"/>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2" w:customStyle="1">
    <w:name w:val="缺省文本"/>
    <w:basedOn w:val="826"/>
    <w:uiPriority w:val="0"/>
    <w:qFormat/>
    <w:pPr>
      <w:jc w:val="left"/>
    </w:pPr>
    <w:rPr>
      <w:sz w:val="24"/>
    </w:rPr>
  </w:style>
  <w:style w:type="paragraph" w:styleId="1183" w:customStyle="1">
    <w:name w:val="Char Char Char1"/>
    <w:basedOn w:val="826"/>
    <w:uiPriority w:val="0"/>
    <w:qFormat/>
    <w:rPr>
      <w:rFonts w:ascii="Tahoma" w:hAnsi="Tahoma"/>
      <w:sz w:val="24"/>
      <w:szCs w:val="20"/>
    </w:rPr>
  </w:style>
  <w:style w:type="paragraph" w:styleId="1184" w:customStyle="1">
    <w:name w:val="Char Char Char Char Char Char Char1"/>
    <w:basedOn w:val="826"/>
    <w:uiPriority w:val="0"/>
    <w:qFormat/>
    <w:pPr>
      <w:ind w:firstLine="200"/>
      <w:spacing w:line="360" w:lineRule="auto"/>
    </w:pPr>
    <w:rPr>
      <w:rFonts w:eastAsia="仿宋_GB2312"/>
      <w:sz w:val="24"/>
    </w:rPr>
  </w:style>
  <w:style w:type="paragraph" w:styleId="1185" w:customStyle="1">
    <w:name w:val="xl51"/>
    <w:basedOn w:val="8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customStyle="1">
    <w:name w:val="样式2"/>
    <w:basedOn w:val="1075"/>
    <w:uiPriority w:val="0"/>
    <w:qFormat/>
    <w:pPr>
      <w:jc w:val="center"/>
      <w:spacing w:line="360" w:lineRule="auto"/>
    </w:pPr>
    <w:rPr>
      <w:sz w:val="24"/>
    </w:rPr>
  </w:style>
  <w:style w:type="paragraph" w:styleId="1187" w:customStyle="1">
    <w:name w:val="xl24"/>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customStyle="1">
    <w:name w:val="xl29"/>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9" w:customStyle="1">
    <w:name w:val="正文 + 楷体_GB2312"/>
    <w:basedOn w:val="826"/>
    <w:uiPriority w:val="0"/>
    <w:qFormat/>
    <w:pPr>
      <w:jc w:val="left"/>
      <w:widowControl/>
    </w:pPr>
    <w:rPr>
      <w:rFonts w:ascii="楷体_GB2312" w:eastAsia="楷体_GB2312" w:cs="Arial"/>
      <w:sz w:val="24"/>
    </w:rPr>
  </w:style>
  <w:style w:type="paragraph" w:styleId="1190" w:customStyle="1">
    <w:name w:val="xl34"/>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1" w:customStyle="1">
    <w:name w:val="1 Char Char Char Char"/>
    <w:basedOn w:val="826"/>
    <w:uiPriority w:val="0"/>
    <w:qFormat/>
    <w:rPr>
      <w:rFonts w:ascii="Tahoma" w:hAnsi="Tahoma"/>
      <w:sz w:val="24"/>
      <w:szCs w:val="20"/>
    </w:rPr>
  </w:style>
  <w:style w:type="paragraph" w:styleId="1192" w:customStyle="1">
    <w:name w:val="列出段落1"/>
    <w:basedOn w:val="826"/>
    <w:uiPriority w:val="0"/>
    <w:qFormat/>
    <w:pPr>
      <w:ind w:firstLine="420"/>
    </w:pPr>
    <w:rPr>
      <w:rFonts w:ascii="Calibri" w:hAnsi="Calibri"/>
      <w:szCs w:val="22"/>
    </w:rPr>
  </w:style>
  <w:style w:type="paragraph" w:styleId="1193" w:customStyle="1">
    <w:name w:val="default"/>
    <w:basedOn w:val="826"/>
    <w:uiPriority w:val="0"/>
    <w:qFormat/>
    <w:pPr>
      <w:jc w:val="left"/>
      <w:spacing w:before="100" w:beforeAutospacing="1" w:after="100" w:afterAutospacing="1"/>
      <w:widowControl/>
    </w:pPr>
    <w:rPr>
      <w:rFonts w:ascii="宋体" w:hAnsi="宋体" w:cs="宋体"/>
      <w:sz w:val="24"/>
    </w:rPr>
  </w:style>
  <w:style w:type="paragraph" w:styleId="1194" w:customStyle="1">
    <w:name w:val="字元 字元1"/>
    <w:basedOn w:val="826"/>
    <w:uiPriority w:val="0"/>
    <w:qFormat/>
    <w:rPr>
      <w:rFonts w:ascii="Tahoma" w:hAnsi="Tahoma"/>
      <w:sz w:val="24"/>
      <w:szCs w:val="20"/>
    </w:rPr>
  </w:style>
  <w:style w:type="paragraph" w:styleId="1195" w:customStyle="1">
    <w:name w:val="_Style 160"/>
    <w:uiPriority w:val="0"/>
    <w:qFormat/>
    <w:rPr>
      <w:rFonts w:hint="default" w:ascii="Times New Roman" w:hAnsi="Times New Roman" w:eastAsia="宋体" w:cs="Times New Roman"/>
      <w:sz w:val="21"/>
      <w:szCs w:val="24"/>
      <w:lang w:val="en-US" w:eastAsia="zh-CN" w:bidi="ar-SA"/>
    </w:rPr>
  </w:style>
  <w:style w:type="paragraph" w:styleId="1196" w:customStyle="1">
    <w:name w:val="项目编号3"/>
    <w:basedOn w:val="1157"/>
    <w:uiPriority w:val="0"/>
    <w:qFormat/>
    <w:pPr>
      <w:numPr>
        <w:ilvl w:val="0"/>
        <w:numId w:val="6"/>
      </w:numPr>
    </w:pPr>
  </w:style>
  <w:style w:type="paragraph" w:styleId="1197" w:customStyle="1">
    <w:name w:val="Char21"/>
    <w:basedOn w:val="826"/>
    <w:uiPriority w:val="0"/>
    <w:qFormat/>
    <w:rPr>
      <w:rFonts w:ascii="Tahoma" w:hAnsi="Tahoma"/>
      <w:sz w:val="24"/>
      <w:szCs w:val="20"/>
    </w:rPr>
  </w:style>
  <w:style w:type="paragraph" w:styleId="1198" w:customStyle="1">
    <w:name w:val="表格文字"/>
    <w:basedOn w:val="1045"/>
    <w:uiPriority w:val="0"/>
    <w:qFormat/>
    <w:pPr>
      <w:ind w:firstLine="0"/>
      <w:spacing w:before="20" w:after="20" w:line="240" w:lineRule="auto"/>
    </w:pPr>
    <w:rPr>
      <w:rFonts w:ascii="Century Gothic" w:hAnsi="Century Gothic"/>
      <w:sz w:val="20"/>
      <w:szCs w:val="20"/>
    </w:rPr>
  </w:style>
  <w:style w:type="paragraph" w:styleId="1199" w:customStyle="1">
    <w:name w:val="Char Char Char Char Char Char Char Char Char Char1"/>
    <w:basedOn w:val="826"/>
    <w:uiPriority w:val="0"/>
    <w:qFormat/>
    <w:rPr>
      <w:rFonts w:ascii="宋体" w:hAnsi="宋体" w:cs="Courier New"/>
      <w:sz w:val="32"/>
      <w:szCs w:val="32"/>
    </w:rPr>
  </w:style>
  <w:style w:type="paragraph" w:styleId="1200" w:customStyle="1">
    <w:name w:val="正文文本样式 加粗"/>
    <w:basedOn w:val="1157"/>
    <w:uiPriority w:val="0"/>
    <w:qFormat/>
    <w:rPr>
      <w:b/>
    </w:rPr>
  </w:style>
  <w:style w:type="paragraph" w:styleId="1201" w:customStyle="1">
    <w:name w:val="Char2 Char Char Char Char Char Char"/>
    <w:basedOn w:val="826"/>
    <w:uiPriority w:val="0"/>
    <w:qFormat/>
    <w:pPr>
      <w:jc w:val="center"/>
      <w:spacing w:line="400" w:lineRule="exact"/>
      <w:widowControl/>
    </w:pPr>
  </w:style>
  <w:style w:type="paragraph" w:styleId="1202" w:customStyle="1">
    <w:name w:val="Char Char4"/>
    <w:basedOn w:val="826"/>
    <w:uiPriority w:val="0"/>
    <w:qFormat/>
    <w:pPr>
      <w:jc w:val="center"/>
      <w:spacing w:line="400" w:lineRule="exact"/>
      <w:widowControl/>
    </w:pPr>
  </w:style>
  <w:style w:type="paragraph" w:styleId="1203" w:customStyle="1">
    <w:name w:val="Char3 Char Char Char1"/>
    <w:basedOn w:val="826"/>
    <w:uiPriority w:val="0"/>
    <w:qFormat/>
    <w:rPr>
      <w:rFonts w:ascii="Tahoma" w:hAnsi="Tahoma"/>
      <w:sz w:val="24"/>
      <w:szCs w:val="20"/>
    </w:rPr>
  </w:style>
  <w:style w:type="paragraph" w:styleId="1204"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5" w:customStyle="1">
    <w:name w:val="22222222222222"/>
    <w:basedOn w:val="826"/>
    <w:uiPriority w:val="0"/>
    <w:qFormat/>
    <w:pPr>
      <w:ind w:firstLine="480"/>
      <w:jc w:val="left"/>
      <w:spacing w:line="360" w:lineRule="auto"/>
      <w:widowControl/>
    </w:pPr>
    <w:rPr>
      <w:color w:val="ff0000"/>
      <w:sz w:val="24"/>
      <w:szCs w:val="20"/>
    </w:rPr>
  </w:style>
  <w:style w:type="character" w:styleId="1206" w:customStyle="1">
    <w:name w:val="中等深浅网格 1 - 强调文字颜色 2 Char"/>
    <w:link w:val="1207"/>
    <w:uiPriority w:val="0"/>
    <w:qFormat/>
    <w:rPr>
      <w:sz w:val="21"/>
      <w:szCs w:val="24"/>
      <w:lang w:val="zh-CN" w:eastAsia="zh-CN" w:bidi="ar-SA"/>
    </w:rPr>
  </w:style>
  <w:style w:type="paragraph" w:styleId="1207" w:customStyle="1">
    <w:name w:val="1"/>
    <w:link w:val="1206"/>
    <w:uiPriority w:val="0"/>
    <w:qFormat/>
    <w:rPr>
      <w:rFonts w:hint="default" w:ascii="Times New Roman" w:hAnsi="Times New Roman" w:eastAsia="宋体" w:cs="Times New Roman"/>
      <w:sz w:val="21"/>
      <w:szCs w:val="24"/>
      <w:lang w:val="zh-CN" w:eastAsia="zh-CN" w:bidi="ar-SA"/>
    </w:rPr>
  </w:style>
  <w:style w:type="paragraph" w:styleId="1208" w:customStyle="1">
    <w:name w:val="图文"/>
    <w:basedOn w:val="826"/>
    <w:uiPriority w:val="0"/>
    <w:qFormat/>
    <w:pPr>
      <w:spacing w:after="50" w:line="360" w:lineRule="auto"/>
    </w:pPr>
    <w:rPr>
      <w:sz w:val="24"/>
    </w:rPr>
  </w:style>
  <w:style w:type="paragraph" w:styleId="1209" w:customStyle="1">
    <w:name w:val="xl23"/>
    <w:basedOn w:val="826"/>
    <w:uiPriority w:val="0"/>
    <w:qFormat/>
    <w:pPr>
      <w:spacing w:before="100" w:beforeAutospacing="1" w:after="100" w:afterAutospacing="1" w:line="360" w:lineRule="auto"/>
      <w:widowControl/>
    </w:pPr>
    <w:rPr>
      <w:sz w:val="24"/>
      <w:szCs w:val="20"/>
    </w:rPr>
  </w:style>
  <w:style w:type="paragraph" w:styleId="1210" w:customStyle="1">
    <w:name w:val="正文表格"/>
    <w:basedOn w:val="826"/>
    <w:link w:val="1211"/>
    <w:uiPriority w:val="0"/>
    <w:qFormat/>
    <w:pPr>
      <w:jc w:val="left"/>
    </w:pPr>
    <w:rPr>
      <w:rFonts w:ascii="宋体" w:hAnsi="宋体"/>
      <w:color w:val="000000"/>
      <w:szCs w:val="21"/>
    </w:rPr>
  </w:style>
  <w:style w:type="character" w:styleId="1211" w:customStyle="1">
    <w:name w:val="正文表格 Char"/>
    <w:link w:val="1210"/>
    <w:uiPriority w:val="0"/>
    <w:qFormat/>
    <w:rPr>
      <w:rFonts w:ascii="宋体" w:hAnsi="宋体"/>
      <w:color w:val="000000"/>
      <w:sz w:val="21"/>
      <w:szCs w:val="21"/>
    </w:rPr>
  </w:style>
  <w:style w:type="paragraph" w:styleId="1212" w:customStyle="1">
    <w:name w:val="正文重点"/>
    <w:basedOn w:val="826"/>
    <w:link w:val="1213"/>
    <w:uiPriority w:val="0"/>
    <w:qFormat/>
    <w:pPr>
      <w:ind w:firstLine="482"/>
      <w:jc w:val="left"/>
      <w:spacing w:line="360" w:lineRule="auto"/>
    </w:pPr>
    <w:rPr>
      <w:b/>
      <w:sz w:val="24"/>
      <w:szCs w:val="20"/>
    </w:rPr>
  </w:style>
  <w:style w:type="character" w:styleId="1213" w:customStyle="1">
    <w:name w:val="正文重点 Char"/>
    <w:link w:val="1212"/>
    <w:uiPriority w:val="0"/>
    <w:qFormat/>
    <w:rPr>
      <w:b/>
      <w:sz w:val="24"/>
    </w:rPr>
  </w:style>
  <w:style w:type="paragraph" w:styleId="1214" w:customStyle="1">
    <w:name w:val="标题1-附件"/>
    <w:basedOn w:val="1013"/>
    <w:uiPriority w:val="0"/>
    <w:qFormat/>
    <w:pPr>
      <w:jc w:val="left"/>
    </w:pPr>
    <w:rPr>
      <w:sz w:val="24"/>
      <w:szCs w:val="24"/>
    </w:rPr>
  </w:style>
  <w:style w:type="paragraph" w:styleId="1215" w:customStyle="1">
    <w:name w:val="正文小标题"/>
    <w:basedOn w:val="826"/>
    <w:next w:val="1016"/>
    <w:link w:val="1216"/>
    <w:uiPriority w:val="0"/>
    <w:qFormat/>
    <w:pPr>
      <w:ind w:firstLine="482"/>
      <w:jc w:val="left"/>
      <w:spacing w:before="312" w:after="312"/>
    </w:pPr>
    <w:rPr>
      <w:rFonts w:ascii="宋体" w:hAnsi="宋体"/>
      <w:b/>
      <w:i/>
      <w:color w:val="ff0000"/>
      <w:sz w:val="24"/>
      <w:szCs w:val="20"/>
    </w:rPr>
  </w:style>
  <w:style w:type="character" w:styleId="1216" w:customStyle="1">
    <w:name w:val="正文小标题 Char"/>
    <w:link w:val="1215"/>
    <w:uiPriority w:val="0"/>
    <w:qFormat/>
    <w:rPr>
      <w:rFonts w:ascii="宋体" w:hAnsi="宋体"/>
      <w:b/>
      <w:i/>
      <w:color w:val="ff0000"/>
      <w:sz w:val="24"/>
    </w:rPr>
  </w:style>
  <w:style w:type="paragraph" w:styleId="1217" w:customStyle="1">
    <w:name w:val="正文大标题"/>
    <w:basedOn w:val="1215"/>
    <w:next w:val="1016"/>
    <w:link w:val="1218"/>
    <w:uiPriority w:val="0"/>
    <w:qFormat/>
    <w:pPr>
      <w:jc w:val="center"/>
    </w:pPr>
    <w:rPr>
      <w:i w:val="0"/>
      <w:color w:val="000000"/>
      <w:sz w:val="28"/>
      <w:szCs w:val="21"/>
    </w:rPr>
  </w:style>
  <w:style w:type="character" w:styleId="1218" w:customStyle="1">
    <w:name w:val="正文大标题 Char"/>
    <w:link w:val="1217"/>
    <w:uiPriority w:val="0"/>
    <w:qFormat/>
    <w:rPr>
      <w:rFonts w:ascii="宋体" w:hAnsi="宋体"/>
      <w:b/>
      <w:color w:val="000000"/>
      <w:sz w:val="28"/>
      <w:szCs w:val="21"/>
    </w:rPr>
  </w:style>
  <w:style w:type="paragraph" w:styleId="1219" w:customStyle="1">
    <w:name w:val="注释"/>
    <w:basedOn w:val="826"/>
    <w:link w:val="1220"/>
    <w:uiPriority w:val="0"/>
    <w:qFormat/>
    <w:pPr>
      <w:ind w:left="420" w:hanging="420"/>
      <w:jc w:val="left"/>
    </w:pPr>
    <w:rPr>
      <w:rFonts w:ascii="宋体" w:hAnsi="宋体"/>
      <w:szCs w:val="21"/>
    </w:rPr>
  </w:style>
  <w:style w:type="character" w:styleId="1220" w:customStyle="1">
    <w:name w:val="注释 Char"/>
    <w:link w:val="1219"/>
    <w:uiPriority w:val="0"/>
    <w:qFormat/>
    <w:rPr>
      <w:rFonts w:ascii="宋体" w:hAnsi="宋体"/>
      <w:sz w:val="21"/>
      <w:szCs w:val="21"/>
    </w:rPr>
  </w:style>
  <w:style w:type="paragraph" w:styleId="1221" w:customStyle="1">
    <w:name w:val="正文须知-1级"/>
    <w:basedOn w:val="826"/>
    <w:next w:val="826"/>
    <w:uiPriority w:val="0"/>
    <w:qFormat/>
    <w:pPr>
      <w:numPr>
        <w:ilvl w:val="0"/>
        <w:numId w:val="7"/>
      </w:numPr>
      <w:spacing w:line="300" w:lineRule="auto"/>
    </w:pPr>
    <w:rPr>
      <w:rFonts w:ascii="宋体" w:hAnsi="Calibri"/>
      <w:sz w:val="24"/>
      <w:szCs w:val="21"/>
    </w:rPr>
  </w:style>
  <w:style w:type="paragraph" w:styleId="1222" w:customStyle="1">
    <w:name w:val="正文须知-2级"/>
    <w:basedOn w:val="826"/>
    <w:uiPriority w:val="0"/>
    <w:qFormat/>
    <w:pPr>
      <w:numPr>
        <w:ilvl w:val="1"/>
        <w:numId w:val="7"/>
      </w:numPr>
      <w:spacing w:line="300" w:lineRule="auto"/>
    </w:pPr>
    <w:rPr>
      <w:rFonts w:ascii="宋体" w:hAnsi="Calibri"/>
      <w:sz w:val="24"/>
      <w:szCs w:val="21"/>
    </w:rPr>
  </w:style>
  <w:style w:type="paragraph" w:styleId="1223" w:customStyle="1">
    <w:name w:val="正文须知-3级"/>
    <w:basedOn w:val="826"/>
    <w:uiPriority w:val="0"/>
    <w:qFormat/>
    <w:pPr>
      <w:numPr>
        <w:ilvl w:val="2"/>
        <w:numId w:val="7"/>
      </w:numPr>
      <w:ind w:hanging="355"/>
      <w:spacing w:line="300" w:lineRule="auto"/>
    </w:pPr>
    <w:rPr>
      <w:rFonts w:ascii="宋体" w:hAnsi="Calibri"/>
      <w:sz w:val="24"/>
      <w:szCs w:val="21"/>
    </w:rPr>
  </w:style>
  <w:style w:type="character" w:styleId="1224" w:customStyle="1">
    <w:name w:val="纯文本 字符"/>
    <w:link w:val="826"/>
    <w:uiPriority w:val="99"/>
    <w:qFormat/>
    <w:rPr>
      <w:rFonts w:ascii="宋体" w:hAnsi="Courier New" w:eastAsia="宋体" w:cs="Times New Roman"/>
      <w:sz w:val="21"/>
      <w:szCs w:val="21"/>
      <w:lang w:val="en-US" w:eastAsia="zh-CN" w:bidi="ar-SA"/>
    </w:rPr>
  </w:style>
  <w:style w:type="paragraph" w:styleId="1225" w:customStyle="1">
    <w:name w:val="表格1"/>
    <w:basedOn w:val="826"/>
    <w:uiPriority w:val="0"/>
    <w:qFormat/>
    <w:pPr>
      <w:ind w:firstLine="480"/>
      <w:jc w:val="center"/>
    </w:pPr>
    <w:rPr>
      <w:sz w:val="24"/>
      <w:szCs w:val="20"/>
    </w:rPr>
  </w:style>
  <w:style w:type="character" w:styleId="1226" w:customStyle="1">
    <w:name w:val="纯文本 字符1"/>
    <w:link w:val="826"/>
    <w:uiPriority w:val="0"/>
    <w:qFormat/>
    <w:rPr>
      <w:rFonts w:ascii="宋体" w:hAnsi="Courier New"/>
    </w:rPr>
  </w:style>
  <w:style w:type="character" w:styleId="1227" w:customStyle="1">
    <w:name w:val="bjh-p"/>
    <w:link w:val="826"/>
    <w:uiPriority w:val="0"/>
    <w:qFormat/>
  </w:style>
  <w:style w:type="paragraph" w:styleId="1228" w:customStyle="1">
    <w:name w:val="无标题条"/>
    <w:next w:val="826"/>
    <w:uiPriority w:val="0"/>
    <w:qFormat/>
    <w:pPr>
      <w:jc w:val="both"/>
    </w:pPr>
    <w:rPr>
      <w:rFonts w:hint="default" w:ascii="Times New Roman" w:hAnsi="Times New Roman" w:eastAsia="宋体" w:cs="Times New Roman"/>
      <w:sz w:val="21"/>
      <w:lang w:val="en-US" w:eastAsia="zh-CN" w:bidi="ar-SA"/>
    </w:rPr>
  </w:style>
  <w:style w:type="character" w:styleId="1229" w:customStyle="1">
    <w:name w:val="正文格式 Char"/>
    <w:link w:val="1230"/>
    <w:uiPriority w:val="0"/>
    <w:qFormat/>
    <w:rPr>
      <w:rFonts w:ascii="宋体" w:hAnsi="宋体"/>
      <w:sz w:val="24"/>
      <w:szCs w:val="24"/>
      <w:lang w:val="en-GB"/>
    </w:rPr>
  </w:style>
  <w:style w:type="paragraph" w:styleId="1230" w:customStyle="1">
    <w:name w:val="正文格式"/>
    <w:basedOn w:val="826"/>
    <w:link w:val="1229"/>
    <w:uiPriority w:val="0"/>
    <w:qFormat/>
    <w:pPr>
      <w:ind w:firstLine="480"/>
      <w:spacing w:line="360" w:lineRule="auto"/>
    </w:pPr>
    <w:rPr>
      <w:rFonts w:ascii="宋体" w:hAnsi="宋体"/>
      <w:sz w:val="24"/>
      <w:lang w:val="en-GB"/>
    </w:rPr>
  </w:style>
  <w:style w:type="character" w:styleId="1231" w:customStyle="1">
    <w:name w:val="标题 3 Char"/>
    <w:link w:val="826"/>
    <w:uiPriority w:val="0"/>
    <w:qFormat/>
    <w:rPr>
      <w:rFonts w:ascii="宋体" w:eastAsia="宋体"/>
      <w:b/>
      <w:sz w:val="24"/>
      <w:u w:val="single"/>
      <w:lang w:val="en-US" w:eastAsia="zh-CN" w:bidi="ar-SA"/>
    </w:rPr>
  </w:style>
  <w:style w:type="character" w:styleId="1232" w:customStyle="1">
    <w:name w:val="正文缩进 Char"/>
    <w:link w:val="826"/>
    <w:uiPriority w:val="0"/>
    <w:qFormat/>
    <w:rPr>
      <w:rFonts w:ascii="宋体" w:eastAsia="宋体"/>
      <w:sz w:val="24"/>
      <w:szCs w:val="24"/>
      <w:lang w:val="en-US" w:eastAsia="zh-CN" w:bidi="ar-SA"/>
    </w:rPr>
  </w:style>
  <w:style w:type="character" w:styleId="1233" w:customStyle="1">
    <w:name w:val="Char Char111"/>
    <w:link w:val="826"/>
    <w:uiPriority w:val="0"/>
    <w:qFormat/>
    <w:rPr>
      <w:rFonts w:ascii="宋体" w:eastAsia="宋体"/>
      <w:b/>
      <w:sz w:val="24"/>
      <w:u w:val="single"/>
      <w:lang w:val="en-US" w:eastAsia="zh-CN" w:bidi="ar-SA"/>
    </w:rPr>
  </w:style>
  <w:style w:type="character" w:styleId="1234" w:customStyle="1">
    <w:name w:val="正文文本缩进 Char"/>
    <w:link w:val="826"/>
    <w:uiPriority w:val="0"/>
    <w:qFormat/>
    <w:rPr>
      <w:rFonts w:eastAsia="宋体"/>
      <w:sz w:val="24"/>
      <w:szCs w:val="24"/>
      <w:lang w:val="en-US" w:eastAsia="zh-CN" w:bidi="ar-SA"/>
    </w:rPr>
  </w:style>
  <w:style w:type="character" w:styleId="1235" w:customStyle="1">
    <w:name w:val="列出段落 Char"/>
    <w:link w:val="826"/>
    <w:uiPriority w:val="0"/>
    <w:qFormat/>
    <w:rPr>
      <w:rFonts w:ascii="Calibri" w:hAnsi="Calibri" w:eastAsia="宋体"/>
      <w:sz w:val="21"/>
      <w:szCs w:val="22"/>
      <w:lang w:val="en-US" w:eastAsia="zh-CN" w:bidi="ar-SA"/>
    </w:rPr>
  </w:style>
  <w:style w:type="character" w:styleId="1236" w:customStyle="1">
    <w:name w:val="页眉 Char"/>
    <w:link w:val="826"/>
    <w:uiPriority w:val="0"/>
    <w:qFormat/>
    <w:rPr>
      <w:rFonts w:eastAsia="宋体"/>
      <w:sz w:val="18"/>
      <w:szCs w:val="18"/>
      <w:lang w:val="en-US" w:eastAsia="zh-CN" w:bidi="ar-SA"/>
    </w:rPr>
  </w:style>
  <w:style w:type="character" w:styleId="1237" w:customStyle="1">
    <w:name w:val="标题 2 Char"/>
    <w:link w:val="826"/>
    <w:uiPriority w:val="0"/>
    <w:qFormat/>
    <w:rPr>
      <w:rFonts w:ascii="Arial" w:hAnsi="Arial" w:eastAsia="黑体"/>
      <w:b/>
      <w:sz w:val="30"/>
      <w:lang w:val="en-US" w:eastAsia="zh-CN" w:bidi="ar-SA"/>
    </w:rPr>
  </w:style>
  <w:style w:type="paragraph" w:styleId="1238" w:customStyle="1">
    <w:name w:val="字元 字元2"/>
    <w:basedOn w:val="826"/>
    <w:uiPriority w:val="0"/>
    <w:qFormat/>
    <w:rPr>
      <w:rFonts w:ascii="Tahoma" w:hAnsi="Tahoma"/>
      <w:sz w:val="24"/>
      <w:szCs w:val="20"/>
    </w:rPr>
  </w:style>
  <w:style w:type="paragraph" w:styleId="1239" w:customStyle="1">
    <w:name w:val="Char3 Char Char Char2"/>
    <w:basedOn w:val="826"/>
    <w:uiPriority w:val="0"/>
    <w:qFormat/>
    <w:rPr>
      <w:rFonts w:ascii="Tahoma" w:hAnsi="Tahoma"/>
      <w:sz w:val="24"/>
      <w:szCs w:val="20"/>
    </w:rPr>
  </w:style>
  <w:style w:type="paragraph" w:styleId="1240" w:customStyle="1">
    <w:name w:val="正文文本缩进2"/>
    <w:basedOn w:val="826"/>
    <w:uiPriority w:val="0"/>
    <w:qFormat/>
    <w:pPr>
      <w:ind w:firstLine="480"/>
      <w:spacing w:line="480" w:lineRule="exact"/>
    </w:pPr>
    <w:rPr>
      <w:rFonts w:ascii="宋体" w:hAnsi="宋体"/>
      <w:sz w:val="24"/>
      <w:lang w:val="zh-CN" w:eastAsia="zh-CN"/>
    </w:rPr>
  </w:style>
  <w:style w:type="paragraph" w:styleId="1241" w:customStyle="1">
    <w:name w:val="Char3"/>
    <w:basedOn w:val="826"/>
    <w:uiPriority w:val="0"/>
    <w:qFormat/>
    <w:pPr>
      <w:tabs>
        <w:tab w:val="left" w:pos="360" w:leader="none"/>
      </w:tabs>
    </w:pPr>
    <w:rPr>
      <w:sz w:val="24"/>
    </w:rPr>
  </w:style>
  <w:style w:type="paragraph" w:styleId="1242" w:customStyle="1">
    <w:name w:val="Char Char Char Char Char Char Char Char Char Char Char Char Char Char Char Char1"/>
    <w:basedOn w:val="826"/>
    <w:uiPriority w:val="0"/>
    <w:qFormat/>
    <w:pPr>
      <w:jc w:val="center"/>
      <w:spacing w:after="160" w:line="240" w:lineRule="exact"/>
      <w:widowControl/>
    </w:pPr>
    <w:rPr>
      <w:rFonts w:ascii="宋体" w:hAnsi="宋体"/>
      <w:b/>
      <w:sz w:val="30"/>
      <w:szCs w:val="30"/>
      <w:lang w:eastAsia="en-US"/>
    </w:rPr>
  </w:style>
  <w:style w:type="paragraph" w:styleId="1243" w:customStyle="1">
    <w:name w:val="Char Char1 Char Char Char Char Char Char1"/>
    <w:basedOn w:val="826"/>
    <w:uiPriority w:val="0"/>
    <w:qFormat/>
    <w:pPr>
      <w:jc w:val="left"/>
      <w:spacing w:after="160" w:line="240" w:lineRule="exact"/>
      <w:widowControl/>
    </w:pPr>
    <w:rPr>
      <w:rFonts w:ascii="Verdana" w:hAnsi="Verdana" w:eastAsia="仿宋_GB2312"/>
      <w:sz w:val="24"/>
      <w:szCs w:val="20"/>
      <w:lang w:eastAsia="en-US"/>
    </w:rPr>
  </w:style>
  <w:style w:type="paragraph" w:styleId="1244" w:customStyle="1">
    <w:name w:val="列出段落2"/>
    <w:basedOn w:val="826"/>
    <w:uiPriority w:val="0"/>
    <w:qFormat/>
    <w:pPr>
      <w:ind w:firstLine="420"/>
    </w:pPr>
    <w:rPr>
      <w:rFonts w:ascii="Calibri" w:hAnsi="Calibri"/>
      <w:szCs w:val="22"/>
    </w:rPr>
  </w:style>
  <w:style w:type="paragraph" w:styleId="1245" w:customStyle="1">
    <w:name w:val="Char Char Char1 Char2"/>
    <w:basedOn w:val="826"/>
    <w:uiPriority w:val="0"/>
    <w:qFormat/>
    <w:rPr>
      <w:rFonts w:ascii="Tahoma" w:hAnsi="Tahoma"/>
      <w:sz w:val="24"/>
      <w:szCs w:val="20"/>
    </w:rPr>
  </w:style>
  <w:style w:type="paragraph" w:styleId="1246" w:customStyle="1">
    <w:name w:val="Char Char Char2"/>
    <w:basedOn w:val="826"/>
    <w:uiPriority w:val="0"/>
    <w:qFormat/>
    <w:rPr>
      <w:rFonts w:ascii="Tahoma" w:hAnsi="Tahoma"/>
      <w:sz w:val="24"/>
      <w:szCs w:val="20"/>
    </w:rPr>
  </w:style>
  <w:style w:type="paragraph" w:styleId="1247" w:customStyle="1">
    <w:name w:val="Char Char Char Char Char Char Char2"/>
    <w:basedOn w:val="826"/>
    <w:uiPriority w:val="0"/>
    <w:qFormat/>
    <w:pPr>
      <w:ind w:firstLine="200"/>
      <w:spacing w:line="360" w:lineRule="auto"/>
    </w:pPr>
    <w:rPr>
      <w:rFonts w:eastAsia="仿宋_GB2312"/>
      <w:sz w:val="24"/>
    </w:rPr>
  </w:style>
  <w:style w:type="paragraph" w:styleId="1248" w:customStyle="1">
    <w:name w:val="正文缩进2"/>
    <w:basedOn w:val="826"/>
    <w:uiPriority w:val="0"/>
    <w:qFormat/>
    <w:pPr>
      <w:ind w:firstLine="567"/>
      <w:spacing w:line="480" w:lineRule="exact"/>
      <w:widowControl/>
    </w:pPr>
    <w:rPr>
      <w:rFonts w:ascii="宋体"/>
      <w:color w:val="000000"/>
      <w:sz w:val="28"/>
      <w:szCs w:val="20"/>
      <w:lang w:val="zh-CN" w:eastAsia="zh-CN"/>
    </w:rPr>
  </w:style>
  <w:style w:type="paragraph" w:styleId="1249" w:customStyle="1">
    <w:name w:val="Revision"/>
    <w:uiPriority w:val="0"/>
    <w:qFormat/>
    <w:rPr>
      <w:rFonts w:hint="default" w:ascii="Times New Roman" w:hAnsi="Times New Roman" w:eastAsia="宋体" w:cs="Times New Roman"/>
      <w:sz w:val="21"/>
      <w:szCs w:val="24"/>
      <w:lang w:val="en-US" w:eastAsia="zh-CN" w:bidi="ar-SA"/>
    </w:rPr>
  </w:style>
  <w:style w:type="paragraph" w:styleId="1250" w:customStyle="1">
    <w:name w:val="Char22"/>
    <w:basedOn w:val="826"/>
    <w:uiPriority w:val="0"/>
    <w:qFormat/>
    <w:rPr>
      <w:rFonts w:ascii="Tahoma" w:hAnsi="Tahoma"/>
      <w:sz w:val="24"/>
      <w:szCs w:val="20"/>
    </w:rPr>
  </w:style>
  <w:style w:type="paragraph" w:styleId="1251" w:customStyle="1">
    <w:name w:val="Char Char Char Char Char Char Char Char Char Char2"/>
    <w:basedOn w:val="826"/>
    <w:uiPriority w:val="0"/>
    <w:qFormat/>
    <w:rPr>
      <w:rFonts w:ascii="宋体" w:hAnsi="宋体" w:cs="Courier New"/>
      <w:sz w:val="32"/>
      <w:szCs w:val="32"/>
    </w:rPr>
  </w:style>
  <w:style w:type="paragraph" w:styleId="1252" w:customStyle="1">
    <w:name w:val="Char2 Char Char Char Char Char Char1"/>
    <w:basedOn w:val="826"/>
    <w:uiPriority w:val="0"/>
    <w:qFormat/>
    <w:pPr>
      <w:jc w:val="center"/>
      <w:spacing w:line="400" w:lineRule="exact"/>
      <w:widowControl/>
    </w:pPr>
  </w:style>
  <w:style w:type="character" w:styleId="1253" w:customStyle="1">
    <w:name w:val="页脚 Char"/>
    <w:link w:val="826"/>
    <w:uiPriority w:val="0"/>
    <w:qFormat/>
    <w:rPr>
      <w:rFonts w:ascii="宋体" w:eastAsia="宋体"/>
      <w:sz w:val="18"/>
      <w:lang w:val="en-US" w:eastAsia="zh-CN" w:bidi="ar-SA"/>
    </w:rPr>
  </w:style>
  <w:style w:type="paragraph" w:styleId="1254" w:customStyle="1">
    <w:name w:val="Char Char41"/>
    <w:basedOn w:val="826"/>
    <w:uiPriority w:val="0"/>
    <w:qFormat/>
    <w:pPr>
      <w:jc w:val="center"/>
      <w:spacing w:line="400" w:lineRule="exact"/>
      <w:widowControl/>
    </w:pPr>
  </w:style>
  <w:style w:type="character" w:styleId="1255" w:customStyle="1">
    <w:name w:val="批注文字 Char"/>
    <w:link w:val="826"/>
    <w:uiPriority w:val="99"/>
    <w:qFormat/>
    <w:rPr>
      <w:sz w:val="21"/>
      <w:szCs w:val="24"/>
    </w:rPr>
  </w:style>
  <w:style w:type="character" w:styleId="1256" w:customStyle="1">
    <w:name w:val="标题 Char"/>
    <w:link w:val="826"/>
    <w:uiPriority w:val="0"/>
    <w:qFormat/>
    <w:rPr>
      <w:b/>
      <w:sz w:val="32"/>
    </w:rPr>
  </w:style>
  <w:style w:type="paragraph" w:styleId="1257" w:customStyle="1">
    <w:name w:val="图例"/>
    <w:basedOn w:val="826"/>
    <w:uiPriority w:val="0"/>
    <w:qFormat/>
    <w:pPr>
      <w:jc w:val="center"/>
      <w:spacing w:before="120" w:after="120" w:line="360" w:lineRule="auto"/>
    </w:pPr>
    <w:rPr>
      <w:rFonts w:eastAsia="仿宋_GB2312"/>
      <w:b/>
      <w:sz w:val="24"/>
      <w:szCs w:val="20"/>
    </w:rPr>
  </w:style>
  <w:style w:type="table" w:styleId="1258" w:customStyle="1">
    <w:name w:val="Table Normal"/>
    <w:uiPriority w:val="2"/>
    <w:unhideWhenUsed/>
    <w:qFormat/>
    <w:pPr>
      <w:widowControl w:val="off"/>
    </w:pPr>
    <w:rPr>
      <w:rFonts w:ascii="Calibri" w:hAnsi="Calibri"/>
      <w:sz w:val="22"/>
      <w:szCs w:val="22"/>
      <w:lang w:val="en-US" w:eastAsia="en-US" w:bidi="ar-SA"/>
    </w:rPr>
    <w:tblPr/>
  </w:style>
  <w:style w:type="paragraph" w:styleId="1259" w:customStyle="1">
    <w:name w:val="Table Paragraph"/>
    <w:basedOn w:val="826"/>
    <w:uiPriority w:val="1"/>
    <w:qFormat/>
    <w:pPr>
      <w:jc w:val="left"/>
    </w:pPr>
    <w:rPr>
      <w:rFonts w:ascii="宋体" w:hAnsi="宋体" w:cs="宋体"/>
      <w:sz w:val="22"/>
      <w:szCs w:val="22"/>
      <w:lang w:eastAsia="en-US"/>
    </w:rPr>
  </w:style>
  <w:style w:type="paragraph" w:styleId="1260" w:customStyle="1">
    <w:name w:val="成文日期"/>
    <w:basedOn w:val="826"/>
    <w:link w:val="1261"/>
    <w:uiPriority w:val="0"/>
    <w:qFormat/>
    <w:pPr>
      <w:ind w:right="400" w:firstLine="200"/>
      <w:jc w:val="right"/>
      <w:spacing w:line="570" w:lineRule="exact"/>
    </w:pPr>
    <w:rPr>
      <w:rFonts w:ascii="仿宋_GB2312" w:eastAsia="仿宋_GB2312"/>
      <w:sz w:val="32"/>
      <w:szCs w:val="20"/>
    </w:rPr>
  </w:style>
  <w:style w:type="character" w:styleId="1261" w:customStyle="1">
    <w:name w:val="成文日期 Char"/>
    <w:link w:val="1260"/>
    <w:uiPriority w:val="0"/>
    <w:qFormat/>
    <w:rPr>
      <w:rFonts w:ascii="仿宋_GB2312" w:eastAsia="仿宋_GB2312"/>
      <w:sz w:val="32"/>
    </w:rPr>
  </w:style>
  <w:style w:type="paragraph" w:styleId="1262" w:customStyle="1">
    <w:name w:val="☆ 正文"/>
    <w:basedOn w:val="826"/>
    <w:uiPriority w:val="0"/>
    <w:qFormat/>
    <w:rPr>
      <w:rFonts w:ascii="Calibri" w:hAnsi="Calibri" w:eastAsia="宋体" w:cs="Times New Roman"/>
      <w:szCs w:val="22"/>
    </w:rPr>
  </w:style>
  <w:style w:type="paragraph" w:styleId="1263" w:customStyle="1">
    <w:name w:val="null3"/>
    <w:uiPriority w:val="0"/>
    <w:qFormat/>
    <w:rPr>
      <w:rFonts w:ascii="Calibri" w:hAnsi="Calibri" w:eastAsia="宋体" w:cs="Times New Roman"/>
      <w:lang w:val="en-US" w:eastAsia="zh-CN" w:bidi="ar-SA"/>
    </w:rPr>
  </w:style>
  <w:style w:type="paragraph" w:styleId="1264" w:customStyle="1">
    <w:name w:val="正文文本首行缩进 2"/>
    <w:basedOn w:val="1100"/>
    <w:next w:val="826"/>
    <w:uiPriority w:val="99"/>
    <w:unhideWhenUsed/>
    <w:qFormat/>
    <w:pPr>
      <w:ind w:firstLine="420"/>
    </w:pPr>
  </w:style>
  <w:style w:type="numbering" w:styleId="124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戴女士</cp:lastModifiedBy>
  <cp:revision>5</cp:revision>
  <dcterms:created xsi:type="dcterms:W3CDTF">2022-05-30T08:07:00Z</dcterms:created>
  <dcterms:modified xsi:type="dcterms:W3CDTF">2026-05-12T03:19:53Z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eyJoZGlkIjoiMjQ5M2U2NWY3ZmFiY2VmMmQyZDgwMDFlNzJkNWNlYmIiLCJ1c2VySWQiOiIxMjI0MTUyMzMzIn0=</vt:lpwstr>
  </property>
  <property fmtid="{D5CDD505-2E9C-101B-9397-08002B2CF9AE}" pid="3" name="KSOProductBuildVer">
    <vt:lpwstr>2052-12.1.0.25865</vt:lpwstr>
  </property>
  <property fmtid="{D5CDD505-2E9C-101B-9397-08002B2CF9AE}" pid="4" name="ICV">
    <vt:lpwstr>B7EF1C684E954AF8BBC9FFBB3793BA46_13</vt:lpwstr>
  </property>
</Properties>
</file>