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95"/>
        <w:ind w:firstLine="160"/>
        <w:spacing w:line="360" w:lineRule="auto"/>
        <w:rPr>
          <w:rFonts w:hint="eastAsia" w:ascii="CESI黑体-GB2312" w:hAnsi="CESI黑体-GB2312" w:eastAsia="CESI黑体-GB2312" w:cs="CESI黑体-GB2312"/>
          <w:color w:val="000000"/>
          <w:sz w:val="32"/>
          <w:szCs w:val="32"/>
          <w:highlight w:val="none"/>
        </w:rPr>
      </w:pPr>
      <w:r>
        <w:rPr>
          <w:rFonts w:hint="eastAsia" w:ascii="CESI黑体-GB2312" w:hAnsi="CESI黑体-GB2312" w:eastAsia="CESI黑体-GB2312" w:cs="CESI黑体-GB2312"/>
          <w:color w:val="000000"/>
          <w:sz w:val="32"/>
          <w:szCs w:val="32"/>
          <w:highlight w:val="none"/>
        </w:rPr>
      </w:r>
      <w:r/>
    </w:p>
    <w:p>
      <w:pPr>
        <w:pStyle w:val="795"/>
        <w:ind w:firstLine="300"/>
        <w:spacing w:line="360" w:lineRule="auto"/>
        <w:rPr>
          <w:color w:val="000000"/>
          <w:sz w:val="60"/>
          <w:szCs w:val="60"/>
          <w:highlight w:val="none"/>
        </w:rPr>
      </w:pPr>
      <w:r>
        <w:rPr>
          <w:color w:val="000000"/>
          <w:sz w:val="60"/>
          <w:szCs w:val="60"/>
          <w:highlight w:val="none"/>
        </w:rPr>
      </w:r>
      <w:r/>
    </w:p>
    <w:p>
      <w:pPr>
        <w:pStyle w:val="795"/>
        <w:jc w:val="center"/>
        <w:rPr>
          <w:b/>
          <w:bCs/>
          <w:color w:val="000000"/>
          <w:sz w:val="60"/>
          <w:szCs w:val="60"/>
          <w:highlight w:val="none"/>
        </w:rPr>
      </w:pPr>
      <w:r>
        <w:rPr>
          <w:b/>
          <w:bCs/>
          <w:color w:val="000000"/>
          <w:sz w:val="60"/>
          <w:szCs w:val="60"/>
          <w:highlight w:val="none"/>
        </w:rPr>
        <w:t xml:space="preserve">常州市政府采购项目</w:t>
      </w:r>
      <w:r>
        <w:rPr>
          <w:b/>
          <w:bCs/>
          <w:color w:val="000000"/>
          <w:sz w:val="60"/>
          <w:szCs w:val="60"/>
          <w:highlight w:val="none"/>
        </w:rPr>
      </w:r>
      <w:r/>
    </w:p>
    <w:p>
      <w:pPr>
        <w:pStyle w:val="795"/>
        <w:jc w:val="center"/>
        <w:rPr>
          <w:b/>
          <w:bCs/>
          <w:color w:val="000000"/>
          <w:sz w:val="60"/>
          <w:szCs w:val="60"/>
          <w:highlight w:val="none"/>
        </w:rPr>
      </w:pPr>
      <w:r>
        <w:rPr>
          <w:rFonts w:hint="eastAsia"/>
          <w:b/>
          <w:bCs/>
          <w:color w:val="000000"/>
          <w:sz w:val="60"/>
          <w:szCs w:val="60"/>
          <w:highlight w:val="none"/>
        </w:rPr>
        <w:t xml:space="preserve">公开</w:t>
      </w:r>
      <w:r>
        <w:rPr>
          <w:b/>
          <w:bCs/>
          <w:color w:val="000000"/>
          <w:sz w:val="60"/>
          <w:szCs w:val="60"/>
          <w:highlight w:val="none"/>
        </w:rPr>
        <w:t xml:space="preserve">招标文件</w:t>
      </w:r>
      <w:r>
        <w:rPr>
          <w:b/>
          <w:bCs/>
          <w:color w:val="000000"/>
          <w:sz w:val="60"/>
          <w:szCs w:val="60"/>
          <w:highlight w:val="none"/>
        </w:rPr>
      </w:r>
      <w:r/>
    </w:p>
    <w:p>
      <w:pPr>
        <w:pStyle w:val="795"/>
        <w:jc w:val="center"/>
        <w:rPr>
          <w:b/>
          <w:bCs/>
          <w:color w:val="000000"/>
          <w:sz w:val="60"/>
          <w:szCs w:val="60"/>
          <w:highlight w:val="none"/>
        </w:rPr>
      </w:pPr>
      <w:r>
        <w:rPr>
          <w:b/>
          <w:bCs/>
          <w:color w:val="000000"/>
          <w:sz w:val="60"/>
          <w:szCs w:val="60"/>
          <w:highlight w:val="none"/>
        </w:rPr>
      </w:r>
      <w:r/>
    </w:p>
    <w:p>
      <w:pPr>
        <w:pStyle w:val="827"/>
        <w:tabs>
          <w:tab w:val="left" w:pos="567" w:leader="none"/>
        </w:tabs>
        <w:rPr>
          <w:color w:val="000000"/>
          <w:highlight w:val="none"/>
        </w:rPr>
      </w:pPr>
      <w:r>
        <w:rPr>
          <w:color w:val="000000"/>
          <w:highlight w:val="none"/>
        </w:rPr>
      </w:r>
      <w:r/>
    </w:p>
    <w:p>
      <w:pPr>
        <w:pStyle w:val="795"/>
        <w:jc w:val="center"/>
        <w:rPr>
          <w:b/>
          <w:bCs/>
          <w:color w:val="000000"/>
          <w:sz w:val="44"/>
          <w:szCs w:val="60"/>
          <w:highlight w:val="none"/>
        </w:rPr>
      </w:pPr>
      <w:r>
        <w:rPr>
          <w:rFonts w:hint="eastAsia"/>
          <w:b/>
          <w:bCs/>
          <w:color w:val="000000"/>
          <w:sz w:val="44"/>
          <w:szCs w:val="60"/>
          <w:highlight w:val="none"/>
        </w:rPr>
        <w:t xml:space="preserve">（货物）</w:t>
      </w:r>
      <w:r>
        <w:rPr>
          <w:b/>
          <w:bCs/>
          <w:color w:val="000000"/>
          <w:sz w:val="44"/>
          <w:szCs w:val="60"/>
          <w:highlight w:val="none"/>
        </w:rPr>
      </w:r>
      <w:r/>
    </w:p>
    <w:p>
      <w:pPr>
        <w:pStyle w:val="795"/>
        <w:jc w:val="center"/>
        <w:spacing w:line="360" w:lineRule="auto"/>
        <w:rPr>
          <w:color w:val="000000"/>
          <w:sz w:val="60"/>
          <w:szCs w:val="60"/>
          <w:highlight w:val="none"/>
        </w:rPr>
      </w:pPr>
      <w:r>
        <w:rPr>
          <w:color w:val="000000"/>
          <w:sz w:val="60"/>
          <w:szCs w:val="60"/>
          <w:highlight w:val="none"/>
        </w:rPr>
      </w:r>
      <w:r/>
    </w:p>
    <w:p>
      <w:pPr>
        <w:pStyle w:val="795"/>
        <w:jc w:val="center"/>
        <w:spacing w:line="360" w:lineRule="auto"/>
        <w:rPr>
          <w:color w:val="000000"/>
          <w:sz w:val="60"/>
          <w:szCs w:val="60"/>
          <w:highlight w:val="none"/>
        </w:rPr>
      </w:pPr>
      <w:r>
        <w:rPr>
          <w:color w:val="000000"/>
          <w:sz w:val="60"/>
          <w:szCs w:val="60"/>
          <w:highlight w:val="none"/>
        </w:rPr>
      </w:r>
      <w:r/>
    </w:p>
    <w:p>
      <w:pPr>
        <w:pStyle w:val="827"/>
        <w:tabs>
          <w:tab w:val="left" w:pos="567" w:leader="none"/>
        </w:tabs>
        <w:rPr>
          <w:color w:val="000000"/>
          <w:highlight w:val="none"/>
        </w:rPr>
      </w:pPr>
      <w:r>
        <w:rPr>
          <w:color w:val="000000"/>
          <w:highlight w:val="none"/>
        </w:rPr>
      </w:r>
      <w:r/>
    </w:p>
    <w:p>
      <w:pPr>
        <w:pStyle w:val="795"/>
        <w:ind w:left="2159" w:hanging="1800"/>
        <w:jc w:val="left"/>
        <w:spacing w:line="360" w:lineRule="auto"/>
        <w:tabs>
          <w:tab w:val="left" w:pos="3240" w:leader="none"/>
          <w:tab w:val="left" w:pos="3420" w:leader="none"/>
        </w:tabs>
        <w:rPr>
          <w:rFonts w:hint="eastAsia"/>
          <w:bCs/>
          <w:color w:val="000000"/>
          <w:sz w:val="36"/>
          <w:szCs w:val="36"/>
          <w:highlight w:val="none"/>
        </w:rPr>
      </w:pPr>
      <w:r>
        <w:rPr>
          <w:bCs/>
          <w:color w:val="000000"/>
          <w:sz w:val="36"/>
          <w:szCs w:val="36"/>
          <w:highlight w:val="none"/>
        </w:rPr>
        <w:t xml:space="preserve">项目名称：</w:t>
      </w:r>
      <w:r>
        <w:rPr>
          <w:rFonts w:hint="eastAsia"/>
          <w:bCs/>
          <w:color w:val="000000"/>
          <w:sz w:val="36"/>
          <w:szCs w:val="36"/>
          <w:highlight w:val="none"/>
          <w:lang w:eastAsia="zh-CN"/>
        </w:rPr>
        <w:t xml:space="preserve">常州市新北区奔牛人民医院全自动发药机采购项目</w:t>
      </w:r>
      <w:r>
        <w:rPr>
          <w:rFonts w:hint="eastAsia"/>
          <w:bCs/>
          <w:color w:val="000000"/>
          <w:sz w:val="36"/>
          <w:szCs w:val="36"/>
          <w:highlight w:val="none"/>
        </w:rPr>
        <w:t xml:space="preserve"> </w:t>
      </w:r>
      <w:r>
        <w:rPr>
          <w:rFonts w:hint="eastAsia"/>
          <w:bCs/>
          <w:color w:val="000000"/>
          <w:sz w:val="36"/>
          <w:szCs w:val="36"/>
          <w:highlight w:val="none"/>
        </w:rPr>
      </w:r>
      <w:r/>
    </w:p>
    <w:p>
      <w:pPr>
        <w:pStyle w:val="795"/>
        <w:ind w:firstLine="360"/>
        <w:jc w:val="left"/>
        <w:spacing w:line="360" w:lineRule="auto"/>
        <w:tabs>
          <w:tab w:val="left" w:pos="3240" w:leader="none"/>
          <w:tab w:val="left" w:pos="3420" w:leader="none"/>
        </w:tabs>
        <w:rPr>
          <w:rFonts w:hint="eastAsia" w:eastAsia="宋体"/>
          <w:bCs/>
          <w:color w:val="000000"/>
          <w:sz w:val="36"/>
          <w:szCs w:val="36"/>
          <w:highlight w:val="none"/>
          <w:lang w:eastAsia="zh-CN"/>
        </w:rPr>
      </w:pPr>
      <w:r>
        <w:rPr>
          <w:bCs/>
          <w:color w:val="000000"/>
          <w:sz w:val="36"/>
          <w:szCs w:val="36"/>
          <w:highlight w:val="none"/>
        </w:rPr>
        <w:t xml:space="preserve">项目编号：</w:t>
      </w:r>
      <w:r>
        <w:rPr>
          <w:rFonts w:hint="eastAsia"/>
          <w:bCs/>
          <w:color w:val="000000"/>
          <w:sz w:val="36"/>
          <w:szCs w:val="36"/>
          <w:highlight w:val="none"/>
          <w:lang w:eastAsia="zh-CN"/>
        </w:rPr>
        <w:t xml:space="preserve">JSZC-320411006-ZCCZ-G2026-0006</w:t>
      </w:r>
      <w:r>
        <w:rPr>
          <w:rFonts w:hint="eastAsia" w:eastAsia="宋体"/>
          <w:bCs/>
          <w:color w:val="000000"/>
          <w:sz w:val="36"/>
          <w:szCs w:val="36"/>
          <w:highlight w:val="none"/>
          <w:lang w:eastAsia="zh-CN"/>
        </w:rPr>
      </w:r>
      <w:r/>
    </w:p>
    <w:p>
      <w:pPr>
        <w:pStyle w:val="795"/>
        <w:ind w:firstLine="360"/>
        <w:jc w:val="left"/>
        <w:spacing w:line="360" w:lineRule="auto"/>
        <w:tabs>
          <w:tab w:val="left" w:pos="3240" w:leader="none"/>
          <w:tab w:val="left" w:pos="3420" w:leader="none"/>
        </w:tabs>
        <w:rPr>
          <w:rFonts w:hint="eastAsia"/>
          <w:bCs/>
          <w:color w:val="000000"/>
          <w:sz w:val="36"/>
          <w:szCs w:val="36"/>
          <w:highlight w:val="none"/>
        </w:rPr>
      </w:pPr>
      <w:r>
        <w:rPr>
          <w:bCs/>
          <w:color w:val="000000"/>
          <w:sz w:val="36"/>
          <w:szCs w:val="36"/>
          <w:highlight w:val="none"/>
        </w:rPr>
        <w:t xml:space="preserve">采 购 人：</w:t>
      </w:r>
      <w:r>
        <w:rPr>
          <w:rFonts w:hint="eastAsia"/>
          <w:bCs/>
          <w:color w:val="000000"/>
          <w:sz w:val="36"/>
          <w:szCs w:val="36"/>
          <w:highlight w:val="none"/>
          <w:lang w:eastAsia="zh-CN"/>
        </w:rPr>
        <w:t xml:space="preserve">常州市新北区奔牛人民医院</w:t>
      </w:r>
      <w:r>
        <w:rPr>
          <w:rFonts w:hint="eastAsia"/>
          <w:bCs/>
          <w:color w:val="000000"/>
          <w:sz w:val="36"/>
          <w:szCs w:val="36"/>
          <w:highlight w:val="none"/>
        </w:rPr>
      </w:r>
      <w:r/>
    </w:p>
    <w:p>
      <w:pPr>
        <w:pStyle w:val="795"/>
        <w:ind w:firstLine="360"/>
        <w:jc w:val="left"/>
        <w:spacing w:line="360" w:lineRule="auto"/>
        <w:tabs>
          <w:tab w:val="left" w:pos="3240" w:leader="none"/>
          <w:tab w:val="left" w:pos="3420" w:leader="none"/>
        </w:tabs>
        <w:rPr>
          <w:bCs/>
          <w:color w:val="000000"/>
          <w:sz w:val="36"/>
          <w:szCs w:val="36"/>
          <w:highlight w:val="none"/>
        </w:rPr>
      </w:pPr>
      <w:r>
        <w:rPr>
          <w:rFonts w:hint="eastAsia"/>
          <w:bCs/>
          <w:color w:val="000000"/>
          <w:sz w:val="36"/>
          <w:szCs w:val="36"/>
          <w:highlight w:val="none"/>
        </w:rPr>
        <w:t xml:space="preserve">采购</w:t>
      </w:r>
      <w:r>
        <w:rPr>
          <w:bCs/>
          <w:color w:val="000000"/>
          <w:sz w:val="36"/>
          <w:szCs w:val="36"/>
          <w:highlight w:val="none"/>
        </w:rPr>
        <w:t xml:space="preserve">代理机构：</w:t>
      </w:r>
      <w:r>
        <w:rPr>
          <w:rFonts w:hint="eastAsia"/>
          <w:bCs/>
          <w:color w:val="000000"/>
          <w:sz w:val="36"/>
          <w:szCs w:val="36"/>
          <w:highlight w:val="none"/>
        </w:rPr>
        <w:t xml:space="preserve">常州中采招投标有限公司</w:t>
      </w:r>
      <w:r>
        <w:rPr>
          <w:bCs/>
          <w:color w:val="000000"/>
          <w:sz w:val="36"/>
          <w:szCs w:val="36"/>
          <w:highlight w:val="none"/>
        </w:rPr>
      </w:r>
      <w:r/>
    </w:p>
    <w:p>
      <w:pPr>
        <w:pStyle w:val="795"/>
        <w:jc w:val="left"/>
        <w:widowControl/>
        <w:rPr>
          <w:b/>
          <w:bCs/>
          <w:color w:val="000000"/>
          <w:sz w:val="44"/>
          <w:highlight w:val="none"/>
        </w:rPr>
      </w:pPr>
      <w:r>
        <w:rPr>
          <w:b/>
          <w:bCs/>
          <w:color w:val="000000"/>
          <w:sz w:val="44"/>
          <w:highlight w:val="none"/>
        </w:rPr>
        <w:br w:type="page" w:clear="all"/>
      </w:r>
      <w:r>
        <w:rPr>
          <w:b/>
          <w:bCs/>
          <w:color w:val="000000"/>
          <w:sz w:val="44"/>
          <w:highlight w:val="none"/>
        </w:rPr>
      </w:r>
      <w:r/>
    </w:p>
    <w:p>
      <w:pPr>
        <w:pStyle w:val="795"/>
        <w:jc w:val="center"/>
        <w:spacing w:line="360" w:lineRule="auto"/>
        <w:rPr>
          <w:b/>
          <w:color w:val="000000"/>
          <w:sz w:val="36"/>
          <w:szCs w:val="36"/>
          <w:highlight w:val="none"/>
        </w:rPr>
        <w:outlineLvl w:val="0"/>
      </w:pPr>
      <w:r/>
      <w:bookmarkStart w:id="0" w:name="_Toc195013689"/>
      <w:r/>
      <w:bookmarkStart w:id="1" w:name="_Toc157413231"/>
      <w:r/>
      <w:bookmarkStart w:id="2" w:name="_Toc148102680"/>
      <w:r/>
      <w:bookmarkStart w:id="3" w:name="_Toc99301418"/>
      <w:r>
        <w:rPr>
          <w:b/>
          <w:color w:val="000000"/>
          <w:sz w:val="36"/>
          <w:szCs w:val="36"/>
          <w:highlight w:val="none"/>
        </w:rPr>
        <w:t xml:space="preserve">目      录</w:t>
      </w:r>
      <w:bookmarkEnd w:id="0"/>
      <w:r/>
      <w:bookmarkEnd w:id="1"/>
      <w:r/>
      <w:bookmarkEnd w:id="2"/>
      <w:r/>
      <w:bookmarkEnd w:id="3"/>
      <w:r>
        <w:rPr>
          <w:b/>
          <w:color w:val="000000"/>
          <w:sz w:val="36"/>
          <w:szCs w:val="36"/>
          <w:highlight w:val="none"/>
        </w:rPr>
      </w:r>
      <w:r/>
    </w:p>
    <w:p>
      <w:pPr>
        <w:pStyle w:val="795"/>
        <w:rPr>
          <w:color w:val="000000"/>
          <w:highlight w:val="none"/>
        </w:rPr>
      </w:pPr>
      <w:r>
        <w:rPr>
          <w:color w:val="000000"/>
          <w:highlight w:val="none"/>
        </w:rPr>
      </w:r>
      <w:r/>
    </w:p>
    <w:p>
      <w:pPr>
        <w:pStyle w:val="848"/>
        <w:tabs>
          <w:tab w:val="left" w:pos="1050" w:leader="none"/>
          <w:tab w:val="right" w:pos="8937" w:leader="dot"/>
        </w:tabs>
        <w:rPr>
          <w:rFonts w:ascii="Calibri" w:hAnsi="Calibri"/>
          <w:b w:val="0"/>
          <w:color w:val="000000"/>
          <w:sz w:val="21"/>
          <w:szCs w:val="22"/>
          <w:highlight w:val="none"/>
        </w:rPr>
      </w:pPr>
      <w:r>
        <w:rPr>
          <w:rFonts w:ascii="Times New Roman" w:hAnsi="Times New Roman"/>
          <w:b w:val="0"/>
          <w:color w:val="000000"/>
          <w:highlight w:val="none"/>
        </w:rPr>
        <w:fldChar w:fldCharType="begin"/>
      </w:r>
      <w:r>
        <w:rPr>
          <w:rFonts w:ascii="Times New Roman" w:hAnsi="Times New Roman"/>
          <w:b w:val="0"/>
          <w:color w:val="000000"/>
          <w:highlight w:val="none"/>
        </w:rPr>
        <w:instrText xml:space="preserve"> TOC \o "1-1" \h \z \u </w:instrText>
      </w:r>
      <w:r>
        <w:rPr>
          <w:rFonts w:ascii="Times New Roman" w:hAnsi="Times New Roman"/>
          <w:b w:val="0"/>
          <w:color w:val="000000"/>
          <w:highlight w:val="none"/>
        </w:rPr>
        <w:fldChar w:fldCharType="separate"/>
      </w:r>
      <w:r>
        <w:rPr>
          <w:rStyle w:val="874"/>
          <w:color w:val="000000"/>
          <w:highlight w:val="none"/>
        </w:rPr>
        <w:fldChar w:fldCharType="begin"/>
      </w:r>
      <w:r>
        <w:rPr>
          <w:rStyle w:val="874"/>
          <w:color w:val="000000"/>
          <w:highlight w:val="none"/>
        </w:rPr>
        <w:instrText xml:space="preserve"> </w:instrText>
      </w:r>
      <w:r>
        <w:rPr>
          <w:color w:val="000000"/>
          <w:highlight w:val="none"/>
        </w:rPr>
        <w:instrText xml:space="preserve">HYPERLINK \l "_Toc195013690"</w:instrText>
      </w:r>
      <w:r>
        <w:rPr>
          <w:rStyle w:val="874"/>
          <w:color w:val="000000"/>
          <w:highlight w:val="none"/>
        </w:rPr>
        <w:instrText xml:space="preserve"> </w:instrText>
      </w:r>
      <w:r>
        <w:rPr>
          <w:rStyle w:val="874"/>
          <w:color w:val="000000"/>
          <w:highlight w:val="none"/>
        </w:rPr>
        <w:fldChar w:fldCharType="separate"/>
      </w:r>
      <w:r>
        <w:rPr>
          <w:rStyle w:val="874"/>
          <w:rFonts w:hint="eastAsia"/>
          <w:color w:val="000000"/>
          <w:highlight w:val="none"/>
        </w:rPr>
        <w:t xml:space="preserve">第一章</w:t>
      </w:r>
      <w:r>
        <w:rPr>
          <w:rStyle w:val="874"/>
          <w:color w:val="000000"/>
          <w:highlight w:val="none"/>
        </w:rPr>
        <w:t xml:space="preserve">   </w:t>
      </w:r>
      <w:r>
        <w:rPr>
          <w:rStyle w:val="874"/>
          <w:rFonts w:hint="eastAsia"/>
          <w:color w:val="000000"/>
          <w:highlight w:val="none"/>
        </w:rPr>
        <w:t xml:space="preserve">投标邀请</w:t>
      </w:r>
      <w:r>
        <w:rPr>
          <w:color w:val="000000"/>
          <w:highlight w:val="none"/>
        </w:rPr>
        <w:tab/>
      </w:r>
      <w:r>
        <w:rPr>
          <w:color w:val="000000"/>
          <w:highlight w:val="none"/>
        </w:rPr>
        <w:fldChar w:fldCharType="begin"/>
      </w:r>
      <w:r>
        <w:rPr>
          <w:color w:val="000000"/>
          <w:highlight w:val="none"/>
        </w:rPr>
        <w:instrText xml:space="preserve"> PAGEREF _Toc195013690 \h </w:instrText>
      </w:r>
      <w:r>
        <w:rPr>
          <w:color w:val="000000"/>
          <w:highlight w:val="none"/>
        </w:rPr>
        <w:fldChar w:fldCharType="separate"/>
      </w:r>
      <w:r>
        <w:rPr>
          <w:color w:val="000000"/>
          <w:highlight w:val="none"/>
        </w:rPr>
        <w:t xml:space="preserve">2</w:t>
      </w:r>
      <w:r>
        <w:rPr>
          <w:color w:val="000000"/>
          <w:highlight w:val="none"/>
        </w:rPr>
        <w:fldChar w:fldCharType="end"/>
      </w:r>
      <w:r>
        <w:rPr>
          <w:rStyle w:val="874"/>
          <w:color w:val="000000"/>
          <w:highlight w:val="none"/>
        </w:rPr>
        <w:fldChar w:fldCharType="end"/>
      </w:r>
      <w:r>
        <w:rPr>
          <w:rFonts w:ascii="Calibri" w:hAnsi="Calibri"/>
          <w:b w:val="0"/>
          <w:color w:val="000000"/>
          <w:sz w:val="21"/>
          <w:szCs w:val="22"/>
          <w:highlight w:val="none"/>
        </w:rPr>
      </w:r>
      <w:r/>
    </w:p>
    <w:p>
      <w:pPr>
        <w:pStyle w:val="848"/>
        <w:tabs>
          <w:tab w:val="left" w:pos="1050" w:leader="none"/>
          <w:tab w:val="right" w:pos="8937" w:leader="dot"/>
        </w:tabs>
        <w:rPr>
          <w:rFonts w:ascii="Calibri" w:hAnsi="Calibri"/>
          <w:b w:val="0"/>
          <w:color w:val="000000"/>
          <w:sz w:val="21"/>
          <w:szCs w:val="22"/>
          <w:highlight w:val="none"/>
        </w:rPr>
      </w:pPr>
      <w:r>
        <w:rPr>
          <w:rStyle w:val="874"/>
          <w:color w:val="000000"/>
          <w:highlight w:val="none"/>
        </w:rPr>
        <w:fldChar w:fldCharType="begin"/>
      </w:r>
      <w:r>
        <w:rPr>
          <w:rStyle w:val="874"/>
          <w:color w:val="000000"/>
          <w:highlight w:val="none"/>
        </w:rPr>
        <w:instrText xml:space="preserve"> </w:instrText>
      </w:r>
      <w:r>
        <w:rPr>
          <w:color w:val="000000"/>
          <w:highlight w:val="none"/>
        </w:rPr>
        <w:instrText xml:space="preserve">HYPERLINK \l "_Toc195013691"</w:instrText>
      </w:r>
      <w:r>
        <w:rPr>
          <w:rStyle w:val="874"/>
          <w:color w:val="000000"/>
          <w:highlight w:val="none"/>
        </w:rPr>
        <w:instrText xml:space="preserve"> </w:instrText>
      </w:r>
      <w:r>
        <w:rPr>
          <w:rStyle w:val="874"/>
          <w:color w:val="000000"/>
          <w:highlight w:val="none"/>
        </w:rPr>
        <w:fldChar w:fldCharType="separate"/>
      </w:r>
      <w:r>
        <w:rPr>
          <w:rStyle w:val="874"/>
          <w:rFonts w:hint="eastAsia"/>
          <w:color w:val="000000"/>
          <w:highlight w:val="none"/>
        </w:rPr>
        <w:t xml:space="preserve">第二章</w:t>
      </w:r>
      <w:r>
        <w:rPr>
          <w:rStyle w:val="874"/>
          <w:color w:val="000000"/>
          <w:highlight w:val="none"/>
        </w:rPr>
        <w:t xml:space="preserve">   </w:t>
      </w:r>
      <w:r>
        <w:rPr>
          <w:rStyle w:val="874"/>
          <w:rFonts w:hint="eastAsia"/>
          <w:color w:val="000000"/>
          <w:highlight w:val="none"/>
        </w:rPr>
        <w:t xml:space="preserve">投标人须知</w:t>
      </w:r>
      <w:r>
        <w:rPr>
          <w:color w:val="000000"/>
          <w:highlight w:val="none"/>
        </w:rPr>
        <w:tab/>
      </w:r>
      <w:r>
        <w:rPr>
          <w:color w:val="000000"/>
          <w:highlight w:val="none"/>
        </w:rPr>
        <w:fldChar w:fldCharType="begin"/>
      </w:r>
      <w:r>
        <w:rPr>
          <w:color w:val="000000"/>
          <w:highlight w:val="none"/>
        </w:rPr>
        <w:instrText xml:space="preserve"> PAGEREF _Toc195013691 \h </w:instrText>
      </w:r>
      <w:r>
        <w:rPr>
          <w:color w:val="000000"/>
          <w:highlight w:val="none"/>
        </w:rPr>
        <w:fldChar w:fldCharType="separate"/>
      </w:r>
      <w:r>
        <w:rPr>
          <w:color w:val="000000"/>
          <w:highlight w:val="none"/>
        </w:rPr>
        <w:t xml:space="preserve">6</w:t>
      </w:r>
      <w:r>
        <w:rPr>
          <w:color w:val="000000"/>
          <w:highlight w:val="none"/>
        </w:rPr>
        <w:fldChar w:fldCharType="end"/>
      </w:r>
      <w:r>
        <w:rPr>
          <w:rStyle w:val="874"/>
          <w:color w:val="000000"/>
          <w:highlight w:val="none"/>
        </w:rPr>
        <w:fldChar w:fldCharType="end"/>
      </w:r>
      <w:r>
        <w:rPr>
          <w:rFonts w:ascii="Calibri" w:hAnsi="Calibri"/>
          <w:b w:val="0"/>
          <w:color w:val="000000"/>
          <w:sz w:val="21"/>
          <w:szCs w:val="22"/>
          <w:highlight w:val="none"/>
        </w:rPr>
      </w:r>
      <w:r/>
    </w:p>
    <w:p>
      <w:pPr>
        <w:pStyle w:val="848"/>
        <w:tabs>
          <w:tab w:val="left" w:pos="1050" w:leader="none"/>
          <w:tab w:val="right" w:pos="8937" w:leader="dot"/>
        </w:tabs>
        <w:rPr>
          <w:rFonts w:ascii="Calibri" w:hAnsi="Calibri"/>
          <w:b w:val="0"/>
          <w:color w:val="000000"/>
          <w:sz w:val="21"/>
          <w:szCs w:val="22"/>
          <w:highlight w:val="none"/>
        </w:rPr>
      </w:pPr>
      <w:r>
        <w:rPr>
          <w:rStyle w:val="874"/>
          <w:color w:val="000000"/>
          <w:highlight w:val="none"/>
        </w:rPr>
        <w:fldChar w:fldCharType="begin"/>
      </w:r>
      <w:r>
        <w:rPr>
          <w:rStyle w:val="874"/>
          <w:color w:val="000000"/>
          <w:highlight w:val="none"/>
        </w:rPr>
        <w:instrText xml:space="preserve"> </w:instrText>
      </w:r>
      <w:r>
        <w:rPr>
          <w:color w:val="000000"/>
          <w:highlight w:val="none"/>
        </w:rPr>
        <w:instrText xml:space="preserve">HYPERLINK \l "_Toc195013692"</w:instrText>
      </w:r>
      <w:r>
        <w:rPr>
          <w:rStyle w:val="874"/>
          <w:color w:val="000000"/>
          <w:highlight w:val="none"/>
        </w:rPr>
        <w:instrText xml:space="preserve"> </w:instrText>
      </w:r>
      <w:r>
        <w:rPr>
          <w:rStyle w:val="874"/>
          <w:color w:val="000000"/>
          <w:highlight w:val="none"/>
        </w:rPr>
        <w:fldChar w:fldCharType="separate"/>
      </w:r>
      <w:r>
        <w:rPr>
          <w:rStyle w:val="874"/>
          <w:rFonts w:hint="eastAsia"/>
          <w:color w:val="000000"/>
          <w:highlight w:val="none"/>
        </w:rPr>
        <w:t xml:space="preserve">第三章</w:t>
      </w:r>
      <w:r>
        <w:rPr>
          <w:rStyle w:val="874"/>
          <w:color w:val="000000"/>
          <w:highlight w:val="none"/>
        </w:rPr>
        <w:t xml:space="preserve">   </w:t>
      </w:r>
      <w:r>
        <w:rPr>
          <w:rStyle w:val="874"/>
          <w:rFonts w:hint="eastAsia"/>
          <w:color w:val="000000"/>
          <w:highlight w:val="none"/>
        </w:rPr>
        <w:t xml:space="preserve">资格审查</w:t>
      </w:r>
      <w:r>
        <w:rPr>
          <w:color w:val="000000"/>
          <w:highlight w:val="none"/>
        </w:rPr>
        <w:tab/>
      </w:r>
      <w:r>
        <w:rPr>
          <w:color w:val="000000"/>
          <w:highlight w:val="none"/>
        </w:rPr>
        <w:fldChar w:fldCharType="begin"/>
      </w:r>
      <w:r>
        <w:rPr>
          <w:color w:val="000000"/>
          <w:highlight w:val="none"/>
        </w:rPr>
        <w:instrText xml:space="preserve"> PAGEREF _Toc195013692 \h </w:instrText>
      </w:r>
      <w:r>
        <w:rPr>
          <w:color w:val="000000"/>
          <w:highlight w:val="none"/>
        </w:rPr>
        <w:fldChar w:fldCharType="separate"/>
      </w:r>
      <w:r>
        <w:rPr>
          <w:color w:val="000000"/>
          <w:highlight w:val="none"/>
        </w:rPr>
        <w:t xml:space="preserve">21</w:t>
      </w:r>
      <w:r>
        <w:rPr>
          <w:color w:val="000000"/>
          <w:highlight w:val="none"/>
        </w:rPr>
        <w:fldChar w:fldCharType="end"/>
      </w:r>
      <w:r>
        <w:rPr>
          <w:rStyle w:val="874"/>
          <w:color w:val="000000"/>
          <w:highlight w:val="none"/>
        </w:rPr>
        <w:fldChar w:fldCharType="end"/>
      </w:r>
      <w:r>
        <w:rPr>
          <w:rFonts w:ascii="Calibri" w:hAnsi="Calibri"/>
          <w:b w:val="0"/>
          <w:color w:val="000000"/>
          <w:sz w:val="21"/>
          <w:szCs w:val="22"/>
          <w:highlight w:val="none"/>
        </w:rPr>
      </w:r>
      <w:r/>
    </w:p>
    <w:p>
      <w:pPr>
        <w:pStyle w:val="848"/>
        <w:tabs>
          <w:tab w:val="left" w:pos="1050" w:leader="none"/>
          <w:tab w:val="right" w:pos="8937" w:leader="dot"/>
        </w:tabs>
        <w:rPr>
          <w:rFonts w:ascii="Calibri" w:hAnsi="Calibri"/>
          <w:b w:val="0"/>
          <w:color w:val="000000"/>
          <w:sz w:val="21"/>
          <w:szCs w:val="22"/>
          <w:highlight w:val="none"/>
        </w:rPr>
      </w:pPr>
      <w:r>
        <w:rPr>
          <w:rStyle w:val="874"/>
          <w:color w:val="000000"/>
          <w:highlight w:val="none"/>
        </w:rPr>
        <w:fldChar w:fldCharType="begin"/>
      </w:r>
      <w:r>
        <w:rPr>
          <w:rStyle w:val="874"/>
          <w:color w:val="000000"/>
          <w:highlight w:val="none"/>
        </w:rPr>
        <w:instrText xml:space="preserve"> </w:instrText>
      </w:r>
      <w:r>
        <w:rPr>
          <w:color w:val="000000"/>
          <w:highlight w:val="none"/>
        </w:rPr>
        <w:instrText xml:space="preserve">HYPERLINK \l "_Toc195013693"</w:instrText>
      </w:r>
      <w:r>
        <w:rPr>
          <w:rStyle w:val="874"/>
          <w:color w:val="000000"/>
          <w:highlight w:val="none"/>
        </w:rPr>
        <w:instrText xml:space="preserve"> </w:instrText>
      </w:r>
      <w:r>
        <w:rPr>
          <w:rStyle w:val="874"/>
          <w:color w:val="000000"/>
          <w:highlight w:val="none"/>
        </w:rPr>
        <w:fldChar w:fldCharType="separate"/>
      </w:r>
      <w:r>
        <w:rPr>
          <w:rStyle w:val="874"/>
          <w:rFonts w:hint="eastAsia"/>
          <w:color w:val="000000"/>
          <w:highlight w:val="none"/>
        </w:rPr>
        <w:t xml:space="preserve">第四章</w:t>
      </w:r>
      <w:r>
        <w:rPr>
          <w:rStyle w:val="874"/>
          <w:color w:val="000000"/>
          <w:highlight w:val="none"/>
        </w:rPr>
        <w:t xml:space="preserve">   </w:t>
      </w:r>
      <w:r>
        <w:rPr>
          <w:rStyle w:val="874"/>
          <w:rFonts w:hint="eastAsia"/>
          <w:color w:val="000000"/>
          <w:highlight w:val="none"/>
        </w:rPr>
        <w:t xml:space="preserve">评标程序、评标方法和评标标准</w:t>
      </w:r>
      <w:r>
        <w:rPr>
          <w:color w:val="000000"/>
          <w:highlight w:val="none"/>
        </w:rPr>
        <w:tab/>
      </w:r>
      <w:r>
        <w:rPr>
          <w:color w:val="000000"/>
          <w:highlight w:val="none"/>
        </w:rPr>
        <w:fldChar w:fldCharType="begin"/>
      </w:r>
      <w:r>
        <w:rPr>
          <w:color w:val="000000"/>
          <w:highlight w:val="none"/>
        </w:rPr>
        <w:instrText xml:space="preserve"> PAGEREF _Toc195013693 \h </w:instrText>
      </w:r>
      <w:r>
        <w:rPr>
          <w:color w:val="000000"/>
          <w:highlight w:val="none"/>
        </w:rPr>
        <w:fldChar w:fldCharType="separate"/>
      </w:r>
      <w:r>
        <w:rPr>
          <w:color w:val="000000"/>
          <w:highlight w:val="none"/>
        </w:rPr>
        <w:t xml:space="preserve">23</w:t>
      </w:r>
      <w:r>
        <w:rPr>
          <w:color w:val="000000"/>
          <w:highlight w:val="none"/>
        </w:rPr>
        <w:fldChar w:fldCharType="end"/>
      </w:r>
      <w:r>
        <w:rPr>
          <w:rStyle w:val="874"/>
          <w:color w:val="000000"/>
          <w:highlight w:val="none"/>
        </w:rPr>
        <w:fldChar w:fldCharType="end"/>
      </w:r>
      <w:r>
        <w:rPr>
          <w:rFonts w:ascii="Calibri" w:hAnsi="Calibri"/>
          <w:b w:val="0"/>
          <w:color w:val="000000"/>
          <w:sz w:val="21"/>
          <w:szCs w:val="22"/>
          <w:highlight w:val="none"/>
        </w:rPr>
      </w:r>
      <w:r/>
    </w:p>
    <w:p>
      <w:pPr>
        <w:pStyle w:val="848"/>
        <w:tabs>
          <w:tab w:val="left" w:pos="1050" w:leader="none"/>
          <w:tab w:val="right" w:pos="8937" w:leader="dot"/>
        </w:tabs>
        <w:rPr>
          <w:rFonts w:ascii="Calibri" w:hAnsi="Calibri"/>
          <w:b w:val="0"/>
          <w:color w:val="000000"/>
          <w:sz w:val="21"/>
          <w:szCs w:val="22"/>
          <w:highlight w:val="none"/>
        </w:rPr>
      </w:pPr>
      <w:r>
        <w:rPr>
          <w:rStyle w:val="874"/>
          <w:color w:val="000000"/>
          <w:highlight w:val="none"/>
        </w:rPr>
        <w:fldChar w:fldCharType="begin"/>
      </w:r>
      <w:r>
        <w:rPr>
          <w:rStyle w:val="874"/>
          <w:color w:val="000000"/>
          <w:highlight w:val="none"/>
        </w:rPr>
        <w:instrText xml:space="preserve"> </w:instrText>
      </w:r>
      <w:r>
        <w:rPr>
          <w:color w:val="000000"/>
          <w:highlight w:val="none"/>
        </w:rPr>
        <w:instrText xml:space="preserve">HYPERLINK \l "_Toc195013694"</w:instrText>
      </w:r>
      <w:r>
        <w:rPr>
          <w:rStyle w:val="874"/>
          <w:color w:val="000000"/>
          <w:highlight w:val="none"/>
        </w:rPr>
        <w:instrText xml:space="preserve"> </w:instrText>
      </w:r>
      <w:r>
        <w:rPr>
          <w:rStyle w:val="874"/>
          <w:color w:val="000000"/>
          <w:highlight w:val="none"/>
        </w:rPr>
        <w:fldChar w:fldCharType="separate"/>
      </w:r>
      <w:r>
        <w:rPr>
          <w:rStyle w:val="874"/>
          <w:rFonts w:hint="eastAsia"/>
          <w:color w:val="000000"/>
          <w:highlight w:val="none"/>
        </w:rPr>
        <w:t xml:space="preserve">第五章</w:t>
      </w:r>
      <w:r>
        <w:rPr>
          <w:rStyle w:val="874"/>
          <w:color w:val="000000"/>
          <w:highlight w:val="none"/>
        </w:rPr>
        <w:t xml:space="preserve">   </w:t>
      </w:r>
      <w:r>
        <w:rPr>
          <w:rStyle w:val="874"/>
          <w:rFonts w:hint="eastAsia"/>
          <w:color w:val="000000"/>
          <w:highlight w:val="none"/>
        </w:rPr>
        <w:t xml:space="preserve">采购需求</w:t>
      </w:r>
      <w:r>
        <w:rPr>
          <w:color w:val="000000"/>
          <w:highlight w:val="none"/>
        </w:rPr>
        <w:tab/>
      </w:r>
      <w:r>
        <w:rPr>
          <w:color w:val="000000"/>
          <w:highlight w:val="none"/>
        </w:rPr>
        <w:fldChar w:fldCharType="begin"/>
      </w:r>
      <w:r>
        <w:rPr>
          <w:color w:val="000000"/>
          <w:highlight w:val="none"/>
        </w:rPr>
        <w:instrText xml:space="preserve"> PAGEREF _Toc195013694 \h </w:instrText>
      </w:r>
      <w:r>
        <w:rPr>
          <w:color w:val="000000"/>
          <w:highlight w:val="none"/>
        </w:rPr>
        <w:fldChar w:fldCharType="separate"/>
      </w:r>
      <w:r>
        <w:rPr>
          <w:color w:val="000000"/>
          <w:highlight w:val="none"/>
        </w:rPr>
        <w:t xml:space="preserve">35</w:t>
      </w:r>
      <w:r>
        <w:rPr>
          <w:color w:val="000000"/>
          <w:highlight w:val="none"/>
        </w:rPr>
        <w:fldChar w:fldCharType="end"/>
      </w:r>
      <w:r>
        <w:rPr>
          <w:rStyle w:val="874"/>
          <w:color w:val="000000"/>
          <w:highlight w:val="none"/>
        </w:rPr>
        <w:fldChar w:fldCharType="end"/>
      </w:r>
      <w:r>
        <w:rPr>
          <w:rFonts w:ascii="Calibri" w:hAnsi="Calibri"/>
          <w:b w:val="0"/>
          <w:color w:val="000000"/>
          <w:sz w:val="21"/>
          <w:szCs w:val="22"/>
          <w:highlight w:val="none"/>
        </w:rPr>
      </w:r>
      <w:r/>
    </w:p>
    <w:p>
      <w:pPr>
        <w:pStyle w:val="848"/>
        <w:tabs>
          <w:tab w:val="left" w:pos="1050" w:leader="none"/>
          <w:tab w:val="right" w:pos="8937" w:leader="dot"/>
        </w:tabs>
        <w:rPr>
          <w:rFonts w:ascii="Calibri" w:hAnsi="Calibri"/>
          <w:b w:val="0"/>
          <w:color w:val="000000"/>
          <w:sz w:val="21"/>
          <w:szCs w:val="22"/>
          <w:highlight w:val="none"/>
        </w:rPr>
      </w:pPr>
      <w:r>
        <w:rPr>
          <w:rStyle w:val="874"/>
          <w:color w:val="000000"/>
          <w:highlight w:val="none"/>
        </w:rPr>
        <w:fldChar w:fldCharType="begin"/>
      </w:r>
      <w:r>
        <w:rPr>
          <w:rStyle w:val="874"/>
          <w:color w:val="000000"/>
          <w:highlight w:val="none"/>
        </w:rPr>
        <w:instrText xml:space="preserve"> </w:instrText>
      </w:r>
      <w:r>
        <w:rPr>
          <w:color w:val="000000"/>
          <w:highlight w:val="none"/>
        </w:rPr>
        <w:instrText xml:space="preserve">HYPERLINK \l "_Toc195013695"</w:instrText>
      </w:r>
      <w:r>
        <w:rPr>
          <w:rStyle w:val="874"/>
          <w:color w:val="000000"/>
          <w:highlight w:val="none"/>
        </w:rPr>
        <w:instrText xml:space="preserve"> </w:instrText>
      </w:r>
      <w:r>
        <w:rPr>
          <w:rStyle w:val="874"/>
          <w:color w:val="000000"/>
          <w:highlight w:val="none"/>
        </w:rPr>
        <w:fldChar w:fldCharType="separate"/>
      </w:r>
      <w:r>
        <w:rPr>
          <w:rStyle w:val="874"/>
          <w:rFonts w:hint="eastAsia"/>
          <w:color w:val="000000"/>
          <w:highlight w:val="none"/>
        </w:rPr>
        <w:t xml:space="preserve">第六章</w:t>
      </w:r>
      <w:r>
        <w:rPr>
          <w:rStyle w:val="874"/>
          <w:color w:val="000000"/>
          <w:highlight w:val="none"/>
        </w:rPr>
        <w:t xml:space="preserve">   </w:t>
      </w:r>
      <w:r>
        <w:rPr>
          <w:rStyle w:val="874"/>
          <w:rFonts w:hint="eastAsia"/>
          <w:color w:val="000000"/>
          <w:highlight w:val="none"/>
        </w:rPr>
        <w:t xml:space="preserve">拟签订的合同文本</w:t>
      </w:r>
      <w:r>
        <w:rPr>
          <w:color w:val="000000"/>
          <w:highlight w:val="none"/>
        </w:rPr>
        <w:tab/>
      </w:r>
      <w:r>
        <w:rPr>
          <w:color w:val="000000"/>
          <w:highlight w:val="none"/>
        </w:rPr>
        <w:fldChar w:fldCharType="begin"/>
      </w:r>
      <w:r>
        <w:rPr>
          <w:color w:val="000000"/>
          <w:highlight w:val="none"/>
        </w:rPr>
        <w:instrText xml:space="preserve"> PAGEREF _Toc195013695 \h </w:instrText>
      </w:r>
      <w:r>
        <w:rPr>
          <w:color w:val="000000"/>
          <w:highlight w:val="none"/>
        </w:rPr>
        <w:fldChar w:fldCharType="separate"/>
      </w:r>
      <w:r>
        <w:rPr>
          <w:color w:val="000000"/>
          <w:highlight w:val="none"/>
        </w:rPr>
        <w:t xml:space="preserve">48</w:t>
      </w:r>
      <w:r>
        <w:rPr>
          <w:color w:val="000000"/>
          <w:highlight w:val="none"/>
        </w:rPr>
        <w:fldChar w:fldCharType="end"/>
      </w:r>
      <w:r>
        <w:rPr>
          <w:rStyle w:val="874"/>
          <w:color w:val="000000"/>
          <w:highlight w:val="none"/>
        </w:rPr>
        <w:fldChar w:fldCharType="end"/>
      </w:r>
      <w:r>
        <w:rPr>
          <w:rFonts w:ascii="Calibri" w:hAnsi="Calibri"/>
          <w:b w:val="0"/>
          <w:color w:val="000000"/>
          <w:sz w:val="21"/>
          <w:szCs w:val="22"/>
          <w:highlight w:val="none"/>
        </w:rPr>
      </w:r>
      <w:r/>
    </w:p>
    <w:p>
      <w:pPr>
        <w:pStyle w:val="848"/>
        <w:tabs>
          <w:tab w:val="left" w:pos="1050" w:leader="none"/>
          <w:tab w:val="right" w:pos="8937" w:leader="dot"/>
        </w:tabs>
        <w:rPr>
          <w:rFonts w:ascii="Calibri" w:hAnsi="Calibri"/>
          <w:b w:val="0"/>
          <w:color w:val="000000"/>
          <w:sz w:val="21"/>
          <w:szCs w:val="22"/>
          <w:highlight w:val="none"/>
        </w:rPr>
      </w:pPr>
      <w:r>
        <w:rPr>
          <w:rStyle w:val="874"/>
          <w:color w:val="000000"/>
          <w:highlight w:val="none"/>
        </w:rPr>
        <w:fldChar w:fldCharType="begin"/>
      </w:r>
      <w:r>
        <w:rPr>
          <w:rStyle w:val="874"/>
          <w:color w:val="000000"/>
          <w:highlight w:val="none"/>
        </w:rPr>
        <w:instrText xml:space="preserve"> </w:instrText>
      </w:r>
      <w:r>
        <w:rPr>
          <w:color w:val="000000"/>
          <w:highlight w:val="none"/>
        </w:rPr>
        <w:instrText xml:space="preserve">HYPERLINK \l "_Toc195013696"</w:instrText>
      </w:r>
      <w:r>
        <w:rPr>
          <w:rStyle w:val="874"/>
          <w:color w:val="000000"/>
          <w:highlight w:val="none"/>
        </w:rPr>
        <w:instrText xml:space="preserve"> </w:instrText>
      </w:r>
      <w:r>
        <w:rPr>
          <w:rStyle w:val="874"/>
          <w:color w:val="000000"/>
          <w:highlight w:val="none"/>
        </w:rPr>
        <w:fldChar w:fldCharType="separate"/>
      </w:r>
      <w:r>
        <w:rPr>
          <w:rStyle w:val="874"/>
          <w:rFonts w:hint="eastAsia"/>
          <w:color w:val="000000"/>
          <w:highlight w:val="none"/>
        </w:rPr>
        <w:t xml:space="preserve">第七章</w:t>
      </w:r>
      <w:r>
        <w:rPr>
          <w:rStyle w:val="874"/>
          <w:color w:val="000000"/>
          <w:highlight w:val="none"/>
        </w:rPr>
        <w:t xml:space="preserve">   </w:t>
      </w:r>
      <w:r>
        <w:rPr>
          <w:rStyle w:val="874"/>
          <w:rFonts w:hint="eastAsia"/>
          <w:color w:val="000000"/>
          <w:highlight w:val="none"/>
        </w:rPr>
        <w:t xml:space="preserve">投标文件格式</w:t>
      </w:r>
      <w:r>
        <w:rPr>
          <w:color w:val="000000"/>
          <w:highlight w:val="none"/>
        </w:rPr>
        <w:tab/>
      </w:r>
      <w:r>
        <w:rPr>
          <w:color w:val="000000"/>
          <w:highlight w:val="none"/>
        </w:rPr>
        <w:fldChar w:fldCharType="begin"/>
      </w:r>
      <w:r>
        <w:rPr>
          <w:color w:val="000000"/>
          <w:highlight w:val="none"/>
        </w:rPr>
        <w:instrText xml:space="preserve"> PAGEREF _Toc195013696 \h </w:instrText>
      </w:r>
      <w:r>
        <w:rPr>
          <w:color w:val="000000"/>
          <w:highlight w:val="none"/>
        </w:rPr>
        <w:fldChar w:fldCharType="separate"/>
      </w:r>
      <w:r>
        <w:rPr>
          <w:color w:val="000000"/>
          <w:highlight w:val="none"/>
        </w:rPr>
        <w:t xml:space="preserve">55</w:t>
      </w:r>
      <w:r>
        <w:rPr>
          <w:color w:val="000000"/>
          <w:highlight w:val="none"/>
        </w:rPr>
        <w:fldChar w:fldCharType="end"/>
      </w:r>
      <w:r>
        <w:rPr>
          <w:rStyle w:val="874"/>
          <w:color w:val="000000"/>
          <w:highlight w:val="none"/>
        </w:rPr>
        <w:fldChar w:fldCharType="end"/>
      </w:r>
      <w:r>
        <w:rPr>
          <w:rFonts w:ascii="Calibri" w:hAnsi="Calibri"/>
          <w:b w:val="0"/>
          <w:color w:val="000000"/>
          <w:sz w:val="21"/>
          <w:szCs w:val="22"/>
          <w:highlight w:val="none"/>
        </w:rPr>
      </w:r>
      <w:r/>
    </w:p>
    <w:p>
      <w:pPr>
        <w:pStyle w:val="848"/>
        <w:spacing w:line="360" w:lineRule="auto"/>
        <w:tabs>
          <w:tab w:val="left" w:pos="1050" w:leader="none"/>
          <w:tab w:val="right" w:pos="8937" w:leader="dot"/>
        </w:tabs>
        <w:rPr>
          <w:rFonts w:ascii="Times New Roman" w:hAnsi="Times New Roman"/>
          <w:b w:val="0"/>
          <w:color w:val="000000"/>
          <w:highlight w:val="none"/>
        </w:rPr>
      </w:pPr>
      <w:r>
        <w:rPr>
          <w:rFonts w:ascii="Times New Roman" w:hAnsi="Times New Roman"/>
          <w:b w:val="0"/>
          <w:color w:val="000000"/>
          <w:highlight w:val="none"/>
        </w:rPr>
        <w:fldChar w:fldCharType="end"/>
      </w:r>
      <w:r>
        <w:rPr>
          <w:rFonts w:ascii="Times New Roman" w:hAnsi="Times New Roman"/>
          <w:b w:val="0"/>
          <w:color w:val="000000"/>
          <w:highlight w:val="none"/>
        </w:rPr>
      </w:r>
      <w:r/>
    </w:p>
    <w:p>
      <w:pPr>
        <w:pStyle w:val="795"/>
        <w:jc w:val="center"/>
        <w:spacing w:line="360" w:lineRule="auto"/>
        <w:rPr>
          <w:color w:val="000000"/>
          <w:sz w:val="24"/>
          <w:highlight w:val="none"/>
        </w:rPr>
        <w:sectPr>
          <w:headerReference w:type="default" r:id="rId9"/>
          <w:footerReference w:type="first" r:id="rId14"/>
          <w:footnotePr/>
          <w:endnotePr/>
          <w:type w:val="nextColumn"/>
          <w:pgSz w:w="11907" w:h="16840" w:orient="portrait"/>
          <w:pgMar w:top="1418" w:right="1134" w:bottom="1418" w:left="1701" w:header="851" w:footer="851" w:gutter="0"/>
          <w:cols w:num="1" w:sep="0" w:space="1701" w:equalWidth="1"/>
          <w:docGrid w:linePitch="360"/>
          <w:titlePg/>
        </w:sectPr>
        <w:outlineLvl w:val="0"/>
      </w:pPr>
      <w:r>
        <w:rPr>
          <w:color w:val="000000"/>
          <w:sz w:val="24"/>
          <w:highlight w:val="none"/>
        </w:rPr>
      </w:r>
      <w:r/>
    </w:p>
    <w:p>
      <w:pPr>
        <w:pStyle w:val="795"/>
        <w:jc w:val="center"/>
        <w:spacing w:line="360" w:lineRule="auto"/>
        <w:rPr>
          <w:b/>
          <w:color w:val="000000"/>
          <w:sz w:val="36"/>
          <w:szCs w:val="36"/>
          <w:highlight w:val="none"/>
        </w:rPr>
        <w:outlineLvl w:val="0"/>
      </w:pPr>
      <w:r/>
      <w:bookmarkStart w:id="4" w:name="_Toc195013690"/>
      <w:r>
        <w:rPr>
          <w:b/>
          <w:color w:val="000000"/>
          <w:sz w:val="36"/>
          <w:szCs w:val="36"/>
          <w:highlight w:val="none"/>
        </w:rPr>
        <w:t xml:space="preserve">第一章   投标邀请</w:t>
      </w:r>
      <w:bookmarkEnd w:id="4"/>
      <w:r>
        <w:rPr>
          <w:b/>
          <w:color w:val="000000"/>
          <w:sz w:val="36"/>
          <w:szCs w:val="36"/>
          <w:highlight w:val="none"/>
        </w:rPr>
      </w:r>
      <w:r/>
    </w:p>
    <w:p>
      <w:pPr>
        <w:pStyle w:val="795"/>
        <w:ind w:firstLine="480"/>
        <w:spacing w:line="360" w:lineRule="auto"/>
        <w:rPr>
          <w:rFonts w:ascii="宋体" w:hAnsi="宋体"/>
          <w:color w:val="000000"/>
          <w:sz w:val="24"/>
          <w:highlight w:val="none"/>
        </w:rPr>
        <w:pBdr>
          <w:top w:val="single" w:color="000000" w:sz="4" w:space="1"/>
          <w:left w:val="single" w:color="000000" w:sz="4" w:space="4"/>
          <w:bottom w:val="single" w:color="000000" w:sz="4" w:space="1"/>
          <w:right w:val="single" w:color="000000" w:sz="4" w:space="4"/>
        </w:pBdr>
      </w:pPr>
      <w:r/>
      <w:bookmarkStart w:id="5" w:name="_Toc28359079"/>
      <w:r/>
      <w:bookmarkStart w:id="6" w:name="_Toc35393790"/>
      <w:r/>
      <w:bookmarkStart w:id="7" w:name="_Toc28359002"/>
      <w:r/>
      <w:bookmarkStart w:id="8" w:name="_Toc35393621"/>
      <w:r/>
      <w:bookmarkStart w:id="9" w:name="_Hlk24379207"/>
      <w:r>
        <w:rPr>
          <w:rFonts w:hint="eastAsia" w:ascii="宋体" w:hAnsi="宋体"/>
          <w:color w:val="000000"/>
          <w:sz w:val="24"/>
          <w:highlight w:val="none"/>
        </w:rPr>
        <w:t xml:space="preserve">项目概况</w:t>
      </w:r>
      <w:r>
        <w:rPr>
          <w:rFonts w:ascii="宋体" w:hAnsi="宋体"/>
          <w:color w:val="000000"/>
          <w:sz w:val="24"/>
          <w:highlight w:val="none"/>
        </w:rPr>
      </w:r>
      <w:r/>
    </w:p>
    <w:p>
      <w:pPr>
        <w:pStyle w:val="795"/>
        <w:ind w:firstLine="480"/>
        <w:spacing w:line="360" w:lineRule="auto"/>
        <w:rPr>
          <w:rFonts w:ascii="宋体" w:hAnsi="宋体"/>
          <w:color w:val="000000"/>
          <w:sz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highlight w:val="none"/>
          <w:u w:val="single"/>
        </w:rPr>
        <w:t xml:space="preserve"> </w:t>
      </w:r>
      <w:r>
        <w:rPr>
          <w:rFonts w:hint="eastAsia" w:ascii="宋体" w:hAnsi="宋体"/>
          <w:color w:val="000000"/>
          <w:sz w:val="24"/>
          <w:highlight w:val="none"/>
          <w:u w:val="single"/>
          <w:lang w:eastAsia="zh-CN"/>
        </w:rPr>
        <w:t xml:space="preserve">常州市新北区奔牛人民医院全自动发药机采购项目</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的潜在投标人应在“苏采云”政府采购一体化平台获取招标文件，并于</w:t>
      </w:r>
      <w:r>
        <w:rPr>
          <w:rFonts w:hint="eastAsia" w:ascii="宋体" w:hAnsi="宋体"/>
          <w:bCs/>
          <w:color w:val="ff0000"/>
          <w:sz w:val="24"/>
          <w:highlight w:val="none"/>
          <w:u w:val="single"/>
          <w:lang w:eastAsia="zh-CN"/>
        </w:rPr>
        <w:t xml:space="preserve">2026年</w:t>
      </w:r>
      <w:r>
        <w:rPr>
          <w:rFonts w:hint="eastAsia" w:ascii="宋体" w:hAnsi="宋体"/>
          <w:bCs/>
          <w:color w:val="ff0000"/>
          <w:sz w:val="24"/>
          <w:highlight w:val="none"/>
          <w:u w:val="single"/>
          <w:lang w:val="en-US" w:eastAsia="zh-CN"/>
        </w:rPr>
        <w:t xml:space="preserve">5</w:t>
      </w:r>
      <w:r>
        <w:rPr>
          <w:rFonts w:hint="eastAsia" w:ascii="宋体" w:hAnsi="宋体"/>
          <w:bCs/>
          <w:color w:val="ff0000"/>
          <w:sz w:val="24"/>
          <w:highlight w:val="none"/>
          <w:u w:val="single"/>
          <w:lang w:eastAsia="zh-CN"/>
        </w:rPr>
        <w:t xml:space="preserve">月</w:t>
      </w:r>
      <w:r>
        <w:rPr>
          <w:rFonts w:hint="eastAsia" w:ascii="宋体" w:hAnsi="宋体"/>
          <w:bCs/>
          <w:color w:val="ff0000"/>
          <w:sz w:val="24"/>
          <w:highlight w:val="none"/>
          <w:u w:val="single"/>
          <w:lang w:val="en-US" w:eastAsia="zh-CN"/>
        </w:rPr>
        <w:t xml:space="preserve">8</w:t>
      </w:r>
      <w:r>
        <w:rPr>
          <w:rFonts w:hint="eastAsia" w:ascii="宋体" w:hAnsi="宋体"/>
          <w:bCs/>
          <w:color w:val="ff0000"/>
          <w:sz w:val="24"/>
          <w:highlight w:val="none"/>
          <w:u w:val="single"/>
          <w:lang w:eastAsia="zh-CN"/>
        </w:rPr>
        <w:t xml:space="preserve">日</w:t>
      </w:r>
      <w:r>
        <w:rPr>
          <w:rFonts w:hint="eastAsia" w:ascii="宋体" w:hAnsi="宋体"/>
          <w:bCs/>
          <w:color w:val="ff0000"/>
          <w:sz w:val="24"/>
          <w:highlight w:val="none"/>
          <w:u w:val="single"/>
          <w:lang w:val="en-US" w:eastAsia="zh-CN"/>
        </w:rPr>
        <w:t xml:space="preserve">9</w:t>
      </w:r>
      <w:r>
        <w:rPr>
          <w:rFonts w:hint="eastAsia" w:ascii="宋体" w:hAnsi="宋体"/>
          <w:bCs/>
          <w:color w:val="ff0000"/>
          <w:sz w:val="24"/>
          <w:highlight w:val="none"/>
          <w:u w:val="single"/>
          <w:lang w:eastAsia="zh-CN"/>
        </w:rPr>
        <w:t xml:space="preserve">时</w:t>
      </w:r>
      <w:r>
        <w:rPr>
          <w:rFonts w:hint="eastAsia" w:ascii="宋体" w:hAnsi="宋体"/>
          <w:bCs/>
          <w:color w:val="ff0000"/>
          <w:sz w:val="24"/>
          <w:highlight w:val="none"/>
          <w:u w:val="single"/>
          <w:lang w:val="en-US" w:eastAsia="zh-CN"/>
        </w:rPr>
        <w:t xml:space="preserve">3</w:t>
      </w:r>
      <w:r>
        <w:rPr>
          <w:rFonts w:hint="eastAsia" w:ascii="宋体" w:hAnsi="宋体"/>
          <w:bCs/>
          <w:color w:val="ff0000"/>
          <w:sz w:val="24"/>
          <w:highlight w:val="none"/>
          <w:u w:val="single"/>
          <w:lang w:eastAsia="zh-CN"/>
        </w:rPr>
        <w:t xml:space="preserve">0分</w:t>
      </w:r>
      <w:r>
        <w:rPr>
          <w:rFonts w:hint="eastAsia" w:ascii="宋体" w:hAnsi="宋体"/>
          <w:bCs/>
          <w:color w:val="000000"/>
          <w:sz w:val="24"/>
          <w:highlight w:val="none"/>
        </w:rPr>
        <w:t xml:space="preserve">（北京时间）前提交投标文件</w:t>
      </w:r>
      <w:r>
        <w:rPr>
          <w:rFonts w:hint="eastAsia" w:ascii="宋体" w:hAnsi="宋体"/>
          <w:color w:val="000000"/>
          <w:sz w:val="24"/>
          <w:highlight w:val="none"/>
        </w:rPr>
        <w:t xml:space="preserve">。</w:t>
      </w:r>
      <w:r>
        <w:rPr>
          <w:rFonts w:ascii="宋体" w:hAnsi="宋体"/>
          <w:color w:val="000000"/>
          <w:sz w:val="24"/>
          <w:highlight w:val="none"/>
        </w:rPr>
      </w:r>
      <w:r/>
    </w:p>
    <w:p>
      <w:pPr>
        <w:pStyle w:val="797"/>
        <w:jc w:val="left"/>
        <w:spacing w:before="0" w:line="360" w:lineRule="auto"/>
        <w:rPr>
          <w:rFonts w:ascii="Times New Roman" w:hAnsi="Times New Roman" w:eastAsia="宋体"/>
          <w:color w:val="000000"/>
          <w:sz w:val="24"/>
          <w:szCs w:val="24"/>
          <w:highlight w:val="none"/>
        </w:rPr>
      </w:pPr>
      <w:r>
        <w:rPr>
          <w:rFonts w:ascii="Times New Roman" w:hAnsi="Times New Roman" w:eastAsia="宋体"/>
          <w:color w:val="000000"/>
          <w:sz w:val="24"/>
          <w:szCs w:val="24"/>
          <w:highlight w:val="none"/>
        </w:rPr>
        <w:t xml:space="preserve">一、项目基本情况</w:t>
      </w:r>
      <w:bookmarkEnd w:id="5"/>
      <w:r/>
      <w:bookmarkEnd w:id="6"/>
      <w:r/>
      <w:bookmarkEnd w:id="7"/>
      <w:r/>
      <w:bookmarkEnd w:id="8"/>
      <w:r>
        <w:rPr>
          <w:rFonts w:ascii="Times New Roman" w:hAnsi="Times New Roman" w:eastAsia="宋体"/>
          <w:color w:val="000000"/>
          <w:sz w:val="24"/>
          <w:szCs w:val="24"/>
          <w:highlight w:val="none"/>
        </w:rPr>
      </w:r>
      <w:r/>
    </w:p>
    <w:p>
      <w:pPr>
        <w:pStyle w:val="795"/>
        <w:ind w:firstLine="480"/>
        <w:spacing w:line="360" w:lineRule="auto"/>
        <w:rPr>
          <w:rFonts w:hint="eastAsia" w:ascii="宋体" w:hAnsi="宋体" w:eastAsia="宋体"/>
          <w:color w:val="000000"/>
          <w:sz w:val="24"/>
          <w:highlight w:val="none"/>
          <w:lang w:eastAsia="zh-CN"/>
        </w:rPr>
      </w:pPr>
      <w:r>
        <w:rPr>
          <w:color w:val="000000"/>
          <w:sz w:val="24"/>
          <w:highlight w:val="none"/>
        </w:rPr>
        <w:t xml:space="preserve">1.</w:t>
      </w:r>
      <w:r>
        <w:rPr>
          <w:rFonts w:ascii="宋体" w:hAnsi="宋体"/>
          <w:color w:val="000000"/>
          <w:sz w:val="24"/>
          <w:highlight w:val="none"/>
        </w:rPr>
        <w:t xml:space="preserve">项目编号：</w:t>
      </w:r>
      <w:r>
        <w:rPr>
          <w:rFonts w:hint="eastAsia" w:ascii="宋体" w:hAnsi="宋体"/>
          <w:color w:val="000000"/>
          <w:sz w:val="24"/>
          <w:highlight w:val="none"/>
          <w:lang w:eastAsia="zh-CN"/>
        </w:rPr>
        <w:t xml:space="preserve">JSZC-320411006-ZCCZ-G2026-0006</w:t>
      </w:r>
      <w:r>
        <w:rPr>
          <w:rFonts w:hint="eastAsia" w:ascii="宋体" w:hAnsi="宋体" w:eastAsia="宋体"/>
          <w:color w:val="000000"/>
          <w:sz w:val="24"/>
          <w:highlight w:val="none"/>
          <w:lang w:eastAsia="zh-CN"/>
        </w:rPr>
      </w:r>
      <w:r/>
    </w:p>
    <w:p>
      <w:pPr>
        <w:pStyle w:val="795"/>
        <w:ind w:firstLine="480"/>
        <w:spacing w:line="360" w:lineRule="auto"/>
        <w:rPr>
          <w:rFonts w:hint="eastAsia" w:ascii="宋体" w:hAnsi="宋体"/>
          <w:color w:val="000000"/>
          <w:sz w:val="24"/>
          <w:highlight w:val="none"/>
        </w:rPr>
      </w:pPr>
      <w:r>
        <w:rPr>
          <w:color w:val="000000"/>
          <w:sz w:val="24"/>
          <w:highlight w:val="none"/>
        </w:rPr>
        <w:t xml:space="preserve">2.</w:t>
      </w:r>
      <w:r>
        <w:rPr>
          <w:rFonts w:ascii="宋体" w:hAnsi="宋体"/>
          <w:color w:val="000000"/>
          <w:sz w:val="24"/>
          <w:highlight w:val="none"/>
        </w:rPr>
        <w:t xml:space="preserve">项目名称：</w:t>
      </w:r>
      <w:bookmarkEnd w:id="9"/>
      <w:r>
        <w:rPr>
          <w:rFonts w:hint="eastAsia" w:ascii="宋体" w:hAnsi="宋体"/>
          <w:color w:val="000000"/>
          <w:sz w:val="24"/>
          <w:highlight w:val="none"/>
          <w:lang w:eastAsia="zh-CN"/>
        </w:rPr>
        <w:t xml:space="preserve">常州市新北区奔牛人民医院全自动发药机采购项目</w:t>
      </w:r>
      <w:r>
        <w:rPr>
          <w:rFonts w:hint="eastAsia" w:ascii="宋体" w:hAnsi="宋体"/>
          <w:color w:val="000000"/>
          <w:sz w:val="24"/>
          <w:highlight w:val="none"/>
        </w:rPr>
        <w:t xml:space="preserve"> </w:t>
      </w:r>
      <w:r>
        <w:rPr>
          <w:rFonts w:hint="eastAsia" w:ascii="宋体" w:hAnsi="宋体"/>
          <w:color w:val="000000"/>
          <w:sz w:val="24"/>
          <w:highlight w:val="none"/>
        </w:rPr>
      </w:r>
      <w:r/>
    </w:p>
    <w:p>
      <w:pPr>
        <w:pStyle w:val="795"/>
        <w:ind w:firstLine="480"/>
        <w:spacing w:line="360" w:lineRule="auto"/>
        <w:rPr>
          <w:rFonts w:hint="eastAsia" w:ascii="宋体" w:hAnsi="宋体" w:eastAsia="宋体"/>
          <w:color w:val="000000"/>
          <w:sz w:val="24"/>
          <w:highlight w:val="none"/>
          <w:lang w:eastAsia="zh-CN"/>
        </w:rPr>
      </w:pPr>
      <w:r>
        <w:rPr>
          <w:color w:val="000000"/>
          <w:sz w:val="24"/>
          <w:highlight w:val="none"/>
        </w:rPr>
        <w:t xml:space="preserve">3.</w:t>
      </w:r>
      <w:r>
        <w:rPr>
          <w:rFonts w:ascii="宋体" w:hAnsi="宋体"/>
          <w:color w:val="000000"/>
          <w:sz w:val="24"/>
          <w:highlight w:val="none"/>
        </w:rPr>
        <w:t xml:space="preserve">项目预算金额：</w:t>
      </w:r>
      <w:r>
        <w:rPr>
          <w:rFonts w:hint="eastAsia" w:ascii="宋体" w:hAnsi="宋体"/>
          <w:color w:val="000000"/>
          <w:sz w:val="24"/>
          <w:highlight w:val="none"/>
          <w:lang w:eastAsia="zh-CN"/>
        </w:rPr>
        <w:t xml:space="preserve">245.00万元</w:t>
      </w:r>
      <w:r>
        <w:rPr>
          <w:rFonts w:hint="eastAsia" w:ascii="宋体" w:hAnsi="宋体"/>
          <w:color w:val="000000"/>
          <w:sz w:val="24"/>
          <w:highlight w:val="none"/>
        </w:rPr>
        <w:t xml:space="preserve"> 、</w:t>
      </w:r>
      <w:r>
        <w:rPr>
          <w:rFonts w:ascii="宋体" w:hAnsi="宋体"/>
          <w:color w:val="000000"/>
          <w:sz w:val="24"/>
          <w:highlight w:val="none"/>
        </w:rPr>
        <w:t xml:space="preserve">项目最高限价</w:t>
      </w:r>
      <w:r>
        <w:rPr>
          <w:rFonts w:hint="eastAsia" w:ascii="宋体" w:hAnsi="宋体"/>
          <w:color w:val="000000"/>
          <w:sz w:val="24"/>
          <w:highlight w:val="none"/>
        </w:rPr>
        <w:t xml:space="preserve">：</w:t>
      </w:r>
      <w:r>
        <w:rPr>
          <w:rFonts w:hint="eastAsia" w:ascii="宋体" w:hAnsi="宋体"/>
          <w:color w:val="000000"/>
          <w:sz w:val="24"/>
          <w:highlight w:val="none"/>
          <w:lang w:eastAsia="zh-CN"/>
        </w:rPr>
        <w:t xml:space="preserve">245.00万元</w:t>
      </w:r>
      <w:r>
        <w:rPr>
          <w:rFonts w:hint="eastAsia" w:ascii="宋体" w:hAnsi="宋体" w:eastAsia="宋体"/>
          <w:color w:val="000000"/>
          <w:sz w:val="24"/>
          <w:highlight w:val="none"/>
          <w:lang w:eastAsia="zh-CN"/>
        </w:rPr>
      </w:r>
      <w:r/>
    </w:p>
    <w:p>
      <w:pPr>
        <w:pStyle w:val="795"/>
        <w:ind w:firstLine="480"/>
        <w:spacing w:line="360" w:lineRule="auto"/>
        <w:rPr>
          <w:rFonts w:ascii="宋体" w:hAnsi="宋体"/>
          <w:color w:val="000000"/>
          <w:sz w:val="24"/>
          <w:highlight w:val="none"/>
        </w:rPr>
      </w:pPr>
      <w:r>
        <w:rPr>
          <w:color w:val="000000"/>
          <w:sz w:val="24"/>
          <w:highlight w:val="none"/>
        </w:rPr>
        <w:t xml:space="preserve">4.</w:t>
      </w:r>
      <w:r>
        <w:rPr>
          <w:rFonts w:ascii="宋体" w:hAnsi="宋体"/>
          <w:color w:val="000000"/>
          <w:sz w:val="24"/>
          <w:highlight w:val="none"/>
        </w:rPr>
        <w:t xml:space="preserve">采购需求：</w:t>
      </w:r>
      <w:r>
        <w:rPr>
          <w:rFonts w:hint="eastAsia" w:ascii="宋体" w:hAnsi="宋体"/>
          <w:color w:val="000000"/>
          <w:sz w:val="24"/>
          <w:highlight w:val="none"/>
        </w:rPr>
        <w:t xml:space="preserve">本项目为</w:t>
      </w:r>
      <w:r>
        <w:rPr>
          <w:rFonts w:hint="eastAsia" w:ascii="宋体" w:hAnsi="宋体"/>
          <w:color w:val="000000"/>
          <w:sz w:val="24"/>
          <w:highlight w:val="none"/>
          <w:lang w:eastAsia="zh-CN"/>
        </w:rPr>
        <w:t xml:space="preserve">常州市新北区奔牛人民医院全自动发药机采购项目</w:t>
      </w:r>
      <w:r>
        <w:rPr>
          <w:rFonts w:hint="eastAsia" w:ascii="宋体" w:hAnsi="宋体"/>
          <w:color w:val="000000"/>
          <w:sz w:val="24"/>
          <w:highlight w:val="none"/>
        </w:rPr>
        <w:t xml:space="preserve">，内容包括但不限于设备的制造（采购）、运输、装卸、安装、调试、测试、售后服务、技术培训等，直至通过相关部门的验收以及质量保修、免费维保等全部工作。具体内容详见公开招标文件。</w:t>
      </w:r>
      <w:r>
        <w:rPr>
          <w:rFonts w:ascii="宋体" w:hAnsi="宋体"/>
          <w:color w:val="000000"/>
          <w:sz w:val="24"/>
          <w:highlight w:val="none"/>
        </w:rPr>
        <w:t xml:space="preserve"> </w:t>
      </w:r>
      <w:r>
        <w:rPr>
          <w:rFonts w:ascii="宋体" w:hAnsi="宋体"/>
          <w:color w:val="000000"/>
          <w:sz w:val="24"/>
          <w:highlight w:val="none"/>
        </w:rPr>
      </w:r>
      <w:r/>
    </w:p>
    <w:p>
      <w:pPr>
        <w:pStyle w:val="795"/>
        <w:ind w:firstLine="480"/>
        <w:spacing w:line="360" w:lineRule="auto"/>
        <w:rPr>
          <w:rFonts w:hint="eastAsia" w:ascii="宋体" w:hAnsi="宋体"/>
          <w:color w:val="000000"/>
          <w:sz w:val="24"/>
          <w:highlight w:val="none"/>
        </w:rPr>
      </w:pPr>
      <w:r>
        <w:rPr>
          <w:color w:val="000000"/>
          <w:sz w:val="24"/>
          <w:highlight w:val="none"/>
        </w:rPr>
        <w:t xml:space="preserve">5.</w:t>
      </w:r>
      <w:r>
        <w:rPr>
          <w:rFonts w:ascii="宋体" w:hAnsi="宋体"/>
          <w:color w:val="000000"/>
          <w:sz w:val="24"/>
          <w:highlight w:val="none"/>
        </w:rPr>
        <w:t xml:space="preserve">合同履行期限</w:t>
      </w:r>
      <w:r>
        <w:rPr>
          <w:rFonts w:hint="eastAsia" w:ascii="宋体" w:hAnsi="宋体"/>
          <w:color w:val="000000"/>
          <w:sz w:val="24"/>
          <w:highlight w:val="none"/>
        </w:rPr>
        <w:t xml:space="preserve">：</w:t>
      </w:r>
      <w:r>
        <w:rPr>
          <w:rFonts w:hint="eastAsia" w:ascii="宋体" w:hAnsi="宋体"/>
          <w:color w:val="000000"/>
          <w:sz w:val="24"/>
          <w:highlight w:val="none"/>
          <w:lang w:eastAsia="zh-CN"/>
        </w:rPr>
        <w:t xml:space="preserve">合同签订之日起45天内完成设备的供货、安装调试，并通过招标人的验收。</w:t>
      </w:r>
      <w:r>
        <w:rPr>
          <w:rFonts w:hint="eastAsia" w:ascii="宋体" w:hAnsi="宋体"/>
          <w:color w:val="000000"/>
          <w:sz w:val="24"/>
          <w:highlight w:val="none"/>
        </w:rPr>
        <w:t xml:space="preserve"> </w:t>
      </w:r>
      <w:r>
        <w:rPr>
          <w:rFonts w:hint="eastAsia" w:ascii="宋体" w:hAnsi="宋体"/>
          <w:color w:val="000000"/>
          <w:sz w:val="24"/>
          <w:highlight w:val="none"/>
        </w:rPr>
      </w:r>
      <w:r/>
    </w:p>
    <w:p>
      <w:pPr>
        <w:pStyle w:val="795"/>
        <w:ind w:firstLine="480"/>
        <w:spacing w:line="360" w:lineRule="auto"/>
        <w:rPr>
          <w:rFonts w:ascii="宋体" w:hAnsi="宋体"/>
          <w:color w:val="000000"/>
          <w:sz w:val="24"/>
          <w:highlight w:val="none"/>
        </w:rPr>
      </w:pPr>
      <w:r>
        <w:rPr>
          <w:color w:val="000000"/>
          <w:sz w:val="24"/>
          <w:highlight w:val="none"/>
        </w:rPr>
        <w:t xml:space="preserve">6.</w:t>
      </w:r>
      <w:r>
        <w:rPr>
          <w:rFonts w:ascii="宋体" w:hAnsi="宋体"/>
          <w:color w:val="000000"/>
          <w:sz w:val="24"/>
          <w:highlight w:val="none"/>
        </w:rPr>
        <w:t xml:space="preserve">本项目是否接受联合体投标：</w:t>
      </w:r>
      <w:r>
        <w:rPr>
          <w:rFonts w:hint="eastAsia" w:ascii="宋体" w:hAnsi="宋体"/>
          <w:color w:val="000000"/>
          <w:sz w:val="23"/>
          <w:szCs w:val="23"/>
          <w:highlight w:val="none"/>
        </w:rPr>
        <w:t xml:space="preserve">□</w:t>
      </w:r>
      <w:r>
        <w:rPr>
          <w:rFonts w:ascii="宋体" w:hAnsi="宋体"/>
          <w:color w:val="000000"/>
          <w:sz w:val="24"/>
          <w:highlight w:val="none"/>
        </w:rPr>
        <w:t xml:space="preserve">是  </w:t>
      </w:r>
      <w:r>
        <w:rPr>
          <w:rFonts w:hint="eastAsia" w:ascii="MS Gothic" w:hAnsi="MS Gothic" w:eastAsia="MS Gothic" w:cs="MS Gothic"/>
          <w:color w:val="000000"/>
          <w:highlight w:val="none"/>
          <w:shd w:val="clear" w:color="auto" w:fill="ffffff"/>
        </w:rPr>
        <w:t xml:space="preserve">☑</w:t>
      </w:r>
      <w:r>
        <w:rPr>
          <w:rFonts w:ascii="宋体" w:hAnsi="宋体"/>
          <w:color w:val="000000"/>
          <w:sz w:val="24"/>
          <w:highlight w:val="none"/>
        </w:rPr>
        <w:t xml:space="preserve">否。</w:t>
      </w:r>
      <w:r>
        <w:rPr>
          <w:rFonts w:ascii="宋体" w:hAnsi="宋体"/>
          <w:color w:val="000000"/>
          <w:sz w:val="24"/>
          <w:highlight w:val="none"/>
        </w:rPr>
      </w:r>
      <w:r/>
    </w:p>
    <w:p>
      <w:pPr>
        <w:pStyle w:val="795"/>
        <w:ind w:firstLine="480"/>
        <w:spacing w:line="360" w:lineRule="auto"/>
        <w:rPr>
          <w:color w:val="000000"/>
          <w:sz w:val="24"/>
          <w:highlight w:val="none"/>
        </w:rPr>
      </w:pPr>
      <w:r>
        <w:rPr>
          <w:rFonts w:hint="eastAsia"/>
          <w:color w:val="000000"/>
          <w:sz w:val="24"/>
          <w:highlight w:val="none"/>
        </w:rPr>
        <w:t xml:space="preserve">7.</w:t>
      </w:r>
      <w:r>
        <w:rPr>
          <w:rFonts w:ascii="宋体" w:hAnsi="宋体"/>
          <w:color w:val="000000"/>
          <w:sz w:val="24"/>
          <w:highlight w:val="none"/>
        </w:rPr>
        <w:t xml:space="preserve">本</w:t>
      </w:r>
      <w:r>
        <w:rPr>
          <w:color w:val="000000"/>
          <w:sz w:val="24"/>
          <w:highlight w:val="none"/>
        </w:rPr>
        <w:t xml:space="preserve">项目是否接受</w:t>
      </w:r>
      <w:r>
        <w:rPr>
          <w:rFonts w:hint="eastAsia"/>
          <w:color w:val="000000"/>
          <w:sz w:val="24"/>
          <w:highlight w:val="none"/>
        </w:rPr>
        <w:t xml:space="preserve">进口产品</w:t>
      </w:r>
      <w:r>
        <w:rPr>
          <w:color w:val="000000"/>
          <w:sz w:val="24"/>
          <w:highlight w:val="none"/>
        </w:rPr>
        <w:t xml:space="preserve">投标：</w:t>
      </w:r>
      <w:r>
        <w:rPr>
          <w:rFonts w:hint="eastAsia" w:ascii="仿宋" w:hAnsi="仿宋" w:eastAsia="仿宋"/>
          <w:color w:val="000000"/>
          <w:sz w:val="23"/>
          <w:szCs w:val="23"/>
          <w:highlight w:val="none"/>
          <w:lang w:eastAsia="zh-CN"/>
        </w:rPr>
        <w:t xml:space="preserve">□</w:t>
      </w:r>
      <w:r>
        <w:rPr>
          <w:color w:val="000000"/>
          <w:sz w:val="24"/>
          <w:highlight w:val="none"/>
        </w:rPr>
        <w:t xml:space="preserve">是  </w:t>
      </w:r>
      <w:r>
        <w:rPr>
          <w:rFonts w:hint="eastAsia" w:ascii="MS Gothic" w:hAnsi="MS Gothic" w:cs="MS Gothic"/>
          <w:color w:val="000000"/>
          <w:highlight w:val="none"/>
          <w:shd w:val="clear" w:color="auto" w:fill="ffffff"/>
          <w:lang w:eastAsia="zh-CN"/>
        </w:rPr>
        <w:t xml:space="preserve">☑</w:t>
      </w:r>
      <w:r>
        <w:rPr>
          <w:color w:val="000000"/>
          <w:sz w:val="24"/>
          <w:highlight w:val="none"/>
        </w:rPr>
        <w:t xml:space="preserve">否。</w:t>
      </w:r>
      <w:r>
        <w:rPr>
          <w:color w:val="000000"/>
          <w:sz w:val="24"/>
          <w:highlight w:val="none"/>
        </w:rPr>
      </w:r>
      <w:r/>
    </w:p>
    <w:p>
      <w:pPr>
        <w:pStyle w:val="797"/>
        <w:jc w:val="left"/>
        <w:spacing w:before="0" w:line="360" w:lineRule="auto"/>
        <w:rPr>
          <w:rFonts w:ascii="Times New Roman" w:hAnsi="Times New Roman" w:eastAsia="宋体"/>
          <w:color w:val="000000"/>
          <w:sz w:val="24"/>
          <w:szCs w:val="24"/>
          <w:highlight w:val="none"/>
        </w:rPr>
      </w:pPr>
      <w:r/>
      <w:bookmarkStart w:id="10" w:name="_Toc35393622"/>
      <w:r/>
      <w:bookmarkStart w:id="11" w:name="_Toc35393791"/>
      <w:r/>
      <w:bookmarkStart w:id="12" w:name="_Toc28359003"/>
      <w:r/>
      <w:bookmarkStart w:id="13" w:name="_Toc28359080"/>
      <w:r>
        <w:rPr>
          <w:rFonts w:ascii="Times New Roman" w:hAnsi="Times New Roman" w:eastAsia="宋体"/>
          <w:color w:val="000000"/>
          <w:sz w:val="24"/>
          <w:szCs w:val="24"/>
          <w:highlight w:val="none"/>
        </w:rPr>
        <w:t xml:space="preserve">二、申请人的资格要求（须同时满足）</w:t>
      </w:r>
      <w:bookmarkEnd w:id="10"/>
      <w:r/>
      <w:bookmarkEnd w:id="11"/>
      <w:r/>
      <w:bookmarkEnd w:id="12"/>
      <w:r/>
      <w:bookmarkEnd w:id="13"/>
      <w:r>
        <w:rPr>
          <w:rFonts w:ascii="Times New Roman" w:hAnsi="Times New Roman" w:eastAsia="宋体"/>
          <w:color w:val="000000"/>
          <w:sz w:val="24"/>
          <w:szCs w:val="24"/>
          <w:highlight w:val="none"/>
        </w:rPr>
      </w:r>
      <w:r/>
    </w:p>
    <w:p>
      <w:pPr>
        <w:pStyle w:val="795"/>
        <w:ind w:firstLine="480"/>
        <w:spacing w:line="360" w:lineRule="auto"/>
        <w:rPr>
          <w:color w:val="000000"/>
          <w:sz w:val="24"/>
          <w:highlight w:val="none"/>
        </w:rPr>
      </w:pPr>
      <w:r>
        <w:rPr>
          <w:color w:val="000000"/>
          <w:sz w:val="24"/>
          <w:highlight w:val="none"/>
        </w:rPr>
        <w:t xml:space="preserve">1.满足《中华人民共和国政府采购法》第二十二条规定</w:t>
      </w:r>
      <w:r>
        <w:rPr>
          <w:rFonts w:hint="eastAsia"/>
          <w:color w:val="000000"/>
          <w:sz w:val="24"/>
          <w:highlight w:val="none"/>
        </w:rPr>
        <w:t xml:space="preserve">以及下列情形：</w:t>
      </w:r>
      <w:r>
        <w:rPr>
          <w:color w:val="000000"/>
          <w:sz w:val="24"/>
          <w:highlight w:val="none"/>
        </w:rPr>
      </w:r>
      <w:r/>
    </w:p>
    <w:p>
      <w:pPr>
        <w:pStyle w:val="795"/>
        <w:ind w:firstLine="480"/>
        <w:spacing w:line="360" w:lineRule="auto"/>
        <w:rPr>
          <w:color w:val="000000"/>
          <w:sz w:val="24"/>
          <w:highlight w:val="none"/>
        </w:rPr>
      </w:pPr>
      <w:r>
        <w:rPr>
          <w:rFonts w:hint="eastAsia"/>
          <w:color w:val="000000"/>
          <w:sz w:val="24"/>
          <w:highlight w:val="none"/>
        </w:rPr>
        <w:t xml:space="preserve">1.1未被“信用中国”网站（WWW.creditchina.gov.cn）或“中国政府采购网”网站（www.ccgp.gov.cn）列入失信被执行人、重大税收违法案件当事人名单、政府采购严重失信行为记录名单；</w:t>
      </w:r>
      <w:r>
        <w:rPr>
          <w:color w:val="000000"/>
          <w:sz w:val="24"/>
          <w:highlight w:val="none"/>
        </w:rPr>
      </w:r>
      <w:r/>
    </w:p>
    <w:p>
      <w:pPr>
        <w:pStyle w:val="795"/>
        <w:ind w:firstLine="480"/>
        <w:spacing w:line="360" w:lineRule="auto"/>
        <w:rPr>
          <w:color w:val="000000"/>
          <w:sz w:val="24"/>
          <w:highlight w:val="none"/>
        </w:rPr>
      </w:pPr>
      <w:r>
        <w:rPr>
          <w:rFonts w:hint="eastAsia"/>
          <w:color w:val="000000"/>
          <w:sz w:val="24"/>
          <w:highlight w:val="none"/>
        </w:rPr>
        <w:t xml:space="preserve">1.2单位负责人为同一人或者存在直接控股、管理关系的不同</w:t>
      </w:r>
      <w:bookmarkStart w:id="14" w:name="OLE_LINK171"/>
      <w:r/>
      <w:bookmarkStart w:id="15" w:name="OLE_LINK170"/>
      <w:r>
        <w:rPr>
          <w:rFonts w:hint="eastAsia"/>
          <w:color w:val="000000"/>
          <w:sz w:val="24"/>
          <w:highlight w:val="none"/>
        </w:rPr>
        <w:t xml:space="preserve">投标人</w:t>
      </w:r>
      <w:bookmarkEnd w:id="14"/>
      <w:r/>
      <w:bookmarkEnd w:id="15"/>
      <w:r>
        <w:rPr>
          <w:rFonts w:hint="eastAsia"/>
          <w:color w:val="000000"/>
          <w:sz w:val="24"/>
          <w:highlight w:val="none"/>
        </w:rPr>
        <w:t xml:space="preserve">（包含法定代表人为同一个人的两个及两个以上法人，母公司、全资子公司及其控股公司），不得参加同一合同项下的政府采购活动。</w:t>
      </w:r>
      <w:r>
        <w:rPr>
          <w:color w:val="000000"/>
          <w:sz w:val="24"/>
          <w:highlight w:val="none"/>
        </w:rPr>
      </w:r>
      <w:r/>
    </w:p>
    <w:p>
      <w:pPr>
        <w:pStyle w:val="795"/>
        <w:ind w:firstLine="480"/>
        <w:spacing w:line="360" w:lineRule="auto"/>
        <w:rPr>
          <w:color w:val="000000"/>
          <w:sz w:val="24"/>
          <w:highlight w:val="none"/>
        </w:rPr>
      </w:pPr>
      <w:r/>
      <w:bookmarkStart w:id="16" w:name="_Toc28359004"/>
      <w:r/>
      <w:bookmarkStart w:id="17" w:name="_Toc28359081"/>
      <w:r>
        <w:rPr>
          <w:color w:val="000000"/>
          <w:sz w:val="24"/>
          <w:highlight w:val="none"/>
        </w:rPr>
        <w:t xml:space="preserve">2.落实政府采购政策需满足的资格要求：</w:t>
      </w:r>
      <w:r>
        <w:rPr>
          <w:color w:val="000000"/>
          <w:sz w:val="24"/>
          <w:highlight w:val="none"/>
        </w:rPr>
      </w:r>
      <w:r/>
    </w:p>
    <w:p>
      <w:pPr>
        <w:pStyle w:val="795"/>
        <w:ind w:firstLine="480"/>
        <w:spacing w:line="360" w:lineRule="auto"/>
        <w:rPr>
          <w:color w:val="000000"/>
          <w:sz w:val="24"/>
          <w:highlight w:val="none"/>
        </w:rPr>
      </w:pPr>
      <w:r>
        <w:rPr>
          <w:color w:val="000000"/>
          <w:sz w:val="24"/>
          <w:highlight w:val="none"/>
        </w:rPr>
        <w:t xml:space="preserve">2.1 中小企业政策</w:t>
      </w:r>
      <w:r>
        <w:rPr>
          <w:color w:val="000000"/>
          <w:sz w:val="24"/>
          <w:highlight w:val="none"/>
        </w:rPr>
      </w:r>
      <w:r/>
    </w:p>
    <w:p>
      <w:pPr>
        <w:pStyle w:val="795"/>
        <w:ind w:firstLine="420"/>
        <w:spacing w:line="360" w:lineRule="auto"/>
        <w:rPr>
          <w:color w:val="000000"/>
          <w:sz w:val="24"/>
          <w:highlight w:val="none"/>
        </w:rPr>
      </w:pPr>
      <w:r>
        <w:rPr>
          <w:rFonts w:hint="eastAsia" w:ascii="MS Gothic" w:hAnsi="MS Gothic" w:eastAsia="MS Gothic" w:cs="MS Gothic"/>
          <w:color w:val="000000"/>
          <w:highlight w:val="none"/>
          <w:shd w:val="clear" w:color="auto" w:fill="ffffff"/>
        </w:rPr>
        <w:t xml:space="preserve">☑</w:t>
      </w:r>
      <w:r>
        <w:rPr>
          <w:color w:val="000000"/>
          <w:sz w:val="24"/>
          <w:highlight w:val="none"/>
        </w:rPr>
        <w:t xml:space="preserve">本项目不专门面向中小企业预留采购份额。</w:t>
      </w:r>
      <w:r>
        <w:rPr>
          <w:color w:val="000000"/>
          <w:sz w:val="24"/>
          <w:highlight w:val="none"/>
        </w:rPr>
      </w:r>
      <w:r/>
    </w:p>
    <w:p>
      <w:pPr>
        <w:pStyle w:val="795"/>
        <w:ind w:firstLine="460"/>
        <w:spacing w:line="360" w:lineRule="auto"/>
        <w:rPr>
          <w:color w:val="000000"/>
          <w:sz w:val="24"/>
          <w:highlight w:val="none"/>
        </w:rPr>
      </w:pPr>
      <w:r>
        <w:rPr>
          <w:rFonts w:hint="eastAsia" w:ascii="仿宋" w:hAnsi="仿宋" w:eastAsia="仿宋"/>
          <w:color w:val="000000"/>
          <w:sz w:val="23"/>
          <w:szCs w:val="23"/>
          <w:highlight w:val="none"/>
        </w:rPr>
        <w:t xml:space="preserve">□</w:t>
      </w:r>
      <w:r>
        <w:rPr>
          <w:color w:val="000000"/>
          <w:sz w:val="24"/>
          <w:highlight w:val="none"/>
        </w:rPr>
        <w:t xml:space="preserve">本项目专门面向  □中小 □小微企业  采购。即：提供的货物全部由符合政策要求的中小/小微企业制造、服务全部由符合政策要求的中小/小微企业承接。</w:t>
      </w:r>
      <w:r>
        <w:rPr>
          <w:color w:val="000000"/>
          <w:sz w:val="24"/>
          <w:highlight w:val="none"/>
        </w:rPr>
      </w:r>
      <w:r/>
    </w:p>
    <w:p>
      <w:pPr>
        <w:pStyle w:val="795"/>
        <w:ind w:firstLine="460"/>
        <w:spacing w:line="360" w:lineRule="auto"/>
        <w:rPr>
          <w:color w:val="000000"/>
          <w:sz w:val="24"/>
          <w:highlight w:val="none"/>
        </w:rPr>
      </w:pPr>
      <w:r>
        <w:rPr>
          <w:rFonts w:hint="eastAsia" w:ascii="仿宋" w:hAnsi="仿宋" w:eastAsia="仿宋"/>
          <w:color w:val="000000"/>
          <w:sz w:val="23"/>
          <w:szCs w:val="23"/>
          <w:highlight w:val="none"/>
        </w:rPr>
        <w:t xml:space="preserve">□</w:t>
      </w:r>
      <w:r>
        <w:rPr>
          <w:color w:val="000000"/>
          <w:sz w:val="24"/>
          <w:highlight w:val="none"/>
        </w:rPr>
        <w:t xml:space="preserve">本项目预留部分采购项目预算专门面向中小企业采购。对于预留份额，提供的货物由符合政策要求的中小企业制造、服务由符合政策要求的中小企业承接。预留份额通过以下措施进行：__________________</w:t>
      </w:r>
      <w:r>
        <w:rPr>
          <w:rFonts w:hint="eastAsia"/>
          <w:color w:val="000000"/>
          <w:sz w:val="24"/>
          <w:highlight w:val="none"/>
        </w:rPr>
        <w:t xml:space="preserve">。</w:t>
      </w:r>
      <w:r>
        <w:rPr>
          <w:color w:val="000000"/>
          <w:sz w:val="24"/>
          <w:highlight w:val="none"/>
        </w:rPr>
      </w:r>
      <w:r/>
    </w:p>
    <w:p>
      <w:pPr>
        <w:pStyle w:val="795"/>
        <w:ind w:firstLine="480"/>
        <w:spacing w:line="360" w:lineRule="auto"/>
        <w:rPr>
          <w:color w:val="000000"/>
          <w:sz w:val="24"/>
          <w:highlight w:val="none"/>
        </w:rPr>
      </w:pPr>
      <w:r>
        <w:rPr>
          <w:color w:val="000000"/>
          <w:sz w:val="24"/>
          <w:highlight w:val="none"/>
        </w:rPr>
        <w:t xml:space="preserve">2.2 其它落实政府采购政策的资格要求：</w:t>
      </w:r>
      <w:r>
        <w:rPr>
          <w:rFonts w:hint="eastAsia"/>
          <w:color w:val="000000"/>
          <w:sz w:val="24"/>
          <w:highlight w:val="none"/>
        </w:rPr>
        <w:t xml:space="preserve">无。</w:t>
      </w:r>
      <w:r>
        <w:rPr>
          <w:color w:val="000000"/>
          <w:sz w:val="24"/>
          <w:highlight w:val="none"/>
        </w:rPr>
      </w:r>
      <w:r/>
    </w:p>
    <w:p>
      <w:pPr>
        <w:pStyle w:val="795"/>
        <w:ind w:firstLine="480"/>
        <w:spacing w:line="360" w:lineRule="auto"/>
        <w:rPr>
          <w:i/>
          <w:iCs/>
          <w:color w:val="000000"/>
          <w:sz w:val="24"/>
          <w:highlight w:val="none"/>
          <w:u w:val="single"/>
        </w:rPr>
      </w:pPr>
      <w:r>
        <w:rPr>
          <w:color w:val="000000"/>
          <w:sz w:val="24"/>
          <w:highlight w:val="none"/>
        </w:rPr>
        <w:t xml:space="preserve">3.本项目的特定资格要求：</w:t>
      </w:r>
      <w:r>
        <w:rPr>
          <w:i/>
          <w:iCs/>
          <w:color w:val="000000"/>
          <w:sz w:val="24"/>
          <w:highlight w:val="none"/>
          <w:u w:val="single"/>
        </w:rPr>
      </w:r>
      <w:r/>
    </w:p>
    <w:p>
      <w:pPr>
        <w:pStyle w:val="795"/>
        <w:ind w:firstLine="480"/>
        <w:spacing w:line="360" w:lineRule="auto"/>
        <w:tabs>
          <w:tab w:val="left" w:pos="900" w:leader="none"/>
          <w:tab w:val="left" w:pos="1134" w:leader="none"/>
          <w:tab w:val="left" w:pos="1589" w:leader="none"/>
          <w:tab w:val="left" w:pos="5521" w:leader="none"/>
        </w:tabs>
        <w:rPr>
          <w:color w:val="000000"/>
          <w:sz w:val="24"/>
          <w:highlight w:val="none"/>
        </w:rPr>
      </w:pPr>
      <w:r>
        <w:rPr>
          <w:color w:val="000000"/>
          <w:sz w:val="24"/>
          <w:highlight w:val="none"/>
        </w:rPr>
        <w:t xml:space="preserve">3.1本项目是否接受分支机构参与投标：</w:t>
      </w:r>
      <w:r>
        <w:rPr>
          <w:rFonts w:hint="eastAsia" w:ascii="仿宋" w:hAnsi="仿宋" w:eastAsia="仿宋"/>
          <w:color w:val="000000"/>
          <w:sz w:val="23"/>
          <w:szCs w:val="23"/>
          <w:highlight w:val="none"/>
        </w:rPr>
        <w:t xml:space="preserve">□</w:t>
      </w:r>
      <w:r>
        <w:rPr>
          <w:color w:val="000000"/>
          <w:sz w:val="24"/>
          <w:highlight w:val="none"/>
        </w:rPr>
        <w:t xml:space="preserve">是   </w:t>
      </w:r>
      <w:r>
        <w:rPr>
          <w:rFonts w:hint="eastAsia" w:ascii="MS Gothic" w:hAnsi="MS Gothic" w:eastAsia="宋体" w:cs="MS Gothic"/>
          <w:color w:val="000000"/>
          <w:highlight w:val="none"/>
          <w:shd w:val="clear" w:color="auto" w:fill="ffffff"/>
          <w:lang w:eastAsia="zh-CN"/>
        </w:rPr>
        <w:t xml:space="preserve">☑</w:t>
      </w:r>
      <w:r>
        <w:rPr>
          <w:color w:val="000000"/>
          <w:sz w:val="24"/>
          <w:highlight w:val="none"/>
        </w:rPr>
        <w:t xml:space="preserve">否；</w:t>
      </w:r>
      <w:r>
        <w:rPr>
          <w:color w:val="000000"/>
          <w:sz w:val="24"/>
          <w:highlight w:val="none"/>
        </w:rPr>
      </w:r>
      <w:r/>
    </w:p>
    <w:p>
      <w:pPr>
        <w:pStyle w:val="795"/>
        <w:ind w:firstLine="480"/>
        <w:spacing w:line="360" w:lineRule="auto"/>
        <w:tabs>
          <w:tab w:val="left" w:pos="900" w:leader="none"/>
          <w:tab w:val="left" w:pos="1134" w:leader="none"/>
          <w:tab w:val="left" w:pos="1589" w:leader="none"/>
          <w:tab w:val="left" w:pos="5521" w:leader="none"/>
        </w:tabs>
        <w:rPr>
          <w:color w:val="000000"/>
          <w:sz w:val="24"/>
          <w:highlight w:val="none"/>
        </w:rPr>
      </w:pPr>
      <w:r>
        <w:rPr>
          <w:color w:val="000000"/>
          <w:sz w:val="24"/>
          <w:highlight w:val="none"/>
        </w:rPr>
        <w:t xml:space="preserve">3.2本项目是否属于政府购买服务：</w:t>
      </w:r>
      <w:r>
        <w:rPr>
          <w:color w:val="000000"/>
          <w:sz w:val="24"/>
          <w:highlight w:val="none"/>
        </w:rPr>
      </w:r>
      <w:r/>
    </w:p>
    <w:p>
      <w:pPr>
        <w:pStyle w:val="795"/>
        <w:ind w:left="991" w:firstLine="2"/>
        <w:spacing w:line="360" w:lineRule="auto"/>
        <w:tabs>
          <w:tab w:val="left" w:pos="900" w:leader="none"/>
          <w:tab w:val="left" w:pos="1134" w:leader="none"/>
          <w:tab w:val="left" w:pos="1589" w:leader="none"/>
          <w:tab w:val="left" w:pos="5521" w:leader="none"/>
        </w:tabs>
        <w:rPr>
          <w:color w:val="000000"/>
          <w:sz w:val="24"/>
          <w:highlight w:val="none"/>
        </w:rPr>
      </w:pPr>
      <w:r>
        <w:rPr>
          <w:rFonts w:hint="eastAsia" w:ascii="仿宋" w:hAnsi="仿宋" w:eastAsia="仿宋"/>
          <w:color w:val="000000"/>
          <w:sz w:val="23"/>
          <w:szCs w:val="23"/>
          <w:highlight w:val="none"/>
        </w:rPr>
        <w:t xml:space="preserve">☑</w:t>
      </w:r>
      <w:r>
        <w:rPr>
          <w:color w:val="000000"/>
          <w:sz w:val="24"/>
          <w:highlight w:val="none"/>
        </w:rPr>
        <w:t xml:space="preserve">否</w:t>
      </w:r>
      <w:r>
        <w:rPr>
          <w:color w:val="000000"/>
          <w:sz w:val="24"/>
          <w:highlight w:val="none"/>
        </w:rPr>
      </w:r>
      <w:r/>
    </w:p>
    <w:p>
      <w:pPr>
        <w:pStyle w:val="795"/>
        <w:ind w:left="991" w:firstLine="2"/>
        <w:spacing w:line="360" w:lineRule="auto"/>
        <w:tabs>
          <w:tab w:val="left" w:pos="900" w:leader="none"/>
          <w:tab w:val="left" w:pos="1134" w:leader="none"/>
          <w:tab w:val="left" w:pos="1589" w:leader="none"/>
          <w:tab w:val="left" w:pos="5521" w:leader="none"/>
        </w:tabs>
        <w:rPr>
          <w:rFonts w:hint="eastAsia"/>
          <w:color w:val="000000"/>
          <w:sz w:val="24"/>
          <w:highlight w:val="none"/>
        </w:rPr>
      </w:pPr>
      <w:r>
        <w:rPr>
          <w:rFonts w:hint="eastAsia" w:ascii="MS Gothic" w:hAnsi="MS Gothic" w:cs="MS Gothic"/>
          <w:color w:val="000000"/>
          <w:highlight w:val="none"/>
          <w:shd w:val="clear" w:color="auto" w:fill="ffffff"/>
        </w:rPr>
        <w:t xml:space="preserve">□</w:t>
      </w:r>
      <w:r>
        <w:rPr>
          <w:color w:val="000000"/>
          <w:sz w:val="24"/>
          <w:highlight w:val="none"/>
        </w:rPr>
        <w:t xml:space="preserve">是，公益一类事业单位、使用事业编制且由财政拨款保障的群团组织，不得作为承接主体；</w:t>
      </w:r>
      <w:r>
        <w:rPr>
          <w:rFonts w:hint="eastAsia"/>
          <w:color w:val="000000"/>
          <w:sz w:val="24"/>
          <w:highlight w:val="none"/>
        </w:rPr>
      </w:r>
      <w:r/>
    </w:p>
    <w:p>
      <w:pPr>
        <w:pStyle w:val="795"/>
        <w:ind w:firstLine="480"/>
        <w:spacing w:line="360" w:lineRule="auto"/>
        <w:rPr>
          <w:rFonts w:hint="eastAsia" w:eastAsia="宋体"/>
          <w:color w:val="000000"/>
          <w:sz w:val="24"/>
          <w:highlight w:val="none"/>
          <w:lang w:val="en-US" w:eastAsia="zh-CN"/>
        </w:rPr>
      </w:pPr>
      <w:r>
        <w:rPr>
          <w:color w:val="000000"/>
          <w:sz w:val="24"/>
          <w:highlight w:val="none"/>
        </w:rPr>
        <w:t xml:space="preserve">3.3其他特定资格要求：</w:t>
      </w:r>
      <w:r>
        <w:rPr>
          <w:rFonts w:hint="eastAsia"/>
          <w:color w:val="000000"/>
          <w:sz w:val="24"/>
          <w:highlight w:val="none"/>
          <w:lang w:val="en-US" w:eastAsia="zh-CN"/>
        </w:rPr>
        <w:t xml:space="preserve">无。</w:t>
      </w:r>
      <w:r>
        <w:rPr>
          <w:rFonts w:hint="eastAsia" w:eastAsia="宋体"/>
          <w:color w:val="000000"/>
          <w:sz w:val="24"/>
          <w:highlight w:val="none"/>
          <w:lang w:val="en-US" w:eastAsia="zh-CN"/>
        </w:rPr>
      </w:r>
      <w:r/>
    </w:p>
    <w:p>
      <w:pPr>
        <w:pStyle w:val="797"/>
        <w:jc w:val="left"/>
        <w:spacing w:line="360" w:lineRule="auto"/>
        <w:rPr>
          <w:rFonts w:ascii="Times New Roman" w:eastAsia="宋体"/>
          <w:color w:val="000000"/>
          <w:sz w:val="24"/>
          <w:szCs w:val="24"/>
          <w:highlight w:val="none"/>
        </w:rPr>
      </w:pPr>
      <w:r/>
      <w:bookmarkEnd w:id="16"/>
      <w:r/>
      <w:bookmarkEnd w:id="17"/>
      <w:r/>
      <w:bookmarkStart w:id="18" w:name="_Toc35393627"/>
      <w:r/>
      <w:bookmarkStart w:id="19" w:name="_Toc35393796"/>
      <w:r/>
      <w:bookmarkStart w:id="20" w:name="_Toc28359008"/>
      <w:r/>
      <w:bookmarkStart w:id="21" w:name="_Toc28359085"/>
      <w:r>
        <w:rPr>
          <w:rFonts w:hint="eastAsia" w:ascii="Times New Roman" w:eastAsia="宋体"/>
          <w:color w:val="000000"/>
          <w:sz w:val="24"/>
          <w:szCs w:val="24"/>
          <w:highlight w:val="none"/>
        </w:rPr>
        <w:t xml:space="preserve">三、获取招标文件</w:t>
      </w:r>
      <w:r>
        <w:rPr>
          <w:rFonts w:ascii="Times New Roman" w:eastAsia="宋体"/>
          <w:color w:val="000000"/>
          <w:sz w:val="24"/>
          <w:szCs w:val="24"/>
          <w:highlight w:val="none"/>
        </w:rPr>
      </w:r>
      <w:r/>
    </w:p>
    <w:p>
      <w:pPr>
        <w:pStyle w:val="795"/>
        <w:ind w:firstLine="480"/>
        <w:spacing w:line="360" w:lineRule="auto"/>
        <w:rPr>
          <w:rFonts w:hint="eastAsia" w:ascii="宋体" w:hAnsi="宋体"/>
          <w:bCs/>
          <w:color w:val="000000"/>
          <w:sz w:val="24"/>
          <w:highlight w:val="none"/>
        </w:rPr>
      </w:pPr>
      <w:r/>
      <w:bookmarkStart w:id="22" w:name="_Toc35393624"/>
      <w:r/>
      <w:bookmarkStart w:id="23" w:name="_Toc28359005"/>
      <w:r/>
      <w:bookmarkStart w:id="24" w:name="_Toc35393793"/>
      <w:r/>
      <w:bookmarkStart w:id="25" w:name="_Toc28359082"/>
      <w:r>
        <w:rPr>
          <w:rFonts w:hint="eastAsia" w:ascii="宋体" w:hAnsi="宋体"/>
          <w:bCs/>
          <w:color w:val="000000"/>
          <w:sz w:val="24"/>
          <w:highlight w:val="none"/>
        </w:rPr>
        <w:t xml:space="preserve">1.时间：</w:t>
      </w:r>
      <w:r>
        <w:rPr>
          <w:rFonts w:hint="eastAsia"/>
          <w:color w:val="000000"/>
          <w:sz w:val="24"/>
          <w:highlight w:val="none"/>
        </w:rPr>
        <w:t xml:space="preserve">自招标文件公告发布之日起5个工作日，</w:t>
      </w:r>
      <w:r>
        <w:rPr>
          <w:rFonts w:hint="eastAsia" w:ascii="宋体" w:hAnsi="宋体"/>
          <w:color w:val="000000"/>
          <w:sz w:val="24"/>
          <w:highlight w:val="none"/>
        </w:rPr>
        <w:t xml:space="preserve">每天上午00:00-12:00，下午12:00-23:59（北京时间，法定节假日除外）。</w:t>
      </w:r>
      <w:r>
        <w:rPr>
          <w:rFonts w:hint="eastAsia" w:ascii="宋体" w:hAnsi="宋体"/>
          <w:bCs/>
          <w:color w:val="000000"/>
          <w:sz w:val="24"/>
          <w:highlight w:val="none"/>
        </w:rPr>
      </w:r>
      <w:r/>
    </w:p>
    <w:p>
      <w:pPr>
        <w:pStyle w:val="795"/>
        <w:ind w:firstLine="480"/>
        <w:spacing w:line="360" w:lineRule="auto"/>
        <w:rPr>
          <w:rFonts w:hint="eastAsia" w:ascii="宋体" w:hAnsi="宋体"/>
          <w:color w:val="000000"/>
          <w:sz w:val="24"/>
          <w:highlight w:val="none"/>
        </w:rPr>
      </w:pPr>
      <w:r>
        <w:rPr>
          <w:rFonts w:hint="eastAsia" w:ascii="宋体" w:hAnsi="宋体"/>
          <w:bCs/>
          <w:color w:val="000000"/>
          <w:sz w:val="24"/>
          <w:highlight w:val="none"/>
        </w:rPr>
        <w:t xml:space="preserve">2.地点：</w:t>
      </w:r>
      <w:r>
        <w:rPr>
          <w:rFonts w:hint="eastAsia"/>
          <w:color w:val="000000"/>
          <w:sz w:val="24"/>
          <w:highlight w:val="none"/>
        </w:rPr>
        <w:t xml:space="preserve">投标人</w:t>
      </w:r>
      <w:r>
        <w:rPr>
          <w:rFonts w:hint="eastAsia" w:ascii="宋体" w:hAnsi="宋体"/>
          <w:bCs/>
          <w:color w:val="000000"/>
          <w:sz w:val="24"/>
          <w:highlight w:val="none"/>
        </w:rPr>
        <w:t xml:space="preserve">完成注册并办理CA证书后登录“苏采云”（网</w:t>
      </w:r>
      <w:r>
        <w:rPr>
          <w:rFonts w:hint="eastAsia" w:ascii="宋体" w:hAnsi="宋体"/>
          <w:color w:val="000000"/>
          <w:sz w:val="24"/>
          <w:highlight w:val="none"/>
        </w:rPr>
        <w:t xml:space="preserve">址：</w:t>
      </w:r>
      <w:r>
        <w:rPr>
          <w:rFonts w:ascii="宋体" w:hAnsi="宋体"/>
          <w:color w:val="000000"/>
          <w:sz w:val="24"/>
          <w:highlight w:val="none"/>
        </w:rPr>
        <w:t xml:space="preserve">http://jszfcg.jsczt.cn/jszc/login</w:t>
      </w:r>
      <w:r>
        <w:rPr>
          <w:rFonts w:hint="eastAsia" w:ascii="宋体" w:hAnsi="宋体"/>
          <w:color w:val="000000"/>
          <w:sz w:val="24"/>
          <w:highlight w:val="none"/>
        </w:rPr>
        <w:t xml:space="preserve">），下载本项目电子版招标文件。   </w:t>
      </w:r>
      <w:r>
        <w:rPr>
          <w:rFonts w:hint="eastAsia" w:ascii="宋体" w:hAnsi="宋体"/>
          <w:color w:val="000000"/>
          <w:sz w:val="24"/>
          <w:highlight w:val="none"/>
        </w:rPr>
      </w:r>
      <w:r/>
    </w:p>
    <w:p>
      <w:pPr>
        <w:pStyle w:val="795"/>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3.方式：投标人持CA数字认证证书登录</w:t>
      </w:r>
      <w:r>
        <w:rPr>
          <w:rFonts w:hint="eastAsia" w:ascii="宋体" w:hAnsi="宋体"/>
          <w:bCs/>
          <w:color w:val="000000"/>
          <w:sz w:val="24"/>
          <w:highlight w:val="none"/>
        </w:rPr>
        <w:t xml:space="preserve">“苏采云”（网</w:t>
      </w:r>
      <w:r>
        <w:rPr>
          <w:rFonts w:hint="eastAsia" w:ascii="宋体" w:hAnsi="宋体"/>
          <w:color w:val="000000"/>
          <w:sz w:val="24"/>
          <w:highlight w:val="none"/>
        </w:rPr>
        <w:t xml:space="preserve">址：</w:t>
      </w:r>
      <w:r>
        <w:rPr>
          <w:rFonts w:ascii="宋体" w:hAnsi="宋体"/>
          <w:color w:val="000000"/>
          <w:sz w:val="24"/>
          <w:highlight w:val="none"/>
        </w:rPr>
        <w:t xml:space="preserve">http://jszfcg.jsczt.cn/jszc/login</w:t>
      </w:r>
      <w:r>
        <w:rPr>
          <w:rFonts w:hint="eastAsia" w:ascii="宋体" w:hAnsi="宋体"/>
          <w:color w:val="000000"/>
          <w:sz w:val="24"/>
          <w:highlight w:val="none"/>
        </w:rPr>
        <w:t xml:space="preserve">）获取电子版招标文件。</w:t>
      </w:r>
      <w:r>
        <w:rPr>
          <w:rFonts w:hint="eastAsia" w:ascii="宋体" w:hAnsi="宋体"/>
          <w:color w:val="000000"/>
          <w:sz w:val="24"/>
          <w:highlight w:val="none"/>
        </w:rPr>
      </w:r>
      <w:r/>
    </w:p>
    <w:p>
      <w:pPr>
        <w:pStyle w:val="795"/>
        <w:ind w:firstLine="480"/>
        <w:spacing w:line="360" w:lineRule="auto"/>
        <w:rPr>
          <w:rFonts w:ascii="宋体" w:hAnsi="宋体"/>
          <w:bCs/>
          <w:color w:val="000000"/>
          <w:sz w:val="24"/>
          <w:highlight w:val="none"/>
        </w:rPr>
      </w:pPr>
      <w:r>
        <w:rPr>
          <w:rFonts w:hint="eastAsia" w:ascii="宋体" w:hAnsi="宋体"/>
          <w:color w:val="000000"/>
          <w:sz w:val="24"/>
          <w:highlight w:val="none"/>
        </w:rPr>
        <w:t xml:space="preserve">4.售价：0元。</w:t>
      </w:r>
      <w:r>
        <w:rPr>
          <w:rFonts w:ascii="宋体" w:hAnsi="宋体"/>
          <w:bCs/>
          <w:color w:val="000000"/>
          <w:sz w:val="24"/>
          <w:highlight w:val="none"/>
        </w:rPr>
      </w:r>
      <w:r/>
    </w:p>
    <w:p>
      <w:pPr>
        <w:pStyle w:val="797"/>
        <w:jc w:val="left"/>
        <w:spacing w:line="360" w:lineRule="auto"/>
        <w:rPr>
          <w:rFonts w:ascii="Times New Roman" w:eastAsia="宋体"/>
          <w:color w:val="000000"/>
          <w:sz w:val="24"/>
          <w:szCs w:val="24"/>
          <w:highlight w:val="none"/>
        </w:rPr>
      </w:pPr>
      <w:r>
        <w:rPr>
          <w:rFonts w:hint="eastAsia" w:ascii="Times New Roman" w:eastAsia="宋体"/>
          <w:color w:val="000000"/>
          <w:sz w:val="24"/>
          <w:szCs w:val="24"/>
          <w:highlight w:val="none"/>
        </w:rPr>
        <w:t xml:space="preserve">四、投标文件</w:t>
      </w:r>
      <w:bookmarkEnd w:id="22"/>
      <w:r/>
      <w:bookmarkEnd w:id="23"/>
      <w:r/>
      <w:bookmarkEnd w:id="24"/>
      <w:r/>
      <w:bookmarkEnd w:id="25"/>
      <w:r>
        <w:rPr>
          <w:rFonts w:hint="eastAsia" w:ascii="Times New Roman" w:eastAsia="宋体"/>
          <w:color w:val="000000"/>
          <w:sz w:val="24"/>
          <w:szCs w:val="24"/>
          <w:highlight w:val="none"/>
        </w:rPr>
        <w:t xml:space="preserve">提交</w:t>
      </w:r>
      <w:r>
        <w:rPr>
          <w:rFonts w:ascii="Times New Roman" w:eastAsia="宋体"/>
          <w:color w:val="000000"/>
          <w:sz w:val="24"/>
          <w:szCs w:val="24"/>
          <w:highlight w:val="none"/>
        </w:rPr>
      </w:r>
      <w:r/>
    </w:p>
    <w:p>
      <w:pPr>
        <w:pStyle w:val="795"/>
        <w:ind w:firstLine="480"/>
        <w:spacing w:line="360" w:lineRule="auto"/>
        <w:rPr>
          <w:rFonts w:ascii="黑体" w:hAnsi="黑体" w:eastAsia="黑体"/>
          <w:color w:val="000000"/>
          <w:sz w:val="24"/>
          <w:highlight w:val="none"/>
        </w:rPr>
      </w:pPr>
      <w:r>
        <w:rPr>
          <w:rFonts w:hint="eastAsia" w:ascii="宋体" w:hAnsi="宋体"/>
          <w:color w:val="000000"/>
          <w:sz w:val="24"/>
          <w:highlight w:val="none"/>
        </w:rPr>
        <w:t xml:space="preserve">截止时间：</w:t>
      </w:r>
      <w:r>
        <w:rPr>
          <w:rFonts w:hint="eastAsia" w:ascii="宋体" w:hAnsi="宋体"/>
          <w:bCs/>
          <w:color w:val="ff0000"/>
          <w:sz w:val="24"/>
          <w:highlight w:val="none"/>
          <w:u w:val="single"/>
          <w:lang w:eastAsia="zh-CN"/>
        </w:rPr>
        <w:t xml:space="preserve">2026年</w:t>
      </w:r>
      <w:r>
        <w:rPr>
          <w:rFonts w:hint="eastAsia" w:ascii="宋体" w:hAnsi="宋体"/>
          <w:bCs/>
          <w:color w:val="ff0000"/>
          <w:sz w:val="24"/>
          <w:highlight w:val="none"/>
          <w:u w:val="single"/>
          <w:lang w:val="en-US" w:eastAsia="zh-CN"/>
        </w:rPr>
        <w:t xml:space="preserve">5</w:t>
      </w:r>
      <w:r>
        <w:rPr>
          <w:rFonts w:hint="eastAsia" w:ascii="宋体" w:hAnsi="宋体"/>
          <w:bCs/>
          <w:color w:val="ff0000"/>
          <w:sz w:val="24"/>
          <w:highlight w:val="none"/>
          <w:u w:val="single"/>
          <w:lang w:eastAsia="zh-CN"/>
        </w:rPr>
        <w:t xml:space="preserve">月</w:t>
      </w:r>
      <w:r>
        <w:rPr>
          <w:rFonts w:hint="eastAsia" w:ascii="宋体" w:hAnsi="宋体"/>
          <w:bCs/>
          <w:color w:val="ff0000"/>
          <w:sz w:val="24"/>
          <w:highlight w:val="none"/>
          <w:u w:val="single"/>
          <w:lang w:val="en-US" w:eastAsia="zh-CN"/>
        </w:rPr>
        <w:t xml:space="preserve">8</w:t>
      </w:r>
      <w:r>
        <w:rPr>
          <w:rFonts w:hint="eastAsia" w:ascii="宋体" w:hAnsi="宋体"/>
          <w:bCs/>
          <w:color w:val="ff0000"/>
          <w:sz w:val="24"/>
          <w:highlight w:val="none"/>
          <w:u w:val="single"/>
          <w:lang w:eastAsia="zh-CN"/>
        </w:rPr>
        <w:t xml:space="preserve">日</w:t>
      </w:r>
      <w:r>
        <w:rPr>
          <w:rFonts w:hint="eastAsia" w:ascii="宋体" w:hAnsi="宋体"/>
          <w:bCs/>
          <w:color w:val="ff0000"/>
          <w:sz w:val="24"/>
          <w:highlight w:val="none"/>
          <w:u w:val="single"/>
          <w:lang w:val="en-US" w:eastAsia="zh-CN"/>
        </w:rPr>
        <w:t xml:space="preserve">9</w:t>
      </w:r>
      <w:r>
        <w:rPr>
          <w:rFonts w:hint="eastAsia" w:ascii="宋体" w:hAnsi="宋体"/>
          <w:bCs/>
          <w:color w:val="ff0000"/>
          <w:sz w:val="24"/>
          <w:highlight w:val="none"/>
          <w:u w:val="single"/>
          <w:lang w:eastAsia="zh-CN"/>
        </w:rPr>
        <w:t xml:space="preserve">时</w:t>
      </w:r>
      <w:r>
        <w:rPr>
          <w:rFonts w:hint="eastAsia" w:ascii="宋体" w:hAnsi="宋体"/>
          <w:bCs/>
          <w:color w:val="ff0000"/>
          <w:sz w:val="24"/>
          <w:highlight w:val="none"/>
          <w:u w:val="single"/>
          <w:lang w:val="en-US" w:eastAsia="zh-CN"/>
        </w:rPr>
        <w:t xml:space="preserve">3</w:t>
      </w:r>
      <w:r>
        <w:rPr>
          <w:rFonts w:hint="eastAsia" w:ascii="宋体" w:hAnsi="宋体"/>
          <w:bCs/>
          <w:color w:val="ff0000"/>
          <w:sz w:val="24"/>
          <w:highlight w:val="none"/>
          <w:u w:val="single"/>
          <w:lang w:eastAsia="zh-CN"/>
        </w:rPr>
        <w:t xml:space="preserve">0分</w:t>
      </w:r>
      <w:r>
        <w:rPr>
          <w:rFonts w:hint="eastAsia" w:ascii="宋体" w:hAnsi="宋体"/>
          <w:bCs/>
          <w:color w:val="000000"/>
          <w:sz w:val="24"/>
          <w:highlight w:val="none"/>
        </w:rPr>
        <w:t xml:space="preserve">（北京时间）</w:t>
      </w:r>
      <w:r>
        <w:rPr>
          <w:rFonts w:ascii="黑体" w:hAnsi="黑体" w:eastAsia="黑体"/>
          <w:color w:val="000000"/>
          <w:sz w:val="24"/>
          <w:highlight w:val="none"/>
        </w:rPr>
      </w:r>
      <w:r/>
    </w:p>
    <w:p>
      <w:pPr>
        <w:pStyle w:val="795"/>
        <w:ind w:firstLine="480"/>
        <w:spacing w:line="360" w:lineRule="auto"/>
        <w:rPr>
          <w:rFonts w:ascii="宋体" w:hAnsi="宋体"/>
          <w:bCs/>
          <w:color w:val="000000"/>
          <w:sz w:val="24"/>
          <w:highlight w:val="none"/>
        </w:rPr>
      </w:pPr>
      <w:r>
        <w:rPr>
          <w:rFonts w:hint="eastAsia" w:ascii="宋体" w:hAnsi="宋体"/>
          <w:color w:val="000000"/>
          <w:sz w:val="24"/>
          <w:highlight w:val="none"/>
        </w:rPr>
        <w:t xml:space="preserve">地点：本项目采用远程“不见面”交易方式，无需到现场提交，请投标人在开启时间截止前提前登入“苏采云”（网址：</w:t>
      </w:r>
      <w:r>
        <w:rPr>
          <w:rFonts w:ascii="宋体" w:hAnsi="宋体"/>
          <w:color w:val="000000"/>
          <w:sz w:val="24"/>
          <w:highlight w:val="none"/>
        </w:rPr>
        <w:t xml:space="preserve">http://jszfcg.jsczt.cn/jszc/login</w:t>
      </w:r>
      <w:r>
        <w:rPr>
          <w:rFonts w:hint="eastAsia" w:ascii="宋体" w:hAnsi="宋体"/>
          <w:color w:val="000000"/>
          <w:sz w:val="24"/>
          <w:highlight w:val="none"/>
        </w:rPr>
        <w:t xml:space="preserve">）系统投标人端，通过系统在线提交电子投标文件。</w:t>
      </w:r>
      <w:r>
        <w:rPr>
          <w:rFonts w:ascii="宋体" w:hAnsi="宋体"/>
          <w:bCs/>
          <w:color w:val="000000"/>
          <w:sz w:val="24"/>
          <w:highlight w:val="none"/>
        </w:rPr>
      </w:r>
      <w:r/>
    </w:p>
    <w:p>
      <w:pPr>
        <w:pStyle w:val="797"/>
        <w:jc w:val="left"/>
        <w:spacing w:line="360" w:lineRule="auto"/>
        <w:rPr>
          <w:rFonts w:ascii="Times New Roman" w:eastAsia="宋体"/>
          <w:color w:val="000000"/>
          <w:sz w:val="24"/>
          <w:szCs w:val="24"/>
          <w:highlight w:val="none"/>
        </w:rPr>
      </w:pPr>
      <w:r/>
      <w:bookmarkStart w:id="26" w:name="_Toc35393794"/>
      <w:r/>
      <w:bookmarkStart w:id="27" w:name="_Toc28359084"/>
      <w:r/>
      <w:bookmarkStart w:id="28" w:name="_Toc28359007"/>
      <w:r/>
      <w:bookmarkStart w:id="29" w:name="_Toc35393625"/>
      <w:r>
        <w:rPr>
          <w:rFonts w:hint="eastAsia" w:ascii="Times New Roman" w:eastAsia="宋体"/>
          <w:color w:val="000000"/>
          <w:sz w:val="24"/>
          <w:szCs w:val="24"/>
          <w:highlight w:val="none"/>
        </w:rPr>
        <w:t xml:space="preserve">五、开启</w:t>
      </w:r>
      <w:r>
        <w:rPr>
          <w:rFonts w:ascii="Times New Roman" w:eastAsia="宋体"/>
          <w:color w:val="000000"/>
          <w:sz w:val="24"/>
          <w:szCs w:val="24"/>
          <w:highlight w:val="none"/>
        </w:rPr>
      </w:r>
      <w:r/>
    </w:p>
    <w:p>
      <w:pPr>
        <w:pStyle w:val="795"/>
        <w:ind w:firstLine="480"/>
        <w:spacing w:line="360" w:lineRule="auto"/>
        <w:rPr>
          <w:bCs/>
          <w:color w:val="000000"/>
          <w:sz w:val="24"/>
          <w:highlight w:val="none"/>
        </w:rPr>
      </w:pPr>
      <w:r>
        <w:rPr>
          <w:rFonts w:hint="eastAsia"/>
          <w:bCs/>
          <w:color w:val="000000"/>
          <w:sz w:val="24"/>
          <w:highlight w:val="none"/>
        </w:rPr>
        <w:t xml:space="preserve">时间</w:t>
      </w:r>
      <w:r>
        <w:rPr>
          <w:rFonts w:hint="eastAsia" w:ascii="宋体" w:hAnsi="宋体"/>
          <w:color w:val="000000"/>
          <w:sz w:val="24"/>
          <w:highlight w:val="none"/>
        </w:rPr>
        <w:t xml:space="preserve">：</w:t>
      </w:r>
      <w:r>
        <w:rPr>
          <w:rFonts w:hint="eastAsia" w:ascii="宋体" w:hAnsi="宋体"/>
          <w:bCs/>
          <w:color w:val="ff0000"/>
          <w:sz w:val="24"/>
          <w:highlight w:val="none"/>
          <w:u w:val="single"/>
          <w:lang w:eastAsia="zh-CN"/>
        </w:rPr>
        <w:t xml:space="preserve">2026年</w:t>
      </w:r>
      <w:r>
        <w:rPr>
          <w:rFonts w:hint="eastAsia" w:ascii="宋体" w:hAnsi="宋体"/>
          <w:bCs/>
          <w:color w:val="ff0000"/>
          <w:sz w:val="24"/>
          <w:highlight w:val="none"/>
          <w:u w:val="single"/>
          <w:lang w:val="en-US" w:eastAsia="zh-CN"/>
        </w:rPr>
        <w:t xml:space="preserve">5</w:t>
      </w:r>
      <w:r>
        <w:rPr>
          <w:rFonts w:hint="eastAsia" w:ascii="宋体" w:hAnsi="宋体"/>
          <w:bCs/>
          <w:color w:val="ff0000"/>
          <w:sz w:val="24"/>
          <w:highlight w:val="none"/>
          <w:u w:val="single"/>
          <w:lang w:eastAsia="zh-CN"/>
        </w:rPr>
        <w:t xml:space="preserve">月</w:t>
      </w:r>
      <w:r>
        <w:rPr>
          <w:rFonts w:hint="eastAsia" w:ascii="宋体" w:hAnsi="宋体"/>
          <w:bCs/>
          <w:color w:val="ff0000"/>
          <w:sz w:val="24"/>
          <w:highlight w:val="none"/>
          <w:u w:val="single"/>
          <w:lang w:val="en-US" w:eastAsia="zh-CN"/>
        </w:rPr>
        <w:t xml:space="preserve">8</w:t>
      </w:r>
      <w:r>
        <w:rPr>
          <w:rFonts w:hint="eastAsia" w:ascii="宋体" w:hAnsi="宋体"/>
          <w:bCs/>
          <w:color w:val="ff0000"/>
          <w:sz w:val="24"/>
          <w:highlight w:val="none"/>
          <w:u w:val="single"/>
          <w:lang w:eastAsia="zh-CN"/>
        </w:rPr>
        <w:t xml:space="preserve">日</w:t>
      </w:r>
      <w:r>
        <w:rPr>
          <w:rFonts w:hint="eastAsia" w:ascii="宋体" w:hAnsi="宋体"/>
          <w:bCs/>
          <w:color w:val="ff0000"/>
          <w:sz w:val="24"/>
          <w:highlight w:val="none"/>
          <w:u w:val="single"/>
          <w:lang w:val="en-US" w:eastAsia="zh-CN"/>
        </w:rPr>
        <w:t xml:space="preserve">9</w:t>
      </w:r>
      <w:r>
        <w:rPr>
          <w:rFonts w:hint="eastAsia" w:ascii="宋体" w:hAnsi="宋体"/>
          <w:bCs/>
          <w:color w:val="ff0000"/>
          <w:sz w:val="24"/>
          <w:highlight w:val="none"/>
          <w:u w:val="single"/>
          <w:lang w:eastAsia="zh-CN"/>
        </w:rPr>
        <w:t xml:space="preserve">时</w:t>
      </w:r>
      <w:r>
        <w:rPr>
          <w:rFonts w:hint="eastAsia" w:ascii="宋体" w:hAnsi="宋体"/>
          <w:bCs/>
          <w:color w:val="ff0000"/>
          <w:sz w:val="24"/>
          <w:highlight w:val="none"/>
          <w:u w:val="single"/>
          <w:lang w:val="en-US" w:eastAsia="zh-CN"/>
        </w:rPr>
        <w:t xml:space="preserve">3</w:t>
      </w:r>
      <w:r>
        <w:rPr>
          <w:rFonts w:hint="eastAsia" w:ascii="宋体" w:hAnsi="宋体"/>
          <w:bCs/>
          <w:color w:val="ff0000"/>
          <w:sz w:val="24"/>
          <w:highlight w:val="none"/>
          <w:u w:val="single"/>
          <w:lang w:eastAsia="zh-CN"/>
        </w:rPr>
        <w:t xml:space="preserve">0分</w:t>
      </w:r>
      <w:r>
        <w:rPr>
          <w:rFonts w:hint="eastAsia" w:ascii="宋体" w:hAnsi="宋体"/>
          <w:bCs/>
          <w:color w:val="000000"/>
          <w:sz w:val="24"/>
          <w:highlight w:val="none"/>
        </w:rPr>
        <w:t xml:space="preserve">（</w:t>
      </w:r>
      <w:r>
        <w:rPr>
          <w:rFonts w:hint="eastAsia"/>
          <w:bCs/>
          <w:color w:val="000000"/>
          <w:sz w:val="24"/>
          <w:highlight w:val="none"/>
        </w:rPr>
        <w:t xml:space="preserve">北京时间）</w:t>
      </w:r>
      <w:r>
        <w:rPr>
          <w:bCs/>
          <w:color w:val="000000"/>
          <w:sz w:val="24"/>
          <w:highlight w:val="none"/>
        </w:rPr>
      </w:r>
      <w:r/>
    </w:p>
    <w:p>
      <w:pPr>
        <w:pStyle w:val="795"/>
        <w:ind w:firstLine="480"/>
        <w:spacing w:line="360" w:lineRule="auto"/>
        <w:rPr>
          <w:rFonts w:ascii="宋体" w:hAnsi="宋体"/>
          <w:bCs/>
          <w:color w:val="000000"/>
          <w:sz w:val="24"/>
          <w:highlight w:val="none"/>
        </w:rPr>
      </w:pPr>
      <w:r>
        <w:rPr>
          <w:rFonts w:hint="eastAsia"/>
          <w:bCs/>
          <w:color w:val="000000"/>
          <w:sz w:val="24"/>
          <w:highlight w:val="none"/>
        </w:rPr>
        <w:t xml:space="preserve">地点：</w:t>
      </w:r>
      <w:r>
        <w:rPr>
          <w:rFonts w:hint="eastAsia" w:ascii="宋体" w:hAnsi="宋体"/>
          <w:bCs/>
          <w:color w:val="000000"/>
          <w:sz w:val="24"/>
          <w:highlight w:val="none"/>
        </w:rPr>
        <w:t xml:space="preserve">“苏采云”政府采购一体化平台系统网上开标大厅</w:t>
      </w:r>
      <w:r>
        <w:rPr>
          <w:rFonts w:hint="eastAsia" w:ascii="宋体" w:hAnsi="宋体"/>
          <w:color w:val="000000"/>
          <w:sz w:val="24"/>
          <w:highlight w:val="none"/>
        </w:rPr>
        <w:t xml:space="preserve">。</w:t>
      </w:r>
      <w:r>
        <w:rPr>
          <w:rFonts w:ascii="宋体" w:hAnsi="宋体"/>
          <w:bCs/>
          <w:color w:val="000000"/>
          <w:sz w:val="24"/>
          <w:highlight w:val="none"/>
        </w:rPr>
      </w:r>
      <w:r/>
    </w:p>
    <w:p>
      <w:pPr>
        <w:pStyle w:val="797"/>
        <w:jc w:val="left"/>
        <w:spacing w:line="360" w:lineRule="auto"/>
        <w:rPr>
          <w:rFonts w:ascii="Times New Roman" w:eastAsia="宋体"/>
          <w:color w:val="000000"/>
          <w:sz w:val="24"/>
          <w:szCs w:val="24"/>
          <w:highlight w:val="none"/>
        </w:rPr>
      </w:pPr>
      <w:r>
        <w:rPr>
          <w:rFonts w:hint="eastAsia" w:ascii="Times New Roman" w:eastAsia="宋体"/>
          <w:color w:val="000000"/>
          <w:sz w:val="24"/>
          <w:szCs w:val="24"/>
          <w:highlight w:val="none"/>
        </w:rPr>
        <w:t xml:space="preserve">六、公告期限</w:t>
      </w:r>
      <w:bookmarkEnd w:id="26"/>
      <w:r/>
      <w:bookmarkEnd w:id="27"/>
      <w:r/>
      <w:bookmarkEnd w:id="28"/>
      <w:r/>
      <w:bookmarkEnd w:id="29"/>
      <w:r>
        <w:rPr>
          <w:rFonts w:ascii="Times New Roman" w:eastAsia="宋体"/>
          <w:color w:val="000000"/>
          <w:sz w:val="24"/>
          <w:szCs w:val="24"/>
          <w:highlight w:val="none"/>
        </w:rPr>
      </w:r>
      <w:r/>
    </w:p>
    <w:p>
      <w:pPr>
        <w:pStyle w:val="795"/>
        <w:ind w:firstLine="480"/>
        <w:spacing w:line="360" w:lineRule="auto"/>
        <w:rPr>
          <w:rFonts w:ascii="宋体" w:hAnsi="宋体"/>
          <w:color w:val="000000"/>
          <w:sz w:val="24"/>
          <w:highlight w:val="none"/>
        </w:rPr>
      </w:pPr>
      <w:r>
        <w:rPr>
          <w:rFonts w:hint="eastAsia" w:ascii="宋体" w:hAnsi="宋体"/>
          <w:color w:val="000000"/>
          <w:sz w:val="24"/>
          <w:highlight w:val="none"/>
        </w:rPr>
        <w:t xml:space="preserve">自本公告发布之日起5个工作日。</w:t>
      </w:r>
      <w:r>
        <w:rPr>
          <w:rFonts w:ascii="宋体" w:hAnsi="宋体"/>
          <w:color w:val="000000"/>
          <w:sz w:val="24"/>
          <w:highlight w:val="none"/>
        </w:rPr>
      </w:r>
      <w:r/>
    </w:p>
    <w:p>
      <w:pPr>
        <w:pStyle w:val="797"/>
        <w:jc w:val="left"/>
        <w:spacing w:line="360" w:lineRule="auto"/>
        <w:rPr>
          <w:rFonts w:ascii="Times New Roman" w:eastAsia="宋体"/>
          <w:color w:val="000000"/>
          <w:sz w:val="24"/>
          <w:szCs w:val="24"/>
          <w:highlight w:val="none"/>
        </w:rPr>
      </w:pPr>
      <w:r/>
      <w:bookmarkStart w:id="30" w:name="_Toc35393626"/>
      <w:r/>
      <w:bookmarkStart w:id="31" w:name="_Toc35393795"/>
      <w:r>
        <w:rPr>
          <w:rFonts w:hint="eastAsia" w:ascii="Times New Roman" w:eastAsia="宋体"/>
          <w:color w:val="000000"/>
          <w:sz w:val="24"/>
          <w:szCs w:val="24"/>
          <w:highlight w:val="none"/>
        </w:rPr>
        <w:t xml:space="preserve">七、其他补充事宜</w:t>
      </w:r>
      <w:bookmarkEnd w:id="30"/>
      <w:r/>
      <w:bookmarkEnd w:id="31"/>
      <w:r>
        <w:rPr>
          <w:rFonts w:ascii="Times New Roman" w:eastAsia="宋体"/>
          <w:color w:val="000000"/>
          <w:sz w:val="24"/>
          <w:szCs w:val="24"/>
          <w:highlight w:val="none"/>
        </w:rPr>
      </w:r>
      <w:r/>
    </w:p>
    <w:p>
      <w:pPr>
        <w:pStyle w:val="857"/>
        <w:shd w:val="clear" w:color="auto" w:fill="ffffff"/>
        <w:rPr>
          <w:rFonts w:hint="eastAsia" w:ascii="Times New Roman" w:hAnsi="Times New Roman" w:cs="Times New Roman"/>
          <w:color w:val="000000"/>
          <w:highlight w:val="none"/>
        </w:rPr>
      </w:pPr>
      <w:r>
        <w:rPr>
          <w:rFonts w:hint="eastAsia"/>
          <w:color w:val="000000"/>
          <w:highlight w:val="none"/>
        </w:rPr>
        <w:t xml:space="preserve"> </w:t>
      </w:r>
      <w:r>
        <w:rPr>
          <w:rFonts w:hint="eastAsia" w:ascii="Times New Roman" w:hAnsi="Times New Roman" w:cs="Times New Roman"/>
          <w:color w:val="000000"/>
          <w:highlight w:val="none"/>
        </w:rPr>
        <w:t xml:space="preserve">1.本项目采用“不见面”交易方式，请</w:t>
      </w:r>
      <w:bookmarkStart w:id="32" w:name="OLE_LINK172"/>
      <w:r/>
      <w:bookmarkStart w:id="33" w:name="OLE_LINK173"/>
      <w:r/>
      <w:bookmarkStart w:id="34" w:name="OLE_LINK174"/>
      <w:r>
        <w:rPr>
          <w:rFonts w:hint="eastAsia" w:ascii="Times New Roman" w:hAnsi="Times New Roman" w:cs="Times New Roman"/>
          <w:color w:val="000000"/>
          <w:highlight w:val="none"/>
        </w:rPr>
        <w:t xml:space="preserve">投标人（供应商）</w:t>
      </w:r>
      <w:bookmarkEnd w:id="32"/>
      <w:r/>
      <w:bookmarkEnd w:id="33"/>
      <w:r/>
      <w:bookmarkEnd w:id="34"/>
      <w:r>
        <w:rPr>
          <w:rFonts w:hint="eastAsia" w:ascii="Times New Roman" w:hAnsi="Times New Roman" w:cs="Times New Roman"/>
          <w:color w:val="000000"/>
          <w:highlight w:val="none"/>
        </w:rPr>
        <w:t xml:space="preserve">认真学习常州市政府采购网发布的相关操作手册，办理CA认证证书、进行“苏采云”平台注册绑定，并认真核实数字认证证书情况确认是否符合本项目电子化采购流程要求。</w:t>
      </w:r>
      <w:r>
        <w:rPr>
          <w:rFonts w:hint="eastAsia" w:ascii="Times New Roman" w:hAnsi="Times New Roman" w:cs="Times New Roman"/>
          <w:color w:val="000000"/>
          <w:highlight w:val="none"/>
        </w:rPr>
      </w:r>
      <w:r/>
    </w:p>
    <w:p>
      <w:pPr>
        <w:pStyle w:val="857"/>
        <w:shd w:val="clear" w:color="auto" w:fill="ffffff"/>
        <w:rPr>
          <w:rFonts w:hint="eastAsia" w:ascii="Times New Roman" w:hAnsi="Times New Roman" w:cs="Times New Roman"/>
          <w:color w:val="000000"/>
          <w:highlight w:val="none"/>
        </w:rPr>
      </w:pPr>
      <w:r>
        <w:rPr>
          <w:rFonts w:hint="eastAsia" w:ascii="Times New Roman" w:hAnsi="Times New Roman" w:cs="Times New Roman"/>
          <w:color w:val="000000"/>
          <w:highlight w:val="none"/>
        </w:rPr>
        <w:t xml:space="preserve">  技术支持服务热线   0519-85588210</w:t>
      </w:r>
      <w:r>
        <w:rPr>
          <w:rFonts w:hint="eastAsia" w:ascii="Times New Roman" w:hAnsi="Times New Roman" w:cs="Times New Roman"/>
          <w:color w:val="000000"/>
          <w:highlight w:val="none"/>
        </w:rPr>
      </w:r>
      <w:r/>
    </w:p>
    <w:p>
      <w:pPr>
        <w:pStyle w:val="857"/>
        <w:shd w:val="clear" w:color="auto" w:fill="ffffff"/>
        <w:rPr>
          <w:rFonts w:hint="eastAsia" w:ascii="Times New Roman" w:hAnsi="Times New Roman" w:cs="Times New Roman"/>
          <w:color w:val="000000"/>
          <w:highlight w:val="none"/>
        </w:rPr>
      </w:pPr>
      <w:r>
        <w:rPr>
          <w:rFonts w:hint="eastAsia" w:ascii="Times New Roman" w:hAnsi="Times New Roman" w:cs="Times New Roman"/>
          <w:color w:val="000000"/>
          <w:highlight w:val="none"/>
        </w:rPr>
        <w:t xml:space="preserve">  CA认证证书办理联系电话   0519-85588120</w:t>
      </w:r>
      <w:r>
        <w:rPr>
          <w:rFonts w:hint="eastAsia" w:ascii="Times New Roman" w:hAnsi="Times New Roman" w:cs="Times New Roman"/>
          <w:color w:val="000000"/>
          <w:highlight w:val="none"/>
        </w:rPr>
      </w:r>
      <w:r/>
    </w:p>
    <w:p>
      <w:pPr>
        <w:pStyle w:val="857"/>
        <w:shd w:val="clear" w:color="auto" w:fill="ffffff"/>
        <w:rPr>
          <w:rFonts w:hint="eastAsia" w:ascii="Times New Roman" w:hAnsi="Times New Roman" w:cs="Times New Roman"/>
          <w:color w:val="000000"/>
          <w:highlight w:val="none"/>
        </w:rPr>
      </w:pPr>
      <w:r>
        <w:rPr>
          <w:rFonts w:hint="eastAsia" w:ascii="Times New Roman" w:hAnsi="Times New Roman" w:cs="Times New Roman"/>
          <w:color w:val="000000"/>
          <w:highlight w:val="none"/>
        </w:rPr>
        <w:t xml:space="preserve">  1.1办理CA认证证书</w:t>
      </w:r>
      <w:r>
        <w:rPr>
          <w:rFonts w:hint="eastAsia" w:ascii="Times New Roman" w:hAnsi="Times New Roman" w:cs="Times New Roman"/>
          <w:color w:val="000000"/>
          <w:highlight w:val="none"/>
        </w:rPr>
      </w:r>
      <w:r/>
    </w:p>
    <w:p>
      <w:pPr>
        <w:pStyle w:val="857"/>
        <w:shd w:val="clear" w:color="auto" w:fill="ffffff"/>
        <w:rPr>
          <w:rFonts w:hint="eastAsia" w:ascii="Times New Roman" w:hAnsi="Times New Roman" w:cs="Times New Roman"/>
          <w:color w:val="000000"/>
          <w:highlight w:val="none"/>
        </w:rPr>
      </w:pPr>
      <w:r>
        <w:rPr>
          <w:rFonts w:hint="eastAsia" w:ascii="Times New Roman" w:hAnsi="Times New Roman" w:cs="Times New Roman"/>
          <w:color w:val="000000"/>
          <w:highlight w:val="none"/>
        </w:rPr>
        <w:t xml:space="preserve">  投标人（供应商）登录常州市政府采购网“下载中心”下载并查阅 “江苏省政府采购数字证书CA及电子签章办理指南”，按照程序要求办理。因</w:t>
      </w:r>
      <w:r>
        <w:rPr>
          <w:rFonts w:hint="eastAsia"/>
          <w:color w:val="000000"/>
          <w:highlight w:val="none"/>
        </w:rPr>
        <w:t xml:space="preserve">投标人（供应商）</w:t>
      </w:r>
      <w:r>
        <w:rPr>
          <w:rFonts w:hint="eastAsia" w:ascii="Times New Roman" w:hAnsi="Times New Roman" w:cs="Times New Roman"/>
          <w:color w:val="000000"/>
          <w:highlight w:val="none"/>
        </w:rPr>
        <w:t xml:space="preserve">完成注册并办理CA证书需要一定时间,请提前办理好相关手续,逾期未成功下载采购文件的责任由</w:t>
      </w:r>
      <w:r>
        <w:rPr>
          <w:rFonts w:hint="eastAsia"/>
          <w:color w:val="000000"/>
          <w:highlight w:val="none"/>
        </w:rPr>
        <w:t xml:space="preserve">投标人（供应商）</w:t>
      </w:r>
      <w:r>
        <w:rPr>
          <w:rFonts w:hint="eastAsia" w:ascii="Times New Roman" w:hAnsi="Times New Roman" w:cs="Times New Roman"/>
          <w:color w:val="000000"/>
          <w:highlight w:val="none"/>
        </w:rPr>
        <w:t xml:space="preserve">自行承担。</w:t>
      </w:r>
      <w:r>
        <w:rPr>
          <w:rFonts w:hint="eastAsia" w:ascii="Times New Roman" w:hAnsi="Times New Roman" w:cs="Times New Roman"/>
          <w:color w:val="000000"/>
          <w:highlight w:val="none"/>
        </w:rPr>
      </w:r>
      <w:r/>
    </w:p>
    <w:p>
      <w:pPr>
        <w:pStyle w:val="857"/>
        <w:shd w:val="clear" w:color="auto" w:fill="ffffff"/>
        <w:rPr>
          <w:rFonts w:hint="eastAsia" w:ascii="Times New Roman" w:hAnsi="Times New Roman" w:cs="Times New Roman"/>
          <w:color w:val="000000"/>
          <w:highlight w:val="none"/>
        </w:rPr>
      </w:pPr>
      <w:r>
        <w:rPr>
          <w:rFonts w:hint="eastAsia" w:ascii="Times New Roman" w:hAnsi="Times New Roman" w:cs="Times New Roman"/>
          <w:color w:val="000000"/>
          <w:highlight w:val="none"/>
        </w:rPr>
        <w:t xml:space="preserve">  1.2注册</w:t>
      </w:r>
      <w:r>
        <w:rPr>
          <w:rFonts w:hint="eastAsia" w:ascii="Times New Roman" w:hAnsi="Times New Roman" w:cs="Times New Roman"/>
          <w:color w:val="000000"/>
          <w:highlight w:val="none"/>
        </w:rPr>
      </w:r>
      <w:r/>
    </w:p>
    <w:p>
      <w:pPr>
        <w:pStyle w:val="857"/>
        <w:shd w:val="clear" w:color="auto" w:fill="ffffff"/>
        <w:rPr>
          <w:rFonts w:hint="eastAsia" w:ascii="Times New Roman" w:hAnsi="Times New Roman" w:cs="Times New Roman"/>
          <w:color w:val="000000"/>
          <w:highlight w:val="none"/>
        </w:rPr>
      </w:pPr>
      <w:r>
        <w:rPr>
          <w:rFonts w:hint="eastAsia" w:ascii="Times New Roman" w:hAnsi="Times New Roman" w:cs="Times New Roman"/>
          <w:color w:val="000000"/>
          <w:highlight w:val="none"/>
        </w:rPr>
        <w:t xml:space="preserve">  </w:t>
      </w:r>
      <w:bookmarkStart w:id="35" w:name="OLE_LINK177"/>
      <w:r/>
      <w:bookmarkStart w:id="36" w:name="OLE_LINK175"/>
      <w:r/>
      <w:bookmarkStart w:id="37" w:name="OLE_LINK176"/>
      <w:r>
        <w:rPr>
          <w:rFonts w:hint="eastAsia"/>
          <w:color w:val="000000"/>
          <w:highlight w:val="none"/>
        </w:rPr>
        <w:t xml:space="preserve">投标人（供应商）</w:t>
      </w:r>
      <w:bookmarkEnd w:id="35"/>
      <w:r/>
      <w:bookmarkEnd w:id="36"/>
      <w:r/>
      <w:bookmarkEnd w:id="37"/>
      <w:r>
        <w:rPr>
          <w:rFonts w:hint="eastAsia" w:ascii="Times New Roman" w:hAnsi="Times New Roman" w:cs="Times New Roman"/>
          <w:color w:val="000000"/>
          <w:highlight w:val="none"/>
        </w:rPr>
        <w:t xml:space="preserve">登录常州市政府采购网-下载中心-“苏采云”系统</w:t>
      </w:r>
      <w:r>
        <w:rPr>
          <w:rFonts w:hint="eastAsia"/>
          <w:color w:val="000000"/>
          <w:highlight w:val="none"/>
        </w:rPr>
        <w:t xml:space="preserve">投标人（供应商）</w:t>
      </w:r>
      <w:r>
        <w:rPr>
          <w:rFonts w:hint="eastAsia" w:ascii="Times New Roman" w:hAnsi="Times New Roman" w:cs="Times New Roman"/>
          <w:color w:val="000000"/>
          <w:highlight w:val="none"/>
        </w:rPr>
        <w:t xml:space="preserve">操作手册”下载相关操作手册，查阅后进行自助注册。</w:t>
      </w:r>
      <w:r>
        <w:rPr>
          <w:rFonts w:hint="eastAsia" w:ascii="Times New Roman" w:hAnsi="Times New Roman" w:cs="Times New Roman"/>
          <w:color w:val="000000"/>
          <w:highlight w:val="none"/>
        </w:rPr>
      </w:r>
      <w:r/>
    </w:p>
    <w:p>
      <w:pPr>
        <w:pStyle w:val="857"/>
        <w:shd w:val="clear" w:color="auto" w:fill="ffffff"/>
        <w:rPr>
          <w:rFonts w:hint="eastAsia" w:ascii="Times New Roman" w:hAnsi="Times New Roman" w:cs="Times New Roman"/>
          <w:color w:val="000000"/>
          <w:highlight w:val="none"/>
        </w:rPr>
      </w:pPr>
      <w:r>
        <w:rPr>
          <w:rFonts w:hint="eastAsia" w:ascii="Times New Roman" w:hAnsi="Times New Roman" w:cs="Times New Roman"/>
          <w:color w:val="000000"/>
          <w:highlight w:val="none"/>
        </w:rPr>
        <w:t xml:space="preserve">  1.3控件、客户端下载</w:t>
      </w:r>
      <w:r>
        <w:rPr>
          <w:rFonts w:hint="eastAsia" w:ascii="Times New Roman" w:hAnsi="Times New Roman" w:cs="Times New Roman"/>
          <w:color w:val="000000"/>
          <w:highlight w:val="none"/>
        </w:rPr>
      </w:r>
      <w:r/>
    </w:p>
    <w:p>
      <w:pPr>
        <w:pStyle w:val="857"/>
        <w:shd w:val="clear" w:color="auto" w:fill="ffffff"/>
        <w:rPr>
          <w:rFonts w:hint="eastAsia" w:ascii="Times New Roman" w:hAnsi="Times New Roman" w:cs="Times New Roman"/>
          <w:color w:val="000000"/>
          <w:highlight w:val="none"/>
        </w:rPr>
      </w:pPr>
      <w:r>
        <w:rPr>
          <w:rFonts w:hint="eastAsia" w:ascii="Times New Roman" w:hAnsi="Times New Roman" w:cs="Times New Roman"/>
          <w:color w:val="000000"/>
          <w:highlight w:val="none"/>
        </w:rPr>
        <w:t xml:space="preserve">  </w:t>
      </w:r>
      <w:r>
        <w:rPr>
          <w:rFonts w:hint="eastAsia"/>
          <w:color w:val="000000"/>
          <w:highlight w:val="none"/>
        </w:rPr>
        <w:t xml:space="preserve">投标人（供应商）</w:t>
      </w:r>
      <w:r>
        <w:rPr>
          <w:rFonts w:hint="eastAsia" w:ascii="Times New Roman" w:hAnsi="Times New Roman" w:cs="Times New Roman"/>
          <w:color w:val="000000"/>
          <w:highlight w:val="none"/>
        </w:rPr>
        <w:t xml:space="preserve">登录“苏采云”“驱动中心”下载相关控件和客户端。</w:t>
      </w:r>
      <w:r>
        <w:rPr>
          <w:rFonts w:hint="eastAsia" w:ascii="Times New Roman" w:hAnsi="Times New Roman" w:cs="Times New Roman"/>
          <w:color w:val="000000"/>
          <w:highlight w:val="none"/>
        </w:rPr>
      </w:r>
      <w:r/>
    </w:p>
    <w:p>
      <w:pPr>
        <w:pStyle w:val="857"/>
        <w:shd w:val="clear" w:color="auto" w:fill="ffffff"/>
        <w:rPr>
          <w:rFonts w:hint="eastAsia" w:ascii="Times New Roman" w:hAnsi="Times New Roman" w:cs="Times New Roman"/>
          <w:color w:val="000000"/>
          <w:highlight w:val="none"/>
        </w:rPr>
      </w:pPr>
      <w:r>
        <w:rPr>
          <w:rFonts w:hint="eastAsia" w:ascii="Times New Roman" w:hAnsi="Times New Roman" w:cs="Times New Roman"/>
          <w:color w:val="000000"/>
          <w:highlight w:val="none"/>
        </w:rPr>
        <w:t xml:space="preserve">  1.4 获取电子采购文件</w:t>
      </w:r>
      <w:r>
        <w:rPr>
          <w:rFonts w:hint="eastAsia" w:ascii="Times New Roman" w:hAnsi="Times New Roman" w:cs="Times New Roman"/>
          <w:color w:val="000000"/>
          <w:highlight w:val="none"/>
        </w:rPr>
      </w:r>
      <w:r/>
    </w:p>
    <w:p>
      <w:pPr>
        <w:pStyle w:val="857"/>
        <w:shd w:val="clear" w:color="auto" w:fill="ffffff"/>
        <w:rPr>
          <w:rFonts w:hint="eastAsia" w:ascii="Times New Roman" w:hAnsi="Times New Roman" w:cs="Times New Roman"/>
          <w:color w:val="000000"/>
          <w:highlight w:val="none"/>
        </w:rPr>
      </w:pPr>
      <w:r>
        <w:rPr>
          <w:rFonts w:hint="eastAsia" w:ascii="Times New Roman" w:hAnsi="Times New Roman" w:cs="Times New Roman"/>
          <w:color w:val="000000"/>
          <w:highlight w:val="none"/>
        </w:rPr>
        <w:t xml:space="preserve">  </w:t>
      </w:r>
      <w:bookmarkStart w:id="38" w:name="OLE_LINK178"/>
      <w:r/>
      <w:bookmarkStart w:id="39" w:name="OLE_LINK179"/>
      <w:r>
        <w:rPr>
          <w:rFonts w:hint="eastAsia"/>
          <w:color w:val="000000"/>
          <w:highlight w:val="none"/>
        </w:rPr>
        <w:t xml:space="preserve">投标人（供应商）</w:t>
      </w:r>
      <w:bookmarkEnd w:id="38"/>
      <w:r/>
      <w:bookmarkEnd w:id="39"/>
      <w:r>
        <w:rPr>
          <w:rFonts w:hint="eastAsia" w:ascii="Times New Roman" w:hAnsi="Times New Roman" w:cs="Times New Roman"/>
          <w:color w:val="000000"/>
          <w:highlight w:val="none"/>
        </w:rPr>
        <w:t xml:space="preserve">持CA数字认证证书登录“苏采云”获取电子采购文件。未在规定期限内通过“苏采云”获取采购文件的响应无效。</w:t>
      </w:r>
      <w:r>
        <w:rPr>
          <w:rFonts w:hint="eastAsia" w:ascii="Times New Roman" w:hAnsi="Times New Roman" w:cs="Times New Roman"/>
          <w:color w:val="000000"/>
          <w:highlight w:val="none"/>
        </w:rPr>
      </w:r>
      <w:r/>
    </w:p>
    <w:p>
      <w:pPr>
        <w:pStyle w:val="857"/>
        <w:shd w:val="clear" w:color="auto" w:fill="ffffff"/>
        <w:rPr>
          <w:rFonts w:hint="eastAsia" w:ascii="Times New Roman" w:hAnsi="Times New Roman" w:cs="Times New Roman"/>
          <w:color w:val="000000"/>
          <w:highlight w:val="none"/>
        </w:rPr>
      </w:pPr>
      <w:r>
        <w:rPr>
          <w:rFonts w:hint="eastAsia" w:ascii="Times New Roman" w:hAnsi="Times New Roman" w:cs="Times New Roman"/>
          <w:color w:val="000000"/>
          <w:highlight w:val="none"/>
        </w:rPr>
        <w:t xml:space="preserve">  1.5编制电子投标（响应）文件</w:t>
      </w:r>
      <w:r>
        <w:rPr>
          <w:rFonts w:hint="eastAsia" w:ascii="Times New Roman" w:hAnsi="Times New Roman" w:cs="Times New Roman"/>
          <w:color w:val="000000"/>
          <w:highlight w:val="none"/>
        </w:rPr>
      </w:r>
      <w:r/>
    </w:p>
    <w:p>
      <w:pPr>
        <w:pStyle w:val="857"/>
        <w:shd w:val="clear" w:color="auto" w:fill="ffffff"/>
        <w:rPr>
          <w:rFonts w:hint="eastAsia" w:ascii="Times New Roman" w:hAnsi="Times New Roman" w:cs="Times New Roman"/>
          <w:color w:val="000000"/>
          <w:highlight w:val="none"/>
        </w:rPr>
      </w:pPr>
      <w:r>
        <w:rPr>
          <w:rFonts w:hint="eastAsia" w:ascii="Times New Roman" w:hAnsi="Times New Roman" w:cs="Times New Roman"/>
          <w:color w:val="000000"/>
          <w:highlight w:val="none"/>
        </w:rPr>
        <w:t xml:space="preserve">  </w:t>
      </w:r>
      <w:r>
        <w:rPr>
          <w:rFonts w:hint="eastAsia"/>
          <w:color w:val="000000"/>
          <w:highlight w:val="none"/>
        </w:rPr>
        <w:t xml:space="preserve">投标人（供应商）</w:t>
      </w:r>
      <w:r>
        <w:rPr>
          <w:rFonts w:hint="eastAsia" w:ascii="Times New Roman" w:hAnsi="Times New Roman" w:cs="Times New Roman"/>
          <w:color w:val="000000"/>
          <w:highlight w:val="none"/>
        </w:rPr>
        <w:t xml:space="preserve">必须通过“苏采云”投标（响应）文件制作客户端”制作并使用CA证书加密上传投标（响应）文件，除上述方式之外，不接受</w:t>
      </w:r>
      <w:r>
        <w:rPr>
          <w:rFonts w:hint="eastAsia"/>
          <w:color w:val="000000"/>
          <w:highlight w:val="none"/>
        </w:rPr>
        <w:t xml:space="preserve">投标人（供应商）</w:t>
      </w:r>
      <w:r>
        <w:rPr>
          <w:rFonts w:hint="eastAsia" w:ascii="Times New Roman" w:hAnsi="Times New Roman" w:cs="Times New Roman"/>
          <w:color w:val="000000"/>
          <w:highlight w:val="none"/>
        </w:rPr>
        <w:t xml:space="preserve">以纸质文件以及其他任何方式提交的投标（响应）文件。如无法按照要求在电子投标（响应）文件中加盖电子签章和加密，请及时通过技术支持服务热线联系技术人员。</w:t>
      </w:r>
      <w:r>
        <w:rPr>
          <w:rFonts w:hint="eastAsia" w:ascii="Times New Roman" w:hAnsi="Times New Roman" w:cs="Times New Roman"/>
          <w:color w:val="000000"/>
          <w:highlight w:val="none"/>
        </w:rPr>
      </w:r>
      <w:r/>
    </w:p>
    <w:p>
      <w:pPr>
        <w:pStyle w:val="857"/>
        <w:shd w:val="clear" w:color="auto" w:fill="ffffff"/>
        <w:rPr>
          <w:rFonts w:hint="eastAsia" w:ascii="Times New Roman" w:hAnsi="Times New Roman" w:cs="Times New Roman"/>
          <w:color w:val="000000"/>
          <w:highlight w:val="none"/>
        </w:rPr>
      </w:pPr>
      <w:r>
        <w:rPr>
          <w:rFonts w:hint="eastAsia" w:ascii="Times New Roman" w:hAnsi="Times New Roman" w:cs="Times New Roman"/>
          <w:color w:val="000000"/>
          <w:highlight w:val="none"/>
        </w:rPr>
        <w:t xml:space="preserve">  1.6提交电子投标（响应）文件</w:t>
      </w:r>
      <w:r>
        <w:rPr>
          <w:rFonts w:hint="eastAsia" w:ascii="Times New Roman" w:hAnsi="Times New Roman" w:cs="Times New Roman"/>
          <w:color w:val="000000"/>
          <w:highlight w:val="none"/>
        </w:rPr>
      </w:r>
      <w:r/>
    </w:p>
    <w:p>
      <w:pPr>
        <w:pStyle w:val="857"/>
        <w:shd w:val="clear" w:color="auto" w:fill="ffffff"/>
        <w:rPr>
          <w:rFonts w:hint="eastAsia" w:ascii="Times New Roman" w:hAnsi="Times New Roman" w:cs="Times New Roman"/>
          <w:color w:val="000000"/>
          <w:highlight w:val="none"/>
        </w:rPr>
      </w:pPr>
      <w:r>
        <w:rPr>
          <w:rFonts w:hint="eastAsia" w:ascii="Times New Roman" w:hAnsi="Times New Roman" w:cs="Times New Roman"/>
          <w:color w:val="000000"/>
          <w:highlight w:val="none"/>
        </w:rPr>
        <w:t xml:space="preserve">  </w:t>
      </w:r>
      <w:r>
        <w:rPr>
          <w:rFonts w:hint="eastAsia"/>
          <w:color w:val="000000"/>
          <w:highlight w:val="none"/>
        </w:rPr>
        <w:t xml:space="preserve">投标人（供应商）</w:t>
      </w:r>
      <w:r>
        <w:rPr>
          <w:rFonts w:hint="eastAsia" w:ascii="Times New Roman" w:hAnsi="Times New Roman" w:cs="Times New Roman"/>
          <w:color w:val="000000"/>
          <w:highlight w:val="none"/>
        </w:rPr>
        <w:t xml:space="preserve">应于投标（响应）截止时间（开启）前在“苏采云”提交电子投标（响应）文件，上传电子投标（响应）文件过程中请保持与互联网的连接畅通。</w:t>
      </w:r>
      <w:r>
        <w:rPr>
          <w:rFonts w:hint="eastAsia" w:ascii="Times New Roman" w:hAnsi="Times New Roman" w:cs="Times New Roman"/>
          <w:color w:val="000000"/>
          <w:highlight w:val="none"/>
        </w:rPr>
      </w:r>
      <w:r/>
    </w:p>
    <w:p>
      <w:pPr>
        <w:pStyle w:val="857"/>
        <w:shd w:val="clear" w:color="auto" w:fill="ffffff"/>
        <w:rPr>
          <w:rFonts w:hint="eastAsia" w:ascii="Times New Roman" w:hAnsi="Times New Roman" w:cs="Times New Roman"/>
          <w:color w:val="000000"/>
          <w:highlight w:val="none"/>
        </w:rPr>
      </w:pPr>
      <w:r>
        <w:rPr>
          <w:rFonts w:hint="eastAsia" w:ascii="Times New Roman" w:hAnsi="Times New Roman" w:cs="Times New Roman"/>
          <w:color w:val="000000"/>
          <w:highlight w:val="none"/>
        </w:rPr>
        <w:t xml:space="preserve">  1.7电子开标</w:t>
      </w:r>
      <w:r>
        <w:rPr>
          <w:rFonts w:hint="eastAsia" w:ascii="Times New Roman" w:hAnsi="Times New Roman" w:cs="Times New Roman"/>
          <w:color w:val="000000"/>
          <w:highlight w:val="none"/>
        </w:rPr>
      </w:r>
      <w:r/>
    </w:p>
    <w:p>
      <w:pPr>
        <w:pStyle w:val="857"/>
        <w:shd w:val="clear" w:color="auto" w:fill="ffffff"/>
        <w:rPr>
          <w:rFonts w:hint="eastAsia" w:ascii="Times New Roman" w:hAnsi="Times New Roman" w:cs="Times New Roman"/>
          <w:color w:val="000000"/>
          <w:highlight w:val="none"/>
        </w:rPr>
      </w:pPr>
      <w:r>
        <w:rPr>
          <w:rFonts w:hint="eastAsia" w:ascii="Times New Roman" w:hAnsi="Times New Roman" w:cs="Times New Roman"/>
          <w:color w:val="000000"/>
          <w:highlight w:val="none"/>
        </w:rPr>
        <w:t xml:space="preserve">  </w:t>
      </w:r>
      <w:r>
        <w:rPr>
          <w:rFonts w:hint="eastAsia"/>
          <w:color w:val="000000"/>
          <w:highlight w:val="none"/>
        </w:rPr>
        <w:t xml:space="preserve">投标人（供应商）</w:t>
      </w:r>
      <w:r>
        <w:rPr>
          <w:rFonts w:hint="eastAsia" w:ascii="Times New Roman" w:hAnsi="Times New Roman" w:cs="Times New Roman"/>
          <w:color w:val="000000"/>
          <w:highlight w:val="none"/>
        </w:rPr>
        <w:t xml:space="preserve">使用CA认证证书登录“苏采云”进行电子化不见面开标。</w:t>
      </w:r>
      <w:r>
        <w:rPr>
          <w:rFonts w:hint="eastAsia" w:ascii="Times New Roman" w:hAnsi="Times New Roman" w:cs="Times New Roman"/>
          <w:color w:val="000000"/>
          <w:highlight w:val="none"/>
        </w:rPr>
      </w:r>
      <w:r/>
    </w:p>
    <w:p>
      <w:pPr>
        <w:pStyle w:val="857"/>
        <w:shd w:val="clear" w:color="auto" w:fill="ffffff"/>
        <w:rPr>
          <w:rFonts w:hint="eastAsia" w:ascii="Times New Roman" w:hAnsi="Times New Roman" w:cs="Times New Roman"/>
          <w:color w:val="000000"/>
          <w:highlight w:val="none"/>
        </w:rPr>
      </w:pPr>
      <w:r>
        <w:rPr>
          <w:rFonts w:hint="eastAsia" w:ascii="Times New Roman" w:hAnsi="Times New Roman" w:cs="Times New Roman"/>
          <w:color w:val="000000"/>
          <w:highlight w:val="none"/>
        </w:rPr>
        <w:t xml:space="preserve">  1.8注意事项</w:t>
      </w:r>
      <w:r>
        <w:rPr>
          <w:rFonts w:hint="eastAsia" w:ascii="Times New Roman" w:hAnsi="Times New Roman" w:cs="Times New Roman"/>
          <w:color w:val="000000"/>
          <w:highlight w:val="none"/>
        </w:rPr>
      </w:r>
      <w:r/>
    </w:p>
    <w:p>
      <w:pPr>
        <w:pStyle w:val="857"/>
        <w:shd w:val="clear" w:color="auto" w:fill="ffffff"/>
        <w:rPr>
          <w:rFonts w:hint="eastAsia" w:ascii="Times New Roman" w:hAnsi="Times New Roman" w:cs="Times New Roman"/>
          <w:color w:val="000000"/>
          <w:highlight w:val="none"/>
        </w:rPr>
      </w:pPr>
      <w:r>
        <w:rPr>
          <w:rFonts w:hint="eastAsia" w:ascii="Times New Roman" w:hAnsi="Times New Roman" w:cs="Times New Roman"/>
          <w:color w:val="000000"/>
          <w:highlight w:val="none"/>
        </w:rPr>
        <w:t xml:space="preserve">  1）有关本次招标的事项若存在变动或修改，敬请及时关注常州市政府采购网发布的更正公告。</w:t>
      </w:r>
      <w:r>
        <w:rPr>
          <w:rFonts w:hint="eastAsia" w:ascii="Times New Roman" w:hAnsi="Times New Roman" w:cs="Times New Roman"/>
          <w:color w:val="000000"/>
          <w:highlight w:val="none"/>
        </w:rPr>
      </w:r>
      <w:r/>
    </w:p>
    <w:p>
      <w:pPr>
        <w:pStyle w:val="857"/>
        <w:shd w:val="clear" w:color="auto" w:fill="ffffff"/>
        <w:rPr>
          <w:rFonts w:hint="eastAsia" w:ascii="Times New Roman" w:hAnsi="Times New Roman" w:cs="Times New Roman"/>
          <w:color w:val="000000"/>
          <w:highlight w:val="none"/>
        </w:rPr>
      </w:pPr>
      <w:r>
        <w:rPr>
          <w:rFonts w:hint="eastAsia" w:ascii="Times New Roman" w:hAnsi="Times New Roman" w:cs="Times New Roman"/>
          <w:color w:val="000000"/>
          <w:highlight w:val="none"/>
        </w:rPr>
        <w:t xml:space="preserve">  2）</w:t>
      </w:r>
      <w:r>
        <w:rPr>
          <w:rFonts w:hint="eastAsia"/>
          <w:color w:val="000000"/>
          <w:highlight w:val="none"/>
        </w:rPr>
        <w:t xml:space="preserve">投标人（供应商）</w:t>
      </w:r>
      <w:r>
        <w:rPr>
          <w:rFonts w:hint="eastAsia" w:ascii="Times New Roman" w:hAnsi="Times New Roman" w:cs="Times New Roman"/>
          <w:color w:val="000000"/>
          <w:highlight w:val="none"/>
        </w:rPr>
        <w:t xml:space="preserve">须在开标前使用“验证CA”功能验证本地计算机的控件环境是否正常（电脑需配备摄像头、音响和麦克风，用于保障不见面交易能够完成相关视频对话），并且在开评标过程中不可随意更换电脑，必须使用验证成功的电脑进行操作，否则造成相应后果由</w:t>
      </w:r>
      <w:r>
        <w:rPr>
          <w:rFonts w:hint="eastAsia"/>
          <w:color w:val="000000"/>
          <w:highlight w:val="none"/>
        </w:rPr>
        <w:t xml:space="preserve">投标人（供应商）</w:t>
      </w:r>
      <w:r>
        <w:rPr>
          <w:rFonts w:hint="eastAsia" w:ascii="Times New Roman" w:hAnsi="Times New Roman" w:cs="Times New Roman"/>
          <w:color w:val="000000"/>
          <w:highlight w:val="none"/>
        </w:rPr>
        <w:t xml:space="preserve">自行承担。</w:t>
      </w:r>
      <w:r>
        <w:rPr>
          <w:rFonts w:hint="eastAsia" w:ascii="Times New Roman" w:hAnsi="Times New Roman" w:cs="Times New Roman"/>
          <w:color w:val="000000"/>
          <w:highlight w:val="none"/>
        </w:rPr>
      </w:r>
      <w:r/>
    </w:p>
    <w:p>
      <w:pPr>
        <w:pStyle w:val="857"/>
        <w:shd w:val="clear" w:color="auto" w:fill="ffffff"/>
        <w:rPr>
          <w:rFonts w:hint="eastAsia" w:ascii="Times New Roman" w:hAnsi="Times New Roman" w:cs="Times New Roman"/>
          <w:color w:val="000000"/>
          <w:highlight w:val="none"/>
        </w:rPr>
      </w:pPr>
      <w:r>
        <w:rPr>
          <w:rFonts w:hint="eastAsia" w:ascii="Times New Roman" w:hAnsi="Times New Roman" w:cs="Times New Roman"/>
          <w:color w:val="000000"/>
          <w:highlight w:val="none"/>
        </w:rPr>
        <w:t xml:space="preserve">  3）如潜在</w:t>
      </w:r>
      <w:r>
        <w:rPr>
          <w:rFonts w:hint="eastAsia"/>
          <w:color w:val="000000"/>
          <w:highlight w:val="none"/>
        </w:rPr>
        <w:t xml:space="preserve">投标人（供应商）</w:t>
      </w:r>
      <w:r>
        <w:rPr>
          <w:rFonts w:hint="eastAsia" w:ascii="Times New Roman" w:hAnsi="Times New Roman" w:cs="Times New Roman"/>
          <w:color w:val="000000"/>
          <w:highlight w:val="none"/>
        </w:rPr>
        <w:t xml:space="preserve">未按上述要求操作，将自行承担所产生的风险。</w:t>
      </w:r>
      <w:r>
        <w:rPr>
          <w:rFonts w:hint="eastAsia" w:ascii="Times New Roman" w:hAnsi="Times New Roman" w:cs="Times New Roman"/>
          <w:color w:val="000000"/>
          <w:highlight w:val="none"/>
        </w:rPr>
      </w:r>
      <w:r/>
    </w:p>
    <w:p>
      <w:pPr>
        <w:pStyle w:val="857"/>
        <w:shd w:val="clear" w:color="auto" w:fill="ffffff"/>
        <w:rPr>
          <w:rFonts w:hint="eastAsia" w:ascii="Times New Roman" w:hAnsi="Times New Roman" w:cs="Times New Roman"/>
          <w:color w:val="000000"/>
          <w:highlight w:val="none"/>
        </w:rPr>
      </w:pPr>
      <w:r>
        <w:rPr>
          <w:rFonts w:hint="eastAsia" w:ascii="Times New Roman" w:hAnsi="Times New Roman" w:cs="Times New Roman"/>
          <w:color w:val="000000"/>
          <w:highlight w:val="none"/>
        </w:rPr>
        <w:t xml:space="preserve">  2.关于常州市中小企业政府采购信用融资：</w:t>
      </w:r>
      <w:r>
        <w:rPr>
          <w:rFonts w:hint="eastAsia" w:ascii="Times New Roman" w:hAnsi="Times New Roman" w:cs="Times New Roman"/>
          <w:color w:val="000000"/>
          <w:highlight w:val="none"/>
        </w:rPr>
      </w:r>
      <w:r/>
    </w:p>
    <w:p>
      <w:pPr>
        <w:pStyle w:val="857"/>
        <w:shd w:val="clear" w:color="auto" w:fill="ffffff"/>
        <w:rPr>
          <w:color w:val="000000"/>
          <w:highlight w:val="none"/>
        </w:rPr>
      </w:pPr>
      <w:r>
        <w:rPr>
          <w:rFonts w:hint="eastAsia" w:ascii="Times New Roman" w:hAnsi="Times New Roman" w:cs="Times New Roman"/>
          <w:color w:val="000000"/>
          <w:highlight w:val="none"/>
        </w:rPr>
        <w:t xml:space="preserve">  根据《常州市财政局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w:t>
      </w:r>
      <w:r>
        <w:rPr>
          <w:rFonts w:hint="eastAsia"/>
          <w:color w:val="000000"/>
          <w:highlight w:val="none"/>
        </w:rPr>
        <w:t xml:space="preserve">投标人（供应商）</w:t>
      </w:r>
      <w:r>
        <w:rPr>
          <w:rFonts w:hint="eastAsia" w:ascii="Times New Roman" w:hAnsi="Times New Roman" w:cs="Times New Roman"/>
          <w:color w:val="000000"/>
          <w:highlight w:val="none"/>
        </w:rPr>
        <w:t xml:space="preserve">提供相应额度贷款的融资模式。申请条件及操作流程等事项详见该文件相关内容或者常州市政府采购网--政采融资平台栏目。</w:t>
      </w:r>
      <w:r>
        <w:rPr>
          <w:color w:val="000000"/>
          <w:highlight w:val="none"/>
        </w:rPr>
      </w:r>
      <w:r/>
    </w:p>
    <w:p>
      <w:pPr>
        <w:pStyle w:val="797"/>
        <w:jc w:val="left"/>
        <w:spacing w:before="0" w:line="360" w:lineRule="auto"/>
        <w:rPr>
          <w:rFonts w:ascii="Times New Roman" w:hAnsi="Times New Roman" w:eastAsia="宋体"/>
          <w:color w:val="000000"/>
          <w:sz w:val="24"/>
          <w:szCs w:val="24"/>
          <w:highlight w:val="none"/>
        </w:rPr>
      </w:pPr>
      <w:r>
        <w:rPr>
          <w:rFonts w:hint="eastAsia" w:ascii="Times New Roman" w:hAnsi="Times New Roman" w:eastAsia="宋体"/>
          <w:color w:val="000000"/>
          <w:sz w:val="24"/>
          <w:szCs w:val="24"/>
          <w:highlight w:val="none"/>
        </w:rPr>
        <w:t xml:space="preserve">八</w:t>
      </w:r>
      <w:r>
        <w:rPr>
          <w:rFonts w:ascii="Times New Roman" w:hAnsi="Times New Roman" w:eastAsia="宋体"/>
          <w:color w:val="000000"/>
          <w:sz w:val="24"/>
          <w:szCs w:val="24"/>
          <w:highlight w:val="none"/>
        </w:rPr>
        <w:t xml:space="preserve">、对本次招标提出询问，请按以下方式联系。</w:t>
      </w:r>
      <w:bookmarkEnd w:id="18"/>
      <w:r/>
      <w:bookmarkEnd w:id="19"/>
      <w:r/>
      <w:bookmarkEnd w:id="20"/>
      <w:r/>
      <w:bookmarkEnd w:id="21"/>
      <w:r>
        <w:rPr>
          <w:rFonts w:ascii="Times New Roman" w:hAnsi="Times New Roman" w:eastAsia="宋体"/>
          <w:color w:val="000000"/>
          <w:sz w:val="24"/>
          <w:szCs w:val="24"/>
          <w:highlight w:val="none"/>
        </w:rPr>
      </w:r>
      <w:r/>
    </w:p>
    <w:p>
      <w:pPr>
        <w:pStyle w:val="795"/>
        <w:ind w:firstLine="482"/>
        <w:jc w:val="left"/>
        <w:spacing w:line="360" w:lineRule="auto"/>
        <w:widowControl/>
        <w:rPr>
          <w:b/>
          <w:color w:val="000000"/>
          <w:sz w:val="24"/>
          <w:highlight w:val="none"/>
        </w:rPr>
      </w:pPr>
      <w:r>
        <w:rPr>
          <w:b/>
          <w:color w:val="000000"/>
          <w:sz w:val="24"/>
          <w:highlight w:val="none"/>
        </w:rPr>
        <w:t xml:space="preserve">1.</w:t>
      </w:r>
      <w:r>
        <w:rPr>
          <w:rFonts w:hint="eastAsia"/>
          <w:b/>
          <w:color w:val="000000"/>
          <w:sz w:val="24"/>
          <w:highlight w:val="none"/>
        </w:rPr>
        <w:t xml:space="preserve">招标人</w:t>
      </w:r>
      <w:r>
        <w:rPr>
          <w:b/>
          <w:color w:val="000000"/>
          <w:sz w:val="24"/>
          <w:highlight w:val="none"/>
        </w:rPr>
        <w:t xml:space="preserve">信息</w:t>
      </w:r>
      <w:r>
        <w:rPr>
          <w:b/>
          <w:color w:val="000000"/>
          <w:sz w:val="24"/>
          <w:highlight w:val="none"/>
        </w:rPr>
      </w:r>
      <w:r/>
    </w:p>
    <w:p>
      <w:pPr>
        <w:pStyle w:val="795"/>
        <w:ind w:firstLine="480"/>
        <w:jc w:val="left"/>
        <w:spacing w:line="360" w:lineRule="auto"/>
        <w:rPr>
          <w:rFonts w:hint="eastAsia" w:ascii="宋体" w:hAnsi="宋体" w:cs="宋体"/>
          <w:color w:val="000000"/>
          <w:sz w:val="24"/>
          <w:highlight w:val="none"/>
        </w:rPr>
      </w:pPr>
      <w:r/>
      <w:bookmarkStart w:id="40" w:name="_Toc28359009"/>
      <w:r/>
      <w:bookmarkStart w:id="41" w:name="_Toc28359086"/>
      <w:r>
        <w:rPr>
          <w:color w:val="000000"/>
          <w:sz w:val="24"/>
          <w:highlight w:val="none"/>
        </w:rPr>
        <w:t xml:space="preserve">名    称：</w:t>
      </w:r>
      <w:r>
        <w:rPr>
          <w:rFonts w:hint="eastAsia"/>
          <w:color w:val="000000"/>
          <w:sz w:val="24"/>
          <w:highlight w:val="none"/>
          <w:lang w:eastAsia="zh-CN"/>
        </w:rPr>
        <w:t xml:space="preserve">常州市新北区奔牛人民医院</w:t>
      </w:r>
      <w:r>
        <w:rPr>
          <w:rFonts w:hint="eastAsia" w:ascii="宋体" w:hAnsi="宋体" w:cs="宋体"/>
          <w:color w:val="000000"/>
          <w:sz w:val="24"/>
          <w:highlight w:val="none"/>
        </w:rPr>
        <w:t xml:space="preserve"> </w:t>
      </w:r>
      <w:r>
        <w:rPr>
          <w:rFonts w:hint="eastAsia" w:ascii="宋体" w:hAnsi="宋体" w:cs="宋体"/>
          <w:color w:val="000000"/>
          <w:sz w:val="24"/>
          <w:highlight w:val="none"/>
        </w:rPr>
      </w:r>
      <w:r/>
    </w:p>
    <w:p>
      <w:pPr>
        <w:pStyle w:val="795"/>
        <w:ind w:firstLine="480"/>
        <w:jc w:val="left"/>
        <w:spacing w:line="360" w:lineRule="auto"/>
        <w:rPr>
          <w:rFonts w:hint="eastAsia" w:ascii="宋体" w:hAnsi="宋体" w:cs="宋体"/>
          <w:color w:val="000000"/>
          <w:sz w:val="24"/>
          <w:highlight w:val="none"/>
        </w:rPr>
      </w:pPr>
      <w:r>
        <w:rPr>
          <w:color w:val="000000"/>
          <w:sz w:val="24"/>
          <w:highlight w:val="none"/>
        </w:rPr>
        <w:t xml:space="preserve">地    址：</w:t>
      </w:r>
      <w:r>
        <w:rPr>
          <w:rFonts w:hint="eastAsia" w:ascii="Times New Roman" w:hAnsi="Times New Roman" w:eastAsia="宋体" w:cs="Times New Roman"/>
          <w:color w:val="000000"/>
          <w:sz w:val="24"/>
          <w:highlight w:val="none"/>
          <w:lang w:eastAsia="zh-CN"/>
        </w:rPr>
        <w:t xml:space="preserve">常州市新北区天</w:t>
      </w:r>
      <w:r>
        <w:rPr>
          <w:rFonts w:hint="eastAsia" w:ascii="宋体" w:hAnsi="宋体" w:eastAsia="宋体" w:cs="宋体"/>
          <w:color w:val="000000"/>
          <w:sz w:val="24"/>
          <w:highlight w:val="none"/>
          <w:lang w:eastAsia="zh-CN"/>
        </w:rPr>
        <w:t xml:space="preserve">禧南路92号</w:t>
      </w:r>
      <w:r>
        <w:rPr>
          <w:rFonts w:hint="eastAsia" w:ascii="宋体" w:hAnsi="宋体" w:cs="宋体"/>
          <w:color w:val="000000"/>
          <w:sz w:val="24"/>
          <w:highlight w:val="none"/>
        </w:rPr>
        <w:t xml:space="preserve"> </w:t>
      </w:r>
      <w:r>
        <w:rPr>
          <w:rFonts w:hint="eastAsia" w:ascii="宋体" w:hAnsi="宋体" w:cs="宋体"/>
          <w:color w:val="000000"/>
          <w:sz w:val="24"/>
          <w:highlight w:val="none"/>
        </w:rPr>
      </w:r>
      <w:r/>
    </w:p>
    <w:p>
      <w:pPr>
        <w:pStyle w:val="795"/>
        <w:ind w:firstLine="480"/>
        <w:rPr>
          <w:rFonts w:hint="eastAsia" w:ascii="宋体" w:hAnsi="宋体"/>
          <w:color w:val="000000"/>
          <w:sz w:val="24"/>
          <w:highlight w:val="none"/>
        </w:rPr>
      </w:pPr>
      <w:r>
        <w:rPr>
          <w:color w:val="000000"/>
          <w:sz w:val="24"/>
          <w:highlight w:val="none"/>
        </w:rPr>
        <w:t xml:space="preserve">联系方式：</w:t>
      </w:r>
      <w:bookmarkStart w:id="42" w:name="_Hlk195012910"/>
      <w:r/>
      <w:bookmarkStart w:id="43" w:name="OLE_LINK14"/>
      <w:r/>
      <w:bookmarkStart w:id="44" w:name="OLE_LINK23"/>
      <w:r>
        <w:rPr>
          <w:rFonts w:hint="eastAsia" w:ascii="宋体" w:hAnsi="宋体" w:cs="宋体"/>
          <w:color w:val="000000"/>
          <w:sz w:val="24"/>
          <w:highlight w:val="none"/>
          <w:lang w:val="en-US" w:eastAsia="zh-CN"/>
        </w:rPr>
        <w:t xml:space="preserve">汪女士</w:t>
      </w:r>
      <w:r>
        <w:rPr>
          <w:rFonts w:hint="eastAsia" w:ascii="宋体" w:hAnsi="宋体" w:cs="宋体"/>
          <w:color w:val="000000"/>
          <w:sz w:val="24"/>
          <w:highlight w:val="none"/>
        </w:rPr>
        <w:t xml:space="preserve"> </w:t>
      </w:r>
      <w:r>
        <w:rPr>
          <w:rFonts w:hint="eastAsia" w:ascii="宋体" w:hAnsi="宋体" w:eastAsia="宋体" w:cs="宋体"/>
          <w:color w:val="000000"/>
          <w:sz w:val="24"/>
          <w:highlight w:val="none"/>
        </w:rPr>
        <w:t xml:space="preserve">0519-</w:t>
      </w:r>
      <w:bookmarkEnd w:id="42"/>
      <w:r/>
      <w:bookmarkEnd w:id="43"/>
      <w:r/>
      <w:bookmarkEnd w:id="44"/>
      <w:r>
        <w:rPr>
          <w:rFonts w:hint="eastAsia" w:ascii="宋体" w:hAnsi="宋体" w:eastAsia="宋体" w:cs="宋体"/>
          <w:color w:val="000000"/>
          <w:sz w:val="24"/>
          <w:highlight w:val="none"/>
          <w:lang w:eastAsia="zh-CN"/>
        </w:rPr>
        <w:t xml:space="preserve">83215332</w:t>
      </w:r>
      <w:r>
        <w:rPr>
          <w:rFonts w:hint="eastAsia" w:ascii="宋体" w:hAnsi="宋体" w:cs="宋体"/>
          <w:color w:val="000000"/>
          <w:sz w:val="24"/>
          <w:highlight w:val="none"/>
        </w:rPr>
        <w:t xml:space="preserve"> </w:t>
      </w:r>
      <w:r>
        <w:rPr>
          <w:rFonts w:hint="eastAsia" w:ascii="宋体" w:hAnsi="宋体"/>
          <w:color w:val="000000"/>
          <w:sz w:val="24"/>
          <w:highlight w:val="none"/>
        </w:rPr>
      </w:r>
      <w:r/>
    </w:p>
    <w:p>
      <w:pPr>
        <w:pStyle w:val="827"/>
        <w:tabs>
          <w:tab w:val="left" w:pos="567" w:leader="none"/>
        </w:tabs>
        <w:rPr>
          <w:rFonts w:hint="eastAsia"/>
          <w:color w:val="000000"/>
          <w:highlight w:val="none"/>
        </w:rPr>
      </w:pPr>
      <w:r>
        <w:rPr>
          <w:rFonts w:hint="eastAsia"/>
          <w:color w:val="000000"/>
          <w:highlight w:val="none"/>
        </w:rPr>
      </w:r>
      <w:r/>
    </w:p>
    <w:p>
      <w:pPr>
        <w:pStyle w:val="795"/>
        <w:ind w:firstLine="482"/>
        <w:jc w:val="left"/>
        <w:spacing w:line="360" w:lineRule="auto"/>
        <w:rPr>
          <w:b/>
          <w:color w:val="000000"/>
          <w:sz w:val="24"/>
          <w:highlight w:val="none"/>
        </w:rPr>
      </w:pPr>
      <w:r>
        <w:rPr>
          <w:b/>
          <w:color w:val="000000"/>
          <w:sz w:val="24"/>
          <w:highlight w:val="none"/>
        </w:rPr>
        <w:t xml:space="preserve">2.采购代理机构信息</w:t>
      </w:r>
      <w:bookmarkEnd w:id="40"/>
      <w:r/>
      <w:bookmarkEnd w:id="41"/>
      <w:r>
        <w:rPr>
          <w:b/>
          <w:color w:val="000000"/>
          <w:sz w:val="24"/>
          <w:highlight w:val="none"/>
        </w:rPr>
      </w:r>
      <w:r/>
    </w:p>
    <w:p>
      <w:pPr>
        <w:pStyle w:val="795"/>
        <w:ind w:firstLine="480"/>
        <w:jc w:val="left"/>
        <w:spacing w:line="360" w:lineRule="auto"/>
        <w:rPr>
          <w:color w:val="000000"/>
          <w:sz w:val="24"/>
          <w:highlight w:val="none"/>
        </w:rPr>
      </w:pPr>
      <w:r/>
      <w:bookmarkStart w:id="45" w:name="_Toc28359010"/>
      <w:r/>
      <w:bookmarkStart w:id="46" w:name="_Toc28359087"/>
      <w:r>
        <w:rPr>
          <w:color w:val="000000"/>
          <w:sz w:val="24"/>
          <w:highlight w:val="none"/>
        </w:rPr>
        <w:t xml:space="preserve">名    称：</w:t>
      </w:r>
      <w:r>
        <w:rPr>
          <w:rFonts w:hint="eastAsia"/>
          <w:color w:val="000000"/>
          <w:sz w:val="24"/>
          <w:highlight w:val="none"/>
        </w:rPr>
        <w:t xml:space="preserve">常州中采招投标有限公司</w:t>
      </w:r>
      <w:r>
        <w:rPr>
          <w:color w:val="000000"/>
          <w:sz w:val="24"/>
          <w:highlight w:val="none"/>
        </w:rPr>
      </w:r>
      <w:r/>
    </w:p>
    <w:p>
      <w:pPr>
        <w:pStyle w:val="795"/>
        <w:ind w:firstLine="480"/>
        <w:jc w:val="left"/>
        <w:spacing w:line="360" w:lineRule="auto"/>
        <w:rPr>
          <w:rFonts w:ascii="宋体" w:hAnsi="宋体"/>
          <w:color w:val="000000"/>
          <w:sz w:val="24"/>
          <w:highlight w:val="none"/>
        </w:rPr>
      </w:pPr>
      <w:r>
        <w:rPr>
          <w:color w:val="000000"/>
          <w:sz w:val="24"/>
          <w:highlight w:val="none"/>
        </w:rPr>
        <w:t xml:space="preserve">地    址：</w:t>
      </w:r>
      <w:r>
        <w:rPr>
          <w:rFonts w:hint="eastAsia"/>
          <w:color w:val="000000"/>
          <w:sz w:val="24"/>
          <w:highlight w:val="none"/>
        </w:rPr>
        <w:t xml:space="preserve">常州市钟楼区</w:t>
      </w:r>
      <w:r>
        <w:rPr>
          <w:rFonts w:hint="eastAsia" w:ascii="宋体" w:hAnsi="宋体"/>
          <w:color w:val="000000"/>
          <w:sz w:val="24"/>
          <w:highlight w:val="none"/>
        </w:rPr>
        <w:t xml:space="preserve">玉龙南路280号常州大数据产业园2号楼19楼1903室</w:t>
      </w:r>
      <w:r>
        <w:rPr>
          <w:rFonts w:ascii="宋体" w:hAnsi="宋体"/>
          <w:color w:val="000000"/>
          <w:sz w:val="24"/>
          <w:highlight w:val="none"/>
        </w:rPr>
      </w:r>
      <w:r/>
    </w:p>
    <w:p>
      <w:pPr>
        <w:pStyle w:val="795"/>
        <w:ind w:firstLine="480"/>
        <w:jc w:val="left"/>
        <w:spacing w:line="360" w:lineRule="auto"/>
        <w:rPr>
          <w:rFonts w:ascii="宋体" w:hAnsi="宋体"/>
          <w:color w:val="000000"/>
          <w:sz w:val="24"/>
          <w:highlight w:val="none"/>
          <w:u w:val="single"/>
        </w:rPr>
      </w:pPr>
      <w:r>
        <w:rPr>
          <w:color w:val="000000"/>
          <w:sz w:val="24"/>
          <w:highlight w:val="none"/>
        </w:rPr>
        <w:t xml:space="preserve">联系方式：</w:t>
      </w:r>
      <w:r>
        <w:rPr>
          <w:rFonts w:hint="eastAsia" w:ascii="宋体" w:hAnsi="宋体"/>
          <w:color w:val="000000"/>
          <w:sz w:val="24"/>
          <w:highlight w:val="none"/>
        </w:rPr>
        <w:t xml:space="preserve">0519-86661066</w:t>
      </w:r>
      <w:r>
        <w:rPr>
          <w:rFonts w:ascii="宋体" w:hAnsi="宋体"/>
          <w:color w:val="000000"/>
          <w:sz w:val="24"/>
          <w:highlight w:val="none"/>
          <w:u w:val="single"/>
        </w:rPr>
      </w:r>
      <w:r/>
    </w:p>
    <w:p>
      <w:pPr>
        <w:pStyle w:val="795"/>
        <w:ind w:firstLine="482"/>
        <w:spacing w:line="360" w:lineRule="auto"/>
        <w:rPr>
          <w:rFonts w:hint="eastAsia"/>
          <w:b/>
          <w:color w:val="000000"/>
          <w:sz w:val="24"/>
          <w:highlight w:val="none"/>
        </w:rPr>
      </w:pPr>
      <w:r>
        <w:rPr>
          <w:rFonts w:hint="eastAsia"/>
          <w:b/>
          <w:color w:val="000000"/>
          <w:sz w:val="24"/>
          <w:highlight w:val="none"/>
        </w:rPr>
      </w:r>
      <w:r/>
    </w:p>
    <w:p>
      <w:pPr>
        <w:pStyle w:val="795"/>
        <w:ind w:firstLine="482"/>
        <w:spacing w:line="360" w:lineRule="auto"/>
        <w:rPr>
          <w:b/>
          <w:color w:val="000000"/>
          <w:sz w:val="24"/>
          <w:highlight w:val="none"/>
          <w:u w:val="single"/>
        </w:rPr>
      </w:pPr>
      <w:r>
        <w:rPr>
          <w:b/>
          <w:color w:val="000000"/>
          <w:sz w:val="24"/>
          <w:highlight w:val="none"/>
        </w:rPr>
        <w:t xml:space="preserve">3.项目联系方式</w:t>
      </w:r>
      <w:bookmarkEnd w:id="45"/>
      <w:r/>
      <w:bookmarkEnd w:id="46"/>
      <w:r>
        <w:rPr>
          <w:b/>
          <w:color w:val="000000"/>
          <w:sz w:val="24"/>
          <w:highlight w:val="none"/>
          <w:u w:val="single"/>
        </w:rPr>
      </w:r>
      <w:r/>
    </w:p>
    <w:p>
      <w:pPr>
        <w:pStyle w:val="835"/>
        <w:ind w:firstLine="480"/>
        <w:spacing w:line="360" w:lineRule="auto"/>
        <w:rPr>
          <w:rFonts w:ascii="Times New Roman" w:hAnsi="Times New Roman"/>
          <w:color w:val="000000"/>
          <w:sz w:val="24"/>
          <w:szCs w:val="24"/>
          <w:highlight w:val="none"/>
        </w:rPr>
      </w:pPr>
      <w:r>
        <w:rPr>
          <w:rFonts w:ascii="Times New Roman" w:hAnsi="Times New Roman"/>
          <w:color w:val="000000"/>
          <w:sz w:val="24"/>
          <w:szCs w:val="24"/>
          <w:highlight w:val="none"/>
        </w:rPr>
        <w:t xml:space="preserve">项目联系人：</w:t>
      </w:r>
      <w:r>
        <w:rPr>
          <w:rFonts w:ascii="Times New Roman" w:hAnsi="Times New Roman"/>
          <w:color w:val="000000"/>
          <w:sz w:val="24"/>
          <w:szCs w:val="24"/>
          <w:highlight w:val="none"/>
        </w:rPr>
        <w:t xml:space="preserve">戴</w:t>
      </w:r>
      <w:r>
        <w:rPr>
          <w:rFonts w:hAnsi="宋体" w:cs="宋体"/>
          <w:color w:val="000000"/>
          <w:sz w:val="24"/>
          <w:szCs w:val="24"/>
          <w:highlight w:val="none"/>
        </w:rPr>
        <w:t xml:space="preserve">女士</w:t>
      </w:r>
      <w:r>
        <w:rPr>
          <w:rFonts w:ascii="Times New Roman" w:hAnsi="Times New Roman"/>
          <w:color w:val="000000"/>
          <w:sz w:val="24"/>
          <w:szCs w:val="24"/>
          <w:highlight w:val="none"/>
        </w:rPr>
      </w:r>
      <w:r/>
    </w:p>
    <w:p>
      <w:pPr>
        <w:pStyle w:val="835"/>
        <w:ind w:firstLine="480"/>
        <w:spacing w:line="360" w:lineRule="auto"/>
        <w:rPr>
          <w:rFonts w:ascii="Times New Roman" w:hAnsi="Times New Roman"/>
          <w:color w:val="000000"/>
          <w:sz w:val="24"/>
          <w:szCs w:val="24"/>
          <w:highlight w:val="none"/>
        </w:rPr>
      </w:pPr>
      <w:r>
        <w:rPr>
          <w:rFonts w:ascii="Times New Roman" w:hAnsi="Times New Roman"/>
          <w:color w:val="000000"/>
          <w:sz w:val="24"/>
          <w:highlight w:val="none"/>
        </w:rPr>
        <w:t xml:space="preserve">电      话：</w:t>
      </w:r>
      <w:r>
        <w:rPr>
          <w:rFonts w:hAnsi="宋体" w:cs="宋体"/>
          <w:color w:val="000000"/>
          <w:sz w:val="24"/>
          <w:szCs w:val="24"/>
          <w:highlight w:val="none"/>
        </w:rPr>
        <w:t xml:space="preserve">0519-86661067</w:t>
      </w:r>
      <w:r>
        <w:rPr>
          <w:rFonts w:ascii="Times New Roman" w:hAnsi="Times New Roman"/>
          <w:color w:val="000000"/>
          <w:sz w:val="24"/>
          <w:szCs w:val="24"/>
          <w:highlight w:val="none"/>
        </w:rPr>
      </w:r>
      <w:r/>
    </w:p>
    <w:p>
      <w:pPr>
        <w:pStyle w:val="795"/>
        <w:jc w:val="center"/>
        <w:spacing w:line="360" w:lineRule="auto"/>
        <w:rPr>
          <w:b/>
          <w:color w:val="000000"/>
          <w:sz w:val="32"/>
          <w:szCs w:val="32"/>
          <w:highlight w:val="none"/>
        </w:rPr>
        <w:outlineLvl w:val="0"/>
      </w:pPr>
      <w:r>
        <w:rPr>
          <w:color w:val="000000"/>
          <w:sz w:val="24"/>
          <w:highlight w:val="none"/>
        </w:rPr>
        <w:br w:type="page" w:clear="all"/>
      </w:r>
      <w:bookmarkStart w:id="47" w:name="_Toc512937850"/>
      <w:r/>
      <w:bookmarkStart w:id="48" w:name="_Toc226965856"/>
      <w:r/>
      <w:bookmarkStart w:id="49" w:name="_Toc353825548"/>
      <w:r/>
      <w:bookmarkStart w:id="50" w:name="_Toc195842950"/>
      <w:r/>
      <w:bookmarkStart w:id="51" w:name="_Toc150774783"/>
      <w:r/>
      <w:bookmarkStart w:id="52" w:name="_Toc305158928"/>
      <w:r/>
      <w:bookmarkStart w:id="53" w:name="_Toc127161488"/>
      <w:r/>
      <w:bookmarkStart w:id="54" w:name="_Toc195013691"/>
      <w:r/>
      <w:bookmarkStart w:id="55" w:name="_Toc305158854"/>
      <w:r/>
      <w:bookmarkStart w:id="56" w:name="_Toc127151777"/>
      <w:r/>
      <w:bookmarkStart w:id="57" w:name="_Toc264969275"/>
      <w:r/>
      <w:bookmarkStart w:id="58" w:name="_Toc265228423"/>
      <w:r/>
      <w:bookmarkStart w:id="59" w:name="_Toc353873938"/>
      <w:r>
        <w:rPr>
          <w:b/>
          <w:color w:val="000000"/>
          <w:sz w:val="36"/>
          <w:szCs w:val="36"/>
          <w:highlight w:val="none"/>
        </w:rPr>
        <w:t xml:space="preserve">第二章   投标人须知</w:t>
      </w:r>
      <w:bookmarkEnd w:id="47"/>
      <w:r/>
      <w:bookmarkEnd w:id="48"/>
      <w:r/>
      <w:bookmarkEnd w:id="49"/>
      <w:r/>
      <w:bookmarkEnd w:id="50"/>
      <w:r/>
      <w:bookmarkEnd w:id="51"/>
      <w:r/>
      <w:bookmarkEnd w:id="52"/>
      <w:r/>
      <w:bookmarkEnd w:id="53"/>
      <w:r/>
      <w:bookmarkEnd w:id="54"/>
      <w:r/>
      <w:bookmarkEnd w:id="55"/>
      <w:r/>
      <w:bookmarkEnd w:id="56"/>
      <w:r/>
      <w:bookmarkEnd w:id="57"/>
      <w:r/>
      <w:bookmarkEnd w:id="58"/>
      <w:r/>
      <w:bookmarkEnd w:id="59"/>
      <w:r>
        <w:rPr>
          <w:b/>
          <w:color w:val="000000"/>
          <w:sz w:val="32"/>
          <w:szCs w:val="32"/>
          <w:highlight w:val="none"/>
        </w:rPr>
      </w:r>
      <w:r/>
    </w:p>
    <w:p>
      <w:pPr>
        <w:pStyle w:val="797"/>
        <w:spacing w:before="0" w:line="360" w:lineRule="auto"/>
        <w:tabs>
          <w:tab w:val="center" w:pos="4592" w:leader="none"/>
          <w:tab w:val="left" w:pos="7860" w:leader="none"/>
        </w:tabs>
        <w:rPr>
          <w:rFonts w:ascii="Times New Roman" w:hAnsi="Times New Roman" w:eastAsia="宋体"/>
          <w:color w:val="000000"/>
          <w:sz w:val="28"/>
          <w:highlight w:val="none"/>
        </w:rPr>
      </w:pPr>
      <w:r/>
      <w:bookmarkStart w:id="60" w:name="_Toc150480757"/>
      <w:r/>
      <w:bookmarkStart w:id="61" w:name="_Toc127151519"/>
      <w:r/>
      <w:bookmarkStart w:id="62" w:name="_Toc151193761"/>
      <w:r/>
      <w:bookmarkStart w:id="63" w:name="_Toc151193617"/>
      <w:r/>
      <w:bookmarkStart w:id="64" w:name="_Toc150509270"/>
      <w:r/>
      <w:bookmarkStart w:id="65" w:name="_Toc164229214"/>
      <w:r/>
      <w:bookmarkStart w:id="66" w:name="_Toc226965792"/>
      <w:r/>
      <w:bookmarkStart w:id="67" w:name="_Toc520356144"/>
      <w:r/>
      <w:bookmarkStart w:id="68" w:name="_Toc226337215"/>
      <w:r/>
      <w:bookmarkStart w:id="69" w:name="_Toc164608788"/>
      <w:r/>
      <w:bookmarkStart w:id="70" w:name="_Toc127151720"/>
      <w:r/>
      <w:bookmarkStart w:id="71" w:name="_Toc151193833"/>
      <w:r/>
      <w:bookmarkStart w:id="72" w:name="_Toc151193907"/>
      <w:r/>
      <w:bookmarkStart w:id="73" w:name="_Toc149720812"/>
      <w:r/>
      <w:bookmarkStart w:id="74" w:name="_Toc164351613"/>
      <w:r/>
      <w:bookmarkStart w:id="75" w:name="_Toc127161433"/>
      <w:r/>
      <w:bookmarkStart w:id="76" w:name="_Toc150774724"/>
      <w:r/>
      <w:bookmarkStart w:id="77" w:name="_Toc142311021"/>
      <w:r/>
      <w:bookmarkStart w:id="78" w:name="_Toc164608633"/>
      <w:r/>
      <w:bookmarkStart w:id="79" w:name="_Toc226965709"/>
      <w:r/>
      <w:bookmarkStart w:id="80" w:name="_Toc195842884"/>
      <w:r/>
      <w:bookmarkStart w:id="81" w:name="_Toc164229360"/>
      <w:r/>
      <w:bookmarkStart w:id="82" w:name="_Toc226309763"/>
      <w:r/>
      <w:bookmarkStart w:id="83" w:name="_Toc151190146"/>
      <w:r/>
      <w:bookmarkStart w:id="84" w:name="_Toc151193689"/>
      <w:r/>
      <w:bookmarkStart w:id="85" w:name="_Toc150774619"/>
      <w:r>
        <w:rPr>
          <w:rFonts w:ascii="Times New Roman" w:hAnsi="Times New Roman" w:eastAsia="宋体"/>
          <w:color w:val="000000"/>
          <w:sz w:val="28"/>
          <w:highlight w:val="none"/>
        </w:rPr>
        <w:t xml:space="preserve">投标人须知资料表</w:t>
      </w:r>
      <w:r>
        <w:rPr>
          <w:rFonts w:ascii="Times New Roman" w:hAnsi="Times New Roman" w:eastAsia="宋体"/>
          <w:color w:val="000000"/>
          <w:sz w:val="28"/>
          <w:highlight w:val="none"/>
        </w:rPr>
      </w:r>
      <w:r/>
    </w:p>
    <w:p>
      <w:pPr>
        <w:pStyle w:val="795"/>
        <w:jc w:val="center"/>
        <w:rPr>
          <w:b/>
          <w:color w:val="000000"/>
          <w:sz w:val="28"/>
          <w:szCs w:val="28"/>
          <w:highlight w:val="none"/>
        </w:rPr>
      </w:pPr>
      <w:r>
        <w:rPr>
          <w:b/>
          <w:color w:val="000000"/>
          <w:sz w:val="28"/>
          <w:szCs w:val="28"/>
          <w:highlight w:val="none"/>
        </w:rPr>
      </w:r>
      <w:r/>
    </w:p>
    <w:p>
      <w:pPr>
        <w:pStyle w:val="795"/>
        <w:ind w:firstLine="480"/>
        <w:spacing w:line="360" w:lineRule="auto"/>
        <w:rPr>
          <w:rFonts w:hint="eastAsia"/>
          <w:color w:val="000000"/>
          <w:sz w:val="24"/>
          <w:highlight w:val="none"/>
        </w:rPr>
      </w:pPr>
      <w:r>
        <w:rPr>
          <w:color w:val="000000"/>
          <w:sz w:val="24"/>
          <w:highlight w:val="none"/>
        </w:rPr>
        <w:t xml:space="preserve">本表是对投标人须知的具体补充和修改，如有矛盾，均以本资料表为准。</w:t>
      </w:r>
      <w:r>
        <w:rPr>
          <w:rFonts w:hint="eastAsia"/>
          <w:color w:val="000000"/>
          <w:sz w:val="24"/>
          <w:highlight w:val="none"/>
        </w:rPr>
      </w:r>
      <w:r/>
    </w:p>
    <w:p>
      <w:pPr>
        <w:pStyle w:val="795"/>
        <w:ind w:firstLine="480"/>
        <w:spacing w:line="360" w:lineRule="auto"/>
        <w:rPr>
          <w:rFonts w:hint="eastAsia"/>
          <w:color w:val="000000"/>
          <w:sz w:val="24"/>
          <w:highlight w:val="none"/>
        </w:rPr>
      </w:pPr>
      <w:r>
        <w:rPr>
          <w:color w:val="000000"/>
          <w:sz w:val="24"/>
          <w:highlight w:val="none"/>
        </w:rPr>
        <w:t xml:space="preserve">标记“</w:t>
      </w:r>
      <w:r>
        <w:rPr>
          <w:b/>
          <w:color w:val="000000"/>
          <w:sz w:val="24"/>
          <w:highlight w:val="none"/>
        </w:rPr>
        <w:t xml:space="preserve">■</w:t>
      </w:r>
      <w:r>
        <w:rPr>
          <w:color w:val="000000"/>
          <w:sz w:val="24"/>
          <w:highlight w:val="none"/>
        </w:rPr>
        <w:t xml:space="preserve">”的选项意为适用于本项目，标记“□”的选项意为不适用于本项目。</w:t>
      </w:r>
      <w:r>
        <w:rPr>
          <w:rFonts w:hint="eastAsia"/>
          <w:color w:val="000000"/>
          <w:sz w:val="24"/>
          <w:highlight w:val="none"/>
        </w:rPr>
      </w:r>
      <w:r/>
    </w:p>
    <w:tbl>
      <w:tblPr>
        <w:tblW w:w="994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253"/>
      </w:tblGrid>
      <w:tr>
        <w:trPr>
          <w:trHeight w:val="594"/>
          <w:tblHeader/>
        </w:trPr>
        <w:tc>
          <w:tcPr>
            <w:tcW w:w="988" w:type="dxa"/>
            <w:vAlign w:val="center"/>
            <w:textDirection w:val="lrTb"/>
            <w:noWrap w:val="false"/>
          </w:tcPr>
          <w:p>
            <w:pPr>
              <w:pStyle w:val="795"/>
              <w:jc w:val="center"/>
              <w:rPr>
                <w:b/>
                <w:bCs/>
                <w:color w:val="000000"/>
                <w:sz w:val="24"/>
                <w:highlight w:val="none"/>
              </w:rPr>
            </w:pPr>
            <w:r>
              <w:rPr>
                <w:b/>
                <w:color w:val="000000"/>
                <w:sz w:val="24"/>
                <w:highlight w:val="none"/>
              </w:rPr>
              <w:t xml:space="preserve">条款号</w:t>
            </w:r>
            <w:r>
              <w:rPr>
                <w:b/>
                <w:bCs/>
                <w:color w:val="000000"/>
                <w:sz w:val="24"/>
                <w:highlight w:val="none"/>
              </w:rPr>
            </w:r>
            <w:r/>
          </w:p>
        </w:tc>
        <w:tc>
          <w:tcPr>
            <w:tcW w:w="1701" w:type="dxa"/>
            <w:vAlign w:val="center"/>
            <w:textDirection w:val="lrTb"/>
            <w:noWrap w:val="false"/>
          </w:tcPr>
          <w:p>
            <w:pPr>
              <w:pStyle w:val="795"/>
              <w:jc w:val="center"/>
              <w:rPr>
                <w:b/>
                <w:bCs/>
                <w:color w:val="000000"/>
                <w:sz w:val="24"/>
                <w:highlight w:val="none"/>
              </w:rPr>
            </w:pPr>
            <w:r>
              <w:rPr>
                <w:b/>
                <w:bCs/>
                <w:color w:val="000000"/>
                <w:sz w:val="24"/>
                <w:highlight w:val="none"/>
              </w:rPr>
              <w:t xml:space="preserve">条目</w:t>
            </w:r>
            <w:r>
              <w:rPr>
                <w:b/>
                <w:bCs/>
                <w:color w:val="000000"/>
                <w:sz w:val="24"/>
                <w:highlight w:val="none"/>
              </w:rPr>
            </w:r>
            <w:r/>
          </w:p>
        </w:tc>
        <w:tc>
          <w:tcPr>
            <w:tcW w:w="7253" w:type="dxa"/>
            <w:vAlign w:val="center"/>
            <w:textDirection w:val="lrTb"/>
            <w:noWrap w:val="false"/>
          </w:tcPr>
          <w:p>
            <w:pPr>
              <w:pStyle w:val="795"/>
              <w:jc w:val="center"/>
              <w:rPr>
                <w:b/>
                <w:bCs/>
                <w:color w:val="000000"/>
                <w:sz w:val="24"/>
                <w:highlight w:val="none"/>
              </w:rPr>
            </w:pPr>
            <w:r>
              <w:rPr>
                <w:b/>
                <w:bCs/>
                <w:color w:val="000000"/>
                <w:sz w:val="24"/>
                <w:highlight w:val="none"/>
              </w:rPr>
              <w:t xml:space="preserve">内容</w:t>
            </w:r>
            <w:r>
              <w:rPr>
                <w:b/>
                <w:bCs/>
                <w:color w:val="000000"/>
                <w:sz w:val="24"/>
                <w:highlight w:val="none"/>
              </w:rPr>
            </w:r>
            <w:r/>
          </w:p>
        </w:tc>
      </w:tr>
      <w:tr>
        <w:trPr>
          <w:trHeight w:val="20"/>
        </w:trPr>
        <w:tc>
          <w:tcPr>
            <w:tcW w:w="988" w:type="dxa"/>
            <w:vAlign w:val="center"/>
            <w:textDirection w:val="lrTb"/>
            <w:noWrap w:val="false"/>
          </w:tcPr>
          <w:p>
            <w:pPr>
              <w:pStyle w:val="835"/>
              <w:jc w:val="center"/>
              <w:rPr>
                <w:rFonts w:ascii="Times New Roman" w:hAnsi="Times New Roman"/>
                <w:color w:val="000000"/>
                <w:sz w:val="24"/>
                <w:szCs w:val="24"/>
                <w:highlight w:val="none"/>
              </w:rPr>
            </w:pPr>
            <w:r>
              <w:rPr>
                <w:rFonts w:ascii="Times New Roman" w:hAnsi="Times New Roman"/>
                <w:color w:val="000000"/>
                <w:sz w:val="24"/>
                <w:szCs w:val="24"/>
                <w:highlight w:val="none"/>
              </w:rPr>
              <w:t xml:space="preserve">2.2</w:t>
            </w:r>
            <w:r>
              <w:rPr>
                <w:rFonts w:ascii="Times New Roman" w:hAnsi="Times New Roman"/>
                <w:color w:val="000000"/>
                <w:sz w:val="24"/>
                <w:szCs w:val="24"/>
                <w:highlight w:val="none"/>
              </w:rPr>
            </w:r>
            <w:r/>
          </w:p>
        </w:tc>
        <w:tc>
          <w:tcPr>
            <w:tcW w:w="1701" w:type="dxa"/>
            <w:vAlign w:val="center"/>
            <w:textDirection w:val="lrTb"/>
            <w:noWrap w:val="false"/>
          </w:tcPr>
          <w:p>
            <w:pPr>
              <w:pStyle w:val="795"/>
              <w:jc w:val="center"/>
              <w:rPr>
                <w:color w:val="000000"/>
                <w:sz w:val="24"/>
                <w:highlight w:val="none"/>
              </w:rPr>
            </w:pPr>
            <w:r>
              <w:rPr>
                <w:color w:val="000000"/>
                <w:sz w:val="24"/>
                <w:highlight w:val="none"/>
              </w:rPr>
              <w:t xml:space="preserve">项目属性</w:t>
            </w:r>
            <w:r>
              <w:rPr>
                <w:color w:val="000000"/>
                <w:sz w:val="24"/>
                <w:highlight w:val="none"/>
              </w:rPr>
            </w:r>
            <w:r/>
          </w:p>
        </w:tc>
        <w:tc>
          <w:tcPr>
            <w:tcW w:w="7253" w:type="dxa"/>
            <w:vAlign w:val="center"/>
            <w:textDirection w:val="lrTb"/>
            <w:noWrap w:val="false"/>
          </w:tcPr>
          <w:p>
            <w:pPr>
              <w:pStyle w:val="795"/>
              <w:jc w:val="left"/>
              <w:rPr>
                <w:color w:val="000000"/>
                <w:sz w:val="24"/>
                <w:highlight w:val="none"/>
              </w:rPr>
            </w:pPr>
            <w:r>
              <w:rPr>
                <w:color w:val="000000"/>
                <w:sz w:val="24"/>
                <w:highlight w:val="none"/>
              </w:rPr>
              <w:t xml:space="preserve">项目属性：</w:t>
            </w:r>
            <w:r>
              <w:rPr>
                <w:color w:val="000000"/>
                <w:sz w:val="24"/>
                <w:highlight w:val="none"/>
              </w:rPr>
            </w:r>
            <w:r/>
          </w:p>
          <w:p>
            <w:pPr>
              <w:pStyle w:val="795"/>
              <w:jc w:val="left"/>
              <w:rPr>
                <w:color w:val="000000"/>
                <w:sz w:val="24"/>
                <w:highlight w:val="none"/>
              </w:rPr>
            </w:pPr>
            <w:r>
              <w:rPr>
                <w:color w:val="000000"/>
                <w:sz w:val="24"/>
                <w:highlight w:val="none"/>
              </w:rPr>
              <w:t xml:space="preserve">□服务</w:t>
            </w:r>
            <w:r>
              <w:rPr>
                <w:color w:val="000000"/>
                <w:sz w:val="24"/>
                <w:highlight w:val="none"/>
              </w:rPr>
            </w:r>
            <w:r/>
          </w:p>
          <w:p>
            <w:pPr>
              <w:pStyle w:val="795"/>
              <w:jc w:val="left"/>
              <w:rPr>
                <w:color w:val="000000"/>
                <w:sz w:val="24"/>
                <w:highlight w:val="none"/>
              </w:rPr>
            </w:pPr>
            <w:r>
              <w:rPr>
                <w:b/>
                <w:color w:val="000000"/>
                <w:sz w:val="24"/>
                <w:highlight w:val="none"/>
              </w:rPr>
              <w:t xml:space="preserve">■</w:t>
            </w:r>
            <w:r>
              <w:rPr>
                <w:color w:val="000000"/>
                <w:sz w:val="24"/>
                <w:highlight w:val="none"/>
              </w:rPr>
              <w:t xml:space="preserve">货物</w:t>
            </w:r>
            <w:r>
              <w:rPr>
                <w:color w:val="000000"/>
                <w:sz w:val="24"/>
                <w:highlight w:val="none"/>
              </w:rPr>
            </w:r>
            <w:r/>
          </w:p>
          <w:p>
            <w:pPr>
              <w:pStyle w:val="795"/>
              <w:jc w:val="left"/>
              <w:rPr>
                <w:color w:val="000000"/>
                <w:sz w:val="24"/>
                <w:highlight w:val="none"/>
                <w:u w:val="single"/>
              </w:rPr>
            </w:pPr>
            <w:r>
              <w:rPr>
                <w:color w:val="000000"/>
                <w:sz w:val="24"/>
                <w:highlight w:val="none"/>
              </w:rPr>
              <w:t xml:space="preserve">□</w:t>
            </w:r>
            <w:r>
              <w:rPr>
                <w:rFonts w:hint="eastAsia"/>
                <w:color w:val="000000"/>
                <w:sz w:val="24"/>
                <w:highlight w:val="none"/>
              </w:rPr>
              <w:t xml:space="preserve">工程</w:t>
            </w:r>
            <w:r>
              <w:rPr>
                <w:color w:val="000000"/>
                <w:sz w:val="24"/>
                <w:highlight w:val="none"/>
                <w:u w:val="single"/>
              </w:rPr>
            </w:r>
            <w:r/>
          </w:p>
        </w:tc>
      </w:tr>
      <w:tr>
        <w:trPr>
          <w:trHeight w:val="20"/>
        </w:trPr>
        <w:tc>
          <w:tcPr>
            <w:tcW w:w="988" w:type="dxa"/>
            <w:vAlign w:val="center"/>
            <w:textDirection w:val="lrTb"/>
            <w:noWrap w:val="false"/>
          </w:tcPr>
          <w:p>
            <w:pPr>
              <w:pStyle w:val="835"/>
              <w:jc w:val="center"/>
              <w:rPr>
                <w:rFonts w:ascii="Times New Roman" w:hAnsi="Times New Roman"/>
                <w:color w:val="000000"/>
                <w:sz w:val="24"/>
                <w:szCs w:val="24"/>
                <w:highlight w:val="none"/>
              </w:rPr>
            </w:pPr>
            <w:r>
              <w:rPr>
                <w:rFonts w:ascii="Times New Roman" w:hAnsi="Times New Roman"/>
                <w:color w:val="000000"/>
                <w:sz w:val="24"/>
                <w:szCs w:val="24"/>
                <w:highlight w:val="none"/>
              </w:rPr>
              <w:t xml:space="preserve">2.3</w:t>
            </w:r>
            <w:r>
              <w:rPr>
                <w:rFonts w:ascii="Times New Roman" w:hAnsi="Times New Roman"/>
                <w:color w:val="000000"/>
                <w:sz w:val="24"/>
                <w:szCs w:val="24"/>
                <w:highlight w:val="none"/>
              </w:rPr>
            </w:r>
            <w:r/>
          </w:p>
        </w:tc>
        <w:tc>
          <w:tcPr>
            <w:tcW w:w="1701" w:type="dxa"/>
            <w:vAlign w:val="center"/>
            <w:textDirection w:val="lrTb"/>
            <w:noWrap w:val="false"/>
          </w:tcPr>
          <w:p>
            <w:pPr>
              <w:pStyle w:val="795"/>
              <w:jc w:val="center"/>
              <w:rPr>
                <w:color w:val="000000"/>
                <w:sz w:val="24"/>
                <w:highlight w:val="none"/>
              </w:rPr>
            </w:pPr>
            <w:r>
              <w:rPr>
                <w:color w:val="000000"/>
                <w:sz w:val="24"/>
                <w:highlight w:val="none"/>
              </w:rPr>
              <w:t xml:space="preserve">科研仪器设备</w:t>
            </w:r>
            <w:r>
              <w:rPr>
                <w:color w:val="000000"/>
                <w:sz w:val="24"/>
                <w:highlight w:val="none"/>
              </w:rPr>
            </w:r>
            <w:r/>
          </w:p>
        </w:tc>
        <w:tc>
          <w:tcPr>
            <w:tcW w:w="7253" w:type="dxa"/>
            <w:vAlign w:val="center"/>
            <w:textDirection w:val="lrTb"/>
            <w:noWrap w:val="false"/>
          </w:tcPr>
          <w:p>
            <w:pPr>
              <w:pStyle w:val="795"/>
              <w:jc w:val="left"/>
              <w:rPr>
                <w:color w:val="000000"/>
                <w:sz w:val="24"/>
                <w:highlight w:val="none"/>
              </w:rPr>
            </w:pPr>
            <w:r>
              <w:rPr>
                <w:color w:val="000000"/>
                <w:sz w:val="24"/>
                <w:highlight w:val="none"/>
              </w:rPr>
              <w:t xml:space="preserve">是否属于科研仪器设备采购项目：</w:t>
            </w:r>
            <w:r>
              <w:rPr>
                <w:color w:val="000000"/>
                <w:sz w:val="24"/>
                <w:highlight w:val="none"/>
              </w:rPr>
            </w:r>
            <w:r/>
          </w:p>
          <w:p>
            <w:pPr>
              <w:pStyle w:val="795"/>
              <w:jc w:val="left"/>
              <w:rPr>
                <w:color w:val="000000"/>
                <w:sz w:val="24"/>
                <w:highlight w:val="none"/>
              </w:rPr>
            </w:pPr>
            <w:r>
              <w:rPr>
                <w:color w:val="000000"/>
                <w:sz w:val="24"/>
                <w:highlight w:val="none"/>
              </w:rPr>
              <w:t xml:space="preserve">□是</w:t>
            </w:r>
            <w:r>
              <w:rPr>
                <w:color w:val="000000"/>
                <w:sz w:val="24"/>
                <w:highlight w:val="none"/>
              </w:rPr>
            </w:r>
            <w:r/>
          </w:p>
          <w:p>
            <w:pPr>
              <w:pStyle w:val="795"/>
              <w:jc w:val="left"/>
              <w:rPr>
                <w:color w:val="000000"/>
                <w:sz w:val="24"/>
                <w:highlight w:val="none"/>
              </w:rPr>
            </w:pPr>
            <w:r>
              <w:rPr>
                <w:b/>
                <w:color w:val="000000"/>
                <w:sz w:val="24"/>
                <w:highlight w:val="none"/>
              </w:rPr>
              <w:t xml:space="preserve">■</w:t>
            </w:r>
            <w:r>
              <w:rPr>
                <w:color w:val="000000"/>
                <w:sz w:val="24"/>
                <w:highlight w:val="none"/>
              </w:rPr>
              <w:t xml:space="preserve">否</w:t>
            </w:r>
            <w:r>
              <w:rPr>
                <w:color w:val="000000"/>
                <w:sz w:val="24"/>
                <w:highlight w:val="none"/>
              </w:rPr>
            </w:r>
            <w:r/>
          </w:p>
        </w:tc>
      </w:tr>
      <w:tr>
        <w:trPr>
          <w:trHeight w:val="20"/>
        </w:trPr>
        <w:tc>
          <w:tcPr>
            <w:tcW w:w="988" w:type="dxa"/>
            <w:vAlign w:val="center"/>
            <w:textDirection w:val="lrTb"/>
            <w:noWrap w:val="false"/>
          </w:tcPr>
          <w:p>
            <w:pPr>
              <w:pStyle w:val="835"/>
              <w:jc w:val="center"/>
              <w:rPr>
                <w:rFonts w:ascii="Times New Roman" w:hAnsi="Times New Roman"/>
                <w:color w:val="000000"/>
                <w:sz w:val="24"/>
                <w:szCs w:val="24"/>
                <w:highlight w:val="none"/>
              </w:rPr>
            </w:pPr>
            <w:r>
              <w:rPr>
                <w:rFonts w:ascii="Times New Roman" w:hAnsi="Times New Roman"/>
                <w:color w:val="000000"/>
                <w:sz w:val="24"/>
                <w:szCs w:val="24"/>
                <w:highlight w:val="none"/>
              </w:rPr>
              <w:t xml:space="preserve">2.4</w:t>
            </w:r>
            <w:r>
              <w:rPr>
                <w:rFonts w:ascii="Times New Roman" w:hAnsi="Times New Roman"/>
                <w:color w:val="000000"/>
                <w:sz w:val="24"/>
                <w:szCs w:val="24"/>
                <w:highlight w:val="none"/>
              </w:rPr>
            </w:r>
            <w:r/>
          </w:p>
        </w:tc>
        <w:tc>
          <w:tcPr>
            <w:tcW w:w="1701" w:type="dxa"/>
            <w:vAlign w:val="center"/>
            <w:textDirection w:val="lrTb"/>
            <w:noWrap w:val="false"/>
          </w:tcPr>
          <w:p>
            <w:pPr>
              <w:pStyle w:val="795"/>
              <w:jc w:val="center"/>
              <w:rPr>
                <w:color w:val="000000"/>
                <w:sz w:val="24"/>
                <w:highlight w:val="none"/>
              </w:rPr>
            </w:pPr>
            <w:r>
              <w:rPr>
                <w:color w:val="000000"/>
                <w:sz w:val="24"/>
                <w:highlight w:val="none"/>
              </w:rPr>
              <w:t xml:space="preserve">核心产品</w:t>
            </w:r>
            <w:r>
              <w:rPr>
                <w:color w:val="000000"/>
                <w:sz w:val="24"/>
                <w:highlight w:val="none"/>
              </w:rPr>
            </w:r>
            <w:r/>
          </w:p>
        </w:tc>
        <w:tc>
          <w:tcPr>
            <w:tcW w:w="7253" w:type="dxa"/>
            <w:vAlign w:val="center"/>
            <w:textDirection w:val="lrTb"/>
            <w:noWrap w:val="false"/>
          </w:tcPr>
          <w:p>
            <w:pPr>
              <w:pStyle w:val="835"/>
              <w:rPr>
                <w:rFonts w:ascii="Times New Roman" w:hAnsi="Times New Roman"/>
                <w:color w:val="000000"/>
                <w:sz w:val="24"/>
                <w:szCs w:val="24"/>
                <w:highlight w:val="none"/>
              </w:rPr>
            </w:pPr>
            <w:r>
              <w:rPr>
                <w:rFonts w:ascii="Times New Roman" w:hAnsi="Times New Roman"/>
                <w:color w:val="000000"/>
                <w:sz w:val="24"/>
                <w:szCs w:val="24"/>
                <w:highlight w:val="none"/>
              </w:rPr>
              <w:t xml:space="preserve">□关于核心产品本项目__包不适用。</w:t>
            </w:r>
            <w:r>
              <w:rPr>
                <w:rFonts w:ascii="Times New Roman" w:hAnsi="Times New Roman"/>
                <w:color w:val="000000"/>
                <w:sz w:val="24"/>
                <w:szCs w:val="24"/>
                <w:highlight w:val="none"/>
              </w:rPr>
            </w:r>
            <w:r/>
          </w:p>
          <w:p>
            <w:pPr>
              <w:pStyle w:val="835"/>
              <w:rPr>
                <w:rFonts w:ascii="Times New Roman" w:hAnsi="Times New Roman"/>
                <w:color w:val="000000"/>
                <w:sz w:val="24"/>
                <w:szCs w:val="24"/>
                <w:highlight w:val="none"/>
              </w:rPr>
            </w:pPr>
            <w:r>
              <w:rPr>
                <w:rFonts w:ascii="Times New Roman" w:hAnsi="Times New Roman"/>
                <w:b/>
                <w:color w:val="000000"/>
                <w:sz w:val="24"/>
                <w:szCs w:val="24"/>
                <w:highlight w:val="none"/>
              </w:rPr>
              <w:t xml:space="preserve">■</w:t>
            </w:r>
            <w:r>
              <w:rPr>
                <w:rFonts w:ascii="Times New Roman" w:hAnsi="Times New Roman"/>
                <w:color w:val="000000"/>
                <w:sz w:val="24"/>
                <w:szCs w:val="24"/>
                <w:highlight w:val="none"/>
              </w:rPr>
              <w:t xml:space="preserve">本项目为单一产品采购项目。</w:t>
            </w:r>
            <w:r>
              <w:rPr>
                <w:rFonts w:ascii="Times New Roman" w:hAnsi="Times New Roman"/>
                <w:color w:val="000000"/>
                <w:sz w:val="24"/>
                <w:szCs w:val="24"/>
                <w:highlight w:val="none"/>
              </w:rPr>
            </w:r>
            <w:r/>
          </w:p>
          <w:p>
            <w:pPr>
              <w:pStyle w:val="795"/>
              <w:jc w:val="left"/>
              <w:rPr>
                <w:color w:val="000000"/>
                <w:sz w:val="24"/>
                <w:highlight w:val="none"/>
              </w:rPr>
            </w:pPr>
            <w:r>
              <w:rPr>
                <w:color w:val="000000"/>
                <w:sz w:val="24"/>
                <w:highlight w:val="none"/>
              </w:rPr>
              <w:t xml:space="preserve">□本项目为非单一产品采购项目，核心产品为：</w:t>
            </w:r>
            <w:r>
              <w:rPr>
                <w:rFonts w:hint="eastAsia" w:ascii="宋体" w:hAnsi="宋体" w:cs="宋体"/>
                <w:color w:val="000000"/>
                <w:sz w:val="24"/>
                <w:highlight w:val="none"/>
                <w:lang w:bidi="ar"/>
              </w:rPr>
              <w:t xml:space="preserve">/</w:t>
            </w:r>
            <w:r>
              <w:rPr>
                <w:color w:val="000000"/>
                <w:sz w:val="24"/>
                <w:highlight w:val="none"/>
              </w:rPr>
            </w:r>
            <w:r/>
          </w:p>
        </w:tc>
      </w:tr>
      <w:tr>
        <w:trPr>
          <w:trHeight w:val="20"/>
        </w:trPr>
        <w:tc>
          <w:tcPr>
            <w:tcW w:w="988" w:type="dxa"/>
            <w:vAlign w:val="center"/>
            <w:vMerge w:val="restart"/>
            <w:textDirection w:val="lrTb"/>
            <w:noWrap w:val="false"/>
          </w:tcPr>
          <w:p>
            <w:pPr>
              <w:pStyle w:val="835"/>
              <w:jc w:val="center"/>
              <w:rPr>
                <w:rFonts w:ascii="Times New Roman" w:hAnsi="Times New Roman"/>
                <w:color w:val="000000"/>
                <w:sz w:val="24"/>
                <w:szCs w:val="24"/>
                <w:highlight w:val="none"/>
              </w:rPr>
            </w:pPr>
            <w:r>
              <w:rPr>
                <w:rFonts w:ascii="Times New Roman" w:hAnsi="Times New Roman"/>
                <w:color w:val="000000"/>
                <w:sz w:val="24"/>
                <w:szCs w:val="24"/>
                <w:highlight w:val="none"/>
              </w:rPr>
              <w:t xml:space="preserve">3.1</w:t>
            </w:r>
            <w:r>
              <w:rPr>
                <w:rFonts w:ascii="Times New Roman" w:hAnsi="Times New Roman"/>
                <w:color w:val="000000"/>
                <w:sz w:val="24"/>
                <w:szCs w:val="24"/>
                <w:highlight w:val="none"/>
              </w:rPr>
            </w:r>
            <w:r/>
          </w:p>
        </w:tc>
        <w:tc>
          <w:tcPr>
            <w:tcW w:w="1701" w:type="dxa"/>
            <w:vAlign w:val="center"/>
            <w:textDirection w:val="lrTb"/>
            <w:noWrap w:val="false"/>
          </w:tcPr>
          <w:p>
            <w:pPr>
              <w:pStyle w:val="795"/>
              <w:jc w:val="center"/>
              <w:rPr>
                <w:color w:val="000000"/>
                <w:sz w:val="24"/>
                <w:highlight w:val="none"/>
              </w:rPr>
            </w:pPr>
            <w:r>
              <w:rPr>
                <w:color w:val="000000"/>
                <w:sz w:val="24"/>
                <w:highlight w:val="none"/>
              </w:rPr>
              <w:t xml:space="preserve">现场考察</w:t>
            </w:r>
            <w:r>
              <w:rPr>
                <w:color w:val="000000"/>
                <w:sz w:val="24"/>
                <w:highlight w:val="none"/>
              </w:rPr>
            </w:r>
            <w:r/>
          </w:p>
        </w:tc>
        <w:tc>
          <w:tcPr>
            <w:tcW w:w="7253" w:type="dxa"/>
            <w:vAlign w:val="center"/>
            <w:textDirection w:val="lrTb"/>
            <w:noWrap w:val="false"/>
          </w:tcPr>
          <w:p>
            <w:pPr>
              <w:pStyle w:val="795"/>
              <w:jc w:val="left"/>
              <w:rPr>
                <w:color w:val="000000"/>
                <w:sz w:val="24"/>
                <w:highlight w:val="none"/>
              </w:rPr>
            </w:pPr>
            <w:r>
              <w:rPr>
                <w:b/>
                <w:color w:val="000000"/>
                <w:sz w:val="24"/>
                <w:highlight w:val="none"/>
              </w:rPr>
              <w:t xml:space="preserve">■</w:t>
            </w:r>
            <w:r>
              <w:rPr>
                <w:color w:val="000000"/>
                <w:sz w:val="24"/>
                <w:highlight w:val="none"/>
              </w:rPr>
              <w:t xml:space="preserve">不组织</w:t>
            </w:r>
            <w:r>
              <w:rPr>
                <w:color w:val="000000"/>
                <w:sz w:val="24"/>
                <w:highlight w:val="none"/>
              </w:rPr>
            </w:r>
            <w:r/>
          </w:p>
          <w:p>
            <w:pPr>
              <w:pStyle w:val="795"/>
              <w:jc w:val="left"/>
              <w:rPr>
                <w:bCs/>
                <w:color w:val="000000"/>
                <w:sz w:val="24"/>
                <w:highlight w:val="none"/>
              </w:rPr>
            </w:pPr>
            <w:r>
              <w:rPr>
                <w:color w:val="000000"/>
                <w:sz w:val="24"/>
                <w:highlight w:val="none"/>
              </w:rPr>
              <w:t xml:space="preserve">□组织，考察时间：___</w:t>
            </w:r>
            <w:r>
              <w:rPr>
                <w:color w:val="000000"/>
                <w:sz w:val="24"/>
                <w:highlight w:val="none"/>
                <w:lang w:bidi="ar"/>
              </w:rPr>
              <w:t xml:space="preserve">年</w:t>
            </w:r>
            <w:r>
              <w:rPr>
                <w:color w:val="000000"/>
                <w:sz w:val="24"/>
                <w:highlight w:val="none"/>
              </w:rPr>
              <w:t xml:space="preserve">___</w:t>
            </w:r>
            <w:r>
              <w:rPr>
                <w:color w:val="000000"/>
                <w:sz w:val="24"/>
                <w:highlight w:val="none"/>
                <w:lang w:bidi="ar"/>
              </w:rPr>
              <w:t xml:space="preserve">月</w:t>
            </w:r>
            <w:r>
              <w:rPr>
                <w:color w:val="000000"/>
                <w:sz w:val="24"/>
                <w:highlight w:val="none"/>
              </w:rPr>
              <w:t xml:space="preserve">___</w:t>
            </w:r>
            <w:r>
              <w:rPr>
                <w:color w:val="000000"/>
                <w:sz w:val="24"/>
                <w:highlight w:val="none"/>
                <w:lang w:bidi="ar"/>
              </w:rPr>
              <w:t xml:space="preserve">日</w:t>
            </w:r>
            <w:r>
              <w:rPr>
                <w:color w:val="000000"/>
                <w:sz w:val="24"/>
                <w:highlight w:val="none"/>
              </w:rPr>
              <w:t xml:space="preserve">___</w:t>
            </w:r>
            <w:r>
              <w:rPr>
                <w:color w:val="000000"/>
                <w:sz w:val="24"/>
                <w:highlight w:val="none"/>
                <w:lang w:bidi="ar"/>
              </w:rPr>
              <w:t xml:space="preserve">点</w:t>
            </w:r>
            <w:r>
              <w:rPr>
                <w:color w:val="000000"/>
                <w:sz w:val="24"/>
                <w:highlight w:val="none"/>
              </w:rPr>
              <w:t xml:space="preserve">___</w:t>
            </w:r>
            <w:r>
              <w:rPr>
                <w:color w:val="000000"/>
                <w:sz w:val="24"/>
                <w:highlight w:val="none"/>
                <w:lang w:bidi="ar"/>
              </w:rPr>
              <w:t xml:space="preserve">分</w:t>
            </w:r>
            <w:r>
              <w:rPr>
                <w:bCs/>
                <w:color w:val="000000"/>
                <w:sz w:val="24"/>
                <w:highlight w:val="none"/>
              </w:rPr>
            </w:r>
            <w:r/>
          </w:p>
          <w:p>
            <w:pPr>
              <w:pStyle w:val="835"/>
              <w:rPr>
                <w:rFonts w:ascii="Times New Roman" w:hAnsi="Times New Roman"/>
                <w:color w:val="000000"/>
                <w:sz w:val="24"/>
                <w:szCs w:val="24"/>
                <w:highlight w:val="none"/>
              </w:rPr>
            </w:pPr>
            <w:r>
              <w:rPr>
                <w:rFonts w:ascii="Times New Roman" w:hAnsi="Times New Roman"/>
                <w:color w:val="000000"/>
                <w:sz w:val="24"/>
                <w:highlight w:val="none"/>
              </w:rPr>
              <w:t xml:space="preserve">考察地点：___________</w:t>
            </w:r>
            <w:r>
              <w:rPr>
                <w:rFonts w:ascii="Times New Roman" w:hAnsi="Times New Roman"/>
                <w:color w:val="000000"/>
                <w:sz w:val="24"/>
                <w:highlight w:val="none"/>
              </w:rPr>
              <w:t xml:space="preserve">。</w:t>
            </w:r>
            <w:r>
              <w:rPr>
                <w:rFonts w:ascii="Times New Roman" w:hAnsi="Times New Roman"/>
                <w:color w:val="000000"/>
                <w:sz w:val="24"/>
                <w:szCs w:val="24"/>
                <w:highlight w:val="none"/>
              </w:rPr>
            </w:r>
            <w:r/>
          </w:p>
        </w:tc>
      </w:tr>
      <w:tr>
        <w:trPr>
          <w:trHeight w:val="20"/>
        </w:trPr>
        <w:tc>
          <w:tcPr>
            <w:tcW w:w="988" w:type="dxa"/>
            <w:vAlign w:val="center"/>
            <w:vMerge w:val="continue"/>
            <w:textDirection w:val="lrTb"/>
            <w:noWrap w:val="false"/>
          </w:tcPr>
          <w:p>
            <w:pPr>
              <w:pStyle w:val="835"/>
              <w:jc w:val="center"/>
              <w:rPr>
                <w:rFonts w:ascii="Times New Roman" w:hAnsi="Times New Roman"/>
                <w:color w:val="000000"/>
                <w:sz w:val="24"/>
                <w:szCs w:val="24"/>
                <w:highlight w:val="none"/>
              </w:rPr>
            </w:pPr>
            <w:r>
              <w:rPr>
                <w:rFonts w:ascii="Times New Roman" w:hAnsi="Times New Roman"/>
                <w:color w:val="000000"/>
                <w:sz w:val="24"/>
                <w:szCs w:val="24"/>
                <w:highlight w:val="none"/>
              </w:rPr>
            </w:r>
            <w:r/>
          </w:p>
        </w:tc>
        <w:tc>
          <w:tcPr>
            <w:tcW w:w="1701" w:type="dxa"/>
            <w:vAlign w:val="center"/>
            <w:textDirection w:val="lrTb"/>
            <w:noWrap w:val="false"/>
          </w:tcPr>
          <w:p>
            <w:pPr>
              <w:pStyle w:val="795"/>
              <w:jc w:val="center"/>
              <w:rPr>
                <w:color w:val="000000"/>
                <w:sz w:val="24"/>
                <w:highlight w:val="none"/>
              </w:rPr>
            </w:pPr>
            <w:r>
              <w:rPr>
                <w:rFonts w:hint="eastAsia"/>
                <w:color w:val="000000"/>
                <w:sz w:val="24"/>
                <w:highlight w:val="none"/>
              </w:rPr>
              <w:t xml:space="preserve">开标</w:t>
            </w:r>
            <w:r>
              <w:rPr>
                <w:color w:val="000000"/>
                <w:sz w:val="24"/>
                <w:highlight w:val="none"/>
              </w:rPr>
              <w:t xml:space="preserve">前答疑会</w:t>
            </w:r>
            <w:r>
              <w:rPr>
                <w:color w:val="000000"/>
                <w:sz w:val="24"/>
                <w:highlight w:val="none"/>
              </w:rPr>
            </w:r>
            <w:r/>
          </w:p>
        </w:tc>
        <w:tc>
          <w:tcPr>
            <w:tcW w:w="7253" w:type="dxa"/>
            <w:vAlign w:val="center"/>
            <w:textDirection w:val="lrTb"/>
            <w:noWrap w:val="false"/>
          </w:tcPr>
          <w:p>
            <w:pPr>
              <w:pStyle w:val="795"/>
              <w:jc w:val="left"/>
              <w:rPr>
                <w:color w:val="000000"/>
                <w:sz w:val="24"/>
                <w:highlight w:val="none"/>
              </w:rPr>
            </w:pPr>
            <w:r>
              <w:rPr>
                <w:b/>
                <w:color w:val="000000"/>
                <w:sz w:val="24"/>
                <w:highlight w:val="none"/>
              </w:rPr>
              <w:t xml:space="preserve">■</w:t>
            </w:r>
            <w:r>
              <w:rPr>
                <w:color w:val="000000"/>
                <w:sz w:val="24"/>
                <w:highlight w:val="none"/>
              </w:rPr>
              <w:t xml:space="preserve">不召开</w:t>
            </w:r>
            <w:r>
              <w:rPr>
                <w:color w:val="000000"/>
                <w:sz w:val="24"/>
                <w:highlight w:val="none"/>
              </w:rPr>
            </w:r>
            <w:r/>
          </w:p>
          <w:p>
            <w:pPr>
              <w:pStyle w:val="795"/>
              <w:jc w:val="left"/>
              <w:rPr>
                <w:color w:val="000000"/>
                <w:sz w:val="24"/>
                <w:highlight w:val="none"/>
              </w:rPr>
            </w:pPr>
            <w:r>
              <w:rPr>
                <w:color w:val="000000"/>
                <w:sz w:val="24"/>
                <w:highlight w:val="none"/>
              </w:rPr>
              <w:t xml:space="preserve">□召开，召开时间：___</w:t>
            </w:r>
            <w:r>
              <w:rPr>
                <w:color w:val="000000"/>
                <w:sz w:val="24"/>
                <w:highlight w:val="none"/>
                <w:lang w:bidi="ar"/>
              </w:rPr>
              <w:t xml:space="preserve">年</w:t>
            </w:r>
            <w:r>
              <w:rPr>
                <w:color w:val="000000"/>
                <w:sz w:val="24"/>
                <w:highlight w:val="none"/>
              </w:rPr>
              <w:t xml:space="preserve">___</w:t>
            </w:r>
            <w:r>
              <w:rPr>
                <w:color w:val="000000"/>
                <w:sz w:val="24"/>
                <w:highlight w:val="none"/>
                <w:lang w:bidi="ar"/>
              </w:rPr>
              <w:t xml:space="preserve">月</w:t>
            </w:r>
            <w:r>
              <w:rPr>
                <w:color w:val="000000"/>
                <w:sz w:val="24"/>
                <w:highlight w:val="none"/>
              </w:rPr>
              <w:t xml:space="preserve">___</w:t>
            </w:r>
            <w:r>
              <w:rPr>
                <w:color w:val="000000"/>
                <w:sz w:val="24"/>
                <w:highlight w:val="none"/>
                <w:lang w:bidi="ar"/>
              </w:rPr>
              <w:t xml:space="preserve">日</w:t>
            </w:r>
            <w:r>
              <w:rPr>
                <w:color w:val="000000"/>
                <w:sz w:val="24"/>
                <w:highlight w:val="none"/>
              </w:rPr>
              <w:t xml:space="preserve">___</w:t>
            </w:r>
            <w:r>
              <w:rPr>
                <w:color w:val="000000"/>
                <w:sz w:val="24"/>
                <w:highlight w:val="none"/>
                <w:lang w:bidi="ar"/>
              </w:rPr>
              <w:t xml:space="preserve">点</w:t>
            </w:r>
            <w:r>
              <w:rPr>
                <w:color w:val="000000"/>
                <w:sz w:val="24"/>
                <w:highlight w:val="none"/>
              </w:rPr>
              <w:t xml:space="preserve">___</w:t>
            </w:r>
            <w:r>
              <w:rPr>
                <w:color w:val="000000"/>
                <w:sz w:val="24"/>
                <w:highlight w:val="none"/>
                <w:lang w:bidi="ar"/>
              </w:rPr>
              <w:t xml:space="preserve">分</w:t>
            </w:r>
            <w:r>
              <w:rPr>
                <w:color w:val="000000"/>
                <w:sz w:val="24"/>
                <w:highlight w:val="none"/>
              </w:rPr>
            </w:r>
            <w:r/>
          </w:p>
          <w:p>
            <w:pPr>
              <w:pStyle w:val="795"/>
              <w:jc w:val="left"/>
              <w:rPr>
                <w:color w:val="000000"/>
                <w:sz w:val="24"/>
                <w:highlight w:val="none"/>
              </w:rPr>
            </w:pPr>
            <w:r>
              <w:rPr>
                <w:color w:val="000000"/>
                <w:sz w:val="24"/>
                <w:highlight w:val="none"/>
              </w:rPr>
              <w:t xml:space="preserve">召开地点：___________</w:t>
            </w:r>
            <w:r>
              <w:rPr>
                <w:rFonts w:hint="eastAsia"/>
                <w:color w:val="000000"/>
                <w:sz w:val="24"/>
                <w:highlight w:val="none"/>
              </w:rPr>
              <w:t xml:space="preserve">。</w:t>
            </w:r>
            <w:r>
              <w:rPr>
                <w:color w:val="000000"/>
                <w:sz w:val="24"/>
                <w:highlight w:val="none"/>
              </w:rPr>
            </w:r>
            <w:r/>
          </w:p>
        </w:tc>
      </w:tr>
      <w:tr>
        <w:trPr>
          <w:trHeight w:val="738"/>
        </w:trPr>
        <w:tc>
          <w:tcPr>
            <w:tcW w:w="988" w:type="dxa"/>
            <w:vAlign w:val="center"/>
            <w:textDirection w:val="lrTb"/>
            <w:noWrap w:val="false"/>
          </w:tcPr>
          <w:p>
            <w:pPr>
              <w:pStyle w:val="835"/>
              <w:jc w:val="center"/>
              <w:rPr>
                <w:rFonts w:ascii="Times New Roman" w:hAnsi="Times New Roman"/>
                <w:color w:val="000000"/>
                <w:sz w:val="24"/>
                <w:szCs w:val="24"/>
                <w:highlight w:val="none"/>
              </w:rPr>
            </w:pPr>
            <w:r>
              <w:rPr>
                <w:rFonts w:ascii="Times New Roman" w:hAnsi="Times New Roman"/>
                <w:color w:val="000000"/>
                <w:sz w:val="24"/>
                <w:szCs w:val="24"/>
                <w:highlight w:val="none"/>
              </w:rPr>
              <w:t xml:space="preserve">5</w:t>
            </w:r>
            <w:r>
              <w:rPr>
                <w:rFonts w:ascii="Times New Roman" w:hAnsi="Times New Roman"/>
                <w:color w:val="000000"/>
                <w:sz w:val="24"/>
                <w:szCs w:val="24"/>
                <w:highlight w:val="none"/>
              </w:rPr>
              <w:t xml:space="preserve">.2.5</w:t>
            </w:r>
            <w:r>
              <w:rPr>
                <w:rFonts w:ascii="Times New Roman" w:hAnsi="Times New Roman"/>
                <w:color w:val="000000"/>
                <w:sz w:val="24"/>
                <w:szCs w:val="24"/>
                <w:highlight w:val="none"/>
              </w:rPr>
            </w:r>
            <w:r/>
          </w:p>
        </w:tc>
        <w:tc>
          <w:tcPr>
            <w:tcW w:w="1701" w:type="dxa"/>
            <w:vAlign w:val="center"/>
            <w:textDirection w:val="lrTb"/>
            <w:noWrap w:val="false"/>
          </w:tcPr>
          <w:p>
            <w:pPr>
              <w:pStyle w:val="795"/>
              <w:jc w:val="center"/>
              <w:rPr>
                <w:color w:val="000000"/>
                <w:sz w:val="24"/>
                <w:highlight w:val="none"/>
              </w:rPr>
            </w:pPr>
            <w:r>
              <w:rPr>
                <w:color w:val="000000"/>
                <w:sz w:val="24"/>
                <w:highlight w:val="none"/>
              </w:rPr>
              <w:t xml:space="preserve">标的所属行业</w:t>
            </w:r>
            <w:r>
              <w:rPr>
                <w:color w:val="000000"/>
                <w:sz w:val="24"/>
                <w:highlight w:val="none"/>
              </w:rPr>
            </w:r>
            <w:r/>
          </w:p>
        </w:tc>
        <w:tc>
          <w:tcPr>
            <w:tcW w:w="7253" w:type="dxa"/>
            <w:vAlign w:val="center"/>
            <w:textDirection w:val="lrTb"/>
            <w:noWrap w:val="false"/>
          </w:tcPr>
          <w:p>
            <w:pPr>
              <w:pStyle w:val="795"/>
              <w:jc w:val="left"/>
              <w:rPr>
                <w:color w:val="000000"/>
                <w:sz w:val="24"/>
                <w:highlight w:val="none"/>
              </w:rPr>
            </w:pPr>
            <w:r>
              <w:rPr>
                <w:color w:val="000000"/>
                <w:sz w:val="24"/>
                <w:highlight w:val="none"/>
              </w:rPr>
              <w:t xml:space="preserve">本项目采购标的对应的中小企业划分标准所属行业：</w:t>
            </w:r>
            <w:r>
              <w:rPr>
                <w:rFonts w:hint="eastAsia"/>
                <w:color w:val="000000"/>
                <w:sz w:val="24"/>
                <w:highlight w:val="none"/>
                <w:u w:val="single"/>
              </w:rPr>
              <w:t xml:space="preserve">工业</w:t>
            </w:r>
            <w:r>
              <w:rPr>
                <w:color w:val="000000"/>
                <w:sz w:val="24"/>
                <w:highlight w:val="none"/>
              </w:rPr>
            </w:r>
            <w:r/>
          </w:p>
        </w:tc>
      </w:tr>
      <w:tr>
        <w:trPr>
          <w:trHeight w:val="738"/>
        </w:trPr>
        <w:tc>
          <w:tcPr>
            <w:tcW w:w="988" w:type="dxa"/>
            <w:vAlign w:val="center"/>
            <w:textDirection w:val="lrTb"/>
            <w:noWrap w:val="false"/>
          </w:tcPr>
          <w:p>
            <w:pPr>
              <w:pStyle w:val="835"/>
              <w:jc w:val="center"/>
              <w:rPr>
                <w:rFonts w:hAnsi="宋体" w:cs="宋体"/>
                <w:color w:val="000000"/>
                <w:sz w:val="24"/>
                <w:szCs w:val="24"/>
                <w:highlight w:val="none"/>
              </w:rPr>
            </w:pPr>
            <w:r>
              <w:rPr>
                <w:rFonts w:ascii="Times New Roman" w:hAnsi="Times New Roman"/>
                <w:color w:val="000000"/>
                <w:sz w:val="24"/>
                <w:szCs w:val="24"/>
                <w:highlight w:val="none"/>
              </w:rPr>
              <w:t xml:space="preserve">5.9</w:t>
            </w:r>
            <w:r>
              <w:rPr>
                <w:rFonts w:hAnsi="宋体" w:cs="宋体"/>
                <w:color w:val="000000"/>
                <w:sz w:val="24"/>
                <w:szCs w:val="24"/>
                <w:highlight w:val="none"/>
              </w:rPr>
            </w:r>
            <w:r/>
          </w:p>
        </w:tc>
        <w:tc>
          <w:tcPr>
            <w:tcW w:w="1701" w:type="dxa"/>
            <w:vAlign w:val="center"/>
            <w:textDirection w:val="lrTb"/>
            <w:noWrap w:val="false"/>
          </w:tcPr>
          <w:p>
            <w:pPr>
              <w:pStyle w:val="795"/>
              <w:jc w:val="center"/>
              <w:rPr>
                <w:rFonts w:hint="eastAsia" w:ascii="宋体" w:hAnsi="宋体" w:cs="宋体"/>
                <w:color w:val="000000"/>
                <w:sz w:val="24"/>
                <w:highlight w:val="none"/>
              </w:rPr>
            </w:pPr>
            <w:r>
              <w:rPr>
                <w:rFonts w:hint="eastAsia"/>
                <w:color w:val="000000"/>
                <w:sz w:val="24"/>
                <w:highlight w:val="none"/>
              </w:rPr>
              <w:t xml:space="preserve">本国产品政策支持</w:t>
            </w:r>
            <w:r>
              <w:rPr>
                <w:rFonts w:hint="eastAsia" w:ascii="宋体" w:hAnsi="宋体" w:cs="宋体"/>
                <w:color w:val="000000"/>
                <w:sz w:val="24"/>
                <w:highlight w:val="none"/>
              </w:rPr>
            </w:r>
            <w:r/>
          </w:p>
        </w:tc>
        <w:tc>
          <w:tcPr>
            <w:tcW w:w="7253" w:type="dxa"/>
            <w:vAlign w:val="center"/>
            <w:textDirection w:val="lrTb"/>
            <w:noWrap w:val="false"/>
          </w:tcPr>
          <w:p>
            <w:pPr>
              <w:pStyle w:val="795"/>
              <w:jc w:val="left"/>
              <w:spacing w:line="360" w:lineRule="exact"/>
              <w:rPr>
                <w:rFonts w:hint="eastAsia"/>
                <w:color w:val="000000"/>
                <w:sz w:val="24"/>
                <w:highlight w:val="none"/>
              </w:rPr>
            </w:pPr>
            <w:r>
              <w:rPr>
                <w:color w:val="000000"/>
                <w:sz w:val="24"/>
                <w:highlight w:val="none"/>
              </w:rPr>
              <w:t xml:space="preserve">关于</w:t>
            </w:r>
            <w:r>
              <w:rPr>
                <w:rFonts w:hint="eastAsia"/>
                <w:color w:val="000000"/>
                <w:sz w:val="24"/>
                <w:highlight w:val="none"/>
              </w:rPr>
              <w:t xml:space="preserve">对采购本国产品给予政策支持，本项目：</w:t>
            </w:r>
            <w:r>
              <w:rPr>
                <w:rFonts w:ascii="Wingdings 2" w:hAnsi="Wingdings 2" w:eastAsia="Wingdings 2" w:cs="Wingdings 2"/>
                <w:color w:val="000000"/>
                <w:sz w:val="24"/>
                <w:highlight w:val="none"/>
              </w:rPr>
              <w:t xml:space="preserve">R</w:t>
            </w:r>
            <w:r>
              <w:rPr>
                <w:rFonts w:hint="eastAsia"/>
                <w:color w:val="000000"/>
                <w:sz w:val="24"/>
                <w:highlight w:val="none"/>
              </w:rPr>
              <w:t xml:space="preserve">适用 </w:t>
            </w:r>
            <w:r>
              <w:rPr>
                <w:rFonts w:hint="eastAsia"/>
                <w:color w:val="000000"/>
                <w:sz w:val="24"/>
                <w:highlight w:val="none"/>
              </w:rPr>
              <w:fldChar w:fldCharType="begin"/>
            </w:r>
            <w:r>
              <w:rPr>
                <w:rFonts w:hint="eastAsia"/>
                <w:color w:val="000000"/>
                <w:sz w:val="24"/>
                <w:highlight w:val="none"/>
              </w:rPr>
              <w:instrText xml:space="preserve"> eq \o \ac(□)</w:instrText>
            </w:r>
            <w:r>
              <w:rPr>
                <w:rFonts w:hint="eastAsia"/>
                <w:color w:val="000000"/>
                <w:sz w:val="24"/>
                <w:highlight w:val="none"/>
              </w:rPr>
              <w:fldChar w:fldCharType="end"/>
            </w:r>
            <w:r>
              <w:rPr>
                <w:rFonts w:hint="eastAsia"/>
                <w:color w:val="000000"/>
                <w:sz w:val="24"/>
                <w:highlight w:val="none"/>
              </w:rPr>
              <w:t xml:space="preserve">不适用。</w:t>
            </w:r>
            <w:r>
              <w:rPr>
                <w:rFonts w:hint="eastAsia"/>
                <w:color w:val="000000"/>
                <w:sz w:val="24"/>
                <w:highlight w:val="none"/>
              </w:rPr>
            </w:r>
            <w:r/>
          </w:p>
          <w:p>
            <w:pPr>
              <w:pStyle w:val="1061"/>
              <w:jc w:val="both"/>
              <w:keepLines w:val="0"/>
              <w:keepNext w:val="0"/>
              <w:spacing w:before="0" w:line="360" w:lineRule="exact"/>
              <w:shd w:val="clear" w:color="auto" w:fill="ffffff"/>
              <w:widowControl/>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b w:val="0"/>
                <w:color w:val="000000"/>
                <w:sz w:val="24"/>
                <w:szCs w:val="24"/>
                <w:highlight w:val="none"/>
              </w:rPr>
              <w:t xml:space="preserve">在填写《关于符合本国产品标准的声明函》时，如未提供声明函、信息填写错误、未完整填报或不符合《关于在政府采购中实施本国产品标准及相关政策的通知》要求的，则会导致报价不作相应扣除。</w:t>
            </w:r>
            <w:r>
              <w:rPr>
                <w:rFonts w:hint="eastAsia" w:ascii="宋体" w:hAnsi="宋体" w:cs="宋体"/>
                <w:color w:val="000000"/>
                <w:sz w:val="24"/>
                <w:highlight w:val="none"/>
              </w:rPr>
            </w:r>
            <w:r/>
          </w:p>
        </w:tc>
      </w:tr>
      <w:tr>
        <w:trPr>
          <w:trHeight w:val="890"/>
        </w:trPr>
        <w:tc>
          <w:tcPr>
            <w:tcW w:w="988" w:type="dxa"/>
            <w:vAlign w:val="center"/>
            <w:textDirection w:val="lrTb"/>
            <w:noWrap w:val="false"/>
          </w:tcPr>
          <w:p>
            <w:pPr>
              <w:pStyle w:val="835"/>
              <w:jc w:val="center"/>
              <w:rPr>
                <w:rFonts w:ascii="Times New Roman" w:hAnsi="Times New Roman"/>
                <w:color w:val="000000"/>
                <w:sz w:val="24"/>
                <w:szCs w:val="24"/>
                <w:highlight w:val="none"/>
              </w:rPr>
            </w:pPr>
            <w:r>
              <w:rPr>
                <w:rFonts w:ascii="Times New Roman" w:hAnsi="Times New Roman"/>
                <w:color w:val="000000"/>
                <w:sz w:val="24"/>
                <w:szCs w:val="24"/>
                <w:highlight w:val="none"/>
              </w:rPr>
              <w:t xml:space="preserve">10.2</w:t>
            </w:r>
            <w:r>
              <w:rPr>
                <w:rFonts w:ascii="Times New Roman" w:hAnsi="Times New Roman"/>
                <w:color w:val="000000"/>
                <w:sz w:val="24"/>
                <w:szCs w:val="24"/>
                <w:highlight w:val="none"/>
              </w:rPr>
            </w:r>
            <w:r/>
          </w:p>
        </w:tc>
        <w:tc>
          <w:tcPr>
            <w:tcW w:w="1701" w:type="dxa"/>
            <w:vAlign w:val="center"/>
            <w:textDirection w:val="lrTb"/>
            <w:noWrap w:val="false"/>
          </w:tcPr>
          <w:p>
            <w:pPr>
              <w:pStyle w:val="795"/>
              <w:jc w:val="center"/>
              <w:rPr>
                <w:color w:val="000000"/>
                <w:sz w:val="24"/>
                <w:highlight w:val="none"/>
              </w:rPr>
            </w:pPr>
            <w:r>
              <w:rPr>
                <w:color w:val="000000"/>
                <w:sz w:val="24"/>
                <w:highlight w:val="none"/>
              </w:rPr>
              <w:t xml:space="preserve">投标报价</w:t>
            </w:r>
            <w:r>
              <w:rPr>
                <w:color w:val="000000"/>
                <w:sz w:val="24"/>
                <w:highlight w:val="none"/>
              </w:rPr>
            </w:r>
            <w:r/>
          </w:p>
        </w:tc>
        <w:tc>
          <w:tcPr>
            <w:tcW w:w="7253" w:type="dxa"/>
            <w:vAlign w:val="center"/>
            <w:textDirection w:val="lrTb"/>
            <w:noWrap w:val="false"/>
          </w:tcPr>
          <w:p>
            <w:pPr>
              <w:pStyle w:val="795"/>
              <w:jc w:val="left"/>
              <w:rPr>
                <w:color w:val="000000"/>
                <w:sz w:val="24"/>
                <w:highlight w:val="none"/>
              </w:rPr>
            </w:pPr>
            <w:r>
              <w:rPr>
                <w:color w:val="000000"/>
                <w:sz w:val="24"/>
                <w:highlight w:val="none"/>
              </w:rPr>
              <w:t xml:space="preserve">报价的特殊规定：</w:t>
            </w:r>
            <w:r>
              <w:rPr>
                <w:color w:val="000000"/>
                <w:sz w:val="24"/>
                <w:highlight w:val="none"/>
              </w:rPr>
            </w:r>
            <w:r/>
          </w:p>
          <w:p>
            <w:pPr>
              <w:pStyle w:val="795"/>
              <w:jc w:val="left"/>
              <w:rPr>
                <w:color w:val="000000"/>
                <w:sz w:val="24"/>
                <w:highlight w:val="none"/>
              </w:rPr>
            </w:pPr>
            <w:r>
              <w:rPr>
                <w:b/>
                <w:color w:val="000000"/>
                <w:sz w:val="24"/>
                <w:highlight w:val="none"/>
              </w:rPr>
              <w:t xml:space="preserve">■</w:t>
            </w:r>
            <w:r>
              <w:rPr>
                <w:color w:val="000000"/>
                <w:sz w:val="24"/>
                <w:highlight w:val="none"/>
              </w:rPr>
              <w:t xml:space="preserve">无</w:t>
            </w:r>
            <w:r>
              <w:rPr>
                <w:color w:val="000000"/>
                <w:sz w:val="24"/>
                <w:highlight w:val="none"/>
              </w:rPr>
            </w:r>
            <w:r/>
          </w:p>
          <w:p>
            <w:pPr>
              <w:pStyle w:val="795"/>
              <w:jc w:val="left"/>
              <w:rPr>
                <w:color w:val="000000"/>
                <w:sz w:val="24"/>
                <w:highlight w:val="none"/>
              </w:rPr>
            </w:pPr>
            <w:r>
              <w:rPr>
                <w:color w:val="000000"/>
                <w:sz w:val="24"/>
                <w:highlight w:val="none"/>
              </w:rPr>
              <w:t xml:space="preserve">□有，具体情形：___________。</w:t>
            </w:r>
            <w:r>
              <w:rPr>
                <w:color w:val="000000"/>
                <w:sz w:val="24"/>
                <w:highlight w:val="none"/>
              </w:rPr>
            </w:r>
            <w:r/>
          </w:p>
        </w:tc>
      </w:tr>
      <w:tr>
        <w:trPr>
          <w:trHeight w:val="20"/>
        </w:trPr>
        <w:tc>
          <w:tcPr>
            <w:tcW w:w="988" w:type="dxa"/>
            <w:vAlign w:val="center"/>
            <w:textDirection w:val="lrTb"/>
            <w:noWrap w:val="false"/>
          </w:tcPr>
          <w:p>
            <w:pPr>
              <w:pStyle w:val="835"/>
              <w:jc w:val="center"/>
              <w:rPr>
                <w:rFonts w:ascii="Times New Roman" w:hAnsi="Times New Roman"/>
                <w:color w:val="000000"/>
                <w:sz w:val="24"/>
                <w:szCs w:val="24"/>
                <w:highlight w:val="none"/>
              </w:rPr>
            </w:pPr>
            <w:r>
              <w:rPr>
                <w:rFonts w:ascii="Times New Roman" w:hAnsi="Times New Roman"/>
                <w:color w:val="000000"/>
                <w:sz w:val="24"/>
                <w:szCs w:val="24"/>
                <w:highlight w:val="none"/>
              </w:rPr>
              <w:t xml:space="preserve">11.1</w:t>
            </w:r>
            <w:r>
              <w:rPr>
                <w:rFonts w:ascii="Times New Roman" w:hAnsi="Times New Roman"/>
                <w:color w:val="000000"/>
                <w:sz w:val="24"/>
                <w:szCs w:val="24"/>
                <w:highlight w:val="none"/>
              </w:rPr>
            </w:r>
            <w:r/>
          </w:p>
        </w:tc>
        <w:tc>
          <w:tcPr>
            <w:tcW w:w="1701" w:type="dxa"/>
            <w:vAlign w:val="center"/>
            <w:textDirection w:val="lrTb"/>
            <w:noWrap w:val="false"/>
          </w:tcPr>
          <w:p>
            <w:pPr>
              <w:pStyle w:val="795"/>
              <w:jc w:val="center"/>
              <w:rPr>
                <w:color w:val="000000"/>
                <w:sz w:val="24"/>
                <w:highlight w:val="none"/>
              </w:rPr>
            </w:pPr>
            <w:r>
              <w:rPr>
                <w:color w:val="000000"/>
                <w:sz w:val="24"/>
                <w:highlight w:val="none"/>
              </w:rPr>
              <w:t xml:space="preserve">投标保证金</w:t>
            </w:r>
            <w:r>
              <w:rPr>
                <w:color w:val="000000"/>
                <w:sz w:val="24"/>
                <w:highlight w:val="none"/>
              </w:rPr>
            </w:r>
            <w:r/>
          </w:p>
        </w:tc>
        <w:tc>
          <w:tcPr>
            <w:tcW w:w="7253" w:type="dxa"/>
            <w:vAlign w:val="center"/>
            <w:textDirection w:val="lrTb"/>
            <w:noWrap w:val="false"/>
          </w:tcPr>
          <w:p>
            <w:pPr>
              <w:pStyle w:val="795"/>
              <w:jc w:val="left"/>
              <w:rPr>
                <w:color w:val="000000"/>
                <w:sz w:val="24"/>
                <w:highlight w:val="none"/>
              </w:rPr>
            </w:pPr>
            <w:r>
              <w:rPr>
                <w:rFonts w:hint="eastAsia"/>
                <w:color w:val="000000"/>
                <w:sz w:val="24"/>
                <w:highlight w:val="none"/>
              </w:rPr>
              <w:t xml:space="preserve">免收</w:t>
            </w:r>
            <w:r>
              <w:rPr>
                <w:color w:val="000000"/>
                <w:sz w:val="24"/>
                <w:highlight w:val="none"/>
              </w:rPr>
            </w:r>
            <w:r/>
          </w:p>
        </w:tc>
      </w:tr>
      <w:tr>
        <w:trPr>
          <w:trHeight w:val="20"/>
        </w:trPr>
        <w:tc>
          <w:tcPr>
            <w:tcW w:w="988" w:type="dxa"/>
            <w:vAlign w:val="center"/>
            <w:textDirection w:val="lrTb"/>
            <w:noWrap w:val="false"/>
          </w:tcPr>
          <w:p>
            <w:pPr>
              <w:pStyle w:val="835"/>
              <w:jc w:val="center"/>
              <w:rPr>
                <w:rFonts w:ascii="Times New Roman" w:hAnsi="Times New Roman"/>
                <w:color w:val="000000"/>
                <w:sz w:val="24"/>
                <w:szCs w:val="24"/>
                <w:highlight w:val="none"/>
              </w:rPr>
            </w:pPr>
            <w:r>
              <w:rPr>
                <w:rFonts w:ascii="Times New Roman" w:hAnsi="Times New Roman"/>
                <w:color w:val="000000"/>
                <w:sz w:val="24"/>
                <w:szCs w:val="24"/>
                <w:highlight w:val="none"/>
              </w:rPr>
              <w:t xml:space="preserve">12.1</w:t>
            </w:r>
            <w:r>
              <w:rPr>
                <w:rFonts w:ascii="Times New Roman" w:hAnsi="Times New Roman"/>
                <w:color w:val="000000"/>
                <w:sz w:val="24"/>
                <w:szCs w:val="24"/>
                <w:highlight w:val="none"/>
              </w:rPr>
            </w:r>
            <w:r/>
          </w:p>
        </w:tc>
        <w:tc>
          <w:tcPr>
            <w:tcW w:w="1701" w:type="dxa"/>
            <w:vAlign w:val="center"/>
            <w:textDirection w:val="lrTb"/>
            <w:noWrap w:val="false"/>
          </w:tcPr>
          <w:p>
            <w:pPr>
              <w:pStyle w:val="795"/>
              <w:jc w:val="center"/>
              <w:rPr>
                <w:color w:val="000000"/>
                <w:sz w:val="24"/>
                <w:highlight w:val="none"/>
              </w:rPr>
            </w:pPr>
            <w:r>
              <w:rPr>
                <w:color w:val="000000"/>
                <w:sz w:val="24"/>
                <w:highlight w:val="none"/>
              </w:rPr>
              <w:t xml:space="preserve">投标有效期</w:t>
            </w:r>
            <w:r>
              <w:rPr>
                <w:color w:val="000000"/>
                <w:sz w:val="24"/>
                <w:highlight w:val="none"/>
              </w:rPr>
            </w:r>
            <w:r/>
          </w:p>
        </w:tc>
        <w:tc>
          <w:tcPr>
            <w:tcW w:w="7253" w:type="dxa"/>
            <w:vAlign w:val="center"/>
            <w:textDirection w:val="lrTb"/>
            <w:noWrap w:val="false"/>
          </w:tcPr>
          <w:p>
            <w:pPr>
              <w:pStyle w:val="795"/>
              <w:jc w:val="left"/>
              <w:rPr>
                <w:color w:val="000000"/>
                <w:sz w:val="24"/>
                <w:highlight w:val="none"/>
              </w:rPr>
            </w:pPr>
            <w:r>
              <w:rPr>
                <w:color w:val="000000"/>
                <w:sz w:val="24"/>
                <w:highlight w:val="none"/>
              </w:rPr>
              <w:t xml:space="preserve">自提交投标文件的截止之日起算</w:t>
            </w:r>
            <w:r>
              <w:rPr>
                <w:rFonts w:hint="eastAsia"/>
                <w:color w:val="000000"/>
                <w:sz w:val="24"/>
                <w:highlight w:val="none"/>
              </w:rPr>
              <w:t xml:space="preserve">60</w:t>
            </w:r>
            <w:r>
              <w:rPr>
                <w:color w:val="000000"/>
                <w:sz w:val="24"/>
                <w:highlight w:val="none"/>
              </w:rPr>
              <w:t xml:space="preserve">日历天。</w:t>
            </w:r>
            <w:r>
              <w:rPr>
                <w:color w:val="000000"/>
                <w:sz w:val="24"/>
                <w:highlight w:val="none"/>
              </w:rPr>
            </w:r>
            <w:r/>
          </w:p>
        </w:tc>
      </w:tr>
      <w:tr>
        <w:trPr>
          <w:trHeight w:val="20"/>
        </w:trPr>
        <w:tc>
          <w:tcPr>
            <w:tcW w:w="988" w:type="dxa"/>
            <w:vAlign w:val="center"/>
            <w:textDirection w:val="lrTb"/>
            <w:noWrap w:val="false"/>
          </w:tcPr>
          <w:p>
            <w:pPr>
              <w:pStyle w:val="835"/>
              <w:jc w:val="center"/>
              <w:rPr>
                <w:rFonts w:ascii="Times New Roman" w:hAnsi="Times New Roman"/>
                <w:color w:val="000000"/>
                <w:sz w:val="24"/>
                <w:szCs w:val="24"/>
                <w:highlight w:val="none"/>
              </w:rPr>
            </w:pPr>
            <w:r>
              <w:rPr>
                <w:rFonts w:ascii="Times New Roman" w:hAnsi="Times New Roman"/>
                <w:color w:val="000000"/>
                <w:sz w:val="24"/>
                <w:szCs w:val="24"/>
                <w:highlight w:val="none"/>
              </w:rPr>
              <w:t xml:space="preserve">23.5</w:t>
            </w:r>
            <w:r>
              <w:rPr>
                <w:rFonts w:ascii="Times New Roman" w:hAnsi="Times New Roman"/>
                <w:color w:val="000000"/>
                <w:sz w:val="24"/>
                <w:szCs w:val="24"/>
                <w:highlight w:val="none"/>
              </w:rPr>
            </w:r>
            <w:r/>
          </w:p>
        </w:tc>
        <w:tc>
          <w:tcPr>
            <w:tcW w:w="1701" w:type="dxa"/>
            <w:vAlign w:val="center"/>
            <w:textDirection w:val="lrTb"/>
            <w:noWrap w:val="false"/>
          </w:tcPr>
          <w:p>
            <w:pPr>
              <w:pStyle w:val="795"/>
              <w:jc w:val="center"/>
              <w:rPr>
                <w:color w:val="000000"/>
                <w:sz w:val="24"/>
                <w:highlight w:val="none"/>
              </w:rPr>
            </w:pPr>
            <w:r>
              <w:rPr>
                <w:color w:val="000000"/>
                <w:sz w:val="24"/>
                <w:highlight w:val="none"/>
              </w:rPr>
              <w:t xml:space="preserve">分包</w:t>
            </w:r>
            <w:r>
              <w:rPr>
                <w:color w:val="000000"/>
                <w:sz w:val="24"/>
                <w:highlight w:val="none"/>
              </w:rPr>
            </w:r>
            <w:r/>
          </w:p>
        </w:tc>
        <w:tc>
          <w:tcPr>
            <w:tcW w:w="7253" w:type="dxa"/>
            <w:vAlign w:val="center"/>
            <w:textDirection w:val="lrTb"/>
            <w:noWrap w:val="false"/>
          </w:tcPr>
          <w:p>
            <w:pPr>
              <w:pStyle w:val="795"/>
              <w:jc w:val="left"/>
              <w:rPr>
                <w:color w:val="000000"/>
                <w:sz w:val="24"/>
                <w:highlight w:val="none"/>
              </w:rPr>
            </w:pPr>
            <w:r>
              <w:rPr>
                <w:color w:val="000000"/>
                <w:sz w:val="24"/>
                <w:highlight w:val="none"/>
              </w:rPr>
              <w:t xml:space="preserve">本项目是否允许分包： </w:t>
            </w:r>
            <w:r>
              <w:rPr>
                <w:color w:val="000000"/>
                <w:sz w:val="24"/>
                <w:highlight w:val="none"/>
              </w:rPr>
            </w:r>
            <w:r/>
          </w:p>
          <w:p>
            <w:pPr>
              <w:pStyle w:val="795"/>
              <w:jc w:val="left"/>
              <w:rPr>
                <w:color w:val="000000"/>
                <w:sz w:val="24"/>
                <w:highlight w:val="none"/>
              </w:rPr>
            </w:pPr>
            <w:r>
              <w:rPr>
                <w:b/>
                <w:color w:val="000000"/>
                <w:sz w:val="24"/>
                <w:highlight w:val="none"/>
              </w:rPr>
              <w:t xml:space="preserve">■</w:t>
            </w:r>
            <w:r>
              <w:rPr>
                <w:color w:val="000000"/>
                <w:sz w:val="24"/>
                <w:highlight w:val="none"/>
              </w:rPr>
              <w:t xml:space="preserve">不允许</w:t>
            </w:r>
            <w:r>
              <w:rPr>
                <w:color w:val="000000"/>
                <w:sz w:val="24"/>
                <w:highlight w:val="none"/>
              </w:rPr>
            </w:r>
            <w:r/>
          </w:p>
          <w:p>
            <w:pPr>
              <w:pStyle w:val="795"/>
              <w:jc w:val="left"/>
              <w:rPr>
                <w:color w:val="000000"/>
                <w:sz w:val="24"/>
                <w:highlight w:val="none"/>
              </w:rPr>
            </w:pPr>
            <w:r>
              <w:rPr>
                <w:color w:val="000000"/>
                <w:sz w:val="24"/>
                <w:highlight w:val="none"/>
              </w:rPr>
              <w:t xml:space="preserve">□允许，具体要求：_______。</w:t>
            </w:r>
            <w:r>
              <w:rPr>
                <w:color w:val="000000"/>
                <w:sz w:val="24"/>
                <w:highlight w:val="none"/>
              </w:rPr>
            </w:r>
            <w:r/>
          </w:p>
          <w:p>
            <w:pPr>
              <w:pStyle w:val="795"/>
              <w:jc w:val="left"/>
              <w:rPr>
                <w:color w:val="000000"/>
                <w:sz w:val="24"/>
                <w:highlight w:val="none"/>
              </w:rPr>
            </w:pPr>
            <w:r>
              <w:rPr>
                <w:color w:val="000000"/>
                <w:sz w:val="24"/>
                <w:highlight w:val="none"/>
              </w:rPr>
              <w:t xml:space="preserve">（1）可以分包履行的具体内容：_______；</w:t>
            </w:r>
            <w:r>
              <w:rPr>
                <w:color w:val="000000"/>
                <w:sz w:val="24"/>
                <w:highlight w:val="none"/>
              </w:rPr>
            </w:r>
            <w:r/>
          </w:p>
          <w:p>
            <w:pPr>
              <w:pStyle w:val="795"/>
              <w:jc w:val="left"/>
              <w:rPr>
                <w:color w:val="000000"/>
                <w:sz w:val="24"/>
                <w:highlight w:val="none"/>
              </w:rPr>
            </w:pPr>
            <w:r>
              <w:rPr>
                <w:color w:val="000000"/>
                <w:sz w:val="24"/>
                <w:highlight w:val="none"/>
              </w:rPr>
              <w:t xml:space="preserve">（2）允许分包的金额或者比例：_______；</w:t>
            </w:r>
            <w:r>
              <w:rPr>
                <w:color w:val="000000"/>
                <w:sz w:val="24"/>
                <w:highlight w:val="none"/>
              </w:rPr>
            </w:r>
            <w:r/>
          </w:p>
          <w:p>
            <w:pPr>
              <w:pStyle w:val="795"/>
              <w:jc w:val="left"/>
              <w:rPr>
                <w:color w:val="000000"/>
                <w:sz w:val="24"/>
                <w:highlight w:val="none"/>
                <w:u w:val="single"/>
              </w:rPr>
            </w:pPr>
            <w:r>
              <w:rPr>
                <w:color w:val="000000"/>
                <w:sz w:val="24"/>
                <w:highlight w:val="none"/>
              </w:rPr>
              <w:t xml:space="preserve">（3）其他要求：_______。</w:t>
            </w:r>
            <w:r>
              <w:rPr>
                <w:color w:val="000000"/>
                <w:sz w:val="24"/>
                <w:highlight w:val="none"/>
                <w:u w:val="single"/>
              </w:rPr>
            </w:r>
            <w:r/>
          </w:p>
        </w:tc>
      </w:tr>
      <w:tr>
        <w:trPr>
          <w:trHeight w:val="20"/>
        </w:trPr>
        <w:tc>
          <w:tcPr>
            <w:tcW w:w="988" w:type="dxa"/>
            <w:vAlign w:val="center"/>
            <w:textDirection w:val="lrTb"/>
            <w:noWrap w:val="false"/>
          </w:tcPr>
          <w:p>
            <w:pPr>
              <w:pStyle w:val="835"/>
              <w:jc w:val="center"/>
              <w:rPr>
                <w:rFonts w:ascii="Times New Roman" w:hAnsi="Times New Roman"/>
                <w:color w:val="000000"/>
                <w:sz w:val="24"/>
                <w:szCs w:val="24"/>
                <w:highlight w:val="none"/>
              </w:rPr>
            </w:pPr>
            <w:r>
              <w:rPr>
                <w:rFonts w:ascii="Times New Roman" w:hAnsi="Times New Roman"/>
                <w:color w:val="000000"/>
                <w:sz w:val="24"/>
                <w:szCs w:val="24"/>
                <w:highlight w:val="none"/>
              </w:rPr>
              <w:t xml:space="preserve">24.1.1</w:t>
            </w:r>
            <w:r>
              <w:rPr>
                <w:rFonts w:ascii="Times New Roman" w:hAnsi="Times New Roman"/>
                <w:color w:val="000000"/>
                <w:sz w:val="24"/>
                <w:szCs w:val="24"/>
                <w:highlight w:val="none"/>
              </w:rPr>
            </w:r>
            <w:r/>
          </w:p>
        </w:tc>
        <w:tc>
          <w:tcPr>
            <w:tcW w:w="1701" w:type="dxa"/>
            <w:vAlign w:val="center"/>
            <w:textDirection w:val="lrTb"/>
            <w:noWrap w:val="false"/>
          </w:tcPr>
          <w:p>
            <w:pPr>
              <w:pStyle w:val="795"/>
              <w:jc w:val="center"/>
              <w:rPr>
                <w:color w:val="000000"/>
                <w:sz w:val="24"/>
                <w:highlight w:val="none"/>
              </w:rPr>
            </w:pPr>
            <w:r>
              <w:rPr>
                <w:color w:val="000000"/>
                <w:sz w:val="24"/>
                <w:highlight w:val="none"/>
              </w:rPr>
              <w:t xml:space="preserve">询问</w:t>
            </w:r>
            <w:r>
              <w:rPr>
                <w:color w:val="000000"/>
                <w:sz w:val="24"/>
                <w:highlight w:val="none"/>
              </w:rPr>
            </w:r>
            <w:r/>
          </w:p>
        </w:tc>
        <w:tc>
          <w:tcPr>
            <w:tcW w:w="7253" w:type="dxa"/>
            <w:vAlign w:val="center"/>
            <w:textDirection w:val="lrTb"/>
            <w:noWrap w:val="false"/>
          </w:tcPr>
          <w:p>
            <w:pPr>
              <w:pStyle w:val="795"/>
              <w:jc w:val="left"/>
              <w:rPr>
                <w:color w:val="000000"/>
                <w:sz w:val="24"/>
                <w:highlight w:val="none"/>
              </w:rPr>
            </w:pPr>
            <w:r>
              <w:rPr>
                <w:color w:val="000000"/>
                <w:sz w:val="24"/>
                <w:highlight w:val="none"/>
              </w:rPr>
              <w:t xml:space="preserve">询问送达形式：</w:t>
            </w:r>
            <w:r>
              <w:rPr>
                <w:rFonts w:hint="eastAsia"/>
                <w:color w:val="000000"/>
                <w:sz w:val="24"/>
                <w:highlight w:val="none"/>
              </w:rPr>
              <w:t xml:space="preserve">书面形式</w:t>
            </w:r>
            <w:r>
              <w:rPr>
                <w:color w:val="000000"/>
                <w:sz w:val="24"/>
                <w:highlight w:val="none"/>
              </w:rPr>
              <w:t xml:space="preserve">。</w:t>
            </w:r>
            <w:r>
              <w:rPr>
                <w:color w:val="000000"/>
                <w:sz w:val="24"/>
                <w:highlight w:val="none"/>
              </w:rPr>
            </w:r>
            <w:r/>
          </w:p>
        </w:tc>
      </w:tr>
      <w:tr>
        <w:trPr>
          <w:trHeight w:val="20"/>
        </w:trPr>
        <w:tc>
          <w:tcPr>
            <w:tcW w:w="988" w:type="dxa"/>
            <w:vAlign w:val="center"/>
            <w:textDirection w:val="lrTb"/>
            <w:noWrap w:val="false"/>
          </w:tcPr>
          <w:p>
            <w:pPr>
              <w:pStyle w:val="835"/>
              <w:jc w:val="center"/>
              <w:rPr>
                <w:rFonts w:ascii="Times New Roman" w:hAnsi="Times New Roman"/>
                <w:color w:val="000000"/>
                <w:sz w:val="24"/>
                <w:szCs w:val="24"/>
                <w:highlight w:val="none"/>
              </w:rPr>
            </w:pPr>
            <w:r>
              <w:rPr>
                <w:rFonts w:ascii="Times New Roman" w:hAnsi="Times New Roman"/>
                <w:color w:val="000000"/>
                <w:sz w:val="24"/>
                <w:szCs w:val="24"/>
                <w:highlight w:val="none"/>
              </w:rPr>
              <w:t xml:space="preserve">24.3</w:t>
            </w:r>
            <w:r>
              <w:rPr>
                <w:rFonts w:ascii="Times New Roman" w:hAnsi="Times New Roman"/>
                <w:color w:val="000000"/>
                <w:sz w:val="24"/>
                <w:szCs w:val="24"/>
                <w:highlight w:val="none"/>
              </w:rPr>
            </w:r>
            <w:r/>
          </w:p>
        </w:tc>
        <w:tc>
          <w:tcPr>
            <w:tcW w:w="1701" w:type="dxa"/>
            <w:vAlign w:val="center"/>
            <w:textDirection w:val="lrTb"/>
            <w:noWrap w:val="false"/>
          </w:tcPr>
          <w:p>
            <w:pPr>
              <w:pStyle w:val="795"/>
              <w:jc w:val="center"/>
              <w:rPr>
                <w:color w:val="000000"/>
                <w:sz w:val="24"/>
                <w:highlight w:val="none"/>
              </w:rPr>
            </w:pPr>
            <w:r>
              <w:rPr>
                <w:color w:val="000000"/>
                <w:sz w:val="24"/>
                <w:highlight w:val="none"/>
              </w:rPr>
              <w:t xml:space="preserve">联系方式</w:t>
            </w:r>
            <w:r>
              <w:rPr>
                <w:color w:val="000000"/>
                <w:sz w:val="24"/>
                <w:highlight w:val="none"/>
              </w:rPr>
            </w:r>
            <w:r/>
          </w:p>
        </w:tc>
        <w:tc>
          <w:tcPr>
            <w:tcW w:w="7253" w:type="dxa"/>
            <w:vAlign w:val="center"/>
            <w:textDirection w:val="lrTb"/>
            <w:noWrap w:val="false"/>
          </w:tcPr>
          <w:p>
            <w:pPr>
              <w:pStyle w:val="795"/>
              <w:jc w:val="left"/>
              <w:rPr>
                <w:color w:val="000000"/>
                <w:sz w:val="24"/>
                <w:highlight w:val="none"/>
              </w:rPr>
            </w:pPr>
            <w:r>
              <w:rPr>
                <w:color w:val="000000"/>
                <w:sz w:val="24"/>
                <w:highlight w:val="none"/>
              </w:rPr>
              <w:t xml:space="preserve">接收询问和质疑的联系方式</w:t>
            </w:r>
            <w:r>
              <w:rPr>
                <w:color w:val="000000"/>
                <w:sz w:val="24"/>
                <w:highlight w:val="none"/>
              </w:rPr>
            </w:r>
            <w:r/>
          </w:p>
          <w:p>
            <w:pPr>
              <w:pStyle w:val="795"/>
              <w:jc w:val="left"/>
              <w:rPr>
                <w:color w:val="000000"/>
                <w:sz w:val="24"/>
                <w:highlight w:val="none"/>
              </w:rPr>
            </w:pPr>
            <w:r>
              <w:rPr>
                <w:color w:val="000000"/>
                <w:sz w:val="24"/>
                <w:highlight w:val="none"/>
              </w:rPr>
              <w:t xml:space="preserve">联系部门：</w:t>
            </w:r>
            <w:r>
              <w:rPr>
                <w:rFonts w:hint="eastAsia"/>
                <w:color w:val="000000"/>
                <w:sz w:val="24"/>
                <w:highlight w:val="none"/>
              </w:rPr>
              <w:t xml:space="preserve">常州中采招投标有限公司</w:t>
            </w:r>
            <w:r>
              <w:rPr>
                <w:color w:val="000000"/>
                <w:sz w:val="24"/>
                <w:highlight w:val="none"/>
              </w:rPr>
              <w:t xml:space="preserve">；</w:t>
            </w:r>
            <w:r>
              <w:rPr>
                <w:color w:val="000000"/>
                <w:sz w:val="24"/>
                <w:highlight w:val="none"/>
              </w:rPr>
            </w:r>
            <w:r/>
          </w:p>
          <w:p>
            <w:pPr>
              <w:pStyle w:val="795"/>
              <w:jc w:val="left"/>
              <w:rPr>
                <w:color w:val="000000"/>
                <w:sz w:val="24"/>
                <w:highlight w:val="none"/>
              </w:rPr>
            </w:pPr>
            <w:r>
              <w:rPr>
                <w:color w:val="000000"/>
                <w:sz w:val="24"/>
                <w:highlight w:val="none"/>
              </w:rPr>
              <w:t xml:space="preserve">联系电话：</w:t>
            </w:r>
            <w:r>
              <w:rPr>
                <w:rFonts w:hint="eastAsia"/>
                <w:color w:val="000000"/>
                <w:sz w:val="24"/>
                <w:highlight w:val="none"/>
              </w:rPr>
              <w:t xml:space="preserve">0519-86661066</w:t>
            </w:r>
            <w:r>
              <w:rPr>
                <w:color w:val="000000"/>
                <w:sz w:val="24"/>
                <w:highlight w:val="none"/>
              </w:rPr>
              <w:t xml:space="preserve">；</w:t>
            </w:r>
            <w:r>
              <w:rPr>
                <w:color w:val="000000"/>
                <w:sz w:val="24"/>
                <w:highlight w:val="none"/>
              </w:rPr>
            </w:r>
            <w:r/>
          </w:p>
          <w:p>
            <w:pPr>
              <w:pStyle w:val="795"/>
              <w:jc w:val="left"/>
              <w:rPr>
                <w:color w:val="000000"/>
                <w:sz w:val="24"/>
                <w:highlight w:val="none"/>
              </w:rPr>
            </w:pPr>
            <w:r>
              <w:rPr>
                <w:color w:val="000000"/>
                <w:sz w:val="24"/>
                <w:highlight w:val="none"/>
              </w:rPr>
              <w:t xml:space="preserve">通讯地址：</w:t>
            </w:r>
            <w:r>
              <w:rPr>
                <w:rFonts w:hint="eastAsia"/>
                <w:color w:val="000000"/>
                <w:sz w:val="24"/>
                <w:highlight w:val="none"/>
              </w:rPr>
              <w:t xml:space="preserve">常州市钟楼经济开发区玉龙南路280号常州大数据产业园2号楼19楼</w:t>
            </w:r>
            <w:r>
              <w:rPr>
                <w:color w:val="000000"/>
                <w:sz w:val="24"/>
                <w:highlight w:val="none"/>
              </w:rPr>
              <w:t xml:space="preserve">。</w:t>
            </w:r>
            <w:r>
              <w:rPr>
                <w:color w:val="000000"/>
                <w:sz w:val="24"/>
                <w:highlight w:val="none"/>
              </w:rPr>
            </w:r>
            <w:r/>
          </w:p>
        </w:tc>
      </w:tr>
      <w:tr>
        <w:trPr>
          <w:trHeight w:val="20"/>
        </w:trPr>
        <w:tc>
          <w:tcPr>
            <w:tcW w:w="988" w:type="dxa"/>
            <w:vAlign w:val="center"/>
            <w:textDirection w:val="lrTb"/>
            <w:noWrap w:val="false"/>
          </w:tcPr>
          <w:p>
            <w:pPr>
              <w:pStyle w:val="835"/>
              <w:jc w:val="center"/>
              <w:rPr>
                <w:rFonts w:ascii="Times New Roman" w:hAnsi="Times New Roman"/>
                <w:color w:val="000000"/>
                <w:sz w:val="24"/>
                <w:szCs w:val="24"/>
                <w:highlight w:val="none"/>
              </w:rPr>
            </w:pPr>
            <w:r>
              <w:rPr>
                <w:rFonts w:ascii="Times New Roman" w:hAnsi="Times New Roman"/>
                <w:color w:val="000000"/>
                <w:sz w:val="24"/>
                <w:szCs w:val="24"/>
                <w:highlight w:val="none"/>
              </w:rPr>
              <w:t xml:space="preserve">25</w:t>
            </w:r>
            <w:r>
              <w:rPr>
                <w:rFonts w:ascii="Times New Roman" w:hAnsi="Times New Roman"/>
                <w:color w:val="000000"/>
                <w:sz w:val="24"/>
                <w:szCs w:val="24"/>
                <w:highlight w:val="none"/>
              </w:rPr>
            </w:r>
            <w:r/>
          </w:p>
        </w:tc>
        <w:tc>
          <w:tcPr>
            <w:tcW w:w="1701" w:type="dxa"/>
            <w:vAlign w:val="center"/>
            <w:textDirection w:val="lrTb"/>
            <w:noWrap w:val="false"/>
          </w:tcPr>
          <w:p>
            <w:pPr>
              <w:pStyle w:val="795"/>
              <w:jc w:val="center"/>
              <w:rPr>
                <w:color w:val="000000"/>
                <w:sz w:val="24"/>
                <w:highlight w:val="none"/>
              </w:rPr>
            </w:pPr>
            <w:r>
              <w:rPr>
                <w:color w:val="000000"/>
                <w:sz w:val="24"/>
                <w:highlight w:val="none"/>
              </w:rPr>
              <w:t xml:space="preserve">代理费</w:t>
            </w:r>
            <w:r>
              <w:rPr>
                <w:color w:val="000000"/>
                <w:sz w:val="24"/>
                <w:highlight w:val="none"/>
              </w:rPr>
            </w:r>
            <w:r/>
          </w:p>
        </w:tc>
        <w:tc>
          <w:tcPr>
            <w:tcW w:w="7253" w:type="dxa"/>
            <w:vAlign w:val="center"/>
            <w:textDirection w:val="lrTb"/>
            <w:noWrap w:val="false"/>
          </w:tcPr>
          <w:p>
            <w:pPr>
              <w:pStyle w:val="795"/>
              <w:jc w:val="left"/>
              <w:rPr>
                <w:color w:val="000000"/>
                <w:sz w:val="24"/>
                <w:highlight w:val="none"/>
              </w:rPr>
            </w:pPr>
            <w:r>
              <w:rPr>
                <w:color w:val="000000"/>
                <w:sz w:val="24"/>
                <w:highlight w:val="none"/>
              </w:rPr>
              <w:t xml:space="preserve">收费对象：</w:t>
            </w:r>
            <w:r>
              <w:rPr>
                <w:color w:val="000000"/>
                <w:sz w:val="24"/>
                <w:highlight w:val="none"/>
              </w:rPr>
            </w:r>
            <w:r/>
          </w:p>
          <w:p>
            <w:pPr>
              <w:pStyle w:val="795"/>
              <w:jc w:val="left"/>
              <w:rPr>
                <w:rFonts w:hint="eastAsia"/>
                <w:color w:val="000000"/>
                <w:sz w:val="24"/>
                <w:highlight w:val="none"/>
              </w:rPr>
            </w:pPr>
            <w:r>
              <w:rPr>
                <w:color w:val="000000"/>
                <w:sz w:val="24"/>
                <w:highlight w:val="none"/>
              </w:rPr>
              <w:t xml:space="preserve">□</w:t>
            </w:r>
            <w:r>
              <w:rPr>
                <w:rFonts w:hint="eastAsia"/>
                <w:color w:val="000000"/>
                <w:sz w:val="24"/>
                <w:highlight w:val="none"/>
              </w:rPr>
              <w:t xml:space="preserve">招标人</w:t>
            </w:r>
            <w:r>
              <w:rPr>
                <w:rFonts w:hint="eastAsia"/>
                <w:color w:val="000000"/>
                <w:sz w:val="24"/>
                <w:highlight w:val="none"/>
              </w:rPr>
            </w:r>
            <w:r/>
          </w:p>
          <w:p>
            <w:pPr>
              <w:pStyle w:val="795"/>
              <w:jc w:val="left"/>
              <w:rPr>
                <w:rFonts w:hint="eastAsia"/>
                <w:color w:val="000000"/>
                <w:sz w:val="24"/>
                <w:highlight w:val="none"/>
              </w:rPr>
            </w:pPr>
            <w:r>
              <w:rPr>
                <w:b/>
                <w:color w:val="000000"/>
                <w:sz w:val="24"/>
                <w:highlight w:val="none"/>
              </w:rPr>
              <w:t xml:space="preserve">■</w:t>
            </w:r>
            <w:r>
              <w:rPr>
                <w:rFonts w:hint="eastAsia"/>
                <w:color w:val="000000"/>
                <w:sz w:val="24"/>
                <w:highlight w:val="none"/>
              </w:rPr>
              <w:t xml:space="preserve">中标人</w:t>
            </w:r>
            <w:r>
              <w:rPr>
                <w:rFonts w:hint="eastAsia"/>
                <w:color w:val="000000"/>
                <w:sz w:val="24"/>
                <w:highlight w:val="none"/>
              </w:rPr>
            </w:r>
            <w:r/>
          </w:p>
          <w:p>
            <w:pPr>
              <w:pStyle w:val="795"/>
              <w:spacing w:line="360" w:lineRule="auto"/>
              <w:tabs>
                <w:tab w:val="left" w:pos="510" w:leader="none"/>
                <w:tab w:val="left" w:pos="735" w:leader="none"/>
                <w:tab w:val="left" w:pos="945" w:leader="none"/>
                <w:tab w:val="left" w:pos="1129" w:leader="none"/>
                <w:tab w:val="left" w:pos="1155" w:leader="none"/>
              </w:tabs>
              <w:rPr>
                <w:rFonts w:ascii="宋体" w:hAnsi="宋体"/>
                <w:bCs/>
                <w:color w:val="000000"/>
                <w:sz w:val="24"/>
                <w:highlight w:val="none"/>
              </w:rPr>
            </w:pPr>
            <w:r>
              <w:rPr>
                <w:rFonts w:hint="eastAsia" w:ascii="宋体" w:hAnsi="宋体"/>
                <w:bCs/>
                <w:color w:val="000000"/>
                <w:sz w:val="24"/>
                <w:highlight w:val="none"/>
              </w:rPr>
              <w:t xml:space="preserve">1.采购代理服务费收费标准为：</w:t>
            </w:r>
            <w:r>
              <w:rPr>
                <w:rFonts w:ascii="宋体" w:hAnsi="宋体"/>
                <w:bCs/>
                <w:color w:val="000000"/>
                <w:sz w:val="24"/>
                <w:highlight w:val="none"/>
              </w:rPr>
            </w:r>
            <w:r/>
          </w:p>
          <w:p>
            <w:pPr>
              <w:pStyle w:val="795"/>
              <w:spacing w:line="360" w:lineRule="auto"/>
              <w:rPr>
                <w:rFonts w:ascii="宋体" w:hAnsi="宋体" w:cs="宋体"/>
                <w:b/>
                <w:bCs/>
                <w:color w:val="000000"/>
                <w:sz w:val="24"/>
                <w:highlight w:val="none"/>
              </w:rPr>
            </w:pPr>
            <w:r>
              <w:rPr>
                <w:rFonts w:hint="eastAsia" w:ascii="宋体" w:hAnsi="宋体" w:cs="宋体"/>
                <w:bCs/>
                <w:color w:val="000000"/>
                <w:sz w:val="24"/>
                <w:highlight w:val="none"/>
              </w:rPr>
              <w:t xml:space="preserve">（1）服务费</w:t>
            </w:r>
            <w:r>
              <w:rPr>
                <w:rFonts w:hint="eastAsia" w:ascii="宋体" w:hAnsi="宋体" w:cs="宋体"/>
                <w:color w:val="000000"/>
                <w:sz w:val="24"/>
                <w:highlight w:val="none"/>
              </w:rPr>
              <w:t xml:space="preserve">按照下列标准收取并由</w:t>
            </w:r>
            <w:r>
              <w:rPr>
                <w:rFonts w:hint="eastAsia" w:ascii="宋体" w:hAnsi="宋体" w:cs="宋体"/>
                <w:color w:val="000000"/>
                <w:sz w:val="24"/>
                <w:highlight w:val="none"/>
                <w:lang w:val="zh-CN"/>
              </w:rPr>
              <w:t xml:space="preserve">中标人</w:t>
            </w:r>
            <w:r>
              <w:rPr>
                <w:rFonts w:hint="eastAsia" w:ascii="宋体" w:hAnsi="宋体" w:cs="宋体"/>
                <w:color w:val="000000"/>
                <w:sz w:val="24"/>
                <w:highlight w:val="none"/>
              </w:rPr>
              <w:t xml:space="preserve">承担，</w:t>
            </w:r>
            <w:r>
              <w:rPr>
                <w:rFonts w:hint="eastAsia" w:ascii="宋体" w:hAnsi="宋体" w:cs="宋体"/>
                <w:color w:val="000000"/>
                <w:sz w:val="24"/>
                <w:highlight w:val="none"/>
                <w:lang w:val="zh-CN"/>
              </w:rPr>
              <w:t xml:space="preserve">中标人</w:t>
            </w:r>
            <w:r>
              <w:rPr>
                <w:rFonts w:hint="eastAsia" w:ascii="宋体" w:hAnsi="宋体" w:cs="宋体"/>
                <w:color w:val="000000"/>
                <w:sz w:val="24"/>
                <w:highlight w:val="none"/>
              </w:rPr>
              <w:t xml:space="preserve">应在领取中标通知书时将代理服务费付至采购代理机构收费账户。</w:t>
            </w:r>
            <w:r>
              <w:rPr>
                <w:rFonts w:ascii="宋体" w:hAnsi="宋体" w:cs="宋体"/>
                <w:b/>
                <w:bCs/>
                <w:color w:val="000000"/>
                <w:sz w:val="24"/>
                <w:highlight w:val="none"/>
              </w:rPr>
            </w:r>
            <w:r/>
          </w:p>
          <w:p>
            <w:pPr>
              <w:pStyle w:val="795"/>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（2）代理服务收费标准</w:t>
            </w:r>
            <w:r>
              <w:rPr>
                <w:rFonts w:hint="eastAsia" w:ascii="宋体" w:hAnsi="宋体" w:cs="宋体"/>
                <w:color w:val="000000"/>
                <w:sz w:val="24"/>
                <w:highlight w:val="none"/>
              </w:rPr>
            </w:r>
            <w:r/>
          </w:p>
          <w:p>
            <w:pPr>
              <w:pStyle w:val="827"/>
              <w:tabs>
                <w:tab w:val="left" w:pos="567" w:leader="none"/>
              </w:tabs>
              <w:rPr>
                <w:rFonts w:hint="eastAsia"/>
                <w:color w:val="000000"/>
                <w:highlight w:val="none"/>
              </w:rPr>
            </w:pPr>
            <w:r>
              <w:rPr>
                <w:color w:val="000000"/>
                <w:highlight w:val="none"/>
              </w:rPr>
              <mc:AlternateContent>
                <mc:Choice Requires="wpg">
                  <w:drawing>
                    <wp:inline xmlns:wp="http://schemas.openxmlformats.org/drawingml/2006/wordprocessingDrawing" distT="0" distB="0" distL="0" distR="0">
                      <wp:extent cx="4330662" cy="1317765"/>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
                              <a:stretch/>
                            </pic:blipFill>
                            <pic:spPr bwMode="auto">
                              <a:xfrm>
                                <a:off x="0" y="0"/>
                                <a:ext cx="4330662" cy="13177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341.0pt;height:103.8pt;mso-wrap-distance-left:0.0pt;mso-wrap-distance-top:0.0pt;mso-wrap-distance-right:0.0pt;mso-wrap-distance-bottom:0.0pt;" stroked="f">
                      <v:path textboxrect="0,0,0,0"/>
                      <v:imagedata r:id="rId20" o:title=""/>
                    </v:shape>
                  </w:pict>
                </mc:Fallback>
              </mc:AlternateContent>
            </w:r>
            <w:r>
              <w:rPr>
                <w:rFonts w:hint="eastAsia"/>
                <w:color w:val="000000"/>
                <w:highlight w:val="none"/>
              </w:rPr>
            </w:r>
            <w:r/>
          </w:p>
          <w:p>
            <w:pPr>
              <w:pStyle w:val="795"/>
              <w:numPr>
                <w:ilvl w:val="0"/>
                <w:numId w:val="12"/>
              </w:numPr>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zh-CN"/>
              </w:rPr>
              <w:t xml:space="preserve">收费</w:t>
            </w:r>
            <w:r>
              <w:rPr>
                <w:rFonts w:hint="eastAsia" w:ascii="宋体" w:hAnsi="宋体" w:cs="宋体"/>
                <w:color w:val="000000"/>
                <w:sz w:val="24"/>
                <w:highlight w:val="none"/>
              </w:rPr>
              <w:t xml:space="preserve">比例按差额定率累进法计算，</w:t>
            </w:r>
            <w:r>
              <w:rPr>
                <w:rFonts w:hint="eastAsia" w:ascii="宋体" w:hAnsi="宋体"/>
                <w:color w:val="000000"/>
                <w:sz w:val="24"/>
                <w:highlight w:val="none"/>
              </w:rPr>
              <w:t xml:space="preserve">本项目采购代理服务费收费以中标金额为基数计算，按收费标准的60%收取</w:t>
            </w:r>
            <w:r>
              <w:rPr>
                <w:rFonts w:hint="eastAsia" w:ascii="宋体" w:hAnsi="宋体"/>
                <w:bCs/>
                <w:color w:val="000000"/>
                <w:sz w:val="24"/>
                <w:szCs w:val="24"/>
                <w:highlight w:val="none"/>
                <w:lang w:eastAsia="zh-CN"/>
              </w:rPr>
              <w:t xml:space="preserve">，</w:t>
            </w:r>
            <w:r>
              <w:rPr>
                <w:rFonts w:hint="eastAsia" w:ascii="宋体" w:hAnsi="宋体"/>
                <w:bCs/>
                <w:color w:val="000000"/>
                <w:sz w:val="24"/>
                <w:szCs w:val="24"/>
                <w:highlight w:val="none"/>
                <w:lang w:val="en-US" w:eastAsia="zh-CN"/>
              </w:rPr>
              <w:t xml:space="preserve">按上述计算方法不足人民币2000元的，按人民币2000元收取</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795"/>
              <w:numPr>
                <w:ilvl w:val="0"/>
                <w:numId w:val="0"/>
              </w:numPr>
              <w:spacing w:line="360" w:lineRule="auto"/>
              <w:rPr>
                <w:rFonts w:ascii="宋体" w:hAnsi="宋体"/>
                <w:bCs/>
                <w:color w:val="000000"/>
                <w:sz w:val="24"/>
                <w:highlight w:val="none"/>
              </w:rPr>
            </w:pPr>
            <w:r>
              <w:rPr>
                <w:rFonts w:hint="eastAsia" w:ascii="宋体" w:hAnsi="宋体"/>
                <w:bCs/>
                <w:color w:val="000000"/>
                <w:sz w:val="24"/>
                <w:highlight w:val="none"/>
              </w:rPr>
              <w:t xml:space="preserve">2．中标人领取中标通知书时须向中采招投标有限公司交纳代理服务费。</w:t>
            </w:r>
            <w:r>
              <w:rPr>
                <w:rFonts w:ascii="宋体" w:hAnsi="宋体"/>
                <w:bCs/>
                <w:color w:val="000000"/>
                <w:sz w:val="24"/>
                <w:highlight w:val="none"/>
              </w:rPr>
            </w:r>
            <w:r/>
          </w:p>
          <w:p>
            <w:pPr>
              <w:pStyle w:val="795"/>
              <w:spacing w:line="360" w:lineRule="auto"/>
              <w:tabs>
                <w:tab w:val="left" w:pos="510" w:leader="none"/>
                <w:tab w:val="left" w:pos="735" w:leader="none"/>
                <w:tab w:val="left" w:pos="945" w:leader="none"/>
                <w:tab w:val="left" w:pos="1155" w:leader="none"/>
                <w:tab w:val="left" w:pos="1980" w:leader="none"/>
              </w:tabs>
              <w:rPr>
                <w:rFonts w:ascii="宋体" w:hAnsi="宋体"/>
                <w:bCs/>
                <w:color w:val="000000"/>
                <w:sz w:val="24"/>
                <w:highlight w:val="none"/>
              </w:rPr>
            </w:pPr>
            <w:r>
              <w:rPr>
                <w:rFonts w:hint="eastAsia" w:ascii="宋体" w:hAnsi="宋体"/>
                <w:bCs/>
                <w:color w:val="000000"/>
                <w:sz w:val="24"/>
                <w:highlight w:val="none"/>
              </w:rPr>
              <w:t xml:space="preserve">3.公司账户信息</w:t>
            </w:r>
            <w:r>
              <w:rPr>
                <w:rFonts w:ascii="宋体" w:hAnsi="宋体"/>
                <w:bCs/>
                <w:color w:val="000000"/>
                <w:sz w:val="24"/>
                <w:highlight w:val="none"/>
              </w:rPr>
            </w:r>
            <w:r/>
          </w:p>
          <w:p>
            <w:pPr>
              <w:pStyle w:val="795"/>
              <w:ind w:firstLine="960"/>
              <w:spacing w:line="360" w:lineRule="auto"/>
              <w:tabs>
                <w:tab w:val="left" w:pos="510" w:leader="none"/>
                <w:tab w:val="left" w:pos="735" w:leader="none"/>
                <w:tab w:val="left" w:pos="945" w:leader="none"/>
                <w:tab w:val="left" w:pos="1155" w:leader="none"/>
                <w:tab w:val="left" w:pos="1980" w:leader="none"/>
              </w:tabs>
              <w:rPr>
                <w:rFonts w:ascii="宋体" w:hAnsi="宋体"/>
                <w:bCs/>
                <w:color w:val="000000"/>
                <w:sz w:val="24"/>
                <w:highlight w:val="none"/>
              </w:rPr>
            </w:pPr>
            <w:r>
              <w:rPr>
                <w:rFonts w:hint="eastAsia" w:ascii="宋体" w:hAnsi="宋体"/>
                <w:bCs/>
                <w:color w:val="000000"/>
                <w:sz w:val="24"/>
                <w:highlight w:val="none"/>
              </w:rPr>
              <w:t xml:space="preserve">单位名称：常州中采招投标有限公司</w:t>
            </w:r>
            <w:r>
              <w:rPr>
                <w:rFonts w:ascii="宋体" w:hAnsi="宋体"/>
                <w:bCs/>
                <w:color w:val="000000"/>
                <w:sz w:val="24"/>
                <w:highlight w:val="none"/>
              </w:rPr>
            </w:r>
            <w:r/>
          </w:p>
          <w:p>
            <w:pPr>
              <w:pStyle w:val="795"/>
              <w:ind w:firstLine="960"/>
              <w:spacing w:line="360" w:lineRule="auto"/>
              <w:tabs>
                <w:tab w:val="left" w:pos="510" w:leader="none"/>
                <w:tab w:val="left" w:pos="735" w:leader="none"/>
                <w:tab w:val="left" w:pos="945" w:leader="none"/>
                <w:tab w:val="left" w:pos="1155" w:leader="none"/>
                <w:tab w:val="left" w:pos="1980" w:leader="none"/>
              </w:tabs>
              <w:rPr>
                <w:rFonts w:ascii="宋体" w:hAnsi="宋体"/>
                <w:bCs/>
                <w:color w:val="000000"/>
                <w:sz w:val="24"/>
                <w:highlight w:val="none"/>
              </w:rPr>
            </w:pPr>
            <w:r>
              <w:rPr>
                <w:rFonts w:hint="eastAsia" w:ascii="宋体" w:hAnsi="宋体"/>
                <w:bCs/>
                <w:color w:val="000000"/>
                <w:sz w:val="24"/>
                <w:highlight w:val="none"/>
              </w:rPr>
              <w:t xml:space="preserve">账  号：32050162970100001741</w:t>
            </w:r>
            <w:r>
              <w:rPr>
                <w:rFonts w:ascii="宋体" w:hAnsi="宋体"/>
                <w:bCs/>
                <w:color w:val="000000"/>
                <w:sz w:val="24"/>
                <w:highlight w:val="none"/>
              </w:rPr>
            </w:r>
            <w:r/>
          </w:p>
          <w:p>
            <w:pPr>
              <w:pStyle w:val="795"/>
              <w:ind w:firstLine="960"/>
              <w:spacing w:line="360" w:lineRule="auto"/>
              <w:tabs>
                <w:tab w:val="left" w:pos="510" w:leader="none"/>
                <w:tab w:val="left" w:pos="735" w:leader="none"/>
                <w:tab w:val="left" w:pos="945" w:leader="none"/>
                <w:tab w:val="left" w:pos="1155" w:leader="none"/>
                <w:tab w:val="left" w:pos="1980" w:leader="none"/>
              </w:tabs>
              <w:rPr>
                <w:rFonts w:ascii="宋体" w:hAnsi="宋体"/>
                <w:bCs/>
                <w:color w:val="000000"/>
                <w:sz w:val="24"/>
                <w:highlight w:val="none"/>
              </w:rPr>
            </w:pPr>
            <w:r>
              <w:rPr>
                <w:rFonts w:hint="eastAsia" w:ascii="宋体" w:hAnsi="宋体"/>
                <w:bCs/>
                <w:color w:val="000000"/>
                <w:sz w:val="24"/>
                <w:highlight w:val="none"/>
              </w:rPr>
              <w:t xml:space="preserve">开户行：建行常州惠民支行</w:t>
            </w:r>
            <w:r>
              <w:rPr>
                <w:rFonts w:ascii="宋体" w:hAnsi="宋体"/>
                <w:bCs/>
                <w:color w:val="000000"/>
                <w:sz w:val="24"/>
                <w:highlight w:val="none"/>
              </w:rPr>
            </w:r>
            <w:r/>
          </w:p>
        </w:tc>
      </w:tr>
    </w:tbl>
    <w:p>
      <w:pPr>
        <w:pStyle w:val="795"/>
        <w:ind w:firstLine="480"/>
        <w:spacing w:line="360" w:lineRule="auto"/>
        <w:rPr>
          <w:rFonts w:hint="eastAsia"/>
          <w:color w:val="000000"/>
          <w:sz w:val="24"/>
          <w:highlight w:val="none"/>
        </w:rPr>
      </w:pPr>
      <w:r>
        <w:rPr>
          <w:rFonts w:hint="eastAsia"/>
          <w:color w:val="000000"/>
          <w:sz w:val="24"/>
          <w:highlight w:val="none"/>
        </w:rPr>
      </w:r>
      <w:r/>
    </w:p>
    <w:p>
      <w:pPr>
        <w:pStyle w:val="795"/>
        <w:ind w:firstLine="480"/>
        <w:spacing w:line="360" w:lineRule="auto"/>
        <w:rPr>
          <w:rFonts w:hint="eastAsia"/>
          <w:color w:val="000000"/>
          <w:sz w:val="24"/>
          <w:highlight w:val="none"/>
        </w:rPr>
      </w:pPr>
      <w:r>
        <w:rPr>
          <w:rFonts w:hint="eastAsia"/>
          <w:color w:val="000000"/>
          <w:sz w:val="24"/>
          <w:highlight w:val="none"/>
        </w:rPr>
      </w:r>
      <w:r/>
    </w:p>
    <w:p>
      <w:pPr>
        <w:pStyle w:val="795"/>
        <w:ind w:firstLine="480"/>
        <w:spacing w:line="360" w:lineRule="auto"/>
        <w:rPr>
          <w:rFonts w:hint="eastAsia"/>
          <w:color w:val="000000"/>
          <w:sz w:val="24"/>
          <w:highlight w:val="none"/>
        </w:rPr>
      </w:pPr>
      <w:r>
        <w:rPr>
          <w:rFonts w:hint="eastAsia"/>
          <w:color w:val="000000"/>
          <w:sz w:val="24"/>
          <w:highlight w:val="none"/>
        </w:rPr>
      </w:r>
      <w:r/>
    </w:p>
    <w:p>
      <w:pPr>
        <w:pStyle w:val="795"/>
        <w:ind w:firstLine="480"/>
        <w:spacing w:line="360" w:lineRule="auto"/>
        <w:rPr>
          <w:rFonts w:hint="eastAsia"/>
          <w:color w:val="000000"/>
          <w:sz w:val="24"/>
          <w:highlight w:val="none"/>
        </w:rPr>
      </w:pPr>
      <w:r>
        <w:rPr>
          <w:rFonts w:hint="eastAsia"/>
          <w:color w:val="000000"/>
          <w:sz w:val="24"/>
          <w:highlight w:val="none"/>
        </w:rPr>
      </w:r>
      <w:r/>
    </w:p>
    <w:p>
      <w:pPr>
        <w:pStyle w:val="795"/>
        <w:rPr>
          <w:rFonts w:hint="eastAsia"/>
          <w:color w:val="000000"/>
          <w:highlight w:val="none"/>
        </w:rPr>
      </w:pPr>
      <w:r>
        <w:rPr>
          <w:rFonts w:hint="eastAsia"/>
          <w:color w:val="000000"/>
          <w:highlight w:val="none"/>
        </w:rPr>
      </w:r>
      <w:r/>
    </w:p>
    <w:p>
      <w:pPr>
        <w:pStyle w:val="795"/>
        <w:jc w:val="center"/>
        <w:pageBreakBefore/>
        <w:spacing w:before="240" w:after="240"/>
        <w:rPr>
          <w:b/>
          <w:color w:val="000000"/>
          <w:sz w:val="28"/>
          <w:szCs w:val="28"/>
          <w:highlight w:val="none"/>
        </w:rPr>
      </w:pPr>
      <w:r/>
      <w:bookmarkStart w:id="86" w:name="_Toc127151517"/>
      <w:r/>
      <w:bookmarkStart w:id="87" w:name="_Toc353873932"/>
      <w:r/>
      <w:bookmarkStart w:id="88" w:name="_Toc226337213"/>
      <w:r/>
      <w:bookmarkStart w:id="89" w:name="_Toc305158785"/>
      <w:r/>
      <w:bookmarkStart w:id="90" w:name="_Toc226965790"/>
      <w:r/>
      <w:bookmarkStart w:id="91" w:name="_Toc353825542"/>
      <w:r/>
      <w:bookmarkStart w:id="92" w:name="_Toc150480755"/>
      <w:r/>
      <w:bookmarkStart w:id="93" w:name="_Toc195842882"/>
      <w:r/>
      <w:bookmarkStart w:id="94" w:name="_Toc142311019"/>
      <w:r/>
      <w:bookmarkStart w:id="95" w:name="_Toc150774722"/>
      <w:r/>
      <w:bookmarkStart w:id="96" w:name="_Toc305158859"/>
      <w:r/>
      <w:bookmarkStart w:id="97" w:name="_Toc264969207"/>
      <w:r/>
      <w:bookmarkStart w:id="98" w:name="_Toc353873662"/>
      <w:r/>
      <w:bookmarkStart w:id="99" w:name="_Toc265228355"/>
      <w:r>
        <w:rPr>
          <w:b/>
          <w:color w:val="000000"/>
          <w:sz w:val="28"/>
          <w:szCs w:val="28"/>
          <w:highlight w:val="none"/>
        </w:rPr>
        <w:t xml:space="preserve">投标人须知</w:t>
      </w:r>
      <w:bookmarkEnd w:id="86"/>
      <w:r/>
      <w:bookmarkEnd w:id="87"/>
      <w:r/>
      <w:bookmarkEnd w:id="88"/>
      <w:r/>
      <w:bookmarkEnd w:id="89"/>
      <w:r/>
      <w:bookmarkEnd w:id="90"/>
      <w:r/>
      <w:bookmarkEnd w:id="91"/>
      <w:r/>
      <w:bookmarkEnd w:id="92"/>
      <w:r/>
      <w:bookmarkEnd w:id="93"/>
      <w:r/>
      <w:bookmarkEnd w:id="94"/>
      <w:r/>
      <w:bookmarkEnd w:id="95"/>
      <w:r/>
      <w:bookmarkEnd w:id="96"/>
      <w:r/>
      <w:bookmarkEnd w:id="97"/>
      <w:r/>
      <w:bookmarkEnd w:id="98"/>
      <w:r/>
      <w:bookmarkEnd w:id="99"/>
      <w:r>
        <w:rPr>
          <w:b/>
          <w:color w:val="000000"/>
          <w:sz w:val="28"/>
          <w:szCs w:val="28"/>
          <w:highlight w:val="none"/>
        </w:rPr>
      </w:r>
      <w:r/>
    </w:p>
    <w:p>
      <w:pPr>
        <w:pStyle w:val="797"/>
        <w:jc w:val="left"/>
        <w:spacing w:before="0" w:line="360" w:lineRule="auto"/>
        <w:tabs>
          <w:tab w:val="center" w:pos="4592" w:leader="none"/>
          <w:tab w:val="left" w:pos="7860" w:leader="none"/>
        </w:tabs>
        <w:rPr>
          <w:rFonts w:ascii="Times New Roman" w:hAnsi="Times New Roman" w:eastAsia="宋体"/>
          <w:color w:val="000000"/>
          <w:sz w:val="28"/>
          <w:highlight w:val="none"/>
        </w:rPr>
      </w:pPr>
      <w:r/>
      <w:bookmarkStart w:id="100" w:name="_Toc520356143"/>
      <w:r/>
      <w:bookmarkStart w:id="101" w:name="_Toc127151518"/>
      <w:r>
        <w:rPr>
          <w:rFonts w:ascii="Times New Roman" w:hAnsi="Times New Roman" w:eastAsia="宋体"/>
          <w:color w:val="000000"/>
          <w:sz w:val="28"/>
          <w:highlight w:val="none"/>
        </w:rPr>
        <w:tab/>
      </w:r>
      <w:bookmarkStart w:id="102" w:name="_Toc150480756"/>
      <w:r/>
      <w:bookmarkStart w:id="103" w:name="_Toc305158786"/>
      <w:r/>
      <w:bookmarkStart w:id="104" w:name="_Toc226309762"/>
      <w:r/>
      <w:bookmarkStart w:id="105" w:name="_Toc151193906"/>
      <w:r/>
      <w:bookmarkStart w:id="106" w:name="_Toc151193616"/>
      <w:r/>
      <w:bookmarkStart w:id="107" w:name="_Toc151193760"/>
      <w:r/>
      <w:bookmarkStart w:id="108" w:name="_Toc264969208"/>
      <w:r/>
      <w:bookmarkStart w:id="109" w:name="_Toc265228356"/>
      <w:r/>
      <w:bookmarkStart w:id="110" w:name="_Toc150509269"/>
      <w:r/>
      <w:bookmarkStart w:id="111" w:name="_Toc150774618"/>
      <w:r/>
      <w:bookmarkStart w:id="112" w:name="_Toc150774723"/>
      <w:r/>
      <w:bookmarkStart w:id="113" w:name="_Toc195842883"/>
      <w:r/>
      <w:bookmarkStart w:id="114" w:name="_Toc151190145"/>
      <w:r/>
      <w:bookmarkStart w:id="115" w:name="_Toc151193688"/>
      <w:r/>
      <w:bookmarkStart w:id="116" w:name="_Toc305158860"/>
      <w:r/>
      <w:bookmarkStart w:id="117" w:name="_Toc151193832"/>
      <w:r/>
      <w:bookmarkStart w:id="118" w:name="_Toc226965791"/>
      <w:r/>
      <w:bookmarkStart w:id="119" w:name="_Toc226965708"/>
      <w:r/>
      <w:bookmarkStart w:id="120" w:name="_Toc226337214"/>
      <w:r/>
      <w:bookmarkStart w:id="121" w:name="_Toc142311020"/>
      <w:r>
        <w:rPr>
          <w:rFonts w:ascii="Times New Roman" w:hAnsi="Times New Roman" w:eastAsia="宋体"/>
          <w:color w:val="000000"/>
          <w:sz w:val="28"/>
          <w:highlight w:val="none"/>
        </w:rPr>
        <w:t xml:space="preserve">一   说  明</w:t>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bookmarkEnd w:id="121"/>
      <w:r>
        <w:rPr>
          <w:rFonts w:ascii="Times New Roman" w:hAnsi="Times New Roman" w:eastAsia="宋体"/>
          <w:color w:val="000000"/>
          <w:sz w:val="28"/>
          <w:highlight w:val="none"/>
        </w:rPr>
        <w:tab/>
      </w:r>
      <w:r>
        <w:rPr>
          <w:rFonts w:ascii="Times New Roman" w:hAnsi="Times New Roman" w:eastAsia="宋体"/>
          <w:color w:val="000000"/>
          <w:sz w:val="28"/>
          <w:highlight w:val="none"/>
        </w:rPr>
      </w:r>
      <w:r/>
    </w:p>
    <w:p>
      <w:pPr>
        <w:pStyle w:val="795"/>
        <w:numPr>
          <w:ilvl w:val="0"/>
          <w:numId w:val="13"/>
        </w:numPr>
        <w:ind w:left="357" w:hanging="357"/>
        <w:spacing w:line="360" w:lineRule="auto"/>
        <w:tabs>
          <w:tab w:val="left" w:pos="360" w:leader="none"/>
          <w:tab w:val="left" w:pos="1184" w:leader="none"/>
        </w:tabs>
        <w:rPr>
          <w:color w:val="000000"/>
          <w:sz w:val="24"/>
          <w:highlight w:val="none"/>
        </w:rPr>
        <w:outlineLvl w:val="1"/>
      </w:pPr>
      <w:r/>
      <w:bookmarkStart w:id="122" w:name="_Toc305158787"/>
      <w:r/>
      <w:bookmarkStart w:id="123" w:name="_Toc264969209"/>
      <w:r/>
      <w:bookmarkStart w:id="124" w:name="_Toc265228357"/>
      <w:r/>
      <w:bookmarkStart w:id="125" w:name="_Toc305158861"/>
      <w:r>
        <w:rPr>
          <w:rFonts w:hint="eastAsia"/>
          <w:color w:val="000000"/>
          <w:sz w:val="24"/>
          <w:highlight w:val="none"/>
        </w:rPr>
        <w:t xml:space="preserve">招标人</w:t>
      </w:r>
      <w:r>
        <w:rPr>
          <w:color w:val="000000"/>
          <w:sz w:val="24"/>
          <w:highlight w:val="none"/>
        </w:rPr>
        <w:t xml:space="preserve">、采购代理机构、投标人</w:t>
      </w:r>
      <w:bookmarkEnd w:id="122"/>
      <w:r/>
      <w:bookmarkEnd w:id="123"/>
      <w:r/>
      <w:bookmarkEnd w:id="124"/>
      <w:r/>
      <w:bookmarkEnd w:id="125"/>
      <w:r>
        <w:rPr>
          <w:rFonts w:hint="eastAsia"/>
          <w:color w:val="000000"/>
          <w:sz w:val="24"/>
          <w:highlight w:val="none"/>
        </w:rPr>
        <w:t xml:space="preserve">、联合体</w:t>
      </w:r>
      <w:r>
        <w:rPr>
          <w:color w:val="000000"/>
          <w:sz w:val="24"/>
          <w:highlight w:val="none"/>
        </w:rPr>
      </w:r>
      <w:r/>
    </w:p>
    <w:p>
      <w:pPr>
        <w:pStyle w:val="795"/>
        <w:numPr>
          <w:ilvl w:val="1"/>
          <w:numId w:val="13"/>
        </w:numPr>
        <w:ind w:left="1080" w:hanging="720"/>
        <w:spacing w:line="360" w:lineRule="auto"/>
        <w:tabs>
          <w:tab w:val="left" w:pos="1080" w:leader="none"/>
          <w:tab w:val="left" w:pos="1589" w:leader="none"/>
          <w:tab w:val="left" w:pos="1731" w:leader="none"/>
          <w:tab w:val="left" w:pos="1873" w:leader="none"/>
          <w:tab w:val="left" w:pos="2014" w:leader="none"/>
          <w:tab w:val="left" w:pos="5521" w:leader="none"/>
        </w:tabs>
        <w:rPr>
          <w:color w:val="000000"/>
          <w:sz w:val="24"/>
          <w:highlight w:val="none"/>
        </w:rPr>
      </w:pPr>
      <w:r>
        <w:rPr>
          <w:rFonts w:hint="eastAsia"/>
          <w:color w:val="000000"/>
          <w:sz w:val="24"/>
          <w:highlight w:val="none"/>
        </w:rPr>
        <w:t xml:space="preserve">招标人</w:t>
      </w:r>
      <w:r>
        <w:rPr>
          <w:color w:val="000000"/>
          <w:sz w:val="24"/>
          <w:highlight w:val="none"/>
        </w:rPr>
        <w:t xml:space="preserve">、采购代理机构：指依法进行政府采购的国家机关、事业单位、团体组织，及其委托的采购代理机构。本项目</w:t>
      </w:r>
      <w:r>
        <w:rPr>
          <w:rFonts w:hint="eastAsia"/>
          <w:color w:val="000000"/>
          <w:sz w:val="24"/>
          <w:highlight w:val="none"/>
        </w:rPr>
        <w:t xml:space="preserve">招标人</w:t>
      </w:r>
      <w:r>
        <w:rPr>
          <w:color w:val="000000"/>
          <w:sz w:val="24"/>
          <w:highlight w:val="none"/>
        </w:rPr>
        <w:t xml:space="preserve">、采购代理机构见第一章《投标邀请》。</w:t>
      </w:r>
      <w:r>
        <w:rPr>
          <w:color w:val="000000"/>
          <w:sz w:val="24"/>
          <w:highlight w:val="none"/>
        </w:rPr>
      </w:r>
      <w:r/>
    </w:p>
    <w:p>
      <w:pPr>
        <w:pStyle w:val="795"/>
        <w:numPr>
          <w:ilvl w:val="1"/>
          <w:numId w:val="13"/>
        </w:numPr>
        <w:ind w:left="1080" w:hanging="720"/>
        <w:spacing w:line="360" w:lineRule="auto"/>
        <w:tabs>
          <w:tab w:val="left" w:pos="1080" w:leader="none"/>
          <w:tab w:val="left" w:pos="1589" w:leader="none"/>
          <w:tab w:val="left" w:pos="1731" w:leader="none"/>
          <w:tab w:val="left" w:pos="1873" w:leader="none"/>
          <w:tab w:val="left" w:pos="2014" w:leader="none"/>
          <w:tab w:val="left" w:pos="5521" w:leader="none"/>
        </w:tabs>
        <w:rPr>
          <w:color w:val="000000"/>
          <w:sz w:val="24"/>
          <w:highlight w:val="none"/>
        </w:rPr>
      </w:pPr>
      <w:r>
        <w:rPr>
          <w:color w:val="000000"/>
          <w:sz w:val="24"/>
          <w:highlight w:val="none"/>
        </w:rPr>
        <w:t xml:space="preserve">投标人（也称</w:t>
      </w:r>
      <w:r>
        <w:rPr>
          <w:rFonts w:hint="eastAsia"/>
          <w:color w:val="000000"/>
          <w:sz w:val="24"/>
          <w:highlight w:val="none"/>
        </w:rPr>
        <w:t xml:space="preserve">“供应商”、“</w:t>
      </w:r>
      <w:r>
        <w:rPr>
          <w:color w:val="000000"/>
          <w:sz w:val="24"/>
          <w:highlight w:val="none"/>
        </w:rPr>
        <w:t xml:space="preserve">申请人</w:t>
      </w:r>
      <w:r>
        <w:rPr>
          <w:rFonts w:hint="eastAsia"/>
          <w:color w:val="000000"/>
          <w:sz w:val="24"/>
          <w:highlight w:val="none"/>
        </w:rPr>
        <w:t xml:space="preserve">”</w:t>
      </w:r>
      <w:r>
        <w:rPr>
          <w:color w:val="000000"/>
          <w:sz w:val="24"/>
          <w:highlight w:val="none"/>
        </w:rPr>
        <w:t xml:space="preserve">）：指向</w:t>
      </w:r>
      <w:r>
        <w:rPr>
          <w:rFonts w:hint="eastAsia"/>
          <w:color w:val="000000"/>
          <w:sz w:val="24"/>
          <w:highlight w:val="none"/>
        </w:rPr>
        <w:t xml:space="preserve">招标人</w:t>
      </w:r>
      <w:r>
        <w:rPr>
          <w:color w:val="000000"/>
          <w:sz w:val="24"/>
          <w:highlight w:val="none"/>
        </w:rPr>
        <w:t xml:space="preserve">提供货物、工程或者服务的法人、其他组织或者自然人。</w:t>
      </w:r>
      <w:r>
        <w:rPr>
          <w:color w:val="000000"/>
          <w:sz w:val="24"/>
          <w:highlight w:val="none"/>
        </w:rPr>
      </w:r>
      <w:r/>
    </w:p>
    <w:p>
      <w:pPr>
        <w:pStyle w:val="795"/>
        <w:numPr>
          <w:ilvl w:val="1"/>
          <w:numId w:val="13"/>
        </w:numPr>
        <w:ind w:left="1080" w:hanging="720"/>
        <w:spacing w:line="360" w:lineRule="auto"/>
        <w:tabs>
          <w:tab w:val="left" w:pos="1080" w:leader="none"/>
          <w:tab w:val="left" w:pos="1589" w:leader="none"/>
          <w:tab w:val="left" w:pos="1731" w:leader="none"/>
          <w:tab w:val="left" w:pos="1873" w:leader="none"/>
          <w:tab w:val="left" w:pos="2014" w:leader="none"/>
          <w:tab w:val="left" w:pos="5521" w:leader="none"/>
        </w:tabs>
        <w:rPr>
          <w:color w:val="000000"/>
          <w:sz w:val="24"/>
          <w:highlight w:val="none"/>
        </w:rPr>
      </w:pPr>
      <w:r>
        <w:rPr>
          <w:rFonts w:hint="eastAsia"/>
          <w:color w:val="000000"/>
          <w:sz w:val="24"/>
          <w:highlight w:val="none"/>
        </w:rPr>
        <w:t xml:space="preserve">联合体：指两个以上的自然人、法人或者其他组织组成一个联合体，以一个供应商的身份共同参加政府采购。</w:t>
      </w:r>
      <w:r>
        <w:rPr>
          <w:color w:val="000000"/>
          <w:sz w:val="24"/>
          <w:highlight w:val="none"/>
        </w:rPr>
      </w:r>
      <w:r/>
    </w:p>
    <w:p>
      <w:pPr>
        <w:pStyle w:val="795"/>
        <w:numPr>
          <w:ilvl w:val="0"/>
          <w:numId w:val="13"/>
        </w:numPr>
        <w:ind w:left="357" w:hanging="357"/>
        <w:spacing w:line="360" w:lineRule="auto"/>
        <w:tabs>
          <w:tab w:val="left" w:pos="360" w:leader="none"/>
          <w:tab w:val="left" w:pos="1184" w:leader="none"/>
        </w:tabs>
        <w:rPr>
          <w:color w:val="000000"/>
          <w:sz w:val="24"/>
          <w:highlight w:val="none"/>
        </w:rPr>
        <w:outlineLvl w:val="1"/>
      </w:pPr>
      <w:r/>
      <w:bookmarkStart w:id="126" w:name="_Toc151193762"/>
      <w:r/>
      <w:bookmarkStart w:id="127" w:name="_Toc150509271"/>
      <w:r/>
      <w:bookmarkStart w:id="128" w:name="_Toc150480758"/>
      <w:r/>
      <w:bookmarkStart w:id="129" w:name="_Toc305158862"/>
      <w:r/>
      <w:bookmarkStart w:id="130" w:name="_Toc127151721"/>
      <w:r/>
      <w:bookmarkStart w:id="131" w:name="_Toc305158788"/>
      <w:r/>
      <w:bookmarkStart w:id="132" w:name="_Toc151193908"/>
      <w:r/>
      <w:bookmarkStart w:id="133" w:name="_Toc226965793"/>
      <w:r/>
      <w:bookmarkStart w:id="134" w:name="_Toc164608634"/>
      <w:r/>
      <w:bookmarkStart w:id="135" w:name="_Toc151193618"/>
      <w:r/>
      <w:bookmarkStart w:id="136" w:name="_Toc142311022"/>
      <w:r/>
      <w:bookmarkStart w:id="137" w:name="_Toc164229361"/>
      <w:r/>
      <w:bookmarkStart w:id="138" w:name="_Toc151193834"/>
      <w:r/>
      <w:bookmarkStart w:id="139" w:name="_Toc164608789"/>
      <w:r/>
      <w:bookmarkStart w:id="140" w:name="_Toc149720813"/>
      <w:r/>
      <w:bookmarkStart w:id="141" w:name="_Toc151190147"/>
      <w:r/>
      <w:bookmarkStart w:id="142" w:name="_Toc264969210"/>
      <w:r/>
      <w:bookmarkStart w:id="143" w:name="_Toc164229215"/>
      <w:r/>
      <w:bookmarkStart w:id="144" w:name="_Toc150774725"/>
      <w:r/>
      <w:bookmarkStart w:id="145" w:name="_Toc151193690"/>
      <w:r/>
      <w:bookmarkStart w:id="146" w:name="_Toc164351614"/>
      <w:r/>
      <w:bookmarkStart w:id="147" w:name="_Toc226337216"/>
      <w:r/>
      <w:bookmarkStart w:id="148" w:name="_Toc226965710"/>
      <w:r/>
      <w:bookmarkStart w:id="149" w:name="_Toc265228358"/>
      <w:r/>
      <w:bookmarkStart w:id="150" w:name="_Toc150774620"/>
      <w:r/>
      <w:bookmarkStart w:id="151" w:name="_Toc127151520"/>
      <w:r/>
      <w:bookmarkStart w:id="152" w:name="_Toc127161434"/>
      <w:r/>
      <w:bookmarkStart w:id="153" w:name="_Toc195842885"/>
      <w:r/>
      <w:bookmarkStart w:id="154" w:name="_Toc226309764"/>
      <w:r>
        <w:rPr>
          <w:color w:val="000000"/>
          <w:sz w:val="24"/>
          <w:highlight w:val="none"/>
        </w:rPr>
        <w:t xml:space="preserve">资金来源</w:t>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bookmarkEnd w:id="146"/>
      <w:r/>
      <w:bookmarkEnd w:id="147"/>
      <w:r/>
      <w:bookmarkEnd w:id="148"/>
      <w:r/>
      <w:bookmarkEnd w:id="149"/>
      <w:r/>
      <w:bookmarkEnd w:id="150"/>
      <w:r/>
      <w:bookmarkEnd w:id="151"/>
      <w:r/>
      <w:bookmarkEnd w:id="152"/>
      <w:r/>
      <w:bookmarkEnd w:id="153"/>
      <w:r/>
      <w:bookmarkEnd w:id="154"/>
      <w:r>
        <w:rPr>
          <w:color w:val="000000"/>
          <w:sz w:val="24"/>
          <w:highlight w:val="none"/>
        </w:rPr>
        <w:t xml:space="preserve">、项目属性、科研仪器设备采购、核心产品</w:t>
      </w:r>
      <w:r>
        <w:rPr>
          <w:color w:val="000000"/>
          <w:sz w:val="24"/>
          <w:highlight w:val="none"/>
        </w:rPr>
      </w:r>
      <w:r/>
    </w:p>
    <w:p>
      <w:pPr>
        <w:pStyle w:val="795"/>
        <w:numPr>
          <w:ilvl w:val="1"/>
          <w:numId w:val="13"/>
        </w:numPr>
        <w:ind w:left="1080"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资金来源为财政性资金和/或本项目采购中无法与财政性资金分割的非财政性资金。</w:t>
      </w:r>
      <w:r>
        <w:rPr>
          <w:color w:val="000000"/>
          <w:sz w:val="24"/>
          <w:highlight w:val="none"/>
        </w:rPr>
      </w:r>
      <w:r/>
    </w:p>
    <w:p>
      <w:pPr>
        <w:pStyle w:val="795"/>
        <w:numPr>
          <w:ilvl w:val="1"/>
          <w:numId w:val="13"/>
        </w:numPr>
        <w:ind w:left="1080"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项目属性见《投标人须知资料表》。</w:t>
      </w:r>
      <w:r>
        <w:rPr>
          <w:color w:val="000000"/>
          <w:sz w:val="24"/>
          <w:highlight w:val="none"/>
        </w:rPr>
      </w:r>
      <w:r/>
    </w:p>
    <w:p>
      <w:pPr>
        <w:pStyle w:val="795"/>
        <w:numPr>
          <w:ilvl w:val="1"/>
          <w:numId w:val="13"/>
        </w:numPr>
        <w:ind w:left="1080"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是否属于科研仪器设备采购见《投标人须知资料表》。</w:t>
      </w:r>
      <w:r>
        <w:rPr>
          <w:color w:val="000000"/>
          <w:sz w:val="24"/>
          <w:highlight w:val="none"/>
        </w:rPr>
      </w:r>
      <w:r/>
    </w:p>
    <w:p>
      <w:pPr>
        <w:pStyle w:val="795"/>
        <w:numPr>
          <w:ilvl w:val="1"/>
          <w:numId w:val="13"/>
        </w:numPr>
        <w:ind w:left="1080" w:hanging="720"/>
        <w:spacing w:line="360" w:lineRule="auto"/>
        <w:tabs>
          <w:tab w:val="left" w:pos="1080" w:leader="none"/>
          <w:tab w:val="left" w:pos="1589" w:leader="none"/>
          <w:tab w:val="left" w:pos="1731" w:leader="none"/>
          <w:tab w:val="left" w:pos="1873" w:leader="none"/>
          <w:tab w:val="left" w:pos="2014" w:leader="none"/>
          <w:tab w:val="left" w:pos="5521" w:leader="none"/>
        </w:tabs>
        <w:rPr>
          <w:color w:val="000000"/>
          <w:sz w:val="24"/>
          <w:highlight w:val="none"/>
        </w:rPr>
      </w:pPr>
      <w:r>
        <w:rPr>
          <w:color w:val="000000"/>
          <w:sz w:val="24"/>
          <w:highlight w:val="none"/>
        </w:rPr>
        <w:t xml:space="preserve">核心产品见《投标人须知资料表》。</w:t>
      </w:r>
      <w:r>
        <w:rPr>
          <w:color w:val="000000"/>
          <w:sz w:val="24"/>
          <w:highlight w:val="none"/>
        </w:rPr>
      </w:r>
      <w:r/>
    </w:p>
    <w:p>
      <w:pPr>
        <w:pStyle w:val="795"/>
        <w:numPr>
          <w:ilvl w:val="0"/>
          <w:numId w:val="13"/>
        </w:numPr>
        <w:ind w:left="357" w:hanging="357"/>
        <w:spacing w:line="360" w:lineRule="auto"/>
        <w:tabs>
          <w:tab w:val="left" w:pos="360" w:leader="none"/>
          <w:tab w:val="left" w:pos="900" w:leader="none"/>
          <w:tab w:val="left" w:pos="1184" w:leader="none"/>
        </w:tabs>
        <w:rPr>
          <w:color w:val="000000"/>
          <w:sz w:val="24"/>
          <w:highlight w:val="none"/>
        </w:rPr>
        <w:outlineLvl w:val="1"/>
      </w:pPr>
      <w:r>
        <w:rPr>
          <w:color w:val="000000"/>
          <w:sz w:val="24"/>
          <w:highlight w:val="none"/>
        </w:rPr>
        <w:t xml:space="preserve">现场考察、开标前答疑会</w:t>
      </w:r>
      <w:r>
        <w:rPr>
          <w:color w:val="000000"/>
          <w:sz w:val="24"/>
          <w:highlight w:val="none"/>
        </w:rPr>
      </w:r>
      <w:r/>
    </w:p>
    <w:p>
      <w:pPr>
        <w:pStyle w:val="795"/>
        <w:numPr>
          <w:ilvl w:val="1"/>
          <w:numId w:val="13"/>
        </w:numPr>
        <w:ind w:left="1080" w:hanging="720"/>
        <w:spacing w:line="360" w:lineRule="auto"/>
        <w:tabs>
          <w:tab w:val="left" w:pos="1080" w:leader="none"/>
          <w:tab w:val="left" w:pos="1589" w:leader="none"/>
          <w:tab w:val="left" w:pos="1731" w:leader="none"/>
          <w:tab w:val="left" w:pos="1873" w:leader="none"/>
          <w:tab w:val="left" w:pos="2014" w:leader="none"/>
        </w:tabs>
        <w:rPr>
          <w:color w:val="000000"/>
          <w:sz w:val="28"/>
          <w:highlight w:val="none"/>
        </w:rPr>
      </w:pPr>
      <w:r>
        <w:rPr>
          <w:color w:val="000000"/>
          <w:sz w:val="24"/>
          <w:highlight w:val="none"/>
        </w:rPr>
        <w:t xml:space="preserve">若《投标人须知资料表》中规定了组织现场考察、召开开标前答疑会，则投标人应按要求在规定的时间和地点参加。</w:t>
      </w:r>
      <w:bookmarkStart w:id="155" w:name="_Toc151193836"/>
      <w:r/>
      <w:bookmarkStart w:id="156" w:name="_Toc150509273"/>
      <w:r/>
      <w:bookmarkStart w:id="157" w:name="_Toc127151522"/>
      <w:r/>
      <w:bookmarkStart w:id="158" w:name="_Toc305158790"/>
      <w:r/>
      <w:bookmarkStart w:id="159" w:name="_Toc520356146"/>
      <w:r/>
      <w:bookmarkStart w:id="160" w:name="_Toc305158864"/>
      <w:r/>
      <w:bookmarkStart w:id="161" w:name="_Toc264969212"/>
      <w:r/>
      <w:bookmarkStart w:id="162" w:name="_Toc151193910"/>
      <w:r/>
      <w:bookmarkStart w:id="163" w:name="_Toc151193692"/>
      <w:r/>
      <w:bookmarkStart w:id="164" w:name="_Toc226965795"/>
      <w:r/>
      <w:bookmarkStart w:id="165" w:name="_Toc150774622"/>
      <w:r/>
      <w:bookmarkStart w:id="166" w:name="_Toc226965712"/>
      <w:r/>
      <w:bookmarkStart w:id="167" w:name="_Toc150774727"/>
      <w:r/>
      <w:bookmarkStart w:id="168" w:name="_Toc195842887"/>
      <w:r/>
      <w:bookmarkStart w:id="169" w:name="_Toc226309766"/>
      <w:r/>
      <w:bookmarkStart w:id="170" w:name="_Toc151193764"/>
      <w:r/>
      <w:bookmarkStart w:id="171" w:name="_Toc265228360"/>
      <w:r/>
      <w:bookmarkStart w:id="172" w:name="_Toc150480760"/>
      <w:r/>
      <w:bookmarkStart w:id="173" w:name="_Toc142311024"/>
      <w:r/>
      <w:bookmarkStart w:id="174" w:name="_Toc151190149"/>
      <w:r/>
      <w:bookmarkStart w:id="175" w:name="_Toc226337218"/>
      <w:r/>
      <w:bookmarkStart w:id="176" w:name="_Toc151193620"/>
      <w:r>
        <w:rPr>
          <w:color w:val="000000"/>
          <w:sz w:val="28"/>
          <w:highlight w:val="none"/>
        </w:rPr>
      </w:r>
      <w:r/>
    </w:p>
    <w:p>
      <w:pPr>
        <w:pStyle w:val="795"/>
        <w:numPr>
          <w:ilvl w:val="1"/>
          <w:numId w:val="13"/>
        </w:numPr>
        <w:ind w:left="1080"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由于未参加现场考察或开标前答疑会而导致对项目实际情况不了解，影响投标文件编制、投标报价准确性、综合因素响应不全面等问题的，由投标人自行承担不利评审后果。</w:t>
      </w:r>
      <w:r>
        <w:rPr>
          <w:color w:val="000000"/>
          <w:sz w:val="24"/>
          <w:highlight w:val="none"/>
        </w:rPr>
      </w:r>
      <w:r/>
    </w:p>
    <w:p>
      <w:pPr>
        <w:pStyle w:val="795"/>
        <w:numPr>
          <w:ilvl w:val="0"/>
          <w:numId w:val="13"/>
        </w:numPr>
        <w:ind w:left="357" w:hanging="357"/>
        <w:spacing w:line="360" w:lineRule="auto"/>
        <w:tabs>
          <w:tab w:val="left" w:pos="360" w:leader="none"/>
          <w:tab w:val="left" w:pos="900" w:leader="none"/>
          <w:tab w:val="left" w:pos="1184" w:leader="none"/>
        </w:tabs>
        <w:rPr>
          <w:color w:val="000000"/>
          <w:sz w:val="24"/>
          <w:highlight w:val="none"/>
        </w:rPr>
        <w:outlineLvl w:val="1"/>
      </w:pPr>
      <w:r>
        <w:rPr>
          <w:color w:val="000000"/>
          <w:sz w:val="24"/>
          <w:highlight w:val="none"/>
        </w:rPr>
        <w:t xml:space="preserve">样品</w:t>
      </w:r>
      <w:r>
        <w:rPr>
          <w:color w:val="000000"/>
          <w:sz w:val="24"/>
          <w:highlight w:val="none"/>
        </w:rPr>
      </w:r>
      <w:r/>
    </w:p>
    <w:p>
      <w:pPr>
        <w:pStyle w:val="795"/>
        <w:numPr>
          <w:ilvl w:val="1"/>
          <w:numId w:val="13"/>
        </w:numPr>
        <w:ind w:left="1080" w:hanging="720"/>
        <w:spacing w:line="360" w:lineRule="auto"/>
        <w:tabs>
          <w:tab w:val="left" w:pos="1080" w:leader="none"/>
          <w:tab w:val="left" w:pos="1560" w:leader="none"/>
          <w:tab w:val="left" w:pos="1731" w:leader="none"/>
          <w:tab w:val="left" w:pos="1873" w:leader="none"/>
          <w:tab w:val="left" w:pos="2014" w:leader="none"/>
        </w:tabs>
        <w:rPr>
          <w:color w:val="000000"/>
          <w:sz w:val="24"/>
          <w:highlight w:val="none"/>
        </w:rPr>
      </w:pPr>
      <w:r>
        <w:rPr>
          <w:color w:val="000000"/>
          <w:sz w:val="24"/>
          <w:highlight w:val="none"/>
        </w:rPr>
        <w:t xml:space="preserve">本项目是否要求投标人提供样品，以及样品制作的标准和要求、是否需要随样品提交相关检测报告、样品的递交与退还等要求见《投标人须知资料表》</w:t>
      </w:r>
      <w:r>
        <w:rPr>
          <w:rFonts w:hint="eastAsia"/>
          <w:color w:val="000000"/>
          <w:sz w:val="24"/>
          <w:highlight w:val="none"/>
        </w:rPr>
        <w:t xml:space="preserve">。</w:t>
      </w:r>
      <w:r>
        <w:rPr>
          <w:color w:val="000000"/>
          <w:sz w:val="24"/>
          <w:highlight w:val="none"/>
        </w:rPr>
      </w:r>
      <w:r/>
    </w:p>
    <w:p>
      <w:pPr>
        <w:pStyle w:val="795"/>
        <w:numPr>
          <w:ilvl w:val="1"/>
          <w:numId w:val="13"/>
        </w:numPr>
        <w:ind w:left="1080"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样品的评审方法以及评审标准等内容见第四章《评标方法和评标标准》。</w:t>
      </w:r>
      <w:r>
        <w:rPr>
          <w:color w:val="000000"/>
          <w:sz w:val="24"/>
          <w:highlight w:val="none"/>
        </w:rPr>
      </w:r>
      <w:r/>
    </w:p>
    <w:p>
      <w:pPr>
        <w:pStyle w:val="795"/>
        <w:numPr>
          <w:ilvl w:val="0"/>
          <w:numId w:val="13"/>
        </w:numPr>
        <w:ind w:left="357" w:hanging="357"/>
        <w:spacing w:line="360" w:lineRule="auto"/>
        <w:tabs>
          <w:tab w:val="left" w:pos="360" w:leader="none"/>
          <w:tab w:val="left" w:pos="1184" w:leader="none"/>
        </w:tabs>
        <w:rPr>
          <w:color w:val="000000"/>
          <w:sz w:val="24"/>
          <w:highlight w:val="none"/>
        </w:rPr>
        <w:outlineLvl w:val="1"/>
      </w:pPr>
      <w:r>
        <w:rPr>
          <w:color w:val="000000"/>
          <w:sz w:val="24"/>
          <w:highlight w:val="none"/>
        </w:rPr>
        <w:t xml:space="preserve">政府采购政策（包括但不限于下列具体政策要求）</w:t>
      </w:r>
      <w:r>
        <w:rPr>
          <w:color w:val="000000"/>
          <w:sz w:val="24"/>
          <w:highlight w:val="none"/>
        </w:rPr>
      </w:r>
      <w:r/>
    </w:p>
    <w:p>
      <w:pPr>
        <w:pStyle w:val="795"/>
        <w:numPr>
          <w:ilvl w:val="1"/>
          <w:numId w:val="13"/>
        </w:numPr>
        <w:ind w:left="1080"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进口产品</w:t>
      </w:r>
      <w:r>
        <w:rPr>
          <w:color w:val="000000"/>
          <w:sz w:val="24"/>
          <w:highlight w:val="none"/>
        </w:rPr>
      </w:r>
      <w:r/>
    </w:p>
    <w:p>
      <w:pPr>
        <w:pStyle w:val="795"/>
        <w:numPr>
          <w:ilvl w:val="2"/>
          <w:numId w:val="13"/>
        </w:numPr>
        <w:ind w:left="1985"/>
        <w:spacing w:line="360" w:lineRule="auto"/>
        <w:tabs>
          <w:tab w:val="left" w:pos="1980" w:leader="none"/>
          <w:tab w:val="left" w:pos="2014" w:leader="none"/>
        </w:tabs>
        <w:rPr>
          <w:color w:val="000000"/>
          <w:sz w:val="24"/>
          <w:highlight w:val="none"/>
        </w:rPr>
      </w:pPr>
      <w:r>
        <w:rPr>
          <w:color w:val="000000"/>
          <w:sz w:val="24"/>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color w:val="000000"/>
          <w:sz w:val="24"/>
          <w:highlight w:val="none"/>
        </w:rPr>
      </w:r>
      <w:r/>
    </w:p>
    <w:p>
      <w:pPr>
        <w:pStyle w:val="795"/>
        <w:numPr>
          <w:ilvl w:val="1"/>
          <w:numId w:val="13"/>
        </w:numPr>
        <w:ind w:left="1080"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中小企业、监狱企业及残疾人福利性单位</w:t>
      </w:r>
      <w:r>
        <w:rPr>
          <w:color w:val="000000"/>
          <w:sz w:val="24"/>
          <w:highlight w:val="none"/>
        </w:rPr>
      </w:r>
      <w:r/>
    </w:p>
    <w:p>
      <w:pPr>
        <w:pStyle w:val="795"/>
        <w:numPr>
          <w:ilvl w:val="2"/>
          <w:numId w:val="13"/>
        </w:numPr>
        <w:ind w:hanging="1130"/>
        <w:spacing w:line="360" w:lineRule="auto"/>
        <w:tabs>
          <w:tab w:val="left" w:pos="1980" w:leader="none"/>
          <w:tab w:val="left" w:pos="2264" w:leader="none"/>
        </w:tabs>
        <w:rPr>
          <w:rFonts w:hint="eastAsia"/>
          <w:color w:val="000000"/>
          <w:sz w:val="24"/>
          <w:highlight w:val="none"/>
        </w:rPr>
      </w:pPr>
      <w:r>
        <w:rPr>
          <w:color w:val="000000"/>
          <w:sz w:val="24"/>
          <w:highlight w:val="none"/>
        </w:rPr>
        <w:t xml:space="preserve">中小企业定义：</w:t>
      </w:r>
      <w:r>
        <w:rPr>
          <w:rFonts w:hint="eastAsia"/>
          <w:color w:val="000000"/>
          <w:sz w:val="24"/>
          <w:highlight w:val="none"/>
        </w:rPr>
      </w:r>
      <w:r/>
    </w:p>
    <w:p>
      <w:pPr>
        <w:pStyle w:val="795"/>
        <w:numPr>
          <w:ilvl w:val="2"/>
          <w:numId w:val="13"/>
        </w:numPr>
        <w:ind w:left="1985" w:hanging="851"/>
        <w:spacing w:line="360" w:lineRule="auto"/>
        <w:tabs>
          <w:tab w:val="left" w:pos="1980" w:leader="none"/>
        </w:tabs>
        <w:rPr>
          <w:rFonts w:hint="eastAsia"/>
          <w:color w:val="000000"/>
          <w:sz w:val="24"/>
          <w:highlight w:val="none"/>
        </w:rPr>
      </w:pPr>
      <w:r>
        <w:rPr>
          <w:color w:val="000000"/>
          <w:sz w:val="24"/>
          <w:highlight w:val="none"/>
        </w:rPr>
        <w:t xml:space="preserve">中小企业是</w:t>
      </w:r>
      <w:r>
        <w:rPr>
          <w:color w:val="000000"/>
          <w:sz w:val="24"/>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rFonts w:hint="eastAsia"/>
          <w:color w:val="000000"/>
          <w:sz w:val="24"/>
          <w:highlight w:val="none"/>
        </w:rPr>
      </w:r>
      <w:r/>
    </w:p>
    <w:p>
      <w:pPr>
        <w:pStyle w:val="795"/>
        <w:numPr>
          <w:ilvl w:val="2"/>
          <w:numId w:val="13"/>
        </w:numPr>
        <w:ind w:left="1985"/>
        <w:spacing w:line="360" w:lineRule="auto"/>
        <w:tabs>
          <w:tab w:val="left" w:pos="1985" w:leader="none"/>
        </w:tabs>
        <w:rPr>
          <w:color w:val="000000"/>
          <w:sz w:val="24"/>
          <w:highlight w:val="none"/>
        </w:rPr>
      </w:pPr>
      <w:r>
        <w:rPr>
          <w:color w:val="000000"/>
          <w:sz w:val="24"/>
          <w:highlight w:val="none"/>
        </w:rPr>
        <w:t xml:space="preserve">供应商提供的货物、工程或者服务符合下列情形的，享受中小企业扶持政策：</w:t>
      </w:r>
      <w:r>
        <w:rPr>
          <w:color w:val="000000"/>
          <w:sz w:val="24"/>
          <w:highlight w:val="none"/>
        </w:rPr>
      </w:r>
      <w:r/>
    </w:p>
    <w:p>
      <w:pPr>
        <w:pStyle w:val="795"/>
        <w:ind w:left="1984"/>
        <w:spacing w:line="360" w:lineRule="auto"/>
        <w:tabs>
          <w:tab w:val="left" w:pos="1980" w:leader="none"/>
        </w:tabs>
        <w:rPr>
          <w:color w:val="000000"/>
          <w:sz w:val="24"/>
          <w:highlight w:val="none"/>
        </w:rPr>
      </w:pPr>
      <w:r>
        <w:rPr>
          <w:color w:val="000000"/>
          <w:sz w:val="24"/>
          <w:highlight w:val="none"/>
        </w:rPr>
        <w:t xml:space="preserve">（1）在货物采购项目中，货物由中小企业制造，即货物由中小企业生产且使用该中小企业商号或者注册商标；</w:t>
      </w:r>
      <w:r>
        <w:rPr>
          <w:color w:val="000000"/>
          <w:sz w:val="24"/>
          <w:highlight w:val="none"/>
        </w:rPr>
      </w:r>
      <w:r/>
    </w:p>
    <w:p>
      <w:pPr>
        <w:pStyle w:val="795"/>
        <w:ind w:left="1984"/>
        <w:spacing w:line="360" w:lineRule="auto"/>
        <w:tabs>
          <w:tab w:val="left" w:pos="1980" w:leader="none"/>
        </w:tabs>
        <w:rPr>
          <w:color w:val="000000"/>
          <w:sz w:val="24"/>
          <w:highlight w:val="none"/>
        </w:rPr>
      </w:pPr>
      <w:r>
        <w:rPr>
          <w:color w:val="000000"/>
          <w:sz w:val="24"/>
          <w:highlight w:val="none"/>
        </w:rPr>
        <w:t xml:space="preserve">（2）在工程采购项目中，工程由中小企业承建，即工程施工单位为中小企业；</w:t>
      </w:r>
      <w:r>
        <w:rPr>
          <w:color w:val="000000"/>
          <w:sz w:val="24"/>
          <w:highlight w:val="none"/>
        </w:rPr>
      </w:r>
      <w:r/>
    </w:p>
    <w:p>
      <w:pPr>
        <w:pStyle w:val="795"/>
        <w:ind w:left="1984"/>
        <w:spacing w:line="360" w:lineRule="auto"/>
        <w:tabs>
          <w:tab w:val="left" w:pos="1980" w:leader="none"/>
        </w:tabs>
        <w:rPr>
          <w:color w:val="000000"/>
          <w:sz w:val="24"/>
          <w:highlight w:val="none"/>
        </w:rPr>
      </w:pPr>
      <w:r>
        <w:rPr>
          <w:color w:val="000000"/>
          <w:sz w:val="24"/>
          <w:highlight w:val="none"/>
        </w:rPr>
        <w:t xml:space="preserve">（3）在服务采购项目中，服务由中小企业承接，即提供服务的人员为中小企业依照《中华人民共和国劳动</w:t>
      </w:r>
      <w:r>
        <w:rPr>
          <w:rFonts w:hint="eastAsia"/>
          <w:color w:val="000000"/>
          <w:sz w:val="24"/>
          <w:highlight w:val="none"/>
        </w:rPr>
        <w:t xml:space="preserve">合同法</w:t>
      </w:r>
      <w:r>
        <w:rPr>
          <w:color w:val="000000"/>
          <w:sz w:val="24"/>
          <w:highlight w:val="none"/>
        </w:rPr>
        <w:t xml:space="preserve">》订立劳动合同的从业人员。</w:t>
      </w:r>
      <w:r>
        <w:rPr>
          <w:color w:val="000000"/>
          <w:sz w:val="24"/>
          <w:highlight w:val="none"/>
        </w:rPr>
      </w:r>
      <w:r/>
    </w:p>
    <w:p>
      <w:pPr>
        <w:pStyle w:val="795"/>
        <w:numPr>
          <w:ilvl w:val="2"/>
          <w:numId w:val="13"/>
        </w:numPr>
        <w:ind w:left="1985" w:hanging="851"/>
        <w:spacing w:line="360" w:lineRule="auto"/>
        <w:tabs>
          <w:tab w:val="left" w:pos="1985" w:leader="none"/>
        </w:tabs>
        <w:rPr>
          <w:color w:val="000000"/>
          <w:sz w:val="24"/>
          <w:highlight w:val="none"/>
        </w:rPr>
      </w:pPr>
      <w:r>
        <w:rPr>
          <w:color w:val="000000"/>
          <w:sz w:val="24"/>
          <w:highlight w:val="none"/>
        </w:rPr>
        <w:t xml:space="preserve">在货物采购项目中，供应商提供的货物既有中小企业制造货物，也有大型企业制造货物的，不享受中小企业扶持政策。</w:t>
      </w:r>
      <w:r>
        <w:rPr>
          <w:color w:val="000000"/>
          <w:sz w:val="24"/>
          <w:highlight w:val="none"/>
        </w:rPr>
      </w:r>
      <w:r/>
    </w:p>
    <w:p>
      <w:pPr>
        <w:pStyle w:val="795"/>
        <w:numPr>
          <w:ilvl w:val="2"/>
          <w:numId w:val="13"/>
        </w:numPr>
        <w:ind w:left="1985" w:hanging="851"/>
        <w:spacing w:line="360" w:lineRule="auto"/>
        <w:tabs>
          <w:tab w:val="left" w:pos="1985" w:leader="none"/>
        </w:tabs>
        <w:rPr>
          <w:color w:val="000000"/>
          <w:sz w:val="24"/>
          <w:highlight w:val="none"/>
        </w:rPr>
      </w:pPr>
      <w:r>
        <w:rPr>
          <w:color w:val="000000"/>
          <w:sz w:val="24"/>
          <w:highlight w:val="none"/>
        </w:rPr>
        <w:t xml:space="preserve">以联合体形式参加政府采购活动，联合体各方均为中小企业的，联合体视同中小企业。其中，联合体各方均为小微企业的，联合体视同小微企业。</w:t>
      </w:r>
      <w:r>
        <w:rPr>
          <w:color w:val="000000"/>
          <w:sz w:val="24"/>
          <w:highlight w:val="none"/>
        </w:rPr>
      </w:r>
      <w:r/>
    </w:p>
    <w:p>
      <w:pPr>
        <w:pStyle w:val="795"/>
        <w:numPr>
          <w:ilvl w:val="2"/>
          <w:numId w:val="13"/>
        </w:numPr>
        <w:ind w:left="1985" w:hanging="851"/>
        <w:spacing w:line="360" w:lineRule="auto"/>
        <w:tabs>
          <w:tab w:val="left" w:pos="1985" w:leader="none"/>
        </w:tabs>
        <w:rPr>
          <w:color w:val="000000"/>
          <w:sz w:val="24"/>
          <w:highlight w:val="none"/>
        </w:rPr>
      </w:pPr>
      <w:r>
        <w:rPr>
          <w:color w:val="000000"/>
          <w:sz w:val="24"/>
          <w:highlight w:val="none"/>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color w:val="000000"/>
          <w:sz w:val="24"/>
          <w:highlight w:val="none"/>
        </w:rPr>
      </w:r>
      <w:r/>
    </w:p>
    <w:p>
      <w:pPr>
        <w:pStyle w:val="795"/>
        <w:numPr>
          <w:ilvl w:val="2"/>
          <w:numId w:val="13"/>
        </w:numPr>
        <w:ind w:left="1985" w:hanging="1130"/>
        <w:spacing w:line="360" w:lineRule="auto"/>
        <w:tabs>
          <w:tab w:val="left" w:pos="1985" w:leader="none"/>
        </w:tabs>
        <w:rPr>
          <w:color w:val="000000"/>
          <w:sz w:val="24"/>
          <w:highlight w:val="none"/>
        </w:rPr>
      </w:pPr>
      <w:r>
        <w:rPr>
          <w:color w:val="000000"/>
          <w:sz w:val="24"/>
          <w:highlight w:val="none"/>
        </w:rPr>
        <w:t xml:space="preserve">残疾人福利单位定义：享受政府采购支持政策的残疾人福利性单位应当同时满足以下条件：</w:t>
      </w:r>
      <w:r>
        <w:rPr>
          <w:color w:val="000000"/>
          <w:sz w:val="24"/>
          <w:highlight w:val="none"/>
        </w:rPr>
      </w:r>
      <w:r/>
    </w:p>
    <w:p>
      <w:pPr>
        <w:pStyle w:val="795"/>
        <w:ind w:left="1982"/>
        <w:spacing w:line="360" w:lineRule="auto"/>
        <w:tabs>
          <w:tab w:val="left" w:pos="1985" w:leader="none"/>
        </w:tabs>
        <w:rPr>
          <w:color w:val="000000"/>
          <w:sz w:val="24"/>
          <w:highlight w:val="none"/>
        </w:rPr>
      </w:pPr>
      <w:r>
        <w:rPr>
          <w:color w:val="000000"/>
          <w:sz w:val="24"/>
          <w:highlight w:val="none"/>
        </w:rPr>
        <w:t xml:space="preserve">（</w:t>
      </w:r>
      <w:r>
        <w:rPr>
          <w:rFonts w:hint="eastAsia"/>
          <w:color w:val="000000"/>
          <w:sz w:val="24"/>
          <w:highlight w:val="none"/>
        </w:rPr>
        <w:t xml:space="preserve">1</w:t>
      </w:r>
      <w:r>
        <w:rPr>
          <w:color w:val="000000"/>
          <w:sz w:val="24"/>
          <w:highlight w:val="none"/>
        </w:rPr>
        <w:t xml:space="preserve">）安置的残疾人占本单位在职职工人数的比例不低于25%（含25%），并且安置的残疾人人数不少于10 人（含10 人）；</w:t>
      </w:r>
      <w:r>
        <w:rPr>
          <w:color w:val="000000"/>
          <w:sz w:val="24"/>
          <w:highlight w:val="none"/>
        </w:rPr>
      </w:r>
      <w:r/>
    </w:p>
    <w:p>
      <w:pPr>
        <w:pStyle w:val="795"/>
        <w:ind w:left="1982"/>
        <w:spacing w:line="360" w:lineRule="auto"/>
        <w:tabs>
          <w:tab w:val="left" w:pos="1985" w:leader="none"/>
        </w:tabs>
        <w:rPr>
          <w:color w:val="000000"/>
          <w:sz w:val="24"/>
          <w:highlight w:val="none"/>
        </w:rPr>
      </w:pPr>
      <w:r>
        <w:rPr>
          <w:color w:val="000000"/>
          <w:sz w:val="24"/>
          <w:highlight w:val="none"/>
        </w:rPr>
        <w:t xml:space="preserve">（</w:t>
      </w:r>
      <w:r>
        <w:rPr>
          <w:rFonts w:hint="eastAsia"/>
          <w:color w:val="000000"/>
          <w:sz w:val="24"/>
          <w:highlight w:val="none"/>
        </w:rPr>
        <w:t xml:space="preserve">2</w:t>
      </w:r>
      <w:r>
        <w:rPr>
          <w:color w:val="000000"/>
          <w:sz w:val="24"/>
          <w:highlight w:val="none"/>
        </w:rPr>
        <w:t xml:space="preserve">）依法与安置的每位残疾人签订了一年以上（含一年）的劳动合同或服务协议；</w:t>
      </w:r>
      <w:r>
        <w:rPr>
          <w:color w:val="000000"/>
          <w:sz w:val="24"/>
          <w:highlight w:val="none"/>
        </w:rPr>
      </w:r>
      <w:r/>
    </w:p>
    <w:p>
      <w:pPr>
        <w:pStyle w:val="795"/>
        <w:ind w:left="2267" w:hanging="280"/>
        <w:spacing w:line="360" w:lineRule="auto"/>
        <w:tabs>
          <w:tab w:val="left" w:pos="1985" w:leader="none"/>
        </w:tabs>
        <w:rPr>
          <w:rFonts w:hint="eastAsia"/>
          <w:color w:val="000000"/>
          <w:sz w:val="24"/>
          <w:highlight w:val="none"/>
        </w:rPr>
      </w:pPr>
      <w:r>
        <w:rPr>
          <w:color w:val="000000"/>
          <w:sz w:val="24"/>
          <w:highlight w:val="none"/>
        </w:rPr>
        <w:t xml:space="preserve">（</w:t>
      </w:r>
      <w:r>
        <w:rPr>
          <w:rFonts w:hint="eastAsia"/>
          <w:color w:val="000000"/>
          <w:sz w:val="24"/>
          <w:highlight w:val="none"/>
        </w:rPr>
        <w:t xml:space="preserve">3</w:t>
      </w:r>
      <w:r>
        <w:rPr>
          <w:color w:val="000000"/>
          <w:sz w:val="24"/>
          <w:highlight w:val="none"/>
        </w:rPr>
        <w:t xml:space="preserve">）为安置的每位残疾人按月足额缴纳了基本养老保险、基本医</w:t>
      </w:r>
      <w:r>
        <w:rPr>
          <w:rFonts w:hint="eastAsia"/>
          <w:color w:val="000000"/>
          <w:sz w:val="24"/>
          <w:highlight w:val="none"/>
        </w:rPr>
      </w:r>
      <w:r/>
    </w:p>
    <w:p>
      <w:pPr>
        <w:pStyle w:val="795"/>
        <w:ind w:left="2267" w:hanging="280"/>
        <w:spacing w:line="360" w:lineRule="auto"/>
        <w:tabs>
          <w:tab w:val="left" w:pos="1985" w:leader="none"/>
        </w:tabs>
        <w:rPr>
          <w:color w:val="000000"/>
          <w:sz w:val="24"/>
          <w:highlight w:val="none"/>
        </w:rPr>
      </w:pPr>
      <w:r>
        <w:rPr>
          <w:color w:val="000000"/>
          <w:sz w:val="24"/>
          <w:highlight w:val="none"/>
        </w:rPr>
        <w:t xml:space="preserve">疗保险、失业保险、工伤保险和生育保险等社会保险费；</w:t>
      </w:r>
      <w:r>
        <w:rPr>
          <w:color w:val="000000"/>
          <w:sz w:val="24"/>
          <w:highlight w:val="none"/>
        </w:rPr>
      </w:r>
      <w:r/>
    </w:p>
    <w:p>
      <w:pPr>
        <w:pStyle w:val="795"/>
        <w:ind w:left="2267" w:hanging="280"/>
        <w:spacing w:line="360" w:lineRule="auto"/>
        <w:tabs>
          <w:tab w:val="left" w:pos="1985" w:leader="none"/>
        </w:tabs>
        <w:rPr>
          <w:rFonts w:hint="eastAsia"/>
          <w:color w:val="000000"/>
          <w:sz w:val="24"/>
          <w:highlight w:val="none"/>
        </w:rPr>
      </w:pPr>
      <w:r>
        <w:rPr>
          <w:color w:val="000000"/>
          <w:sz w:val="24"/>
          <w:highlight w:val="none"/>
        </w:rPr>
        <w:t xml:space="preserve">（</w:t>
      </w:r>
      <w:r>
        <w:rPr>
          <w:rFonts w:hint="eastAsia"/>
          <w:color w:val="000000"/>
          <w:sz w:val="24"/>
          <w:highlight w:val="none"/>
        </w:rPr>
        <w:t xml:space="preserve">4</w:t>
      </w:r>
      <w:r>
        <w:rPr>
          <w:color w:val="000000"/>
          <w:sz w:val="24"/>
          <w:highlight w:val="none"/>
        </w:rPr>
        <w:t xml:space="preserve">）通过银行等金融机构向安置的每位残疾人，按月支付了不低</w:t>
      </w:r>
      <w:r>
        <w:rPr>
          <w:rFonts w:hint="eastAsia"/>
          <w:color w:val="000000"/>
          <w:sz w:val="24"/>
          <w:highlight w:val="none"/>
        </w:rPr>
      </w:r>
      <w:r/>
    </w:p>
    <w:p>
      <w:pPr>
        <w:pStyle w:val="795"/>
        <w:ind w:left="2267" w:hanging="280"/>
        <w:spacing w:line="360" w:lineRule="auto"/>
        <w:tabs>
          <w:tab w:val="left" w:pos="1985" w:leader="none"/>
        </w:tabs>
        <w:rPr>
          <w:rFonts w:hint="eastAsia"/>
          <w:color w:val="000000"/>
          <w:sz w:val="24"/>
          <w:highlight w:val="none"/>
        </w:rPr>
      </w:pPr>
      <w:r>
        <w:rPr>
          <w:color w:val="000000"/>
          <w:sz w:val="24"/>
          <w:highlight w:val="none"/>
        </w:rPr>
        <w:t xml:space="preserve">于单位所在区县适用的经省级人民政府批准的月最低工资标准的</w:t>
      </w:r>
      <w:r>
        <w:rPr>
          <w:rFonts w:hint="eastAsia"/>
          <w:color w:val="000000"/>
          <w:sz w:val="24"/>
          <w:highlight w:val="none"/>
        </w:rPr>
      </w:r>
      <w:r/>
    </w:p>
    <w:p>
      <w:pPr>
        <w:pStyle w:val="795"/>
        <w:ind w:left="2267" w:hanging="280"/>
        <w:spacing w:line="360" w:lineRule="auto"/>
        <w:tabs>
          <w:tab w:val="left" w:pos="1985" w:leader="none"/>
        </w:tabs>
        <w:rPr>
          <w:color w:val="000000"/>
          <w:sz w:val="24"/>
          <w:highlight w:val="none"/>
        </w:rPr>
      </w:pPr>
      <w:r>
        <w:rPr>
          <w:color w:val="000000"/>
          <w:sz w:val="24"/>
          <w:highlight w:val="none"/>
        </w:rPr>
        <w:t xml:space="preserve">工资；</w:t>
      </w:r>
      <w:r>
        <w:rPr>
          <w:color w:val="000000"/>
          <w:sz w:val="24"/>
          <w:highlight w:val="none"/>
        </w:rPr>
      </w:r>
      <w:r/>
    </w:p>
    <w:p>
      <w:pPr>
        <w:pStyle w:val="795"/>
        <w:ind w:left="2267" w:hanging="280"/>
        <w:spacing w:line="360" w:lineRule="auto"/>
        <w:tabs>
          <w:tab w:val="left" w:pos="1985" w:leader="none"/>
        </w:tabs>
        <w:rPr>
          <w:rFonts w:hint="eastAsia"/>
          <w:color w:val="000000"/>
          <w:sz w:val="24"/>
          <w:highlight w:val="none"/>
        </w:rPr>
      </w:pPr>
      <w:r>
        <w:rPr>
          <w:color w:val="000000"/>
          <w:sz w:val="24"/>
          <w:highlight w:val="none"/>
        </w:rPr>
        <w:t xml:space="preserve">（</w:t>
      </w:r>
      <w:r>
        <w:rPr>
          <w:rFonts w:hint="eastAsia"/>
          <w:color w:val="000000"/>
          <w:sz w:val="24"/>
          <w:highlight w:val="none"/>
        </w:rPr>
        <w:t xml:space="preserve">5</w:t>
      </w:r>
      <w:r>
        <w:rPr>
          <w:color w:val="000000"/>
          <w:sz w:val="24"/>
          <w:highlight w:val="none"/>
        </w:rPr>
        <w:t xml:space="preserve">）提供本单位制造的货物、承担的工程或者服务（以下简称产</w:t>
      </w:r>
      <w:r>
        <w:rPr>
          <w:rFonts w:hint="eastAsia"/>
          <w:color w:val="000000"/>
          <w:sz w:val="24"/>
          <w:highlight w:val="none"/>
        </w:rPr>
      </w:r>
      <w:r/>
    </w:p>
    <w:p>
      <w:pPr>
        <w:pStyle w:val="795"/>
        <w:ind w:left="2267" w:hanging="280"/>
        <w:spacing w:line="360" w:lineRule="auto"/>
        <w:tabs>
          <w:tab w:val="left" w:pos="1985" w:leader="none"/>
        </w:tabs>
        <w:rPr>
          <w:rFonts w:hint="eastAsia"/>
          <w:color w:val="000000"/>
          <w:sz w:val="24"/>
          <w:highlight w:val="none"/>
        </w:rPr>
      </w:pPr>
      <w:r>
        <w:rPr>
          <w:color w:val="000000"/>
          <w:sz w:val="24"/>
          <w:highlight w:val="none"/>
        </w:rPr>
        <w:t xml:space="preserve">品），或者提供其他残疾人福利性单位制造的货物（不包括使用非</w:t>
      </w:r>
      <w:r>
        <w:rPr>
          <w:rFonts w:hint="eastAsia"/>
          <w:color w:val="000000"/>
          <w:sz w:val="24"/>
          <w:highlight w:val="none"/>
        </w:rPr>
      </w:r>
      <w:r/>
    </w:p>
    <w:p>
      <w:pPr>
        <w:pStyle w:val="795"/>
        <w:ind w:left="2267" w:hanging="280"/>
        <w:spacing w:line="360" w:lineRule="auto"/>
        <w:tabs>
          <w:tab w:val="left" w:pos="1985" w:leader="none"/>
        </w:tabs>
        <w:rPr>
          <w:color w:val="000000"/>
          <w:sz w:val="24"/>
          <w:highlight w:val="none"/>
        </w:rPr>
      </w:pPr>
      <w:r>
        <w:rPr>
          <w:color w:val="000000"/>
          <w:sz w:val="24"/>
          <w:highlight w:val="none"/>
        </w:rPr>
        <w:t xml:space="preserve">残疾人福利性单位注册商标的货物）；</w:t>
      </w:r>
      <w:r>
        <w:rPr>
          <w:color w:val="000000"/>
          <w:sz w:val="24"/>
          <w:highlight w:val="none"/>
        </w:rPr>
      </w:r>
      <w:r/>
    </w:p>
    <w:p>
      <w:pPr>
        <w:pStyle w:val="795"/>
        <w:ind w:left="2267" w:hanging="280"/>
        <w:spacing w:line="360" w:lineRule="auto"/>
        <w:tabs>
          <w:tab w:val="left" w:pos="1985" w:leader="none"/>
        </w:tabs>
        <w:rPr>
          <w:rFonts w:hint="eastAsia"/>
          <w:color w:val="000000"/>
          <w:sz w:val="24"/>
          <w:highlight w:val="none"/>
        </w:rPr>
      </w:pPr>
      <w:r>
        <w:rPr>
          <w:color w:val="000000"/>
          <w:sz w:val="24"/>
          <w:highlight w:val="none"/>
        </w:rPr>
        <w:t xml:space="preserve">（</w:t>
      </w:r>
      <w:r>
        <w:rPr>
          <w:rFonts w:hint="eastAsia"/>
          <w:color w:val="000000"/>
          <w:sz w:val="24"/>
          <w:highlight w:val="none"/>
        </w:rPr>
        <w:t xml:space="preserve">6</w:t>
      </w:r>
      <w:r>
        <w:rPr>
          <w:color w:val="000000"/>
          <w:sz w:val="24"/>
          <w:highlight w:val="none"/>
        </w:rPr>
        <w:t xml:space="preserve">）前款所称残疾人是指法定劳动年龄内，持有《中华人民共和</w:t>
      </w:r>
      <w:r>
        <w:rPr>
          <w:rFonts w:hint="eastAsia"/>
          <w:color w:val="000000"/>
          <w:sz w:val="24"/>
          <w:highlight w:val="none"/>
        </w:rPr>
      </w:r>
      <w:r/>
    </w:p>
    <w:p>
      <w:pPr>
        <w:pStyle w:val="795"/>
        <w:ind w:left="2267" w:hanging="280"/>
        <w:spacing w:line="360" w:lineRule="auto"/>
        <w:tabs>
          <w:tab w:val="left" w:pos="1985" w:leader="none"/>
        </w:tabs>
        <w:rPr>
          <w:rFonts w:hint="eastAsia"/>
          <w:color w:val="000000"/>
          <w:sz w:val="24"/>
          <w:highlight w:val="none"/>
        </w:rPr>
      </w:pPr>
      <w:r>
        <w:rPr>
          <w:color w:val="000000"/>
          <w:sz w:val="24"/>
          <w:highlight w:val="none"/>
        </w:rPr>
        <w:t xml:space="preserve">国残疾人证》或者《中华人民共和国残疾军人证（1 至8 级）》</w:t>
      </w:r>
      <w:r>
        <w:rPr>
          <w:rFonts w:hint="eastAsia"/>
          <w:color w:val="000000"/>
          <w:sz w:val="24"/>
          <w:highlight w:val="none"/>
        </w:rPr>
      </w:r>
      <w:r/>
    </w:p>
    <w:p>
      <w:pPr>
        <w:pStyle w:val="795"/>
        <w:ind w:left="2267" w:hanging="280"/>
        <w:spacing w:line="360" w:lineRule="auto"/>
        <w:tabs>
          <w:tab w:val="left" w:pos="1985" w:leader="none"/>
        </w:tabs>
        <w:rPr>
          <w:rFonts w:hint="eastAsia"/>
          <w:color w:val="000000"/>
          <w:sz w:val="24"/>
          <w:highlight w:val="none"/>
        </w:rPr>
      </w:pPr>
      <w:r>
        <w:rPr>
          <w:color w:val="000000"/>
          <w:sz w:val="24"/>
          <w:highlight w:val="none"/>
        </w:rPr>
        <w:t xml:space="preserve">的自然人，包括具有劳动条件和劳动意愿的精神残疾人。在职职工</w:t>
      </w:r>
      <w:r>
        <w:rPr>
          <w:rFonts w:hint="eastAsia"/>
          <w:color w:val="000000"/>
          <w:sz w:val="24"/>
          <w:highlight w:val="none"/>
        </w:rPr>
      </w:r>
      <w:r/>
    </w:p>
    <w:p>
      <w:pPr>
        <w:pStyle w:val="795"/>
        <w:ind w:left="2267" w:hanging="280"/>
        <w:spacing w:line="360" w:lineRule="auto"/>
        <w:tabs>
          <w:tab w:val="left" w:pos="1985" w:leader="none"/>
        </w:tabs>
        <w:rPr>
          <w:rFonts w:hint="eastAsia"/>
          <w:color w:val="000000"/>
          <w:sz w:val="24"/>
          <w:highlight w:val="none"/>
        </w:rPr>
      </w:pPr>
      <w:r>
        <w:rPr>
          <w:color w:val="000000"/>
          <w:sz w:val="24"/>
          <w:highlight w:val="none"/>
        </w:rPr>
        <w:t xml:space="preserve">人数是指与残疾人福利性单位建立劳动关系并依法签订劳动合同</w:t>
      </w:r>
      <w:r>
        <w:rPr>
          <w:rFonts w:hint="eastAsia"/>
          <w:color w:val="000000"/>
          <w:sz w:val="24"/>
          <w:highlight w:val="none"/>
        </w:rPr>
      </w:r>
      <w:r/>
    </w:p>
    <w:p>
      <w:pPr>
        <w:pStyle w:val="795"/>
        <w:ind w:left="2267" w:hanging="280"/>
        <w:spacing w:line="360" w:lineRule="auto"/>
        <w:tabs>
          <w:tab w:val="left" w:pos="1985" w:leader="none"/>
        </w:tabs>
        <w:rPr>
          <w:color w:val="000000"/>
          <w:sz w:val="24"/>
          <w:highlight w:val="none"/>
        </w:rPr>
      </w:pPr>
      <w:r>
        <w:rPr>
          <w:color w:val="000000"/>
          <w:sz w:val="24"/>
          <w:highlight w:val="none"/>
        </w:rPr>
        <w:t xml:space="preserve">或服务协议的雇员人数。</w:t>
      </w:r>
      <w:r>
        <w:rPr>
          <w:color w:val="000000"/>
          <w:sz w:val="24"/>
          <w:highlight w:val="none"/>
        </w:rPr>
      </w:r>
      <w:r/>
    </w:p>
    <w:p>
      <w:pPr>
        <w:pStyle w:val="795"/>
        <w:numPr>
          <w:ilvl w:val="2"/>
          <w:numId w:val="13"/>
        </w:numPr>
        <w:ind w:hanging="1413"/>
        <w:spacing w:line="360" w:lineRule="auto"/>
        <w:tabs>
          <w:tab w:val="left" w:pos="1980" w:leader="none"/>
          <w:tab w:val="left" w:pos="2264" w:leader="none"/>
        </w:tabs>
        <w:rPr>
          <w:color w:val="000000"/>
          <w:sz w:val="24"/>
          <w:highlight w:val="none"/>
        </w:rPr>
      </w:pPr>
      <w:r>
        <w:rPr>
          <w:color w:val="000000"/>
          <w:sz w:val="24"/>
          <w:highlight w:val="none"/>
        </w:rPr>
        <w:t xml:space="preserve">本项目是否专门面向中小企业预留采购份额见第一章《投标邀请》。</w:t>
      </w:r>
      <w:r>
        <w:rPr>
          <w:color w:val="000000"/>
          <w:sz w:val="24"/>
          <w:highlight w:val="none"/>
        </w:rPr>
      </w:r>
      <w:r/>
    </w:p>
    <w:p>
      <w:pPr>
        <w:pStyle w:val="795"/>
        <w:numPr>
          <w:ilvl w:val="2"/>
          <w:numId w:val="13"/>
        </w:numPr>
        <w:ind w:left="1985" w:hanging="1134"/>
        <w:spacing w:line="360" w:lineRule="auto"/>
        <w:tabs>
          <w:tab w:val="left" w:pos="1985" w:leader="none"/>
        </w:tabs>
        <w:rPr>
          <w:color w:val="000000"/>
          <w:sz w:val="24"/>
          <w:highlight w:val="none"/>
        </w:rPr>
      </w:pPr>
      <w:r>
        <w:rPr>
          <w:color w:val="000000"/>
          <w:sz w:val="24"/>
          <w:highlight w:val="none"/>
        </w:rPr>
        <w:t xml:space="preserve">采购标的对应的中小企业划分标准所属行业见《投标人须知资料表》。</w:t>
      </w:r>
      <w:r>
        <w:rPr>
          <w:color w:val="000000"/>
          <w:sz w:val="24"/>
          <w:highlight w:val="none"/>
        </w:rPr>
      </w:r>
      <w:r/>
    </w:p>
    <w:p>
      <w:pPr>
        <w:pStyle w:val="795"/>
        <w:numPr>
          <w:ilvl w:val="2"/>
          <w:numId w:val="13"/>
        </w:numPr>
        <w:ind w:left="1985" w:hanging="1134"/>
        <w:spacing w:line="360" w:lineRule="auto"/>
        <w:tabs>
          <w:tab w:val="left" w:pos="1980" w:leader="none"/>
        </w:tabs>
        <w:rPr>
          <w:color w:val="000000"/>
          <w:highlight w:val="none"/>
        </w:rPr>
      </w:pPr>
      <w:r>
        <w:rPr>
          <w:color w:val="000000"/>
          <w:sz w:val="24"/>
          <w:highlight w:val="none"/>
        </w:rPr>
        <w:t xml:space="preserve">小微企业价格评审优惠的政策调整：见第四章《评标方法和评标标准》。</w:t>
      </w:r>
      <w:r>
        <w:rPr>
          <w:color w:val="000000"/>
          <w:highlight w:val="none"/>
        </w:rPr>
      </w:r>
      <w:r/>
    </w:p>
    <w:p>
      <w:pPr>
        <w:pStyle w:val="795"/>
        <w:numPr>
          <w:ilvl w:val="1"/>
          <w:numId w:val="13"/>
        </w:numPr>
        <w:ind w:left="1080"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政府采购节能产品、环境标志产品</w:t>
      </w:r>
      <w:r>
        <w:rPr>
          <w:color w:val="000000"/>
          <w:sz w:val="24"/>
          <w:highlight w:val="none"/>
        </w:rPr>
      </w:r>
      <w:r/>
    </w:p>
    <w:p>
      <w:pPr>
        <w:pStyle w:val="795"/>
        <w:numPr>
          <w:ilvl w:val="2"/>
          <w:numId w:val="13"/>
        </w:numPr>
        <w:ind w:left="1985"/>
        <w:spacing w:line="360" w:lineRule="auto"/>
        <w:tabs>
          <w:tab w:val="left" w:pos="1980" w:leader="none"/>
        </w:tabs>
        <w:rPr>
          <w:color w:val="000000"/>
          <w:sz w:val="24"/>
          <w:highlight w:val="none"/>
        </w:rPr>
      </w:pPr>
      <w:r>
        <w:rPr>
          <w:color w:val="000000"/>
          <w:sz w:val="24"/>
          <w:highlight w:val="none"/>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color w:val="000000"/>
          <w:sz w:val="24"/>
          <w:highlight w:val="none"/>
        </w:rPr>
      </w:r>
      <w:r/>
    </w:p>
    <w:p>
      <w:pPr>
        <w:pStyle w:val="795"/>
        <w:numPr>
          <w:ilvl w:val="2"/>
          <w:numId w:val="13"/>
        </w:numPr>
        <w:ind w:left="1985"/>
        <w:spacing w:line="360" w:lineRule="auto"/>
        <w:tabs>
          <w:tab w:val="left" w:pos="1985" w:leader="none"/>
        </w:tabs>
        <w:rPr>
          <w:color w:val="000000"/>
          <w:sz w:val="24"/>
          <w:highlight w:val="none"/>
        </w:rPr>
      </w:pPr>
      <w:r>
        <w:rPr>
          <w:rFonts w:hint="eastAsia"/>
          <w:color w:val="000000"/>
          <w:sz w:val="24"/>
          <w:highlight w:val="none"/>
        </w:rPr>
        <w:t xml:space="preserve">招标人</w:t>
      </w:r>
      <w:r>
        <w:rPr>
          <w:color w:val="000000"/>
          <w:sz w:val="24"/>
          <w:highlight w:val="none"/>
        </w:rPr>
        <w:t xml:space="preserve">拟采购的产品属于品目清单范围的，</w:t>
      </w:r>
      <w:r>
        <w:rPr>
          <w:rFonts w:hint="eastAsia"/>
          <w:color w:val="000000"/>
          <w:sz w:val="24"/>
          <w:highlight w:val="none"/>
        </w:rPr>
        <w:t xml:space="preserve">招标人</w:t>
      </w:r>
      <w:r>
        <w:rPr>
          <w:color w:val="000000"/>
          <w:sz w:val="24"/>
          <w:highlight w:val="none"/>
        </w:rPr>
        <w:t xml:space="preserve">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color w:val="000000"/>
          <w:sz w:val="24"/>
          <w:highlight w:val="none"/>
        </w:rPr>
      </w:r>
      <w:r/>
    </w:p>
    <w:p>
      <w:pPr>
        <w:pStyle w:val="795"/>
        <w:numPr>
          <w:ilvl w:val="2"/>
          <w:numId w:val="13"/>
        </w:numPr>
        <w:ind w:left="1985"/>
        <w:spacing w:line="360" w:lineRule="auto"/>
        <w:tabs>
          <w:tab w:val="left" w:pos="1985" w:leader="none"/>
        </w:tabs>
        <w:rPr>
          <w:color w:val="000000"/>
          <w:sz w:val="24"/>
          <w:highlight w:val="none"/>
        </w:rPr>
      </w:pPr>
      <w:r>
        <w:rPr>
          <w:color w:val="000000"/>
          <w:sz w:val="24"/>
          <w:highlight w:val="none"/>
        </w:rPr>
        <w:t xml:space="preserve">如本项目采购产品属于实施政府强制采购品目清单范围的节能产品，则投标人所报产品必须获得国家确定的认证机构出具的、处于有效期之内的节能产品认证证书，</w:t>
      </w:r>
      <w:r>
        <w:rPr>
          <w:color w:val="000000"/>
          <w:sz w:val="24"/>
          <w:highlight w:val="none"/>
        </w:rPr>
        <w:t xml:space="preserve">否则</w:t>
      </w:r>
      <w:r>
        <w:rPr>
          <w:b/>
          <w:color w:val="000000"/>
          <w:sz w:val="24"/>
          <w:highlight w:val="none"/>
        </w:rPr>
        <w:t xml:space="preserve">投标无效</w:t>
      </w:r>
      <w:r>
        <w:rPr>
          <w:color w:val="000000"/>
          <w:sz w:val="24"/>
          <w:highlight w:val="none"/>
        </w:rPr>
        <w:t xml:space="preserve">；</w:t>
      </w:r>
      <w:r>
        <w:rPr>
          <w:color w:val="000000"/>
          <w:sz w:val="24"/>
          <w:highlight w:val="none"/>
        </w:rPr>
      </w:r>
      <w:r/>
    </w:p>
    <w:p>
      <w:pPr>
        <w:pStyle w:val="795"/>
        <w:numPr>
          <w:ilvl w:val="2"/>
          <w:numId w:val="13"/>
        </w:numPr>
        <w:ind w:left="1985"/>
        <w:spacing w:line="360" w:lineRule="auto"/>
        <w:tabs>
          <w:tab w:val="left" w:pos="1985" w:leader="none"/>
        </w:tabs>
        <w:rPr>
          <w:rFonts w:hint="eastAsia"/>
          <w:color w:val="000000"/>
          <w:sz w:val="24"/>
          <w:highlight w:val="none"/>
        </w:rPr>
      </w:pPr>
      <w:r>
        <w:rPr>
          <w:color w:val="000000"/>
          <w:sz w:val="24"/>
          <w:highlight w:val="none"/>
        </w:rPr>
        <w:t xml:space="preserve">非政府强制采购的节能产品或环境标志产品，依据品目清单和认证证书实施政府优先采购。优先采购的具体规定见第四章《评标方法和评标标准》（如涉及）。</w:t>
      </w:r>
      <w:r>
        <w:rPr>
          <w:rFonts w:hint="eastAsia"/>
          <w:color w:val="000000"/>
          <w:sz w:val="24"/>
          <w:highlight w:val="none"/>
        </w:rPr>
      </w:r>
      <w:r/>
    </w:p>
    <w:p>
      <w:pPr>
        <w:pStyle w:val="795"/>
        <w:numPr>
          <w:ilvl w:val="2"/>
          <w:numId w:val="13"/>
        </w:numPr>
        <w:ind w:left="1985"/>
        <w:spacing w:line="360" w:lineRule="auto"/>
        <w:tabs>
          <w:tab w:val="left" w:pos="1985" w:leader="none"/>
          <w:tab w:val="left" w:pos="2014" w:leader="none"/>
        </w:tabs>
        <w:rPr>
          <w:color w:val="000000"/>
          <w:sz w:val="24"/>
          <w:highlight w:val="none"/>
        </w:rPr>
      </w:pPr>
      <w:r>
        <w:rPr>
          <w:rFonts w:hint="eastAsia"/>
          <w:color w:val="000000"/>
          <w:sz w:val="24"/>
          <w:highlight w:val="none"/>
        </w:rPr>
        <w:t xml:space="preserve">依据</w:t>
      </w:r>
      <w:r>
        <w:rPr>
          <w:color w:val="000000"/>
          <w:sz w:val="24"/>
          <w:highlight w:val="none"/>
        </w:rPr>
        <w:t xml:space="preserve">《关于印发〈商品包装政府采购需求标准（试行）〉、〈快递包装政府采购需求标准（试行）〉的通知》（财办库〔2020〕123号）</w:t>
      </w:r>
      <w:r>
        <w:rPr>
          <w:rFonts w:hint="eastAsia"/>
          <w:color w:val="000000"/>
          <w:sz w:val="24"/>
          <w:highlight w:val="none"/>
        </w:rPr>
        <w:t xml:space="preserve">文件</w:t>
      </w:r>
      <w:r>
        <w:rPr>
          <w:color w:val="000000"/>
          <w:sz w:val="24"/>
          <w:highlight w:val="none"/>
        </w:rPr>
        <w:t xml:space="preserve">精神</w:t>
      </w:r>
      <w:r>
        <w:rPr>
          <w:rFonts w:hint="eastAsia"/>
          <w:color w:val="000000"/>
          <w:sz w:val="24"/>
          <w:highlight w:val="none"/>
        </w:rPr>
        <w:t xml:space="preserve">，招标人在招标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color w:val="000000"/>
          <w:sz w:val="24"/>
          <w:highlight w:val="none"/>
        </w:rPr>
      </w:r>
      <w:r/>
    </w:p>
    <w:p>
      <w:pPr>
        <w:pStyle w:val="795"/>
        <w:numPr>
          <w:ilvl w:val="1"/>
          <w:numId w:val="13"/>
        </w:numPr>
        <w:ind w:left="1080"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支持乡村产业振兴管理</w:t>
      </w:r>
      <w:r>
        <w:rPr>
          <w:color w:val="000000"/>
          <w:sz w:val="24"/>
          <w:highlight w:val="none"/>
        </w:rPr>
      </w:r>
      <w:r/>
    </w:p>
    <w:p>
      <w:pPr>
        <w:pStyle w:val="795"/>
        <w:numPr>
          <w:ilvl w:val="2"/>
          <w:numId w:val="13"/>
        </w:numPr>
        <w:ind w:left="1985"/>
        <w:spacing w:line="360" w:lineRule="auto"/>
        <w:tabs>
          <w:tab w:val="left" w:pos="1985" w:leader="none"/>
          <w:tab w:val="left" w:pos="2014" w:leader="none"/>
        </w:tabs>
        <w:rPr>
          <w:color w:val="000000"/>
          <w:sz w:val="24"/>
          <w:highlight w:val="none"/>
        </w:rPr>
      </w:pPr>
      <w:r>
        <w:rPr>
          <w:color w:val="000000"/>
          <w:sz w:val="24"/>
          <w:highlight w:val="none"/>
        </w:rPr>
        <w:t xml:space="preserve">为落实《关于运用政府采购政策支持乡村产业振兴的通知》（财库〔2021〕19号）有关要求，做好支持脱贫攻坚工作，本项目采购活动中对于支持乡村振兴管理的相关要求见第五章《采购需求》（如涉及）。</w:t>
      </w:r>
      <w:r>
        <w:rPr>
          <w:color w:val="000000"/>
          <w:sz w:val="24"/>
          <w:highlight w:val="none"/>
        </w:rPr>
      </w:r>
      <w:r/>
    </w:p>
    <w:p>
      <w:pPr>
        <w:pStyle w:val="795"/>
        <w:numPr>
          <w:ilvl w:val="1"/>
          <w:numId w:val="13"/>
        </w:numPr>
        <w:ind w:left="1080"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正版软件</w:t>
      </w:r>
      <w:r>
        <w:rPr>
          <w:color w:val="000000"/>
          <w:sz w:val="24"/>
          <w:highlight w:val="none"/>
        </w:rPr>
      </w:r>
      <w:r/>
    </w:p>
    <w:p>
      <w:pPr>
        <w:pStyle w:val="795"/>
        <w:numPr>
          <w:ilvl w:val="2"/>
          <w:numId w:val="13"/>
        </w:numPr>
        <w:ind w:left="1985"/>
        <w:spacing w:line="360" w:lineRule="auto"/>
        <w:tabs>
          <w:tab w:val="left" w:pos="1985" w:leader="none"/>
        </w:tabs>
        <w:rPr>
          <w:color w:val="000000"/>
          <w:sz w:val="24"/>
          <w:highlight w:val="none"/>
        </w:rPr>
      </w:pPr>
      <w:r>
        <w:rPr>
          <w:color w:val="000000"/>
          <w:sz w:val="24"/>
          <w:highlight w:val="none"/>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w:t>
      </w:r>
      <w:r>
        <w:rPr>
          <w:color w:val="000000"/>
          <w:sz w:val="24"/>
          <w:highlight w:val="none"/>
        </w:rPr>
        <w:t xml:space="preserve">否则</w:t>
      </w:r>
      <w:r>
        <w:rPr>
          <w:b/>
          <w:color w:val="000000"/>
          <w:sz w:val="24"/>
          <w:highlight w:val="none"/>
        </w:rPr>
        <w:t xml:space="preserve">投标无效</w:t>
      </w:r>
      <w:r>
        <w:rPr>
          <w:color w:val="000000"/>
          <w:sz w:val="24"/>
          <w:highlight w:val="none"/>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color w:val="000000"/>
          <w:sz w:val="24"/>
          <w:highlight w:val="none"/>
        </w:rPr>
      </w:r>
      <w:r/>
    </w:p>
    <w:p>
      <w:pPr>
        <w:pStyle w:val="795"/>
        <w:numPr>
          <w:ilvl w:val="2"/>
          <w:numId w:val="13"/>
        </w:numPr>
        <w:ind w:left="1985"/>
        <w:spacing w:line="360" w:lineRule="auto"/>
        <w:tabs>
          <w:tab w:val="left" w:pos="1985" w:leader="none"/>
        </w:tabs>
        <w:rPr>
          <w:color w:val="000000"/>
          <w:sz w:val="24"/>
          <w:highlight w:val="none"/>
        </w:rPr>
      </w:pPr>
      <w:r>
        <w:rPr>
          <w:color w:val="000000"/>
          <w:sz w:val="24"/>
          <w:highlight w:val="none"/>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color w:val="000000"/>
          <w:sz w:val="24"/>
          <w:highlight w:val="none"/>
        </w:rPr>
      </w:r>
      <w:r/>
    </w:p>
    <w:p>
      <w:pPr>
        <w:pStyle w:val="795"/>
        <w:numPr>
          <w:ilvl w:val="1"/>
          <w:numId w:val="13"/>
        </w:numPr>
        <w:ind w:hanging="1326"/>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rFonts w:hint="eastAsia"/>
          <w:color w:val="000000"/>
          <w:sz w:val="24"/>
          <w:highlight w:val="none"/>
        </w:rPr>
        <w:t xml:space="preserve">政府采购创新产品政策</w:t>
      </w:r>
      <w:r>
        <w:rPr>
          <w:color w:val="000000"/>
          <w:sz w:val="24"/>
          <w:highlight w:val="none"/>
        </w:rPr>
      </w:r>
      <w:r/>
    </w:p>
    <w:p>
      <w:pPr>
        <w:pStyle w:val="795"/>
        <w:numPr>
          <w:ilvl w:val="2"/>
          <w:numId w:val="13"/>
        </w:numPr>
        <w:ind w:left="1985"/>
        <w:spacing w:line="360" w:lineRule="auto"/>
        <w:tabs>
          <w:tab w:val="left" w:pos="1985" w:leader="none"/>
          <w:tab w:val="left" w:pos="2014" w:leader="none"/>
        </w:tabs>
        <w:rPr>
          <w:rFonts w:hint="eastAsia"/>
          <w:color w:val="000000"/>
          <w:sz w:val="24"/>
          <w:highlight w:val="none"/>
        </w:rPr>
      </w:pPr>
      <w:r>
        <w:rPr>
          <w:rFonts w:hint="eastAsia"/>
          <w:color w:val="000000"/>
          <w:sz w:val="24"/>
          <w:highlight w:val="none"/>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rPr>
          <w:rFonts w:hint="eastAsia"/>
          <w:color w:val="000000"/>
          <w:sz w:val="24"/>
          <w:highlight w:val="none"/>
        </w:rPr>
      </w:r>
      <w:r/>
    </w:p>
    <w:p>
      <w:pPr>
        <w:pStyle w:val="795"/>
        <w:numPr>
          <w:ilvl w:val="1"/>
          <w:numId w:val="13"/>
        </w:numPr>
        <w:ind w:hanging="1326"/>
        <w:spacing w:line="360" w:lineRule="auto"/>
        <w:tabs>
          <w:tab w:val="left" w:pos="1080" w:leader="none"/>
          <w:tab w:val="left" w:pos="1589" w:leader="none"/>
          <w:tab w:val="left" w:pos="1731" w:leader="none"/>
          <w:tab w:val="left" w:pos="1873" w:leader="none"/>
          <w:tab w:val="left" w:pos="2014" w:leader="none"/>
        </w:tabs>
        <w:rPr>
          <w:rFonts w:hint="eastAsia"/>
          <w:color w:val="000000"/>
          <w:sz w:val="24"/>
          <w:highlight w:val="none"/>
        </w:rPr>
      </w:pPr>
      <w:r>
        <w:rPr>
          <w:rFonts w:hint="eastAsia"/>
          <w:color w:val="000000"/>
          <w:sz w:val="24"/>
          <w:highlight w:val="none"/>
        </w:rPr>
        <w:t xml:space="preserve">绿色采购政策</w:t>
      </w:r>
      <w:r>
        <w:rPr>
          <w:rFonts w:hint="eastAsia"/>
          <w:color w:val="000000"/>
          <w:sz w:val="24"/>
          <w:highlight w:val="none"/>
        </w:rPr>
      </w:r>
      <w:r/>
    </w:p>
    <w:p>
      <w:pPr>
        <w:pStyle w:val="795"/>
        <w:numPr>
          <w:ilvl w:val="2"/>
          <w:numId w:val="13"/>
        </w:numPr>
        <w:ind w:hanging="1130"/>
        <w:spacing w:line="360" w:lineRule="auto"/>
        <w:tabs>
          <w:tab w:val="left" w:pos="2014" w:leader="none"/>
          <w:tab w:val="left" w:pos="2264" w:leader="none"/>
        </w:tabs>
        <w:rPr>
          <w:rFonts w:hint="eastAsia"/>
          <w:color w:val="000000"/>
          <w:sz w:val="24"/>
          <w:highlight w:val="none"/>
        </w:rPr>
      </w:pPr>
      <w:r>
        <w:rPr>
          <w:rFonts w:hint="eastAsia"/>
          <w:color w:val="000000"/>
          <w:sz w:val="24"/>
          <w:highlight w:val="none"/>
        </w:rPr>
        <w:t xml:space="preserve">绿色数据中心政策</w:t>
      </w:r>
      <w:r>
        <w:rPr>
          <w:rFonts w:hint="eastAsia"/>
          <w:color w:val="000000"/>
          <w:sz w:val="24"/>
          <w:highlight w:val="none"/>
        </w:rPr>
      </w:r>
      <w:r/>
    </w:p>
    <w:p>
      <w:pPr>
        <w:pStyle w:val="827"/>
        <w:ind w:left="1984"/>
        <w:spacing w:line="360" w:lineRule="auto"/>
        <w:tabs>
          <w:tab w:val="left" w:pos="567" w:leader="none"/>
        </w:tabs>
        <w:rPr>
          <w:rFonts w:hint="eastAsia" w:ascii="Times New Roman" w:hAnsi="Times New Roman"/>
          <w:color w:val="000000"/>
          <w:highlight w:val="none"/>
        </w:rPr>
      </w:pPr>
      <w:r>
        <w:rPr>
          <w:rFonts w:hint="eastAsia" w:ascii="Times New Roman" w:hAnsi="Times New Roman"/>
          <w:color w:val="000000"/>
          <w:highlight w:val="none"/>
        </w:rPr>
        <w:t xml:space="preserve">依据《绿色数据中心政府采购需求标准（试行）》（财办库〔2023〕7 号）文件精神，采购</w:t>
      </w:r>
      <w:r>
        <w:rPr>
          <w:rFonts w:hint="eastAsia" w:ascii="Times New Roman" w:hAnsi="Times New Roman"/>
          <w:color w:val="000000"/>
          <w:highlight w:val="none"/>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hint="eastAsia" w:ascii="Times New Roman" w:hAnsi="Times New Roman"/>
          <w:color w:val="000000"/>
          <w:highlight w:val="none"/>
        </w:rPr>
      </w:r>
      <w:r/>
    </w:p>
    <w:p>
      <w:pPr>
        <w:pStyle w:val="795"/>
        <w:numPr>
          <w:ilvl w:val="2"/>
          <w:numId w:val="13"/>
        </w:numPr>
        <w:ind w:hanging="1130"/>
        <w:spacing w:line="360" w:lineRule="auto"/>
        <w:tabs>
          <w:tab w:val="left" w:pos="2014" w:leader="none"/>
          <w:tab w:val="left" w:pos="2264" w:leader="none"/>
        </w:tabs>
        <w:rPr>
          <w:rFonts w:hint="eastAsia"/>
          <w:color w:val="000000"/>
          <w:sz w:val="24"/>
          <w:highlight w:val="none"/>
        </w:rPr>
      </w:pPr>
      <w:r>
        <w:rPr>
          <w:rFonts w:hint="eastAsia"/>
          <w:color w:val="000000"/>
          <w:sz w:val="24"/>
          <w:highlight w:val="none"/>
        </w:rPr>
        <w:t xml:space="preserve">推广应用绿色建材</w:t>
      </w:r>
      <w:r>
        <w:rPr>
          <w:rFonts w:hint="eastAsia"/>
          <w:color w:val="000000"/>
          <w:sz w:val="24"/>
          <w:highlight w:val="none"/>
        </w:rPr>
      </w:r>
      <w:r/>
    </w:p>
    <w:p>
      <w:pPr>
        <w:pStyle w:val="795"/>
        <w:ind w:left="1843" w:firstLine="1"/>
        <w:spacing w:line="360" w:lineRule="auto"/>
        <w:tabs>
          <w:tab w:val="left" w:pos="2014" w:leader="none"/>
        </w:tabs>
        <w:rPr>
          <w:rFonts w:hint="eastAsia"/>
          <w:color w:val="000000"/>
          <w:sz w:val="24"/>
          <w:highlight w:val="none"/>
        </w:rPr>
      </w:pPr>
      <w:r>
        <w:rPr>
          <w:rFonts w:hint="eastAsia"/>
          <w:color w:val="000000"/>
          <w:sz w:val="24"/>
          <w:highlight w:val="none"/>
        </w:rPr>
        <w:t xml:space="preserve">采购人实施政府采购工程项目，要按照《常州市政府采购支持绿色建材促进建筑品质提升试点工作方案》（常财购〔2023〕18 号）总体要求，落实《绿色建筑和绿色建材政府采购需求标准》（财库〔2022〕35 号）和《政府采购支持绿色建材促进建筑品质提升政策项目实施指南》（财办库〔2023〕52 号）,依据相关需求标准确定采购需求，在采购文件和采购合同中载明具体需求、履约验收条款和违约责任。</w:t>
      </w:r>
      <w:r>
        <w:rPr>
          <w:rFonts w:hint="eastAsia"/>
          <w:color w:val="000000"/>
          <w:sz w:val="24"/>
          <w:highlight w:val="none"/>
        </w:rPr>
      </w:r>
      <w:r/>
    </w:p>
    <w:p>
      <w:pPr>
        <w:pStyle w:val="795"/>
        <w:numPr>
          <w:ilvl w:val="2"/>
          <w:numId w:val="13"/>
        </w:numPr>
        <w:ind w:hanging="1130"/>
        <w:spacing w:line="360" w:lineRule="auto"/>
        <w:tabs>
          <w:tab w:val="left" w:pos="2014" w:leader="none"/>
          <w:tab w:val="left" w:pos="2264" w:leader="none"/>
        </w:tabs>
        <w:rPr>
          <w:rFonts w:hint="eastAsia"/>
          <w:color w:val="000000"/>
          <w:sz w:val="24"/>
          <w:highlight w:val="none"/>
        </w:rPr>
      </w:pPr>
      <w:r>
        <w:rPr>
          <w:rFonts w:hint="eastAsia"/>
          <w:color w:val="000000"/>
          <w:sz w:val="24"/>
          <w:highlight w:val="none"/>
        </w:rPr>
        <w:t xml:space="preserve">优先使用低挥发性有机化合物产品</w:t>
      </w:r>
      <w:r>
        <w:rPr>
          <w:rFonts w:hint="eastAsia"/>
          <w:color w:val="000000"/>
          <w:sz w:val="24"/>
          <w:highlight w:val="none"/>
        </w:rPr>
      </w:r>
      <w:r/>
    </w:p>
    <w:p>
      <w:pPr>
        <w:pStyle w:val="827"/>
        <w:ind w:left="1842"/>
        <w:spacing w:line="360" w:lineRule="auto"/>
        <w:tabs>
          <w:tab w:val="left" w:pos="567" w:leader="none"/>
        </w:tabs>
        <w:rPr>
          <w:rFonts w:hint="eastAsia"/>
          <w:color w:val="000000"/>
          <w:highlight w:val="none"/>
        </w:rPr>
      </w:pPr>
      <w:r>
        <w:rPr>
          <w:rFonts w:hint="eastAsia"/>
          <w:color w:val="000000"/>
          <w:highlight w:val="none"/>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rPr>
          <w:rFonts w:hint="eastAsia"/>
          <w:color w:val="000000"/>
          <w:highlight w:val="none"/>
        </w:rPr>
      </w:r>
      <w:r/>
    </w:p>
    <w:p>
      <w:pPr>
        <w:pStyle w:val="795"/>
        <w:numPr>
          <w:ilvl w:val="1"/>
          <w:numId w:val="13"/>
        </w:numPr>
        <w:ind w:hanging="1326"/>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rFonts w:hint="eastAsia"/>
          <w:color w:val="000000"/>
          <w:sz w:val="24"/>
          <w:highlight w:val="none"/>
        </w:rPr>
        <w:t xml:space="preserve">履约保证金相关政策</w:t>
      </w:r>
      <w:r>
        <w:rPr>
          <w:color w:val="000000"/>
          <w:sz w:val="24"/>
          <w:highlight w:val="none"/>
        </w:rPr>
      </w:r>
      <w:r/>
    </w:p>
    <w:p>
      <w:pPr>
        <w:pStyle w:val="795"/>
        <w:numPr>
          <w:ilvl w:val="2"/>
          <w:numId w:val="13"/>
        </w:numPr>
        <w:ind w:left="1985" w:hanging="851"/>
        <w:spacing w:line="360" w:lineRule="auto"/>
        <w:tabs>
          <w:tab w:val="left" w:pos="2014" w:leader="none"/>
        </w:tabs>
        <w:rPr>
          <w:rFonts w:hint="eastAsia"/>
          <w:color w:val="000000"/>
          <w:sz w:val="24"/>
          <w:highlight w:val="none"/>
        </w:rPr>
      </w:pPr>
      <w:r>
        <w:rPr>
          <w:rFonts w:hint="eastAsia"/>
          <w:color w:val="000000"/>
          <w:sz w:val="24"/>
          <w:highlight w:val="none"/>
        </w:rPr>
        <w:t xml:space="preserve">根据国家、省、市相关规定，如果采购人根据项目实际情况，确实需要要求中标或者成交供应商提交履约保证金的，履约保证金的数额不得超过政府采购合同金额的5%，供应商应当以支票、汇票、本票或者金融机构、担保机构出具的保函（保险）等非现金形式提交，鼓励优先采用电子履约保函（保险）的形式。</w:t>
      </w:r>
      <w:r>
        <w:rPr>
          <w:rFonts w:hint="eastAsia"/>
          <w:color w:val="000000"/>
          <w:sz w:val="24"/>
          <w:highlight w:val="none"/>
        </w:rPr>
      </w:r>
      <w:r/>
    </w:p>
    <w:p>
      <w:pPr>
        <w:pStyle w:val="795"/>
        <w:numPr>
          <w:ilvl w:val="2"/>
          <w:numId w:val="13"/>
        </w:numPr>
        <w:ind w:left="1985" w:hanging="851"/>
        <w:spacing w:line="360" w:lineRule="auto"/>
        <w:tabs>
          <w:tab w:val="left" w:pos="2014" w:leader="none"/>
        </w:tabs>
        <w:rPr>
          <w:color w:val="000000"/>
          <w:sz w:val="24"/>
          <w:highlight w:val="none"/>
        </w:rPr>
      </w:pPr>
      <w:r>
        <w:rPr>
          <w:rFonts w:hint="eastAsia"/>
          <w:color w:val="000000"/>
          <w:sz w:val="24"/>
          <w:highlight w:val="none"/>
        </w:rPr>
        <w:t xml:space="preserve">电子履约保函（保险）办理业务流程：江苏省 “政府采购电子履约保函（保险）平台”可通过江苏省政府采购网、“苏采云”系统链接访问（首次使用需注册，网址：https://jsdzbh.com/webSite/bHIndex）。供应商在签订政府采购合同后，登录“政府采购电子履约保函（保险）平台”，选择第三方机构并提交保函（保险）申请，经审核通过后支付相关费用即可。供应商可通过上述平台查询相关保函（保单）信息、理赔信息和开具发票。供应商可登录江苏政府采购网“资料下载”栏目下载“政府采购电子履约保函（保险）操作手册”。</w:t>
      </w:r>
      <w:r>
        <w:rPr>
          <w:color w:val="000000"/>
          <w:sz w:val="24"/>
          <w:highlight w:val="none"/>
        </w:rPr>
      </w:r>
      <w:r/>
    </w:p>
    <w:p>
      <w:pPr>
        <w:pStyle w:val="795"/>
        <w:numPr>
          <w:ilvl w:val="0"/>
          <w:numId w:val="13"/>
        </w:numPr>
        <w:ind w:left="357" w:hanging="357"/>
        <w:spacing w:line="360" w:lineRule="auto"/>
        <w:tabs>
          <w:tab w:val="left" w:pos="360" w:leader="none"/>
          <w:tab w:val="left" w:pos="900" w:leader="none"/>
          <w:tab w:val="left" w:pos="1184" w:leader="none"/>
        </w:tabs>
        <w:rPr>
          <w:color w:val="000000"/>
          <w:sz w:val="24"/>
          <w:highlight w:val="none"/>
        </w:rPr>
        <w:outlineLvl w:val="1"/>
      </w:pPr>
      <w:r>
        <w:rPr>
          <w:color w:val="000000"/>
          <w:sz w:val="24"/>
          <w:highlight w:val="none"/>
        </w:rPr>
        <w:t xml:space="preserve">投标费用</w:t>
      </w:r>
      <w:r>
        <w:rPr>
          <w:color w:val="000000"/>
          <w:sz w:val="24"/>
          <w:highlight w:val="none"/>
        </w:rPr>
      </w:r>
      <w:r/>
    </w:p>
    <w:p>
      <w:pPr>
        <w:pStyle w:val="795"/>
        <w:numPr>
          <w:ilvl w:val="1"/>
          <w:numId w:val="13"/>
        </w:numPr>
        <w:ind w:left="1080"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投标人应自行承担所有与准备和参加投标有关的费用，无论投标的结果如何，</w:t>
      </w:r>
      <w:r>
        <w:rPr>
          <w:rFonts w:hint="eastAsia"/>
          <w:color w:val="000000"/>
          <w:sz w:val="24"/>
          <w:highlight w:val="none"/>
        </w:rPr>
        <w:t xml:space="preserve">招标人</w:t>
      </w:r>
      <w:r>
        <w:rPr>
          <w:color w:val="000000"/>
          <w:sz w:val="24"/>
          <w:highlight w:val="none"/>
        </w:rPr>
        <w:t xml:space="preserve">或采购代理机构在任何情况下均无承担这些费用的义务和责任。</w:t>
      </w:r>
      <w:r>
        <w:rPr>
          <w:color w:val="000000"/>
          <w:sz w:val="24"/>
          <w:highlight w:val="none"/>
        </w:rPr>
      </w:r>
      <w:r/>
    </w:p>
    <w:p>
      <w:pPr>
        <w:pStyle w:val="795"/>
        <w:ind w:left="1080"/>
        <w:spacing w:line="360" w:lineRule="auto"/>
        <w:tabs>
          <w:tab w:val="left" w:pos="1080" w:leader="none"/>
        </w:tabs>
        <w:rPr>
          <w:color w:val="000000"/>
          <w:sz w:val="28"/>
          <w:highlight w:val="none"/>
        </w:rPr>
      </w:pPr>
      <w:r/>
      <w:bookmarkStart w:id="177" w:name="_1.8_计量单位"/>
      <w:r/>
      <w:bookmarkEnd w:id="177"/>
      <w:r>
        <w:rPr>
          <w:color w:val="000000"/>
          <w:sz w:val="28"/>
          <w:highlight w:val="none"/>
        </w:rPr>
      </w:r>
      <w:r/>
    </w:p>
    <w:p>
      <w:pPr>
        <w:pStyle w:val="797"/>
        <w:spacing w:before="0" w:line="360" w:lineRule="auto"/>
        <w:rPr>
          <w:rFonts w:ascii="Times New Roman" w:hAnsi="Times New Roman" w:eastAsia="宋体"/>
          <w:color w:val="000000"/>
          <w:sz w:val="28"/>
          <w:highlight w:val="none"/>
        </w:rPr>
      </w:pPr>
      <w:r>
        <w:rPr>
          <w:rFonts w:ascii="Times New Roman" w:hAnsi="Times New Roman" w:eastAsia="宋体"/>
          <w:color w:val="000000"/>
          <w:sz w:val="28"/>
          <w:highlight w:val="none"/>
        </w:rPr>
        <w:t xml:space="preserve">二   招标文件</w:t>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rPr>
          <w:rFonts w:ascii="Times New Roman" w:hAnsi="Times New Roman" w:eastAsia="宋体"/>
          <w:color w:val="000000"/>
          <w:sz w:val="28"/>
          <w:highlight w:val="none"/>
        </w:rPr>
      </w:r>
      <w:r/>
    </w:p>
    <w:p>
      <w:pPr>
        <w:pStyle w:val="795"/>
        <w:numPr>
          <w:ilvl w:val="0"/>
          <w:numId w:val="13"/>
        </w:numPr>
        <w:ind w:left="357" w:hanging="357"/>
        <w:spacing w:line="360" w:lineRule="auto"/>
        <w:tabs>
          <w:tab w:val="left" w:pos="360" w:leader="none"/>
          <w:tab w:val="left" w:pos="900" w:leader="none"/>
          <w:tab w:val="left" w:pos="1184" w:leader="none"/>
        </w:tabs>
        <w:rPr>
          <w:color w:val="000000"/>
          <w:sz w:val="24"/>
          <w:highlight w:val="none"/>
        </w:rPr>
        <w:outlineLvl w:val="1"/>
      </w:pPr>
      <w:r/>
      <w:bookmarkStart w:id="178" w:name="_Toc305158791"/>
      <w:r/>
      <w:bookmarkStart w:id="179" w:name="_Toc127151523"/>
      <w:r/>
      <w:bookmarkStart w:id="180" w:name="_Toc151193837"/>
      <w:r/>
      <w:bookmarkStart w:id="181" w:name="_Toc151193621"/>
      <w:r/>
      <w:bookmarkStart w:id="182" w:name="_Toc150480761"/>
      <w:r/>
      <w:bookmarkStart w:id="183" w:name="_Toc226965796"/>
      <w:r/>
      <w:bookmarkStart w:id="184" w:name="_Toc164608637"/>
      <w:r/>
      <w:bookmarkStart w:id="185" w:name="_Toc305158865"/>
      <w:r/>
      <w:bookmarkStart w:id="186" w:name="_Toc151193911"/>
      <w:r/>
      <w:bookmarkStart w:id="187" w:name="_Toc226965713"/>
      <w:r/>
      <w:bookmarkStart w:id="188" w:name="_Toc151193765"/>
      <w:r/>
      <w:bookmarkStart w:id="189" w:name="_Toc195842888"/>
      <w:r/>
      <w:bookmarkStart w:id="190" w:name="_Toc151190150"/>
      <w:r/>
      <w:bookmarkStart w:id="191" w:name="_Toc151193693"/>
      <w:r/>
      <w:bookmarkStart w:id="192" w:name="_Toc226309767"/>
      <w:r/>
      <w:bookmarkStart w:id="193" w:name="_Toc150509274"/>
      <w:r/>
      <w:bookmarkStart w:id="194" w:name="_Toc150774623"/>
      <w:r/>
      <w:bookmarkStart w:id="195" w:name="_Toc520356147"/>
      <w:r/>
      <w:bookmarkStart w:id="196" w:name="_Toc164229364"/>
      <w:r/>
      <w:bookmarkStart w:id="197" w:name="_Toc127151724"/>
      <w:r/>
      <w:bookmarkStart w:id="198" w:name="_Toc226337219"/>
      <w:r/>
      <w:bookmarkStart w:id="199" w:name="_Toc164229218"/>
      <w:r/>
      <w:bookmarkStart w:id="200" w:name="_Toc142311025"/>
      <w:r/>
      <w:bookmarkStart w:id="201" w:name="_Toc164351617"/>
      <w:r/>
      <w:bookmarkStart w:id="202" w:name="_Toc164608792"/>
      <w:r/>
      <w:bookmarkStart w:id="203" w:name="_Toc127161437"/>
      <w:r/>
      <w:bookmarkStart w:id="204" w:name="_Toc149720816"/>
      <w:r/>
      <w:bookmarkStart w:id="205" w:name="_Toc150774728"/>
      <w:r/>
      <w:bookmarkStart w:id="206" w:name="_Toc264969213"/>
      <w:r/>
      <w:bookmarkStart w:id="207" w:name="_Toc265228361"/>
      <w:r>
        <w:rPr>
          <w:color w:val="000000"/>
          <w:sz w:val="24"/>
          <w:highlight w:val="none"/>
        </w:rPr>
        <w:t xml:space="preserve">招标文件构</w:t>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bookmarkEnd w:id="197"/>
      <w:r/>
      <w:bookmarkEnd w:id="198"/>
      <w:r/>
      <w:bookmarkEnd w:id="199"/>
      <w:r/>
      <w:bookmarkEnd w:id="200"/>
      <w:r/>
      <w:bookmarkEnd w:id="201"/>
      <w:r/>
      <w:bookmarkEnd w:id="202"/>
      <w:r/>
      <w:bookmarkEnd w:id="203"/>
      <w:r/>
      <w:bookmarkEnd w:id="204"/>
      <w:r/>
      <w:bookmarkEnd w:id="205"/>
      <w:r/>
      <w:bookmarkEnd w:id="206"/>
      <w:r/>
      <w:bookmarkEnd w:id="207"/>
      <w:r>
        <w:rPr>
          <w:color w:val="000000"/>
          <w:sz w:val="24"/>
          <w:highlight w:val="none"/>
        </w:rPr>
        <w:t xml:space="preserve">成</w:t>
      </w:r>
      <w:r>
        <w:rPr>
          <w:color w:val="000000"/>
          <w:sz w:val="24"/>
          <w:highlight w:val="none"/>
        </w:rPr>
      </w:r>
      <w:r/>
    </w:p>
    <w:p>
      <w:pPr>
        <w:pStyle w:val="795"/>
        <w:numPr>
          <w:ilvl w:val="1"/>
          <w:numId w:val="13"/>
        </w:numPr>
        <w:ind w:left="1080"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招标文件包括以下部分：</w:t>
      </w:r>
      <w:r>
        <w:rPr>
          <w:color w:val="000000"/>
          <w:sz w:val="24"/>
          <w:highlight w:val="none"/>
        </w:rPr>
      </w:r>
      <w:r/>
    </w:p>
    <w:p>
      <w:pPr>
        <w:pStyle w:val="795"/>
        <w:numPr>
          <w:ilvl w:val="0"/>
          <w:numId w:val="14"/>
        </w:numPr>
        <w:ind w:left="1440" w:firstLine="5"/>
        <w:spacing w:line="360" w:lineRule="auto"/>
        <w:tabs>
          <w:tab w:val="left" w:pos="1980" w:leader="none"/>
          <w:tab w:val="left" w:pos="2520" w:leader="none"/>
          <w:tab w:val="left" w:pos="4941" w:leader="none"/>
        </w:tabs>
        <w:rPr>
          <w:color w:val="000000"/>
          <w:sz w:val="24"/>
          <w:highlight w:val="none"/>
        </w:rPr>
      </w:pPr>
      <w:r>
        <w:rPr>
          <w:color w:val="000000"/>
          <w:sz w:val="24"/>
          <w:highlight w:val="none"/>
        </w:rPr>
        <w:t xml:space="preserve">投标邀请</w:t>
      </w:r>
      <w:r>
        <w:rPr>
          <w:color w:val="000000"/>
          <w:sz w:val="24"/>
          <w:highlight w:val="none"/>
        </w:rPr>
      </w:r>
      <w:r/>
    </w:p>
    <w:p>
      <w:pPr>
        <w:pStyle w:val="795"/>
        <w:numPr>
          <w:ilvl w:val="0"/>
          <w:numId w:val="14"/>
        </w:numPr>
        <w:ind w:left="1440" w:firstLine="5"/>
        <w:spacing w:line="360" w:lineRule="auto"/>
        <w:tabs>
          <w:tab w:val="left" w:pos="1980" w:leader="none"/>
          <w:tab w:val="left" w:pos="2520" w:leader="none"/>
          <w:tab w:val="left" w:pos="4941" w:leader="none"/>
        </w:tabs>
        <w:rPr>
          <w:color w:val="000000"/>
          <w:sz w:val="24"/>
          <w:highlight w:val="none"/>
        </w:rPr>
      </w:pPr>
      <w:r>
        <w:rPr>
          <w:color w:val="000000"/>
          <w:sz w:val="24"/>
          <w:highlight w:val="none"/>
        </w:rPr>
        <w:t xml:space="preserve">投标人须知</w:t>
      </w:r>
      <w:r>
        <w:rPr>
          <w:color w:val="000000"/>
          <w:sz w:val="24"/>
          <w:highlight w:val="none"/>
        </w:rPr>
      </w:r>
      <w:r/>
    </w:p>
    <w:p>
      <w:pPr>
        <w:pStyle w:val="795"/>
        <w:numPr>
          <w:ilvl w:val="0"/>
          <w:numId w:val="14"/>
        </w:numPr>
        <w:ind w:left="1440" w:firstLine="5"/>
        <w:spacing w:line="360" w:lineRule="auto"/>
        <w:tabs>
          <w:tab w:val="left" w:pos="1980" w:leader="none"/>
          <w:tab w:val="left" w:pos="2520" w:leader="none"/>
          <w:tab w:val="left" w:pos="4941" w:leader="none"/>
        </w:tabs>
        <w:rPr>
          <w:color w:val="000000"/>
          <w:sz w:val="24"/>
          <w:highlight w:val="none"/>
        </w:rPr>
      </w:pPr>
      <w:r>
        <w:rPr>
          <w:color w:val="000000"/>
          <w:sz w:val="24"/>
          <w:highlight w:val="none"/>
        </w:rPr>
        <w:t xml:space="preserve">资格审查</w:t>
      </w:r>
      <w:r>
        <w:rPr>
          <w:color w:val="000000"/>
          <w:sz w:val="24"/>
          <w:highlight w:val="none"/>
        </w:rPr>
      </w:r>
      <w:r/>
    </w:p>
    <w:p>
      <w:pPr>
        <w:pStyle w:val="795"/>
        <w:numPr>
          <w:ilvl w:val="0"/>
          <w:numId w:val="14"/>
        </w:numPr>
        <w:ind w:left="1440" w:firstLine="5"/>
        <w:spacing w:line="360" w:lineRule="auto"/>
        <w:tabs>
          <w:tab w:val="left" w:pos="1980" w:leader="none"/>
          <w:tab w:val="left" w:pos="2520" w:leader="none"/>
          <w:tab w:val="left" w:pos="4941" w:leader="none"/>
        </w:tabs>
        <w:rPr>
          <w:color w:val="000000"/>
          <w:sz w:val="24"/>
          <w:highlight w:val="none"/>
        </w:rPr>
      </w:pPr>
      <w:r>
        <w:rPr>
          <w:color w:val="000000"/>
          <w:sz w:val="24"/>
          <w:highlight w:val="none"/>
        </w:rPr>
        <w:t xml:space="preserve">评标程序、评标方法和评标标准</w:t>
      </w:r>
      <w:r>
        <w:rPr>
          <w:color w:val="000000"/>
          <w:sz w:val="24"/>
          <w:highlight w:val="none"/>
        </w:rPr>
      </w:r>
      <w:r/>
    </w:p>
    <w:p>
      <w:pPr>
        <w:pStyle w:val="795"/>
        <w:numPr>
          <w:ilvl w:val="0"/>
          <w:numId w:val="14"/>
        </w:numPr>
        <w:ind w:left="1440" w:firstLine="5"/>
        <w:spacing w:line="360" w:lineRule="auto"/>
        <w:tabs>
          <w:tab w:val="left" w:pos="1980" w:leader="none"/>
          <w:tab w:val="left" w:pos="2520" w:leader="none"/>
          <w:tab w:val="left" w:pos="4941" w:leader="none"/>
        </w:tabs>
        <w:rPr>
          <w:color w:val="000000"/>
          <w:sz w:val="24"/>
          <w:highlight w:val="none"/>
        </w:rPr>
      </w:pPr>
      <w:r>
        <w:rPr>
          <w:color w:val="000000"/>
          <w:sz w:val="24"/>
          <w:highlight w:val="none"/>
        </w:rPr>
        <w:t xml:space="preserve">采购需求</w:t>
      </w:r>
      <w:r>
        <w:rPr>
          <w:color w:val="000000"/>
          <w:sz w:val="24"/>
          <w:highlight w:val="none"/>
        </w:rPr>
      </w:r>
      <w:r/>
    </w:p>
    <w:p>
      <w:pPr>
        <w:pStyle w:val="795"/>
        <w:numPr>
          <w:ilvl w:val="0"/>
          <w:numId w:val="14"/>
        </w:numPr>
        <w:ind w:left="1440" w:firstLine="5"/>
        <w:spacing w:line="360" w:lineRule="auto"/>
        <w:tabs>
          <w:tab w:val="left" w:pos="1980" w:leader="none"/>
          <w:tab w:val="left" w:pos="2520" w:leader="none"/>
          <w:tab w:val="left" w:pos="4941" w:leader="none"/>
        </w:tabs>
        <w:rPr>
          <w:color w:val="000000"/>
          <w:sz w:val="24"/>
          <w:highlight w:val="none"/>
        </w:rPr>
      </w:pPr>
      <w:r>
        <w:rPr>
          <w:color w:val="000000"/>
          <w:sz w:val="24"/>
          <w:highlight w:val="none"/>
        </w:rPr>
        <w:t xml:space="preserve">拟签订的合同文本</w:t>
      </w:r>
      <w:r>
        <w:rPr>
          <w:color w:val="000000"/>
          <w:sz w:val="24"/>
          <w:highlight w:val="none"/>
        </w:rPr>
      </w:r>
      <w:r/>
    </w:p>
    <w:p>
      <w:pPr>
        <w:pStyle w:val="795"/>
        <w:numPr>
          <w:ilvl w:val="0"/>
          <w:numId w:val="14"/>
        </w:numPr>
        <w:ind w:left="1440" w:firstLine="5"/>
        <w:spacing w:line="360" w:lineRule="auto"/>
        <w:tabs>
          <w:tab w:val="left" w:pos="1980" w:leader="none"/>
          <w:tab w:val="left" w:pos="2520" w:leader="none"/>
          <w:tab w:val="left" w:pos="4941" w:leader="none"/>
        </w:tabs>
        <w:rPr>
          <w:rFonts w:hint="eastAsia"/>
          <w:color w:val="000000"/>
          <w:sz w:val="24"/>
          <w:highlight w:val="none"/>
        </w:rPr>
      </w:pPr>
      <w:r>
        <w:rPr>
          <w:color w:val="000000"/>
          <w:sz w:val="24"/>
          <w:highlight w:val="none"/>
        </w:rPr>
        <w:t xml:space="preserve">投标文件格式</w:t>
      </w:r>
      <w:r>
        <w:rPr>
          <w:rFonts w:hint="eastAsia"/>
          <w:color w:val="000000"/>
          <w:sz w:val="24"/>
          <w:highlight w:val="none"/>
        </w:rPr>
      </w:r>
      <w:r/>
    </w:p>
    <w:p>
      <w:pPr>
        <w:pStyle w:val="795"/>
        <w:numPr>
          <w:ilvl w:val="1"/>
          <w:numId w:val="13"/>
        </w:numPr>
        <w:ind w:left="1080"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投标人应认真阅读招标文件的全部内容。投标人应按照招标文件要求提交投标文件并保证所提供的全部资料的真实性，并对招标文件做出实质性响应，否则</w:t>
      </w:r>
      <w:r>
        <w:rPr>
          <w:b/>
          <w:color w:val="000000"/>
          <w:sz w:val="24"/>
          <w:highlight w:val="none"/>
        </w:rPr>
        <w:t xml:space="preserve">投标无效</w:t>
      </w:r>
      <w:r>
        <w:rPr>
          <w:color w:val="000000"/>
          <w:sz w:val="24"/>
          <w:highlight w:val="none"/>
        </w:rPr>
        <w:t xml:space="preserve">。</w:t>
      </w:r>
      <w:r>
        <w:rPr>
          <w:color w:val="000000"/>
          <w:sz w:val="24"/>
          <w:highlight w:val="none"/>
        </w:rPr>
      </w:r>
      <w:r/>
    </w:p>
    <w:p>
      <w:pPr>
        <w:pStyle w:val="795"/>
        <w:numPr>
          <w:ilvl w:val="0"/>
          <w:numId w:val="13"/>
        </w:numPr>
        <w:ind w:left="357" w:hanging="357"/>
        <w:spacing w:line="360" w:lineRule="auto"/>
        <w:tabs>
          <w:tab w:val="left" w:pos="900" w:leader="none"/>
          <w:tab w:val="left" w:pos="1080" w:leader="none"/>
          <w:tab w:val="left" w:pos="1184" w:leader="none"/>
          <w:tab w:val="left" w:pos="2014" w:leader="none"/>
        </w:tabs>
        <w:rPr>
          <w:color w:val="000000"/>
          <w:sz w:val="24"/>
          <w:highlight w:val="none"/>
        </w:rPr>
        <w:outlineLvl w:val="1"/>
      </w:pPr>
      <w:r>
        <w:rPr>
          <w:color w:val="000000"/>
          <w:sz w:val="24"/>
          <w:highlight w:val="none"/>
        </w:rPr>
        <w:t xml:space="preserve">对招标文件的澄清或修改</w:t>
      </w:r>
      <w:r>
        <w:rPr>
          <w:color w:val="000000"/>
          <w:sz w:val="24"/>
          <w:highlight w:val="none"/>
        </w:rPr>
      </w:r>
      <w:r/>
    </w:p>
    <w:p>
      <w:pPr>
        <w:pStyle w:val="795"/>
        <w:numPr>
          <w:ilvl w:val="1"/>
          <w:numId w:val="13"/>
        </w:numPr>
        <w:ind w:left="1080" w:hanging="720"/>
        <w:spacing w:line="360" w:lineRule="auto"/>
        <w:tabs>
          <w:tab w:val="left" w:pos="1080" w:leader="none"/>
          <w:tab w:val="left" w:pos="1561" w:leader="none"/>
          <w:tab w:val="left" w:pos="1589" w:leader="none"/>
          <w:tab w:val="left" w:pos="1731" w:leader="none"/>
          <w:tab w:val="left" w:pos="1873" w:leader="none"/>
          <w:tab w:val="left" w:pos="2014" w:leader="none"/>
        </w:tabs>
        <w:rPr>
          <w:color w:val="000000"/>
          <w:sz w:val="24"/>
          <w:highlight w:val="none"/>
        </w:rPr>
      </w:pPr>
      <w:r>
        <w:rPr>
          <w:rFonts w:hint="eastAsia"/>
          <w:color w:val="000000"/>
          <w:sz w:val="24"/>
          <w:highlight w:val="none"/>
        </w:rPr>
        <w:t xml:space="preserve">招标人</w:t>
      </w:r>
      <w:r>
        <w:rPr>
          <w:color w:val="000000"/>
          <w:sz w:val="24"/>
          <w:highlight w:val="none"/>
        </w:rPr>
        <w:t xml:space="preserve">或采购代理机构对已发出的招标文件进行必要澄清或者修改的，将在原公告发布媒体上以</w:t>
      </w:r>
      <w:r>
        <w:rPr>
          <w:rFonts w:hint="eastAsia"/>
          <w:color w:val="000000"/>
          <w:sz w:val="24"/>
          <w:highlight w:val="none"/>
        </w:rPr>
        <w:t xml:space="preserve">发布</w:t>
      </w:r>
      <w:r>
        <w:rPr>
          <w:color w:val="000000"/>
          <w:sz w:val="24"/>
          <w:highlight w:val="none"/>
        </w:rPr>
        <w:t xml:space="preserve">更正公告</w:t>
      </w:r>
      <w:r>
        <w:rPr>
          <w:rFonts w:hint="eastAsia"/>
          <w:color w:val="000000"/>
          <w:sz w:val="24"/>
          <w:highlight w:val="none"/>
        </w:rPr>
        <w:t xml:space="preserve">的</w:t>
      </w:r>
      <w:r>
        <w:rPr>
          <w:color w:val="000000"/>
          <w:sz w:val="24"/>
          <w:highlight w:val="none"/>
        </w:rPr>
        <w:t xml:space="preserve">形式通知所有获取招标文件的潜在投标人。</w:t>
      </w:r>
      <w:r>
        <w:rPr>
          <w:color w:val="000000"/>
          <w:sz w:val="24"/>
          <w:highlight w:val="none"/>
        </w:rPr>
      </w:r>
      <w:r/>
    </w:p>
    <w:p>
      <w:pPr>
        <w:pStyle w:val="795"/>
        <w:numPr>
          <w:ilvl w:val="1"/>
          <w:numId w:val="13"/>
        </w:numPr>
        <w:ind w:left="1080" w:hanging="720"/>
        <w:spacing w:line="360" w:lineRule="auto"/>
        <w:tabs>
          <w:tab w:val="left" w:pos="1080" w:leader="none"/>
          <w:tab w:val="left" w:pos="1561"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澄清或者修改的内容为招标文件的组成部分，并对所有获取招标文件的潜在投标人具有约束力。澄清或者修改的内容可能影响投标文件编制的，将在投标截止时间至少15日前，以更正公告形式通知所有获取招标文件的潜在投标人；不足15日的，将顺延提交投标文件的截止时间和开标时间。</w:t>
      </w:r>
      <w:r>
        <w:rPr>
          <w:color w:val="000000"/>
          <w:sz w:val="24"/>
          <w:highlight w:val="none"/>
        </w:rPr>
      </w:r>
      <w:r/>
    </w:p>
    <w:p>
      <w:pPr>
        <w:pStyle w:val="797"/>
        <w:spacing w:before="0" w:line="360" w:lineRule="auto"/>
        <w:rPr>
          <w:rFonts w:ascii="Times New Roman" w:hAnsi="Times New Roman" w:eastAsia="宋体"/>
          <w:color w:val="000000"/>
          <w:sz w:val="28"/>
          <w:highlight w:val="none"/>
        </w:rPr>
      </w:pPr>
      <w:r/>
      <w:bookmarkStart w:id="208" w:name="_Toc516367020"/>
      <w:r/>
      <w:bookmarkStart w:id="209" w:name="_Toc151190153"/>
      <w:r/>
      <w:bookmarkStart w:id="210" w:name="_Toc151193768"/>
      <w:r/>
      <w:bookmarkStart w:id="211" w:name="_Toc226965799"/>
      <w:r/>
      <w:bookmarkStart w:id="212" w:name="_Toc265228364"/>
      <w:r/>
      <w:bookmarkStart w:id="213" w:name="_Toc151193624"/>
      <w:r/>
      <w:bookmarkStart w:id="214" w:name="_Toc305158868"/>
      <w:r/>
      <w:bookmarkStart w:id="215" w:name="_Toc195842891"/>
      <w:r/>
      <w:bookmarkStart w:id="216" w:name="_Toc226337222"/>
      <w:r/>
      <w:bookmarkStart w:id="217" w:name="_Toc264969216"/>
      <w:r/>
      <w:bookmarkStart w:id="218" w:name="_Toc305158794"/>
      <w:r/>
      <w:bookmarkStart w:id="219" w:name="_Toc151193840"/>
      <w:r/>
      <w:bookmarkStart w:id="220" w:name="_Toc150509277"/>
      <w:r/>
      <w:bookmarkStart w:id="221" w:name="_Toc151193696"/>
      <w:r/>
      <w:bookmarkStart w:id="222" w:name="_Toc150480764"/>
      <w:r/>
      <w:bookmarkStart w:id="223" w:name="_Toc150774626"/>
      <w:r/>
      <w:bookmarkStart w:id="224" w:name="_Toc151193914"/>
      <w:r/>
      <w:bookmarkStart w:id="225" w:name="_Toc127151526"/>
      <w:r/>
      <w:bookmarkStart w:id="226" w:name="_Toc150774731"/>
      <w:r/>
      <w:bookmarkStart w:id="227" w:name="_Toc142311028"/>
      <w:r/>
      <w:bookmarkStart w:id="228" w:name="_Toc226309770"/>
      <w:r/>
      <w:bookmarkStart w:id="229" w:name="_Toc226965716"/>
      <w:r/>
      <w:bookmarkStart w:id="230" w:name="_Toc520356150"/>
      <w:r>
        <w:rPr>
          <w:rFonts w:ascii="Times New Roman" w:hAnsi="Times New Roman" w:eastAsia="宋体"/>
          <w:color w:val="000000"/>
          <w:sz w:val="28"/>
          <w:highlight w:val="none"/>
        </w:rPr>
        <w:t xml:space="preserve">三   投标文件</w:t>
      </w:r>
      <w:bookmarkEnd w:id="208"/>
      <w:r>
        <w:rPr>
          <w:rFonts w:ascii="Times New Roman" w:hAnsi="Times New Roman" w:eastAsia="宋体"/>
          <w:color w:val="000000"/>
          <w:sz w:val="28"/>
          <w:highlight w:val="none"/>
        </w:rPr>
        <w:t xml:space="preserve">的编制</w:t>
      </w:r>
      <w:bookmarkEnd w:id="209"/>
      <w:r/>
      <w:bookmarkEnd w:id="210"/>
      <w:r/>
      <w:bookmarkEnd w:id="211"/>
      <w:r/>
      <w:bookmarkEnd w:id="212"/>
      <w:r/>
      <w:bookmarkEnd w:id="213"/>
      <w:r/>
      <w:bookmarkEnd w:id="214"/>
      <w:r/>
      <w:bookmarkEnd w:id="215"/>
      <w:r/>
      <w:bookmarkEnd w:id="216"/>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bookmarkEnd w:id="229"/>
      <w:r/>
      <w:bookmarkEnd w:id="230"/>
      <w:r>
        <w:rPr>
          <w:rFonts w:ascii="Times New Roman" w:hAnsi="Times New Roman" w:eastAsia="宋体"/>
          <w:color w:val="000000"/>
          <w:sz w:val="28"/>
          <w:highlight w:val="none"/>
        </w:rPr>
      </w:r>
      <w:r/>
    </w:p>
    <w:p>
      <w:pPr>
        <w:pStyle w:val="795"/>
        <w:numPr>
          <w:ilvl w:val="0"/>
          <w:numId w:val="13"/>
        </w:numPr>
        <w:ind w:left="357" w:hanging="357"/>
        <w:spacing w:line="360" w:lineRule="auto"/>
        <w:tabs>
          <w:tab w:val="left" w:pos="360" w:leader="none"/>
          <w:tab w:val="left" w:pos="900" w:leader="none"/>
          <w:tab w:val="left" w:pos="1184" w:leader="none"/>
        </w:tabs>
        <w:rPr>
          <w:color w:val="000000"/>
          <w:sz w:val="24"/>
          <w:highlight w:val="none"/>
        </w:rPr>
        <w:outlineLvl w:val="1"/>
      </w:pPr>
      <w:r/>
      <w:bookmarkStart w:id="231" w:name="_Toc164229222"/>
      <w:r/>
      <w:bookmarkStart w:id="232" w:name="_Toc150774732"/>
      <w:r/>
      <w:bookmarkStart w:id="233" w:name="_Toc226309771"/>
      <w:r/>
      <w:bookmarkStart w:id="234" w:name="_Toc164608641"/>
      <w:r/>
      <w:bookmarkStart w:id="235" w:name="_Toc164229368"/>
      <w:r/>
      <w:bookmarkStart w:id="236" w:name="_Toc264969217"/>
      <w:r/>
      <w:bookmarkStart w:id="237" w:name="_Toc151193697"/>
      <w:r/>
      <w:bookmarkStart w:id="238" w:name="_Toc305158869"/>
      <w:r/>
      <w:bookmarkStart w:id="239" w:name="_Toc142311029"/>
      <w:r/>
      <w:bookmarkStart w:id="240" w:name="_Toc195842892"/>
      <w:r/>
      <w:bookmarkStart w:id="241" w:name="_Toc305158795"/>
      <w:r/>
      <w:bookmarkStart w:id="242" w:name="_Toc127151527"/>
      <w:r/>
      <w:bookmarkStart w:id="243" w:name="_Toc150480765"/>
      <w:r/>
      <w:bookmarkStart w:id="244" w:name="_Toc265228365"/>
      <w:r/>
      <w:bookmarkStart w:id="245" w:name="_Toc151193841"/>
      <w:r/>
      <w:bookmarkStart w:id="246" w:name="_Toc164351621"/>
      <w:r/>
      <w:bookmarkStart w:id="247" w:name="_Toc226337223"/>
      <w:r/>
      <w:bookmarkStart w:id="248" w:name="_Toc150509278"/>
      <w:r/>
      <w:bookmarkStart w:id="249" w:name="_Toc151193915"/>
      <w:r/>
      <w:bookmarkStart w:id="250" w:name="_Toc151193769"/>
      <w:r/>
      <w:bookmarkStart w:id="251" w:name="_Toc226965717"/>
      <w:r/>
      <w:bookmarkStart w:id="252" w:name="_Toc151190154"/>
      <w:r/>
      <w:bookmarkStart w:id="253" w:name="_Toc127151728"/>
      <w:r/>
      <w:bookmarkStart w:id="254" w:name="_Toc520356151"/>
      <w:r/>
      <w:bookmarkStart w:id="255" w:name="_Toc164608796"/>
      <w:r/>
      <w:bookmarkStart w:id="256" w:name="_Toc149720820"/>
      <w:r/>
      <w:bookmarkStart w:id="257" w:name="_Toc150774627"/>
      <w:r/>
      <w:bookmarkStart w:id="258" w:name="_Toc516367021"/>
      <w:r/>
      <w:bookmarkStart w:id="259" w:name="_Toc127161441"/>
      <w:r/>
      <w:bookmarkStart w:id="260" w:name="_Toc151193625"/>
      <w:r/>
      <w:bookmarkStart w:id="261" w:name="_Toc226965800"/>
      <w:r>
        <w:rPr>
          <w:color w:val="000000"/>
          <w:sz w:val="24"/>
          <w:highlight w:val="none"/>
        </w:rPr>
        <w:t xml:space="preserve">投标范围、投标文件中计量单位的使用</w:t>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bookmarkEnd w:id="251"/>
      <w:r/>
      <w:bookmarkEnd w:id="252"/>
      <w:r/>
      <w:bookmarkEnd w:id="253"/>
      <w:r/>
      <w:bookmarkEnd w:id="254"/>
      <w:r/>
      <w:bookmarkEnd w:id="255"/>
      <w:r/>
      <w:bookmarkEnd w:id="256"/>
      <w:r/>
      <w:bookmarkEnd w:id="257"/>
      <w:r/>
      <w:bookmarkEnd w:id="258"/>
      <w:r/>
      <w:bookmarkEnd w:id="259"/>
      <w:r/>
      <w:bookmarkEnd w:id="260"/>
      <w:r/>
      <w:bookmarkEnd w:id="261"/>
      <w:r>
        <w:rPr>
          <w:color w:val="000000"/>
          <w:sz w:val="24"/>
          <w:highlight w:val="none"/>
        </w:rPr>
        <w:t xml:space="preserve">及投标语言</w:t>
      </w:r>
      <w:r>
        <w:rPr>
          <w:color w:val="000000"/>
          <w:sz w:val="24"/>
          <w:highlight w:val="none"/>
        </w:rPr>
      </w:r>
      <w:r/>
    </w:p>
    <w:p>
      <w:pPr>
        <w:pStyle w:val="795"/>
        <w:numPr>
          <w:ilvl w:val="1"/>
          <w:numId w:val="13"/>
        </w:numPr>
        <w:ind w:left="1080"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b/>
          <w:color w:val="000000"/>
          <w:sz w:val="24"/>
          <w:highlight w:val="none"/>
        </w:rPr>
        <w:t xml:space="preserve">无效投标</w:t>
      </w:r>
      <w:r>
        <w:rPr>
          <w:color w:val="000000"/>
          <w:sz w:val="24"/>
          <w:highlight w:val="none"/>
        </w:rPr>
        <w:t xml:space="preserve">。</w:t>
      </w:r>
      <w:r>
        <w:rPr>
          <w:color w:val="000000"/>
          <w:sz w:val="24"/>
          <w:highlight w:val="none"/>
        </w:rPr>
      </w:r>
      <w:r/>
    </w:p>
    <w:p>
      <w:pPr>
        <w:pStyle w:val="795"/>
        <w:numPr>
          <w:ilvl w:val="1"/>
          <w:numId w:val="13"/>
        </w:numPr>
        <w:ind w:left="1080"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除招标文件有特殊要求外，本项目投标所使用的计量单位，应采用中华人民共和国法定计量单位。</w:t>
      </w:r>
      <w:r>
        <w:rPr>
          <w:color w:val="000000"/>
          <w:sz w:val="24"/>
          <w:highlight w:val="none"/>
        </w:rPr>
      </w:r>
      <w:r/>
    </w:p>
    <w:p>
      <w:pPr>
        <w:pStyle w:val="795"/>
        <w:numPr>
          <w:ilvl w:val="1"/>
          <w:numId w:val="13"/>
        </w:numPr>
        <w:ind w:left="1080"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rPr>
          <w:color w:val="000000"/>
          <w:sz w:val="24"/>
          <w:highlight w:val="none"/>
        </w:rPr>
      </w:r>
      <w:r/>
    </w:p>
    <w:p>
      <w:pPr>
        <w:pStyle w:val="795"/>
        <w:numPr>
          <w:ilvl w:val="0"/>
          <w:numId w:val="13"/>
        </w:numPr>
        <w:ind w:left="357" w:hanging="357"/>
        <w:spacing w:line="360" w:lineRule="auto"/>
        <w:tabs>
          <w:tab w:val="left" w:pos="360" w:leader="none"/>
          <w:tab w:val="left" w:pos="900" w:leader="none"/>
          <w:tab w:val="left" w:pos="1184" w:leader="none"/>
        </w:tabs>
        <w:rPr>
          <w:color w:val="000000"/>
          <w:sz w:val="24"/>
          <w:highlight w:val="none"/>
        </w:rPr>
        <w:outlineLvl w:val="1"/>
      </w:pPr>
      <w:r/>
      <w:bookmarkStart w:id="262" w:name="_Toc265228366"/>
      <w:r/>
      <w:bookmarkStart w:id="263" w:name="_Toc151190155"/>
      <w:r/>
      <w:bookmarkStart w:id="264" w:name="_Toc151193770"/>
      <w:r/>
      <w:bookmarkStart w:id="265" w:name="_Toc226965718"/>
      <w:r/>
      <w:bookmarkStart w:id="266" w:name="_Toc226337224"/>
      <w:r/>
      <w:bookmarkStart w:id="267" w:name="_Toc151193916"/>
      <w:r/>
      <w:bookmarkStart w:id="268" w:name="_Toc164608642"/>
      <w:r/>
      <w:bookmarkStart w:id="269" w:name="_Ref467306195"/>
      <w:r/>
      <w:bookmarkStart w:id="270" w:name="_Ref467306676"/>
      <w:r/>
      <w:bookmarkStart w:id="271" w:name="_Toc516367022"/>
      <w:r/>
      <w:bookmarkStart w:id="272" w:name="_Toc226309772"/>
      <w:r/>
      <w:bookmarkStart w:id="273" w:name="_Toc164229369"/>
      <w:r/>
      <w:bookmarkStart w:id="274" w:name="_Toc150480766"/>
      <w:r/>
      <w:bookmarkStart w:id="275" w:name="_Toc164351622"/>
      <w:r/>
      <w:bookmarkStart w:id="276" w:name="_Toc151193842"/>
      <w:r/>
      <w:bookmarkStart w:id="277" w:name="_Toc164229223"/>
      <w:r/>
      <w:bookmarkStart w:id="278" w:name="_Toc520356152"/>
      <w:r/>
      <w:bookmarkStart w:id="279" w:name="_Toc150509279"/>
      <w:r/>
      <w:bookmarkStart w:id="280" w:name="_Toc195842893"/>
      <w:r/>
      <w:bookmarkStart w:id="281" w:name="_Toc305158796"/>
      <w:r/>
      <w:bookmarkStart w:id="282" w:name="_Toc127161442"/>
      <w:r/>
      <w:bookmarkStart w:id="283" w:name="_Toc164608797"/>
      <w:r/>
      <w:bookmarkStart w:id="284" w:name="_Toc151193698"/>
      <w:r/>
      <w:bookmarkStart w:id="285" w:name="_Toc305158870"/>
      <w:r/>
      <w:bookmarkStart w:id="286" w:name="_Toc142311030"/>
      <w:r/>
      <w:bookmarkStart w:id="287" w:name="_Toc127151528"/>
      <w:r/>
      <w:bookmarkStart w:id="288" w:name="_Toc149720821"/>
      <w:r/>
      <w:bookmarkStart w:id="289" w:name="_Toc264969218"/>
      <w:r/>
      <w:bookmarkStart w:id="290" w:name="_Toc150774628"/>
      <w:r/>
      <w:bookmarkStart w:id="291" w:name="_Toc150774733"/>
      <w:r/>
      <w:bookmarkStart w:id="292" w:name="_Toc226965801"/>
      <w:r/>
      <w:bookmarkStart w:id="293" w:name="_Toc151193626"/>
      <w:r/>
      <w:bookmarkStart w:id="294" w:name="_Toc127151729"/>
      <w:r>
        <w:rPr>
          <w:color w:val="000000"/>
          <w:sz w:val="24"/>
          <w:highlight w:val="none"/>
        </w:rPr>
        <w:t xml:space="preserve">投标文件</w:t>
      </w:r>
      <w:bookmarkEnd w:id="269"/>
      <w:r/>
      <w:bookmarkEnd w:id="270"/>
      <w:r/>
      <w:bookmarkEnd w:id="271"/>
      <w:r>
        <w:rPr>
          <w:color w:val="000000"/>
          <w:sz w:val="24"/>
          <w:highlight w:val="none"/>
        </w:rPr>
        <w:t xml:space="preserve">构成</w:t>
      </w:r>
      <w:bookmarkEnd w:id="262"/>
      <w:r/>
      <w:bookmarkEnd w:id="263"/>
      <w:r/>
      <w:bookmarkEnd w:id="264"/>
      <w:r/>
      <w:bookmarkEnd w:id="265"/>
      <w:r/>
      <w:bookmarkEnd w:id="266"/>
      <w:r/>
      <w:bookmarkEnd w:id="267"/>
      <w:r/>
      <w:bookmarkEnd w:id="268"/>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bookmarkEnd w:id="288"/>
      <w:r/>
      <w:bookmarkEnd w:id="289"/>
      <w:r/>
      <w:bookmarkEnd w:id="290"/>
      <w:r/>
      <w:bookmarkEnd w:id="291"/>
      <w:r/>
      <w:bookmarkEnd w:id="292"/>
      <w:r/>
      <w:bookmarkEnd w:id="293"/>
      <w:r/>
      <w:bookmarkEnd w:id="294"/>
      <w:r>
        <w:rPr>
          <w:color w:val="000000"/>
          <w:sz w:val="24"/>
          <w:highlight w:val="none"/>
        </w:rPr>
      </w:r>
      <w:r/>
    </w:p>
    <w:p>
      <w:pPr>
        <w:pStyle w:val="795"/>
        <w:numPr>
          <w:ilvl w:val="1"/>
          <w:numId w:val="13"/>
        </w:numPr>
        <w:ind w:left="1077"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bookmarkStart w:id="295" w:name="_Ref467052588"/>
      <w:r>
        <w:rPr>
          <w:color w:val="000000"/>
          <w:sz w:val="24"/>
          <w:highlight w:val="none"/>
        </w:rPr>
        <w:t xml:space="preserve">投标人应当按照招标文件的要求编制投标文件。投标文件应由《资格证明文件》、《商务技术文件》两部分构成。投标文件的部分格式要求，见第七章《投标文件格式》。</w:t>
      </w:r>
      <w:r>
        <w:rPr>
          <w:color w:val="000000"/>
          <w:sz w:val="24"/>
          <w:highlight w:val="none"/>
        </w:rPr>
      </w:r>
      <w:r/>
    </w:p>
    <w:p>
      <w:pPr>
        <w:pStyle w:val="795"/>
        <w:numPr>
          <w:ilvl w:val="1"/>
          <w:numId w:val="13"/>
        </w:numPr>
        <w:ind w:left="1077"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对于招标文件中标记了“实质性格式”文件的，</w:t>
      </w:r>
      <w:r>
        <w:rPr>
          <w:color w:val="000000"/>
          <w:sz w:val="24"/>
          <w:highlight w:val="none"/>
        </w:rPr>
        <w:t xml:space="preserve">投标人不得改变格式中给定的文字所表达的含义，不得删减格式中的实质性内容，不得自行添加与格式中给定的文字内容相矛盾的内容，不得对应当填写的空格不填写或不实质性响应，</w:t>
      </w:r>
      <w:r>
        <w:rPr>
          <w:color w:val="000000"/>
          <w:sz w:val="24"/>
          <w:highlight w:val="none"/>
        </w:rPr>
        <w:t xml:space="preserve">否则</w:t>
      </w:r>
      <w:r>
        <w:rPr>
          <w:b/>
          <w:color w:val="000000"/>
          <w:sz w:val="24"/>
          <w:highlight w:val="none"/>
        </w:rPr>
        <w:t xml:space="preserve">投标无效</w:t>
      </w:r>
      <w:r>
        <w:rPr>
          <w:color w:val="000000"/>
          <w:sz w:val="24"/>
          <w:highlight w:val="none"/>
        </w:rPr>
        <w:t xml:space="preserve">。未标记“实质性格式”的文件和招标文件未提供格式的内容，可由投标人自行编写。</w:t>
      </w:r>
      <w:r>
        <w:rPr>
          <w:color w:val="000000"/>
          <w:sz w:val="24"/>
          <w:highlight w:val="none"/>
        </w:rPr>
      </w:r>
      <w:r/>
    </w:p>
    <w:p>
      <w:pPr>
        <w:pStyle w:val="795"/>
        <w:numPr>
          <w:ilvl w:val="1"/>
          <w:numId w:val="13"/>
        </w:numPr>
        <w:ind w:left="1077"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第四章《评标程序、评标方法和评标标准》中涉及的证明文件。</w:t>
      </w:r>
      <w:r>
        <w:rPr>
          <w:color w:val="000000"/>
          <w:sz w:val="24"/>
          <w:highlight w:val="none"/>
        </w:rPr>
      </w:r>
      <w:r/>
    </w:p>
    <w:p>
      <w:pPr>
        <w:pStyle w:val="795"/>
        <w:numPr>
          <w:ilvl w:val="1"/>
          <w:numId w:val="13"/>
        </w:numPr>
        <w:ind w:left="1077"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对照第五章《采购需求》，说明所提供货物和服务已对第五章《采购需求》做出了响应，或申明与第五章《采购需求》的偏差和例外。如第五章《采购需求》中要求提供证明文件的，投标人应当按具体要求提供证明文件。</w:t>
      </w:r>
      <w:r>
        <w:rPr>
          <w:color w:val="000000"/>
          <w:sz w:val="24"/>
          <w:highlight w:val="none"/>
        </w:rPr>
      </w:r>
      <w:r/>
    </w:p>
    <w:p>
      <w:pPr>
        <w:pStyle w:val="795"/>
        <w:numPr>
          <w:ilvl w:val="1"/>
          <w:numId w:val="13"/>
        </w:numPr>
        <w:ind w:left="1077"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投标人认为应附的其他材料。</w:t>
      </w:r>
      <w:bookmarkEnd w:id="295"/>
      <w:r>
        <w:rPr>
          <w:color w:val="000000"/>
          <w:sz w:val="24"/>
          <w:highlight w:val="none"/>
        </w:rPr>
      </w:r>
      <w:r/>
    </w:p>
    <w:p>
      <w:pPr>
        <w:pStyle w:val="795"/>
        <w:numPr>
          <w:ilvl w:val="0"/>
          <w:numId w:val="13"/>
        </w:numPr>
        <w:ind w:left="357" w:hanging="357"/>
        <w:spacing w:line="360" w:lineRule="auto"/>
        <w:tabs>
          <w:tab w:val="left" w:pos="360" w:leader="none"/>
          <w:tab w:val="left" w:pos="900" w:leader="none"/>
          <w:tab w:val="left" w:pos="1184" w:leader="none"/>
        </w:tabs>
        <w:rPr>
          <w:color w:val="000000"/>
          <w:sz w:val="24"/>
          <w:highlight w:val="none"/>
        </w:rPr>
        <w:outlineLvl w:val="1"/>
      </w:pPr>
      <w:r/>
      <w:bookmarkStart w:id="296" w:name="_Toc149720823"/>
      <w:r/>
      <w:bookmarkStart w:id="297" w:name="_Toc164229225"/>
      <w:r/>
      <w:bookmarkStart w:id="298" w:name="_Toc151193918"/>
      <w:r/>
      <w:bookmarkStart w:id="299" w:name="_Toc127151731"/>
      <w:r/>
      <w:bookmarkStart w:id="300" w:name="_Toc164608644"/>
      <w:r/>
      <w:bookmarkStart w:id="301" w:name="_Toc164229371"/>
      <w:r/>
      <w:bookmarkStart w:id="302" w:name="_Toc151190157"/>
      <w:r/>
      <w:bookmarkStart w:id="303" w:name="_Toc151193772"/>
      <w:r/>
      <w:bookmarkStart w:id="304" w:name="_Toc520356155"/>
      <w:r/>
      <w:bookmarkStart w:id="305" w:name="_Toc127161444"/>
      <w:r/>
      <w:bookmarkStart w:id="306" w:name="_Toc150480768"/>
      <w:r/>
      <w:bookmarkStart w:id="307" w:name="_Toc150509281"/>
      <w:r/>
      <w:bookmarkStart w:id="308" w:name="_Toc164608799"/>
      <w:r/>
      <w:bookmarkStart w:id="309" w:name="_Toc195842895"/>
      <w:r/>
      <w:bookmarkStart w:id="310" w:name="_Toc142311032"/>
      <w:r/>
      <w:bookmarkStart w:id="311" w:name="_Toc150774630"/>
      <w:r/>
      <w:bookmarkStart w:id="312" w:name="_Toc151193844"/>
      <w:r/>
      <w:bookmarkStart w:id="313" w:name="_Toc151193700"/>
      <w:r/>
      <w:bookmarkStart w:id="314" w:name="_Toc150774735"/>
      <w:r/>
      <w:bookmarkStart w:id="315" w:name="_Toc151193628"/>
      <w:r/>
      <w:bookmarkStart w:id="316" w:name="_Toc164351624"/>
      <w:r/>
      <w:bookmarkStart w:id="317" w:name="_Toc127151530"/>
      <w:r>
        <w:rPr>
          <w:color w:val="000000"/>
          <w:sz w:val="24"/>
          <w:highlight w:val="none"/>
        </w:rPr>
        <w:t xml:space="preserve">投标报价</w:t>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rPr>
          <w:color w:val="000000"/>
          <w:sz w:val="24"/>
          <w:highlight w:val="none"/>
        </w:rPr>
      </w:r>
      <w:r/>
    </w:p>
    <w:p>
      <w:pPr>
        <w:pStyle w:val="795"/>
        <w:numPr>
          <w:ilvl w:val="1"/>
          <w:numId w:val="13"/>
        </w:numPr>
        <w:ind w:left="1077"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所有投标均以人民币报价。</w:t>
      </w:r>
      <w:r>
        <w:rPr>
          <w:color w:val="000000"/>
          <w:sz w:val="24"/>
          <w:highlight w:val="none"/>
        </w:rPr>
      </w:r>
      <w:r/>
    </w:p>
    <w:p>
      <w:pPr>
        <w:pStyle w:val="795"/>
        <w:numPr>
          <w:ilvl w:val="1"/>
          <w:numId w:val="13"/>
        </w:numPr>
        <w:ind w:left="1077"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投标人的报价应包括为完成本项目所发生的一切费用和税费，招标人将不再支付报价以外的任何费用。</w:t>
      </w:r>
      <w:r>
        <w:rPr>
          <w:rFonts w:hint="eastAsia"/>
          <w:color w:val="000000"/>
          <w:sz w:val="24"/>
          <w:highlight w:val="none"/>
        </w:rPr>
        <w:t xml:space="preserve">投标人的报价应包括但不限于下列内容，《投标人须知资料表》中有特殊规定的，从其规定。</w:t>
      </w:r>
      <w:r>
        <w:rPr>
          <w:color w:val="000000"/>
          <w:sz w:val="24"/>
          <w:highlight w:val="none"/>
        </w:rPr>
      </w:r>
      <w:r/>
    </w:p>
    <w:p>
      <w:pPr>
        <w:pStyle w:val="795"/>
        <w:numPr>
          <w:ilvl w:val="2"/>
          <w:numId w:val="13"/>
        </w:numPr>
        <w:ind w:left="1985"/>
        <w:spacing w:line="360" w:lineRule="auto"/>
        <w:tabs>
          <w:tab w:val="left" w:pos="1985" w:leader="none"/>
        </w:tabs>
        <w:rPr>
          <w:color w:val="000000"/>
          <w:sz w:val="24"/>
          <w:highlight w:val="none"/>
        </w:rPr>
      </w:pPr>
      <w:r>
        <w:rPr>
          <w:color w:val="000000"/>
          <w:sz w:val="24"/>
          <w:highlight w:val="none"/>
        </w:rPr>
        <w:t xml:space="preserve">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r>
        <w:rPr>
          <w:color w:val="000000"/>
          <w:sz w:val="24"/>
          <w:highlight w:val="none"/>
        </w:rPr>
      </w:r>
      <w:r/>
    </w:p>
    <w:p>
      <w:pPr>
        <w:pStyle w:val="795"/>
        <w:numPr>
          <w:ilvl w:val="2"/>
          <w:numId w:val="13"/>
        </w:numPr>
        <w:ind w:hanging="1130"/>
        <w:spacing w:line="360" w:lineRule="auto"/>
        <w:tabs>
          <w:tab w:val="left" w:pos="1980" w:leader="none"/>
          <w:tab w:val="left" w:pos="2264" w:leader="none"/>
        </w:tabs>
        <w:rPr>
          <w:color w:val="000000"/>
          <w:sz w:val="24"/>
          <w:highlight w:val="none"/>
        </w:rPr>
      </w:pPr>
      <w:r>
        <w:rPr>
          <w:color w:val="000000"/>
          <w:sz w:val="24"/>
          <w:highlight w:val="none"/>
        </w:rPr>
        <w:t xml:space="preserve">按照招标文件要求完成本项目的全部相关服务费用。 </w:t>
      </w:r>
      <w:r>
        <w:rPr>
          <w:color w:val="000000"/>
          <w:sz w:val="24"/>
          <w:highlight w:val="none"/>
        </w:rPr>
      </w:r>
      <w:r/>
    </w:p>
    <w:p>
      <w:pPr>
        <w:pStyle w:val="795"/>
        <w:numPr>
          <w:ilvl w:val="1"/>
          <w:numId w:val="13"/>
        </w:numPr>
        <w:ind w:left="1077"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rFonts w:hint="eastAsia"/>
          <w:color w:val="000000"/>
          <w:sz w:val="24"/>
          <w:highlight w:val="none"/>
        </w:rPr>
        <w:t xml:space="preserve">招标人</w:t>
      </w:r>
      <w:r>
        <w:rPr>
          <w:color w:val="000000"/>
          <w:sz w:val="24"/>
          <w:highlight w:val="none"/>
        </w:rPr>
        <w:t xml:space="preserve">不得向供应商索要或者接受其给予的赠品、回扣或者与采购无关的其他商品、服务。</w:t>
      </w:r>
      <w:r>
        <w:rPr>
          <w:color w:val="000000"/>
          <w:sz w:val="24"/>
          <w:highlight w:val="none"/>
        </w:rPr>
      </w:r>
      <w:r/>
    </w:p>
    <w:p>
      <w:pPr>
        <w:pStyle w:val="795"/>
        <w:numPr>
          <w:ilvl w:val="1"/>
          <w:numId w:val="13"/>
        </w:numPr>
        <w:ind w:left="1080"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投标人不能提供任何有选择性或可调整的报价，否则其</w:t>
      </w:r>
      <w:r>
        <w:rPr>
          <w:b/>
          <w:color w:val="000000"/>
          <w:sz w:val="24"/>
          <w:highlight w:val="none"/>
        </w:rPr>
        <w:t xml:space="preserve">投标无效</w:t>
      </w:r>
      <w:r>
        <w:rPr>
          <w:color w:val="000000"/>
          <w:sz w:val="24"/>
          <w:highlight w:val="none"/>
        </w:rPr>
        <w:t xml:space="preserve">。</w:t>
      </w:r>
      <w:r>
        <w:rPr>
          <w:color w:val="000000"/>
          <w:sz w:val="24"/>
          <w:highlight w:val="none"/>
        </w:rPr>
      </w:r>
      <w:r/>
    </w:p>
    <w:p>
      <w:pPr>
        <w:pStyle w:val="795"/>
        <w:numPr>
          <w:ilvl w:val="0"/>
          <w:numId w:val="13"/>
        </w:numPr>
        <w:ind w:left="357" w:hanging="357"/>
        <w:spacing w:line="360" w:lineRule="auto"/>
        <w:tabs>
          <w:tab w:val="left" w:pos="360" w:leader="none"/>
          <w:tab w:val="left" w:pos="900" w:leader="none"/>
          <w:tab w:val="left" w:pos="1184" w:leader="none"/>
        </w:tabs>
        <w:rPr>
          <w:rFonts w:hint="eastAsia"/>
          <w:color w:val="000000"/>
          <w:sz w:val="24"/>
          <w:highlight w:val="none"/>
        </w:rPr>
        <w:outlineLvl w:val="1"/>
      </w:pPr>
      <w:r/>
      <w:bookmarkStart w:id="318" w:name="_Toc305158873"/>
      <w:r/>
      <w:bookmarkStart w:id="319" w:name="_Toc264969221"/>
      <w:r/>
      <w:bookmarkStart w:id="320" w:name="_Toc305158799"/>
      <w:r/>
      <w:bookmarkStart w:id="321" w:name="_Toc142311033"/>
      <w:r/>
      <w:bookmarkStart w:id="322" w:name="_Toc150774736"/>
      <w:r/>
      <w:bookmarkStart w:id="323" w:name="_Toc226965804"/>
      <w:r/>
      <w:bookmarkStart w:id="324" w:name="_Toc164229372"/>
      <w:r/>
      <w:bookmarkStart w:id="325" w:name="_Toc164608800"/>
      <w:r/>
      <w:bookmarkStart w:id="326" w:name="_Toc150774631"/>
      <w:r/>
      <w:bookmarkStart w:id="327" w:name="_Toc151193919"/>
      <w:r/>
      <w:bookmarkStart w:id="328" w:name="_Toc151193773"/>
      <w:r/>
      <w:bookmarkStart w:id="329" w:name="_Toc127151732"/>
      <w:r/>
      <w:bookmarkStart w:id="330" w:name="_Toc127161445"/>
      <w:r/>
      <w:bookmarkStart w:id="331" w:name="_Toc151193701"/>
      <w:r/>
      <w:bookmarkStart w:id="332" w:name="_Toc150480769"/>
      <w:r/>
      <w:bookmarkStart w:id="333" w:name="_Toc226337227"/>
      <w:r/>
      <w:bookmarkStart w:id="334" w:name="_Toc520356156"/>
      <w:r/>
      <w:bookmarkStart w:id="335" w:name="_Toc151190158"/>
      <w:r/>
      <w:bookmarkStart w:id="336" w:name="_Toc226309775"/>
      <w:r/>
      <w:bookmarkStart w:id="337" w:name="_Ref467306513"/>
      <w:r/>
      <w:bookmarkStart w:id="338" w:name="_Toc164351625"/>
      <w:r/>
      <w:bookmarkStart w:id="339" w:name="_Toc164608645"/>
      <w:r/>
      <w:bookmarkStart w:id="340" w:name="_Toc265228369"/>
      <w:r/>
      <w:bookmarkStart w:id="341" w:name="_Toc195842896"/>
      <w:r/>
      <w:bookmarkStart w:id="342" w:name="_Toc164229226"/>
      <w:r/>
      <w:bookmarkStart w:id="343" w:name="_Toc127151531"/>
      <w:r/>
      <w:bookmarkStart w:id="344" w:name="_Toc151193629"/>
      <w:r/>
      <w:bookmarkStart w:id="345" w:name="_Toc150509282"/>
      <w:r/>
      <w:bookmarkStart w:id="346" w:name="_Toc149720824"/>
      <w:r/>
      <w:bookmarkStart w:id="347" w:name="_Toc151193845"/>
      <w:r/>
      <w:bookmarkStart w:id="348" w:name="_Toc226965721"/>
      <w:r>
        <w:rPr>
          <w:color w:val="000000"/>
          <w:sz w:val="24"/>
          <w:highlight w:val="none"/>
        </w:rPr>
        <w:t xml:space="preserve">投标保证金</w:t>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bookmarkEnd w:id="340"/>
      <w:r/>
      <w:bookmarkEnd w:id="341"/>
      <w:r/>
      <w:bookmarkEnd w:id="342"/>
      <w:r/>
      <w:bookmarkEnd w:id="343"/>
      <w:r/>
      <w:bookmarkEnd w:id="344"/>
      <w:r/>
      <w:bookmarkEnd w:id="345"/>
      <w:r/>
      <w:bookmarkEnd w:id="346"/>
      <w:r/>
      <w:bookmarkEnd w:id="347"/>
      <w:r/>
      <w:bookmarkEnd w:id="348"/>
      <w:r>
        <w:rPr>
          <w:rFonts w:hint="eastAsia"/>
          <w:color w:val="000000"/>
          <w:sz w:val="24"/>
          <w:highlight w:val="none"/>
        </w:rPr>
        <w:t xml:space="preserve"> </w:t>
      </w:r>
      <w:r>
        <w:rPr>
          <w:rFonts w:hint="eastAsia"/>
          <w:color w:val="000000"/>
          <w:sz w:val="24"/>
          <w:highlight w:val="none"/>
        </w:rPr>
      </w:r>
      <w:r/>
    </w:p>
    <w:p>
      <w:pPr>
        <w:pStyle w:val="795"/>
        <w:numPr>
          <w:ilvl w:val="1"/>
          <w:numId w:val="13"/>
        </w:numPr>
        <w:ind w:left="1077"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rFonts w:hint="eastAsia"/>
          <w:color w:val="000000"/>
          <w:sz w:val="24"/>
          <w:highlight w:val="none"/>
        </w:rPr>
        <w:t xml:space="preserve">根据江苏省和常州市的相关文件规定，免收投标保证金。</w:t>
      </w:r>
      <w:r>
        <w:rPr>
          <w:color w:val="000000"/>
          <w:sz w:val="24"/>
          <w:highlight w:val="none"/>
        </w:rPr>
      </w:r>
      <w:r/>
    </w:p>
    <w:p>
      <w:pPr>
        <w:pStyle w:val="795"/>
        <w:numPr>
          <w:ilvl w:val="0"/>
          <w:numId w:val="13"/>
        </w:numPr>
        <w:ind w:left="357" w:hanging="357"/>
        <w:spacing w:line="360" w:lineRule="auto"/>
        <w:tabs>
          <w:tab w:val="left" w:pos="360" w:leader="none"/>
          <w:tab w:val="left" w:pos="900" w:leader="none"/>
          <w:tab w:val="left" w:pos="1184" w:leader="none"/>
        </w:tabs>
        <w:rPr>
          <w:color w:val="000000"/>
          <w:sz w:val="24"/>
          <w:highlight w:val="none"/>
        </w:rPr>
        <w:outlineLvl w:val="1"/>
      </w:pPr>
      <w:r/>
      <w:bookmarkStart w:id="349" w:name="_Toc305158800"/>
      <w:r/>
      <w:bookmarkStart w:id="350" w:name="_Toc150480770"/>
      <w:r/>
      <w:bookmarkStart w:id="351" w:name="_Toc150774737"/>
      <w:r/>
      <w:bookmarkStart w:id="352" w:name="_Toc265228370"/>
      <w:r/>
      <w:bookmarkStart w:id="353" w:name="_Toc520356157"/>
      <w:r/>
      <w:bookmarkStart w:id="354" w:name="_Toc151193920"/>
      <w:r/>
      <w:bookmarkStart w:id="355" w:name="_Toc226337228"/>
      <w:r/>
      <w:bookmarkStart w:id="356" w:name="_Toc151193702"/>
      <w:r/>
      <w:bookmarkStart w:id="357" w:name="_Toc151193774"/>
      <w:r/>
      <w:bookmarkStart w:id="358" w:name="_Toc226309776"/>
      <w:r/>
      <w:bookmarkStart w:id="359" w:name="_Toc164608801"/>
      <w:r/>
      <w:bookmarkStart w:id="360" w:name="_Toc149720825"/>
      <w:r/>
      <w:bookmarkStart w:id="361" w:name="_Toc150509283"/>
      <w:r/>
      <w:bookmarkStart w:id="362" w:name="_Toc150774632"/>
      <w:r/>
      <w:bookmarkStart w:id="363" w:name="_Toc226965805"/>
      <w:r/>
      <w:bookmarkStart w:id="364" w:name="_Toc151190159"/>
      <w:r/>
      <w:bookmarkStart w:id="365" w:name="_Toc142311034"/>
      <w:r/>
      <w:bookmarkStart w:id="366" w:name="_Toc127151532"/>
      <w:r/>
      <w:bookmarkStart w:id="367" w:name="_Toc164229227"/>
      <w:r/>
      <w:bookmarkStart w:id="368" w:name="_Toc305158874"/>
      <w:r/>
      <w:bookmarkStart w:id="369" w:name="_Toc264969222"/>
      <w:r/>
      <w:bookmarkStart w:id="370" w:name="_Toc164351626"/>
      <w:r/>
      <w:bookmarkStart w:id="371" w:name="_Toc127161446"/>
      <w:r/>
      <w:bookmarkStart w:id="372" w:name="_Toc164229373"/>
      <w:r/>
      <w:bookmarkStart w:id="373" w:name="_Toc226965722"/>
      <w:r/>
      <w:bookmarkStart w:id="374" w:name="_Toc151193846"/>
      <w:r/>
      <w:bookmarkStart w:id="375" w:name="_Toc195842897"/>
      <w:r/>
      <w:bookmarkStart w:id="376" w:name="_Toc127151733"/>
      <w:r/>
      <w:bookmarkStart w:id="377" w:name="_Toc164608646"/>
      <w:r/>
      <w:bookmarkStart w:id="378" w:name="_Toc151193630"/>
      <w:r>
        <w:rPr>
          <w:color w:val="000000"/>
          <w:sz w:val="24"/>
          <w:highlight w:val="none"/>
        </w:rPr>
        <w:t xml:space="preserve">投标有效期</w:t>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bookmarkEnd w:id="372"/>
      <w:r/>
      <w:bookmarkEnd w:id="373"/>
      <w:r/>
      <w:bookmarkEnd w:id="374"/>
      <w:r/>
      <w:bookmarkEnd w:id="375"/>
      <w:r/>
      <w:bookmarkEnd w:id="376"/>
      <w:r/>
      <w:bookmarkEnd w:id="377"/>
      <w:r/>
      <w:bookmarkEnd w:id="378"/>
      <w:r>
        <w:rPr>
          <w:color w:val="000000"/>
          <w:sz w:val="24"/>
          <w:highlight w:val="none"/>
        </w:rPr>
      </w:r>
      <w:r/>
    </w:p>
    <w:p>
      <w:pPr>
        <w:pStyle w:val="795"/>
        <w:numPr>
          <w:ilvl w:val="1"/>
          <w:numId w:val="13"/>
        </w:numPr>
        <w:ind w:left="1077"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投标</w:t>
      </w:r>
      <w:r>
        <w:rPr>
          <w:rFonts w:hint="eastAsia"/>
          <w:color w:val="000000"/>
          <w:sz w:val="24"/>
          <w:highlight w:val="none"/>
        </w:rPr>
        <w:t xml:space="preserve">文件</w:t>
      </w:r>
      <w:r>
        <w:rPr>
          <w:color w:val="000000"/>
          <w:sz w:val="24"/>
          <w:highlight w:val="none"/>
        </w:rPr>
        <w:t xml:space="preserve">应在本招标文件《投标人须知资料表》中规定的投标有效期内保持有效，投标有效期少于招标文件规定期限的，其</w:t>
      </w:r>
      <w:r>
        <w:rPr>
          <w:b/>
          <w:color w:val="000000"/>
          <w:sz w:val="24"/>
          <w:highlight w:val="none"/>
        </w:rPr>
        <w:t xml:space="preserve">投标无效</w:t>
      </w:r>
      <w:r>
        <w:rPr>
          <w:color w:val="000000"/>
          <w:sz w:val="24"/>
          <w:highlight w:val="none"/>
        </w:rPr>
        <w:t xml:space="preserve">。</w:t>
      </w:r>
      <w:r>
        <w:rPr>
          <w:color w:val="000000"/>
          <w:sz w:val="24"/>
          <w:highlight w:val="none"/>
        </w:rPr>
      </w:r>
      <w:r/>
    </w:p>
    <w:p>
      <w:pPr>
        <w:pStyle w:val="795"/>
        <w:numPr>
          <w:ilvl w:val="0"/>
          <w:numId w:val="13"/>
        </w:numPr>
        <w:ind w:left="357" w:hanging="357"/>
        <w:spacing w:line="360" w:lineRule="auto"/>
        <w:tabs>
          <w:tab w:val="left" w:pos="360" w:leader="none"/>
          <w:tab w:val="left" w:pos="900" w:leader="none"/>
          <w:tab w:val="left" w:pos="1184" w:leader="none"/>
        </w:tabs>
        <w:rPr>
          <w:color w:val="000000"/>
          <w:sz w:val="24"/>
          <w:highlight w:val="none"/>
        </w:rPr>
        <w:outlineLvl w:val="1"/>
      </w:pPr>
      <w:r/>
      <w:bookmarkStart w:id="379" w:name="_Toc149720826"/>
      <w:r/>
      <w:bookmarkStart w:id="380" w:name="_Toc151193921"/>
      <w:r/>
      <w:bookmarkStart w:id="381" w:name="_Toc142311035"/>
      <w:r/>
      <w:bookmarkStart w:id="382" w:name="_Toc151193775"/>
      <w:r/>
      <w:bookmarkStart w:id="383" w:name="_Toc127161447"/>
      <w:r/>
      <w:bookmarkStart w:id="384" w:name="_Toc151193703"/>
      <w:r/>
      <w:bookmarkStart w:id="385" w:name="_Toc164608802"/>
      <w:r/>
      <w:bookmarkStart w:id="386" w:name="_Toc164229228"/>
      <w:r/>
      <w:bookmarkStart w:id="387" w:name="_Toc265228371"/>
      <w:r/>
      <w:bookmarkStart w:id="388" w:name="_Toc520356158"/>
      <w:r/>
      <w:bookmarkStart w:id="389" w:name="_Toc150774633"/>
      <w:r/>
      <w:bookmarkStart w:id="390" w:name="_Toc164229374"/>
      <w:r/>
      <w:bookmarkStart w:id="391" w:name="_Toc305158875"/>
      <w:r/>
      <w:bookmarkStart w:id="392" w:name="_Toc264969223"/>
      <w:r/>
      <w:bookmarkStart w:id="393" w:name="_Toc151193631"/>
      <w:r/>
      <w:bookmarkStart w:id="394" w:name="_Toc164608647"/>
      <w:r/>
      <w:bookmarkStart w:id="395" w:name="_Toc151190160"/>
      <w:r/>
      <w:bookmarkStart w:id="396" w:name="_Toc151193847"/>
      <w:r/>
      <w:bookmarkStart w:id="397" w:name="_Toc226965723"/>
      <w:r/>
      <w:bookmarkStart w:id="398" w:name="_Toc127151533"/>
      <w:r/>
      <w:bookmarkStart w:id="399" w:name="_Toc226309777"/>
      <w:r/>
      <w:bookmarkStart w:id="400" w:name="_Toc226965806"/>
      <w:r/>
      <w:bookmarkStart w:id="401" w:name="_Toc164351627"/>
      <w:r/>
      <w:bookmarkStart w:id="402" w:name="_Toc226337229"/>
      <w:r/>
      <w:bookmarkStart w:id="403" w:name="_Toc195842898"/>
      <w:r/>
      <w:bookmarkStart w:id="404" w:name="_Toc305158801"/>
      <w:r/>
      <w:bookmarkStart w:id="405" w:name="_Toc127151734"/>
      <w:r/>
      <w:bookmarkStart w:id="406" w:name="_Toc150480771"/>
      <w:r/>
      <w:bookmarkStart w:id="407" w:name="_Toc150774738"/>
      <w:r/>
      <w:bookmarkStart w:id="408" w:name="_Toc150509284"/>
      <w:r>
        <w:rPr>
          <w:color w:val="000000"/>
          <w:sz w:val="24"/>
          <w:highlight w:val="none"/>
        </w:rPr>
        <w:t xml:space="preserve">投标文件的签署</w:t>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bookmarkEnd w:id="401"/>
      <w:r/>
      <w:bookmarkEnd w:id="402"/>
      <w:r/>
      <w:bookmarkEnd w:id="403"/>
      <w:r/>
      <w:bookmarkEnd w:id="404"/>
      <w:r/>
      <w:bookmarkEnd w:id="405"/>
      <w:r/>
      <w:bookmarkEnd w:id="406"/>
      <w:r/>
      <w:bookmarkEnd w:id="407"/>
      <w:r/>
      <w:bookmarkEnd w:id="408"/>
      <w:r>
        <w:rPr>
          <w:color w:val="000000"/>
          <w:sz w:val="24"/>
          <w:highlight w:val="none"/>
        </w:rPr>
        <w:t xml:space="preserve">、加盖公章</w:t>
      </w:r>
      <w:r>
        <w:rPr>
          <w:color w:val="000000"/>
          <w:sz w:val="24"/>
          <w:highlight w:val="none"/>
        </w:rPr>
      </w:r>
      <w:r/>
    </w:p>
    <w:p>
      <w:pPr>
        <w:pStyle w:val="795"/>
        <w:numPr>
          <w:ilvl w:val="1"/>
          <w:numId w:val="13"/>
        </w:numPr>
        <w:ind w:left="1077" w:hanging="720"/>
        <w:spacing w:line="360" w:lineRule="auto"/>
        <w:tabs>
          <w:tab w:val="left" w:pos="1080" w:leader="none"/>
          <w:tab w:val="left" w:pos="1589" w:leader="none"/>
          <w:tab w:val="left" w:pos="1731" w:leader="none"/>
          <w:tab w:val="left" w:pos="1873" w:leader="none"/>
          <w:tab w:val="left" w:pos="2014" w:leader="none"/>
        </w:tabs>
        <w:rPr>
          <w:rFonts w:hint="eastAsia"/>
          <w:color w:val="000000"/>
          <w:sz w:val="24"/>
          <w:highlight w:val="none"/>
        </w:rPr>
      </w:pPr>
      <w:r/>
      <w:bookmarkStart w:id="409" w:name="_Toc305158802"/>
      <w:r/>
      <w:bookmarkStart w:id="410" w:name="_Toc226337230"/>
      <w:r/>
      <w:bookmarkStart w:id="411" w:name="_Toc150480772"/>
      <w:r/>
      <w:bookmarkStart w:id="412" w:name="_Toc226965807"/>
      <w:r/>
      <w:bookmarkStart w:id="413" w:name="_Toc226965724"/>
      <w:r/>
      <w:bookmarkStart w:id="414" w:name="_Toc150509285"/>
      <w:r/>
      <w:bookmarkStart w:id="415" w:name="_Toc150774739"/>
      <w:r/>
      <w:bookmarkStart w:id="416" w:name="_Toc151193922"/>
      <w:r/>
      <w:bookmarkStart w:id="417" w:name="_Toc142311036"/>
      <w:r/>
      <w:bookmarkStart w:id="418" w:name="_Toc151193776"/>
      <w:r/>
      <w:bookmarkStart w:id="419" w:name="_Toc305158876"/>
      <w:r/>
      <w:bookmarkStart w:id="420" w:name="_Toc127151534"/>
      <w:r/>
      <w:bookmarkStart w:id="421" w:name="_Toc265228372"/>
      <w:r/>
      <w:bookmarkStart w:id="422" w:name="_Toc264969224"/>
      <w:r/>
      <w:bookmarkStart w:id="423" w:name="_Toc151193632"/>
      <w:r/>
      <w:bookmarkStart w:id="424" w:name="_Toc151193848"/>
      <w:r/>
      <w:bookmarkStart w:id="425" w:name="_Toc226309778"/>
      <w:r/>
      <w:bookmarkStart w:id="426" w:name="_Toc195842899"/>
      <w:r/>
      <w:bookmarkStart w:id="427" w:name="_Toc150774634"/>
      <w:r/>
      <w:bookmarkStart w:id="428" w:name="_Toc151190161"/>
      <w:r/>
      <w:bookmarkStart w:id="429" w:name="_Toc520356159"/>
      <w:r/>
      <w:bookmarkStart w:id="430" w:name="_Toc151193704"/>
      <w:r>
        <w:rPr>
          <w:color w:val="000000"/>
          <w:sz w:val="24"/>
          <w:highlight w:val="none"/>
        </w:rPr>
        <w:t xml:space="preserve">招标文件要求加盖公章的内容，须按规定</w:t>
      </w:r>
      <w:r>
        <w:rPr>
          <w:rFonts w:hint="eastAsia" w:ascii="宋体" w:hAnsi="宋体" w:cs="宋体"/>
          <w:color w:val="000000"/>
          <w:sz w:val="24"/>
          <w:highlight w:val="none"/>
        </w:rPr>
        <w:t xml:space="preserve">加盖投标人公章；</w:t>
      </w:r>
      <w:r>
        <w:rPr>
          <w:rFonts w:hint="eastAsia"/>
          <w:color w:val="000000"/>
          <w:sz w:val="24"/>
          <w:highlight w:val="none"/>
        </w:rPr>
      </w:r>
      <w:r/>
    </w:p>
    <w:p>
      <w:pPr>
        <w:pStyle w:val="795"/>
        <w:ind w:left="357"/>
        <w:spacing w:line="360" w:lineRule="auto"/>
        <w:tabs>
          <w:tab w:val="left" w:pos="900" w:leader="none"/>
          <w:tab w:val="left" w:pos="1080" w:leader="none"/>
        </w:tabs>
        <w:rPr>
          <w:color w:val="000000"/>
          <w:highlight w:val="none"/>
        </w:rPr>
      </w:pPr>
      <w:r>
        <w:rPr>
          <w:color w:val="000000"/>
          <w:highlight w:val="none"/>
        </w:rPr>
      </w:r>
      <w:r/>
    </w:p>
    <w:p>
      <w:pPr>
        <w:pStyle w:val="797"/>
        <w:spacing w:before="0" w:line="360" w:lineRule="auto"/>
        <w:rPr>
          <w:rFonts w:ascii="Times New Roman" w:hAnsi="Times New Roman" w:eastAsia="宋体"/>
          <w:color w:val="000000"/>
          <w:sz w:val="28"/>
          <w:highlight w:val="none"/>
        </w:rPr>
      </w:pPr>
      <w:r>
        <w:rPr>
          <w:rFonts w:ascii="Times New Roman" w:hAnsi="Times New Roman" w:eastAsia="宋体"/>
          <w:color w:val="000000"/>
          <w:sz w:val="28"/>
          <w:highlight w:val="none"/>
        </w:rPr>
        <w:t xml:space="preserve">四   投标文件的提交</w:t>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bookmarkEnd w:id="430"/>
      <w:r>
        <w:rPr>
          <w:rFonts w:ascii="Times New Roman" w:hAnsi="Times New Roman" w:eastAsia="宋体"/>
          <w:color w:val="000000"/>
          <w:sz w:val="28"/>
          <w:highlight w:val="none"/>
        </w:rPr>
      </w:r>
      <w:r/>
    </w:p>
    <w:p>
      <w:pPr>
        <w:pStyle w:val="795"/>
        <w:numPr>
          <w:ilvl w:val="0"/>
          <w:numId w:val="13"/>
        </w:numPr>
        <w:ind w:left="357" w:hanging="357"/>
        <w:spacing w:line="360" w:lineRule="auto"/>
        <w:tabs>
          <w:tab w:val="left" w:pos="360" w:leader="none"/>
          <w:tab w:val="left" w:pos="1184" w:leader="none"/>
        </w:tabs>
        <w:rPr>
          <w:color w:val="000000"/>
          <w:sz w:val="24"/>
          <w:highlight w:val="none"/>
        </w:rPr>
        <w:outlineLvl w:val="1"/>
      </w:pPr>
      <w:r/>
      <w:bookmarkStart w:id="431" w:name="_Toc150509286"/>
      <w:r/>
      <w:bookmarkStart w:id="432" w:name="_Toc127161449"/>
      <w:r/>
      <w:bookmarkStart w:id="433" w:name="_Toc265228373"/>
      <w:r/>
      <w:bookmarkStart w:id="434" w:name="_Toc264969225"/>
      <w:r/>
      <w:bookmarkStart w:id="435" w:name="_Toc151193705"/>
      <w:r/>
      <w:bookmarkStart w:id="436" w:name="_Toc226309779"/>
      <w:r/>
      <w:bookmarkStart w:id="437" w:name="_Toc149720828"/>
      <w:r/>
      <w:bookmarkStart w:id="438" w:name="_Toc151190162"/>
      <w:r/>
      <w:bookmarkStart w:id="439" w:name="_Toc305158803"/>
      <w:r/>
      <w:bookmarkStart w:id="440" w:name="_Toc127151736"/>
      <w:r/>
      <w:bookmarkStart w:id="441" w:name="_Toc150774635"/>
      <w:r/>
      <w:bookmarkStart w:id="442" w:name="_Toc226965808"/>
      <w:r/>
      <w:bookmarkStart w:id="443" w:name="_Toc151193923"/>
      <w:r/>
      <w:bookmarkStart w:id="444" w:name="_Toc520356160"/>
      <w:r/>
      <w:bookmarkStart w:id="445" w:name="_Toc151193633"/>
      <w:r/>
      <w:bookmarkStart w:id="446" w:name="_Toc226337231"/>
      <w:r/>
      <w:bookmarkStart w:id="447" w:name="_Toc164229376"/>
      <w:r/>
      <w:bookmarkStart w:id="448" w:name="_Toc127151535"/>
      <w:r/>
      <w:bookmarkStart w:id="449" w:name="_Toc142311037"/>
      <w:r/>
      <w:bookmarkStart w:id="450" w:name="_Toc164608804"/>
      <w:r/>
      <w:bookmarkStart w:id="451" w:name="_Toc150480773"/>
      <w:r/>
      <w:bookmarkStart w:id="452" w:name="_Toc150774740"/>
      <w:r/>
      <w:bookmarkStart w:id="453" w:name="_Toc226965725"/>
      <w:r/>
      <w:bookmarkStart w:id="454" w:name="_Toc164229230"/>
      <w:r/>
      <w:bookmarkStart w:id="455" w:name="_Toc151193777"/>
      <w:r/>
      <w:bookmarkStart w:id="456" w:name="_Toc151193849"/>
      <w:r/>
      <w:bookmarkStart w:id="457" w:name="_Toc305158877"/>
      <w:r/>
      <w:bookmarkStart w:id="458" w:name="_Toc164608649"/>
      <w:r/>
      <w:bookmarkStart w:id="459" w:name="_Toc164351629"/>
      <w:r/>
      <w:bookmarkStart w:id="460" w:name="_Toc195842900"/>
      <w:r>
        <w:rPr>
          <w:color w:val="000000"/>
          <w:sz w:val="24"/>
          <w:highlight w:val="none"/>
        </w:rPr>
        <w:t xml:space="preserve">投标文件的</w:t>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bookmarkEnd w:id="450"/>
      <w:r/>
      <w:bookmarkEnd w:id="451"/>
      <w:r/>
      <w:bookmarkEnd w:id="452"/>
      <w:r/>
      <w:bookmarkEnd w:id="453"/>
      <w:r/>
      <w:bookmarkEnd w:id="454"/>
      <w:r/>
      <w:bookmarkEnd w:id="455"/>
      <w:r/>
      <w:bookmarkEnd w:id="456"/>
      <w:r/>
      <w:bookmarkEnd w:id="457"/>
      <w:r/>
      <w:bookmarkEnd w:id="458"/>
      <w:r/>
      <w:bookmarkEnd w:id="459"/>
      <w:r/>
      <w:bookmarkEnd w:id="460"/>
      <w:r>
        <w:rPr>
          <w:color w:val="000000"/>
          <w:sz w:val="24"/>
          <w:highlight w:val="none"/>
        </w:rPr>
        <w:t xml:space="preserve">提交</w:t>
      </w:r>
      <w:r>
        <w:rPr>
          <w:color w:val="000000"/>
          <w:sz w:val="24"/>
          <w:highlight w:val="none"/>
        </w:rPr>
      </w:r>
      <w:r/>
    </w:p>
    <w:p>
      <w:pPr>
        <w:pStyle w:val="795"/>
        <w:numPr>
          <w:ilvl w:val="1"/>
          <w:numId w:val="13"/>
        </w:numPr>
        <w:ind w:left="1134" w:hanging="708"/>
        <w:spacing w:line="360" w:lineRule="auto"/>
        <w:tabs>
          <w:tab w:val="left" w:pos="1080" w:leader="none"/>
          <w:tab w:val="left" w:pos="1731" w:leader="none"/>
          <w:tab w:val="left" w:pos="1873" w:leader="none"/>
          <w:tab w:val="left" w:pos="2014" w:leader="none"/>
        </w:tabs>
        <w:rPr>
          <w:rFonts w:ascii="Calibri" w:hAnsi="Calibri"/>
          <w:color w:val="000000"/>
          <w:sz w:val="24"/>
          <w:highlight w:val="none"/>
        </w:rPr>
      </w:pPr>
      <w:r>
        <w:rPr>
          <w:color w:val="000000"/>
          <w:sz w:val="24"/>
          <w:highlight w:val="none"/>
        </w:rPr>
        <w:t xml:space="preserve">本项目使用</w:t>
      </w:r>
      <w:r>
        <w:rPr>
          <w:color w:val="000000"/>
          <w:sz w:val="24"/>
          <w:highlight w:val="none"/>
          <w:lang w:bidi="ar"/>
        </w:rPr>
        <w:t xml:space="preserve">”苏采云”政府采购一体化平台</w:t>
      </w:r>
      <w:r>
        <w:rPr>
          <w:color w:val="000000"/>
          <w:sz w:val="24"/>
          <w:highlight w:val="none"/>
        </w:rPr>
        <w:t xml:space="preserve">。投标人根据招标文件及</w:t>
      </w:r>
      <w:r>
        <w:rPr>
          <w:color w:val="000000"/>
          <w:sz w:val="24"/>
          <w:highlight w:val="none"/>
          <w:lang w:bidi="ar"/>
        </w:rPr>
        <w:t xml:space="preserve">”苏采云”政府采购一体化平台</w:t>
      </w:r>
      <w:r>
        <w:rPr>
          <w:color w:val="000000"/>
          <w:sz w:val="24"/>
          <w:highlight w:val="none"/>
        </w:rPr>
        <w:t xml:space="preserve">供应商操作手册要求编制、生成并提交电子投标文件。</w:t>
      </w:r>
      <w:r>
        <w:rPr>
          <w:rFonts w:ascii="Calibri" w:hAnsi="Calibri"/>
          <w:color w:val="000000"/>
          <w:sz w:val="24"/>
          <w:highlight w:val="none"/>
        </w:rPr>
      </w:r>
      <w:r/>
    </w:p>
    <w:p>
      <w:pPr>
        <w:pStyle w:val="795"/>
        <w:numPr>
          <w:ilvl w:val="1"/>
          <w:numId w:val="13"/>
        </w:numPr>
        <w:ind w:left="1077" w:hanging="720"/>
        <w:spacing w:line="360" w:lineRule="auto"/>
        <w:tabs>
          <w:tab w:val="left" w:pos="1080" w:leader="none"/>
          <w:tab w:val="left" w:pos="1731" w:leader="none"/>
          <w:tab w:val="left" w:pos="1873" w:leader="none"/>
          <w:tab w:val="left" w:pos="2014" w:leader="none"/>
        </w:tabs>
        <w:rPr>
          <w:rFonts w:hint="eastAsia"/>
          <w:color w:val="000000"/>
          <w:sz w:val="24"/>
          <w:highlight w:val="none"/>
        </w:rPr>
      </w:pPr>
      <w:r>
        <w:rPr>
          <w:rFonts w:hint="eastAsia"/>
          <w:color w:val="000000"/>
          <w:sz w:val="24"/>
          <w:highlight w:val="none"/>
        </w:rPr>
        <w:t xml:space="preserve">招标人</w:t>
      </w:r>
      <w:r>
        <w:rPr>
          <w:color w:val="000000"/>
          <w:sz w:val="24"/>
          <w:highlight w:val="none"/>
        </w:rPr>
        <w:t xml:space="preserve">及</w:t>
      </w:r>
      <w:r>
        <w:rPr>
          <w:rFonts w:hint="eastAsia"/>
          <w:color w:val="000000"/>
          <w:sz w:val="24"/>
          <w:highlight w:val="none"/>
        </w:rPr>
        <w:t xml:space="preserve">采购代理机构</w:t>
      </w:r>
      <w:r>
        <w:rPr>
          <w:color w:val="000000"/>
          <w:sz w:val="24"/>
          <w:highlight w:val="none"/>
        </w:rPr>
        <w:t xml:space="preserve">拒绝接受通过”苏采云”政府采购一体化平台以外任何形式提交的投标文件。</w:t>
      </w:r>
      <w:r>
        <w:rPr>
          <w:rFonts w:hint="eastAsia"/>
          <w:color w:val="000000"/>
          <w:sz w:val="24"/>
          <w:highlight w:val="none"/>
        </w:rPr>
      </w:r>
      <w:r/>
    </w:p>
    <w:p>
      <w:pPr>
        <w:pStyle w:val="795"/>
        <w:numPr>
          <w:ilvl w:val="1"/>
          <w:numId w:val="13"/>
        </w:numPr>
        <w:ind w:left="1077" w:hanging="720"/>
        <w:spacing w:line="360" w:lineRule="auto"/>
        <w:tabs>
          <w:tab w:val="left" w:pos="1080" w:leader="none"/>
          <w:tab w:val="left" w:pos="1731" w:leader="none"/>
          <w:tab w:val="left" w:pos="1873" w:leader="none"/>
          <w:tab w:val="left" w:pos="2014" w:leader="none"/>
        </w:tabs>
        <w:rPr>
          <w:color w:val="000000"/>
          <w:sz w:val="24"/>
          <w:highlight w:val="none"/>
        </w:rPr>
      </w:pPr>
      <w:r>
        <w:rPr>
          <w:rFonts w:hint="eastAsia"/>
          <w:b/>
          <w:color w:val="000000"/>
          <w:sz w:val="24"/>
          <w:highlight w:val="none"/>
        </w:rPr>
        <w:t xml:space="preserve">中标后，中标人5个工作日内需提供投标文件共一式叁份，“正本”壹份、“副本”贰份送至代理机构。在每一份投标文件上要标明“正本”或“副本”字样，一旦正本和副本有差异，以正本为准，正本、副本应分别装订成册。</w:t>
      </w:r>
      <w:r>
        <w:rPr>
          <w:color w:val="000000"/>
          <w:sz w:val="24"/>
          <w:highlight w:val="none"/>
        </w:rPr>
      </w:r>
      <w:r/>
    </w:p>
    <w:p>
      <w:pPr>
        <w:pStyle w:val="795"/>
        <w:numPr>
          <w:ilvl w:val="0"/>
          <w:numId w:val="13"/>
        </w:numPr>
        <w:ind w:left="357" w:hanging="357"/>
        <w:spacing w:line="360" w:lineRule="auto"/>
        <w:tabs>
          <w:tab w:val="left" w:pos="360" w:leader="none"/>
          <w:tab w:val="left" w:pos="1184" w:leader="none"/>
        </w:tabs>
        <w:rPr>
          <w:color w:val="000000"/>
          <w:sz w:val="24"/>
          <w:highlight w:val="none"/>
        </w:rPr>
        <w:outlineLvl w:val="1"/>
      </w:pPr>
      <w:r/>
      <w:bookmarkStart w:id="461" w:name="_Toc265228374"/>
      <w:r/>
      <w:bookmarkStart w:id="462" w:name="_Toc520356161"/>
      <w:r/>
      <w:bookmarkStart w:id="463" w:name="_Toc150774636"/>
      <w:r/>
      <w:bookmarkStart w:id="464" w:name="_Toc164608650"/>
      <w:r/>
      <w:bookmarkStart w:id="465" w:name="_Toc226965726"/>
      <w:r/>
      <w:bookmarkStart w:id="466" w:name="_Toc150509287"/>
      <w:r/>
      <w:bookmarkStart w:id="467" w:name="_Toc164351630"/>
      <w:r/>
      <w:bookmarkStart w:id="468" w:name="_Toc305158804"/>
      <w:r/>
      <w:bookmarkStart w:id="469" w:name="_Toc127151737"/>
      <w:r/>
      <w:bookmarkStart w:id="470" w:name="_Toc226337232"/>
      <w:r/>
      <w:bookmarkStart w:id="471" w:name="_Toc151190163"/>
      <w:r/>
      <w:bookmarkStart w:id="472" w:name="_Toc151193778"/>
      <w:r/>
      <w:bookmarkStart w:id="473" w:name="_Toc164229231"/>
      <w:r/>
      <w:bookmarkStart w:id="474" w:name="_Toc226965809"/>
      <w:r/>
      <w:bookmarkStart w:id="475" w:name="_Toc151193706"/>
      <w:r/>
      <w:bookmarkStart w:id="476" w:name="_Toc151193924"/>
      <w:r/>
      <w:bookmarkStart w:id="477" w:name="_Toc264969226"/>
      <w:r/>
      <w:bookmarkStart w:id="478" w:name="_Toc151193850"/>
      <w:r/>
      <w:bookmarkStart w:id="479" w:name="_Toc226309780"/>
      <w:r/>
      <w:bookmarkStart w:id="480" w:name="_Toc164229377"/>
      <w:r/>
      <w:bookmarkStart w:id="481" w:name="_Toc149720829"/>
      <w:r/>
      <w:bookmarkStart w:id="482" w:name="_Toc150774741"/>
      <w:r/>
      <w:bookmarkStart w:id="483" w:name="_Toc127161450"/>
      <w:r/>
      <w:bookmarkStart w:id="484" w:name="_Toc164608805"/>
      <w:r/>
      <w:bookmarkStart w:id="485" w:name="_Toc142311038"/>
      <w:r/>
      <w:bookmarkStart w:id="486" w:name="_Toc305158878"/>
      <w:r/>
      <w:bookmarkStart w:id="487" w:name="_Toc150480774"/>
      <w:r/>
      <w:bookmarkStart w:id="488" w:name="_Toc151193634"/>
      <w:r/>
      <w:bookmarkStart w:id="489" w:name="_Toc127151536"/>
      <w:r/>
      <w:bookmarkStart w:id="490" w:name="_Toc195842901"/>
      <w:r>
        <w:rPr>
          <w:color w:val="000000"/>
          <w:sz w:val="24"/>
          <w:highlight w:val="none"/>
        </w:rPr>
        <w:t xml:space="preserve">投标截止</w:t>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bookmarkEnd w:id="480"/>
      <w:r/>
      <w:bookmarkEnd w:id="481"/>
      <w:r/>
      <w:bookmarkEnd w:id="482"/>
      <w:r/>
      <w:bookmarkEnd w:id="483"/>
      <w:r/>
      <w:bookmarkEnd w:id="484"/>
      <w:r/>
      <w:bookmarkEnd w:id="485"/>
      <w:r/>
      <w:bookmarkEnd w:id="486"/>
      <w:r/>
      <w:bookmarkEnd w:id="487"/>
      <w:r/>
      <w:bookmarkEnd w:id="488"/>
      <w:r/>
      <w:bookmarkEnd w:id="489"/>
      <w:r/>
      <w:bookmarkEnd w:id="490"/>
      <w:r>
        <w:rPr>
          <w:color w:val="000000"/>
          <w:sz w:val="24"/>
          <w:highlight w:val="none"/>
        </w:rPr>
        <w:t xml:space="preserve">时间</w:t>
      </w:r>
      <w:r>
        <w:rPr>
          <w:color w:val="000000"/>
          <w:sz w:val="24"/>
          <w:highlight w:val="none"/>
        </w:rPr>
      </w:r>
      <w:r/>
    </w:p>
    <w:p>
      <w:pPr>
        <w:pStyle w:val="795"/>
        <w:numPr>
          <w:ilvl w:val="1"/>
          <w:numId w:val="13"/>
        </w:numPr>
        <w:ind w:left="1077" w:hanging="720"/>
        <w:spacing w:line="360" w:lineRule="auto"/>
        <w:tabs>
          <w:tab w:val="left" w:pos="1080" w:leader="none"/>
          <w:tab w:val="left" w:pos="1731" w:leader="none"/>
          <w:tab w:val="left" w:pos="1873" w:leader="none"/>
          <w:tab w:val="left" w:pos="2014" w:leader="none"/>
        </w:tabs>
        <w:rPr>
          <w:color w:val="000000"/>
          <w:sz w:val="24"/>
          <w:highlight w:val="none"/>
        </w:rPr>
      </w:pPr>
      <w:r>
        <w:rPr>
          <w:color w:val="000000"/>
          <w:sz w:val="24"/>
          <w:highlight w:val="none"/>
        </w:rPr>
        <w:t xml:space="preserve">投标人应在招标文件要求提交投标文件截止时间前，将电子投标文件提交至”苏采云”政府采购一体化平台。</w:t>
      </w:r>
      <w:r>
        <w:rPr>
          <w:color w:val="000000"/>
          <w:sz w:val="24"/>
          <w:highlight w:val="none"/>
        </w:rPr>
      </w:r>
      <w:r/>
    </w:p>
    <w:p>
      <w:pPr>
        <w:pStyle w:val="795"/>
        <w:numPr>
          <w:ilvl w:val="0"/>
          <w:numId w:val="13"/>
        </w:numPr>
        <w:ind w:left="357" w:hanging="357"/>
        <w:spacing w:line="360" w:lineRule="auto"/>
        <w:tabs>
          <w:tab w:val="left" w:pos="360" w:leader="none"/>
          <w:tab w:val="left" w:pos="1184" w:leader="none"/>
        </w:tabs>
        <w:rPr>
          <w:color w:val="000000"/>
          <w:sz w:val="24"/>
          <w:highlight w:val="none"/>
        </w:rPr>
        <w:outlineLvl w:val="1"/>
      </w:pPr>
      <w:r/>
      <w:bookmarkStart w:id="491" w:name="_Toc150480775"/>
      <w:r/>
      <w:bookmarkStart w:id="492" w:name="_Toc520356162"/>
      <w:r/>
      <w:bookmarkStart w:id="493" w:name="_Toc164229232"/>
      <w:r/>
      <w:bookmarkStart w:id="494" w:name="_Toc164608651"/>
      <w:r/>
      <w:bookmarkStart w:id="495" w:name="_Toc142311039"/>
      <w:r/>
      <w:bookmarkStart w:id="496" w:name="_Toc151193779"/>
      <w:r/>
      <w:bookmarkStart w:id="497" w:name="_Toc150774637"/>
      <w:r/>
      <w:bookmarkStart w:id="498" w:name="_Toc151193851"/>
      <w:r/>
      <w:bookmarkStart w:id="499" w:name="_Toc150774742"/>
      <w:r/>
      <w:bookmarkStart w:id="500" w:name="_Toc164351631"/>
      <w:r/>
      <w:bookmarkStart w:id="501" w:name="_Toc127151537"/>
      <w:r/>
      <w:bookmarkStart w:id="502" w:name="_Toc127161451"/>
      <w:r/>
      <w:bookmarkStart w:id="503" w:name="_Toc151190164"/>
      <w:r/>
      <w:bookmarkStart w:id="504" w:name="_Toc226309781"/>
      <w:r/>
      <w:bookmarkStart w:id="505" w:name="_Toc151193925"/>
      <w:r/>
      <w:bookmarkStart w:id="506" w:name="_Toc149720830"/>
      <w:r/>
      <w:bookmarkStart w:id="507" w:name="_Toc264969227"/>
      <w:r/>
      <w:bookmarkStart w:id="508" w:name="_Toc195842902"/>
      <w:r/>
      <w:bookmarkStart w:id="509" w:name="_Toc305158805"/>
      <w:r/>
      <w:bookmarkStart w:id="510" w:name="_Toc151193707"/>
      <w:r/>
      <w:bookmarkStart w:id="511" w:name="_Toc150509288"/>
      <w:r/>
      <w:bookmarkStart w:id="512" w:name="_Toc164229378"/>
      <w:r/>
      <w:bookmarkStart w:id="513" w:name="_Toc151193635"/>
      <w:r/>
      <w:bookmarkStart w:id="514" w:name="_Toc226337233"/>
      <w:r/>
      <w:bookmarkStart w:id="515" w:name="_Toc226965727"/>
      <w:r/>
      <w:bookmarkStart w:id="516" w:name="_Toc305158879"/>
      <w:r/>
      <w:bookmarkStart w:id="517" w:name="_Toc226965810"/>
      <w:r/>
      <w:bookmarkStart w:id="518" w:name="_Toc265228375"/>
      <w:r/>
      <w:bookmarkStart w:id="519" w:name="_Toc127151738"/>
      <w:r/>
      <w:bookmarkStart w:id="520" w:name="_Toc164608806"/>
      <w:r>
        <w:rPr>
          <w:color w:val="000000"/>
          <w:sz w:val="24"/>
          <w:highlight w:val="none"/>
        </w:rPr>
        <w:t xml:space="preserve">投标文件的修改与撤回</w:t>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bookmarkEnd w:id="510"/>
      <w:r/>
      <w:bookmarkEnd w:id="511"/>
      <w:r/>
      <w:bookmarkEnd w:id="512"/>
      <w:r/>
      <w:bookmarkEnd w:id="513"/>
      <w:r/>
      <w:bookmarkEnd w:id="514"/>
      <w:r/>
      <w:bookmarkEnd w:id="515"/>
      <w:r/>
      <w:bookmarkEnd w:id="516"/>
      <w:r/>
      <w:bookmarkEnd w:id="517"/>
      <w:r/>
      <w:bookmarkEnd w:id="518"/>
      <w:r/>
      <w:bookmarkEnd w:id="519"/>
      <w:r/>
      <w:bookmarkEnd w:id="520"/>
      <w:r>
        <w:rPr>
          <w:color w:val="000000"/>
          <w:sz w:val="24"/>
          <w:highlight w:val="none"/>
        </w:rPr>
      </w:r>
      <w:r/>
    </w:p>
    <w:p>
      <w:pPr>
        <w:pStyle w:val="795"/>
        <w:numPr>
          <w:ilvl w:val="1"/>
          <w:numId w:val="13"/>
        </w:numPr>
        <w:ind w:left="1077" w:hanging="720"/>
        <w:spacing w:line="360" w:lineRule="auto"/>
        <w:tabs>
          <w:tab w:val="left" w:pos="1080" w:leader="none"/>
          <w:tab w:val="left" w:pos="1731" w:leader="none"/>
          <w:tab w:val="left" w:pos="1873" w:leader="none"/>
          <w:tab w:val="left" w:pos="2014" w:leader="none"/>
        </w:tabs>
        <w:rPr>
          <w:color w:val="000000"/>
          <w:sz w:val="24"/>
          <w:highlight w:val="none"/>
        </w:rPr>
      </w:pPr>
      <w:r>
        <w:rPr>
          <w:color w:val="000000"/>
          <w:sz w:val="24"/>
          <w:highlight w:val="none"/>
        </w:rPr>
        <w:t xml:space="preserve">投标截止时间前，投标人可以通过”苏采云”政府采购一体化平台对所提交的投标文件进行补充、修改或者撤回。</w:t>
      </w:r>
      <w:r>
        <w:rPr>
          <w:color w:val="000000"/>
          <w:sz w:val="24"/>
          <w:highlight w:val="none"/>
        </w:rPr>
      </w:r>
      <w:r/>
    </w:p>
    <w:p>
      <w:pPr>
        <w:pStyle w:val="795"/>
        <w:numPr>
          <w:ilvl w:val="1"/>
          <w:numId w:val="13"/>
        </w:numPr>
        <w:ind w:left="1077" w:hanging="720"/>
        <w:spacing w:line="360" w:lineRule="auto"/>
        <w:tabs>
          <w:tab w:val="left" w:pos="1080" w:leader="none"/>
          <w:tab w:val="left" w:pos="1731" w:leader="none"/>
          <w:tab w:val="left" w:pos="1873" w:leader="none"/>
          <w:tab w:val="left" w:pos="2014" w:leader="none"/>
        </w:tabs>
        <w:rPr>
          <w:color w:val="000000"/>
          <w:sz w:val="24"/>
          <w:highlight w:val="none"/>
        </w:rPr>
      </w:pPr>
      <w:r>
        <w:rPr>
          <w:color w:val="000000"/>
          <w:sz w:val="24"/>
          <w:highlight w:val="none"/>
        </w:rPr>
        <w:t xml:space="preserve">投标人对投标文件的补充、修改的内容应当按照招标文件要求签署、加盖公章，作为投标文件的组成部分。</w:t>
      </w:r>
      <w:bookmarkStart w:id="521" w:name="OLE_LINK3"/>
      <w:r/>
      <w:bookmarkStart w:id="522" w:name="OLE_LINK2"/>
      <w:r/>
      <w:bookmarkStart w:id="523" w:name="OLE_LINK1"/>
      <w:r>
        <w:rPr>
          <w:rFonts w:hint="eastAsia"/>
          <w:color w:val="000000"/>
          <w:sz w:val="24"/>
          <w:highlight w:val="none"/>
        </w:rPr>
        <w:t xml:space="preserve">补充、修改的内容与投标文件不一致的，以补充、修改的内容为准。</w:t>
      </w:r>
      <w:bookmarkEnd w:id="521"/>
      <w:r/>
      <w:bookmarkEnd w:id="522"/>
      <w:r/>
      <w:bookmarkEnd w:id="523"/>
      <w:r>
        <w:rPr>
          <w:color w:val="000000"/>
          <w:sz w:val="24"/>
          <w:highlight w:val="none"/>
        </w:rPr>
      </w:r>
      <w:r/>
    </w:p>
    <w:p>
      <w:pPr>
        <w:pStyle w:val="795"/>
        <w:spacing w:line="360" w:lineRule="auto"/>
        <w:rPr>
          <w:color w:val="000000"/>
          <w:sz w:val="24"/>
          <w:highlight w:val="none"/>
        </w:rPr>
      </w:pPr>
      <w:r>
        <w:rPr>
          <w:color w:val="000000"/>
          <w:sz w:val="24"/>
          <w:highlight w:val="none"/>
        </w:rPr>
      </w:r>
      <w:r/>
    </w:p>
    <w:p>
      <w:pPr>
        <w:pStyle w:val="797"/>
        <w:spacing w:before="0" w:line="360" w:lineRule="auto"/>
        <w:rPr>
          <w:rFonts w:ascii="Times New Roman" w:hAnsi="Times New Roman" w:eastAsia="宋体"/>
          <w:color w:val="000000"/>
          <w:sz w:val="28"/>
          <w:highlight w:val="none"/>
        </w:rPr>
      </w:pPr>
      <w:r/>
      <w:bookmarkStart w:id="524" w:name="_Toc226965728"/>
      <w:r/>
      <w:bookmarkStart w:id="525" w:name="_Toc150509289"/>
      <w:r/>
      <w:bookmarkStart w:id="526" w:name="_Toc265228376"/>
      <w:r/>
      <w:bookmarkStart w:id="527" w:name="_Toc151193780"/>
      <w:r/>
      <w:bookmarkStart w:id="528" w:name="_Toc151193708"/>
      <w:r/>
      <w:bookmarkStart w:id="529" w:name="_Toc151193852"/>
      <w:r/>
      <w:bookmarkStart w:id="530" w:name="_Toc520356163"/>
      <w:r/>
      <w:bookmarkStart w:id="531" w:name="_Toc305158880"/>
      <w:r/>
      <w:bookmarkStart w:id="532" w:name="_Toc226965811"/>
      <w:r/>
      <w:bookmarkStart w:id="533" w:name="_Toc226337234"/>
      <w:r/>
      <w:bookmarkStart w:id="534" w:name="_Toc151193926"/>
      <w:r/>
      <w:bookmarkStart w:id="535" w:name="_Toc305158806"/>
      <w:r/>
      <w:bookmarkStart w:id="536" w:name="_Toc150480776"/>
      <w:r/>
      <w:bookmarkStart w:id="537" w:name="_Toc195842903"/>
      <w:r/>
      <w:bookmarkStart w:id="538" w:name="_Toc127151538"/>
      <w:r/>
      <w:bookmarkStart w:id="539" w:name="_Toc142311040"/>
      <w:r/>
      <w:bookmarkStart w:id="540" w:name="_Toc150774638"/>
      <w:r/>
      <w:bookmarkStart w:id="541" w:name="_Toc226309782"/>
      <w:r/>
      <w:bookmarkStart w:id="542" w:name="_Toc264969228"/>
      <w:r/>
      <w:bookmarkStart w:id="543" w:name="_Toc151193636"/>
      <w:r/>
      <w:bookmarkStart w:id="544" w:name="_Toc150774743"/>
      <w:r/>
      <w:bookmarkStart w:id="545" w:name="_Toc151190165"/>
      <w:r>
        <w:rPr>
          <w:rFonts w:ascii="Times New Roman" w:hAnsi="Times New Roman" w:eastAsia="宋体"/>
          <w:color w:val="000000"/>
          <w:sz w:val="28"/>
          <w:highlight w:val="none"/>
        </w:rPr>
        <w:t xml:space="preserve">五   开标、资格审查及评标</w:t>
      </w:r>
      <w:bookmarkEnd w:id="524"/>
      <w:r/>
      <w:bookmarkEnd w:id="525"/>
      <w:r/>
      <w:bookmarkEnd w:id="526"/>
      <w:r/>
      <w:bookmarkEnd w:id="527"/>
      <w:r/>
      <w:bookmarkEnd w:id="528"/>
      <w:r/>
      <w:bookmarkEnd w:id="529"/>
      <w:r/>
      <w:bookmarkEnd w:id="530"/>
      <w:r/>
      <w:bookmarkEnd w:id="531"/>
      <w:r/>
      <w:bookmarkEnd w:id="532"/>
      <w:r/>
      <w:bookmarkEnd w:id="533"/>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rPr>
          <w:rFonts w:ascii="Times New Roman" w:hAnsi="Times New Roman" w:eastAsia="宋体"/>
          <w:color w:val="000000"/>
          <w:sz w:val="28"/>
          <w:highlight w:val="none"/>
        </w:rPr>
      </w:r>
      <w:r/>
    </w:p>
    <w:p>
      <w:pPr>
        <w:pStyle w:val="795"/>
        <w:numPr>
          <w:ilvl w:val="0"/>
          <w:numId w:val="13"/>
        </w:numPr>
        <w:ind w:left="357" w:hanging="357"/>
        <w:spacing w:line="360" w:lineRule="auto"/>
        <w:tabs>
          <w:tab w:val="left" w:pos="360" w:leader="none"/>
          <w:tab w:val="left" w:pos="900" w:leader="none"/>
          <w:tab w:val="left" w:pos="1184" w:leader="none"/>
          <w:tab w:val="left" w:pos="4587" w:leader="none"/>
        </w:tabs>
        <w:rPr>
          <w:rFonts w:hint="eastAsia"/>
          <w:color w:val="000000"/>
          <w:sz w:val="24"/>
          <w:highlight w:val="none"/>
        </w:rPr>
        <w:outlineLvl w:val="1"/>
      </w:pPr>
      <w:r/>
      <w:bookmarkStart w:id="546" w:name="_Toc151193927"/>
      <w:r/>
      <w:bookmarkStart w:id="547" w:name="_Toc151193637"/>
      <w:r/>
      <w:bookmarkStart w:id="548" w:name="_Toc151193781"/>
      <w:r/>
      <w:bookmarkStart w:id="549" w:name="_Toc151193853"/>
      <w:r/>
      <w:bookmarkStart w:id="550" w:name="_Toc226309783"/>
      <w:r/>
      <w:bookmarkStart w:id="551" w:name="_Toc127151740"/>
      <w:r/>
      <w:bookmarkStart w:id="552" w:name="_Toc149720832"/>
      <w:r/>
      <w:bookmarkStart w:id="553" w:name="_Toc520356164"/>
      <w:r/>
      <w:bookmarkStart w:id="554" w:name="_Toc164608653"/>
      <w:r/>
      <w:bookmarkStart w:id="555" w:name="_Toc226965729"/>
      <w:r/>
      <w:bookmarkStart w:id="556" w:name="_Toc150774744"/>
      <w:r/>
      <w:bookmarkStart w:id="557" w:name="_Toc150509290"/>
      <w:r/>
      <w:bookmarkStart w:id="558" w:name="_Toc264969229"/>
      <w:r/>
      <w:bookmarkStart w:id="559" w:name="_Toc164351633"/>
      <w:r/>
      <w:bookmarkStart w:id="560" w:name="_Toc151190166"/>
      <w:r/>
      <w:bookmarkStart w:id="561" w:name="_Toc226965812"/>
      <w:r/>
      <w:bookmarkStart w:id="562" w:name="_Toc226337235"/>
      <w:r/>
      <w:bookmarkStart w:id="563" w:name="_Toc164229234"/>
      <w:r/>
      <w:bookmarkStart w:id="564" w:name="_Toc195842904"/>
      <w:r/>
      <w:bookmarkStart w:id="565" w:name="_Toc164608808"/>
      <w:r/>
      <w:bookmarkStart w:id="566" w:name="_Toc305158881"/>
      <w:r/>
      <w:bookmarkStart w:id="567" w:name="_Toc127151539"/>
      <w:r/>
      <w:bookmarkStart w:id="568" w:name="_Toc142311041"/>
      <w:r/>
      <w:bookmarkStart w:id="569" w:name="_Toc127161453"/>
      <w:r/>
      <w:bookmarkStart w:id="570" w:name="_Toc151193709"/>
      <w:r/>
      <w:bookmarkStart w:id="571" w:name="_Toc150480777"/>
      <w:r/>
      <w:bookmarkStart w:id="572" w:name="_Toc305158807"/>
      <w:r/>
      <w:bookmarkStart w:id="573" w:name="_Toc265228377"/>
      <w:r/>
      <w:bookmarkStart w:id="574" w:name="_Toc150774639"/>
      <w:r/>
      <w:bookmarkStart w:id="575" w:name="_Toc164229380"/>
      <w:r>
        <w:rPr>
          <w:color w:val="000000"/>
          <w:sz w:val="24"/>
          <w:highlight w:val="none"/>
        </w:rPr>
        <w:t xml:space="preserve">开标</w:t>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bookmarkEnd w:id="562"/>
      <w:r/>
      <w:bookmarkEnd w:id="563"/>
      <w:r/>
      <w:bookmarkEnd w:id="564"/>
      <w:r/>
      <w:bookmarkEnd w:id="565"/>
      <w:r/>
      <w:bookmarkEnd w:id="566"/>
      <w:r/>
      <w:bookmarkEnd w:id="567"/>
      <w:r/>
      <w:bookmarkEnd w:id="568"/>
      <w:r/>
      <w:bookmarkEnd w:id="569"/>
      <w:r/>
      <w:bookmarkEnd w:id="570"/>
      <w:r/>
      <w:bookmarkEnd w:id="571"/>
      <w:r/>
      <w:bookmarkEnd w:id="572"/>
      <w:r/>
      <w:bookmarkEnd w:id="573"/>
      <w:r/>
      <w:bookmarkEnd w:id="574"/>
      <w:r/>
      <w:bookmarkEnd w:id="575"/>
      <w:r>
        <w:rPr>
          <w:rFonts w:hint="eastAsia"/>
          <w:color w:val="000000"/>
          <w:sz w:val="24"/>
          <w:highlight w:val="none"/>
        </w:rPr>
      </w:r>
      <w:r/>
    </w:p>
    <w:p>
      <w:pPr>
        <w:pStyle w:val="795"/>
        <w:numPr>
          <w:ilvl w:val="1"/>
          <w:numId w:val="13"/>
        </w:numPr>
        <w:ind w:left="1077" w:hanging="793"/>
        <w:spacing w:line="360" w:lineRule="auto"/>
        <w:tabs>
          <w:tab w:val="left" w:pos="1080" w:leader="none"/>
          <w:tab w:val="left" w:pos="1589" w:leader="none"/>
          <w:tab w:val="left" w:pos="1731" w:leader="none"/>
          <w:tab w:val="left" w:pos="1873" w:leader="none"/>
          <w:tab w:val="left" w:pos="2014" w:leader="none"/>
        </w:tabs>
        <w:rPr>
          <w:rFonts w:hint="eastAsia"/>
          <w:color w:val="000000"/>
          <w:sz w:val="24"/>
          <w:highlight w:val="none"/>
        </w:rPr>
      </w:pPr>
      <w:r>
        <w:rPr>
          <w:rFonts w:hint="eastAsia"/>
          <w:color w:val="000000"/>
          <w:sz w:val="24"/>
          <w:highlight w:val="none"/>
        </w:rPr>
        <w:t xml:space="preserve">招标人</w:t>
      </w:r>
      <w:r>
        <w:rPr>
          <w:color w:val="000000"/>
          <w:sz w:val="24"/>
          <w:highlight w:val="none"/>
        </w:rPr>
        <w:t xml:space="preserve">或采购代理机构将按招标文件的规定，在投标截止时间的同一时间和招标文件预先确定的地点组织开标。</w:t>
      </w:r>
      <w:r>
        <w:rPr>
          <w:rFonts w:hint="eastAsia"/>
          <w:color w:val="000000"/>
          <w:sz w:val="24"/>
          <w:highlight w:val="none"/>
        </w:rPr>
      </w:r>
      <w:r/>
    </w:p>
    <w:p>
      <w:pPr>
        <w:pStyle w:val="795"/>
        <w:numPr>
          <w:ilvl w:val="1"/>
          <w:numId w:val="13"/>
        </w:numPr>
        <w:ind w:left="1134" w:hanging="850"/>
        <w:spacing w:line="360" w:lineRule="auto"/>
        <w:tabs>
          <w:tab w:val="left" w:pos="284" w:leader="none"/>
          <w:tab w:val="left" w:pos="426" w:leader="none"/>
          <w:tab w:val="left" w:pos="1080" w:leader="none"/>
          <w:tab w:val="left" w:pos="1731" w:leader="none"/>
          <w:tab w:val="left" w:pos="1873" w:leader="none"/>
          <w:tab w:val="left" w:pos="2014" w:leader="none"/>
        </w:tabs>
        <w:rPr>
          <w:rFonts w:hint="eastAsia"/>
          <w:color w:val="000000"/>
          <w:sz w:val="24"/>
          <w:highlight w:val="none"/>
        </w:rPr>
      </w:pPr>
      <w:r>
        <w:rPr>
          <w:color w:val="000000"/>
          <w:sz w:val="24"/>
          <w:highlight w:val="none"/>
        </w:rPr>
        <w:t xml:space="preserve">本项目开标</w:t>
      </w:r>
      <w:r>
        <w:rPr>
          <w:rFonts w:ascii="宋体" w:hAnsi="宋体"/>
          <w:color w:val="000000"/>
          <w:sz w:val="24"/>
          <w:highlight w:val="none"/>
        </w:rPr>
        <w:t xml:space="preserve">采用不见面招投标模式</w:t>
      </w:r>
      <w:r>
        <w:rPr>
          <w:rFonts w:hint="eastAsia" w:ascii="宋体" w:hAnsi="宋体"/>
          <w:color w:val="000000"/>
          <w:sz w:val="24"/>
          <w:highlight w:val="none"/>
        </w:rPr>
        <w:t xml:space="preserve">，</w:t>
      </w:r>
      <w:r>
        <w:rPr>
          <w:color w:val="000000"/>
          <w:sz w:val="24"/>
          <w:highlight w:val="none"/>
        </w:rPr>
        <w:t xml:space="preserve">使用</w:t>
      </w:r>
      <w:r>
        <w:rPr>
          <w:rFonts w:hint="eastAsia"/>
          <w:color w:val="000000"/>
          <w:sz w:val="24"/>
          <w:highlight w:val="none"/>
        </w:rPr>
        <w:t xml:space="preserve">“苏采云”政府采购一体化平台在线进行开标</w:t>
      </w:r>
      <w:r>
        <w:rPr>
          <w:color w:val="000000"/>
          <w:sz w:val="24"/>
          <w:highlight w:val="none"/>
        </w:rPr>
        <w:t xml:space="preserve">。投标人应在规定的时间内对投标文件进行解密，因非系统原因导致的解密失败，视为</w:t>
      </w:r>
      <w:r>
        <w:rPr>
          <w:b/>
          <w:color w:val="000000"/>
          <w:sz w:val="24"/>
          <w:highlight w:val="none"/>
        </w:rPr>
        <w:t xml:space="preserve">投标无效</w:t>
      </w:r>
      <w:r>
        <w:rPr>
          <w:color w:val="000000"/>
          <w:sz w:val="24"/>
          <w:highlight w:val="none"/>
        </w:rPr>
        <w:t xml:space="preserve">。</w:t>
      </w:r>
      <w:r>
        <w:rPr>
          <w:rFonts w:hint="eastAsia"/>
          <w:color w:val="000000"/>
          <w:sz w:val="24"/>
          <w:highlight w:val="none"/>
        </w:rPr>
      </w:r>
      <w:r/>
    </w:p>
    <w:p>
      <w:pPr>
        <w:pStyle w:val="795"/>
        <w:numPr>
          <w:ilvl w:val="1"/>
          <w:numId w:val="13"/>
        </w:numPr>
        <w:ind w:left="1134" w:hanging="850"/>
        <w:spacing w:line="360" w:lineRule="auto"/>
        <w:tabs>
          <w:tab w:val="left" w:pos="1080" w:leader="none"/>
          <w:tab w:val="left" w:pos="1134" w:leader="none"/>
          <w:tab w:val="left" w:pos="1731" w:leader="none"/>
          <w:tab w:val="left" w:pos="1873" w:leader="none"/>
          <w:tab w:val="left" w:pos="2014" w:leader="none"/>
        </w:tabs>
        <w:rPr>
          <w:rFonts w:hint="eastAsia"/>
          <w:color w:val="000000"/>
          <w:sz w:val="24"/>
          <w:highlight w:val="none"/>
        </w:rPr>
      </w:pPr>
      <w:r>
        <w:rPr>
          <w:color w:val="000000"/>
          <w:sz w:val="24"/>
          <w:highlight w:val="none"/>
        </w:rPr>
        <w:t xml:space="preserve">开标过程将使用</w:t>
      </w:r>
      <w:r>
        <w:rPr>
          <w:rFonts w:hint="eastAsia"/>
          <w:color w:val="000000"/>
          <w:sz w:val="24"/>
          <w:highlight w:val="none"/>
        </w:rPr>
        <w:t xml:space="preserve">“苏采云”政府采购一体化平台公</w:t>
      </w:r>
      <w:r>
        <w:rPr>
          <w:color w:val="000000"/>
          <w:sz w:val="24"/>
          <w:highlight w:val="none"/>
        </w:rPr>
        <w:t xml:space="preserve">布投标人名称、投标价格和招标文件规定的需要宣布的其他内容并进行记录，并由参加开标的各投标人代表</w:t>
      </w:r>
      <w:r>
        <w:rPr>
          <w:rFonts w:hint="eastAsia"/>
          <w:color w:val="000000"/>
          <w:sz w:val="24"/>
          <w:highlight w:val="none"/>
        </w:rPr>
        <w:t xml:space="preserve">在规定时间内</w:t>
      </w:r>
      <w:r>
        <w:rPr>
          <w:color w:val="000000"/>
          <w:sz w:val="24"/>
          <w:highlight w:val="none"/>
        </w:rPr>
        <w:t xml:space="preserve">确认</w:t>
      </w:r>
      <w:r>
        <w:rPr>
          <w:rFonts w:hint="eastAsia"/>
          <w:color w:val="000000"/>
          <w:sz w:val="24"/>
          <w:highlight w:val="none"/>
        </w:rPr>
        <w:t xml:space="preserve">。投标人超过规定时间未确认但是未提出疑义的，系统将视同已确认</w:t>
      </w:r>
      <w:r>
        <w:rPr>
          <w:color w:val="000000"/>
          <w:sz w:val="24"/>
          <w:highlight w:val="none"/>
        </w:rPr>
        <w:t xml:space="preserve">。</w:t>
      </w:r>
      <w:r>
        <w:rPr>
          <w:rFonts w:hint="eastAsia"/>
          <w:color w:val="000000"/>
          <w:sz w:val="24"/>
          <w:highlight w:val="none"/>
        </w:rPr>
      </w:r>
      <w:r/>
    </w:p>
    <w:p>
      <w:pPr>
        <w:pStyle w:val="795"/>
        <w:numPr>
          <w:ilvl w:val="1"/>
          <w:numId w:val="13"/>
        </w:numPr>
        <w:ind w:left="1134" w:hanging="850"/>
        <w:spacing w:line="360" w:lineRule="auto"/>
        <w:tabs>
          <w:tab w:val="left" w:pos="1080" w:leader="none"/>
          <w:tab w:val="left" w:pos="1134" w:leader="none"/>
          <w:tab w:val="left" w:pos="1731" w:leader="none"/>
          <w:tab w:val="left" w:pos="1873" w:leader="none"/>
          <w:tab w:val="left" w:pos="2014" w:leader="none"/>
        </w:tabs>
        <w:rPr>
          <w:rFonts w:hint="eastAsia"/>
          <w:color w:val="000000"/>
          <w:sz w:val="24"/>
          <w:highlight w:val="none"/>
        </w:rPr>
      </w:pPr>
      <w:r>
        <w:rPr>
          <w:color w:val="000000"/>
          <w:sz w:val="24"/>
          <w:highlight w:val="none"/>
        </w:rPr>
        <w:t xml:space="preserve">投标人代表对开标过程和开标记录有疑义，以及认为采购人、采购代理机构相关工作人员有需要回避的情形的，应当场</w:t>
      </w:r>
      <w:r>
        <w:rPr>
          <w:rFonts w:hint="eastAsia"/>
          <w:color w:val="000000"/>
          <w:sz w:val="24"/>
          <w:highlight w:val="none"/>
        </w:rPr>
        <w:t xml:space="preserve">通过业务系统</w:t>
      </w:r>
      <w:r>
        <w:rPr>
          <w:color w:val="000000"/>
          <w:sz w:val="24"/>
          <w:highlight w:val="none"/>
        </w:rPr>
        <w:t xml:space="preserve">提出询问或者回避申请。采购人、采购代理机构对投标人代表提出的询问或者回避申请将及时处理。</w:t>
      </w:r>
      <w:r>
        <w:rPr>
          <w:rFonts w:hint="eastAsia"/>
          <w:color w:val="000000"/>
          <w:sz w:val="24"/>
          <w:highlight w:val="none"/>
        </w:rPr>
      </w:r>
      <w:r/>
    </w:p>
    <w:p>
      <w:pPr>
        <w:pStyle w:val="795"/>
        <w:numPr>
          <w:ilvl w:val="1"/>
          <w:numId w:val="13"/>
        </w:numPr>
        <w:ind w:left="1134" w:hanging="850"/>
        <w:spacing w:line="360" w:lineRule="auto"/>
        <w:tabs>
          <w:tab w:val="left" w:pos="1080" w:leader="none"/>
          <w:tab w:val="left" w:pos="1134" w:leader="none"/>
          <w:tab w:val="left" w:pos="1731" w:leader="none"/>
          <w:tab w:val="left" w:pos="1873" w:leader="none"/>
          <w:tab w:val="left" w:pos="2014" w:leader="none"/>
        </w:tabs>
        <w:rPr>
          <w:rFonts w:hint="eastAsia"/>
          <w:color w:val="000000"/>
          <w:sz w:val="24"/>
          <w:highlight w:val="none"/>
        </w:rPr>
      </w:pPr>
      <w:r>
        <w:rPr>
          <w:rFonts w:hint="eastAsia"/>
          <w:color w:val="000000"/>
          <w:sz w:val="24"/>
          <w:highlight w:val="none"/>
        </w:rPr>
        <w:t xml:space="preserve">投标人不足3家的，不予开标。</w:t>
      </w:r>
      <w:r>
        <w:rPr>
          <w:rFonts w:hint="eastAsia"/>
          <w:color w:val="000000"/>
          <w:sz w:val="24"/>
          <w:highlight w:val="none"/>
        </w:rPr>
      </w:r>
      <w:r/>
    </w:p>
    <w:p>
      <w:pPr>
        <w:pStyle w:val="795"/>
        <w:numPr>
          <w:ilvl w:val="1"/>
          <w:numId w:val="13"/>
        </w:numPr>
        <w:ind w:left="1134" w:hanging="850"/>
        <w:spacing w:line="360" w:lineRule="auto"/>
        <w:tabs>
          <w:tab w:val="left" w:pos="1080" w:leader="none"/>
          <w:tab w:val="left" w:pos="1134" w:leader="none"/>
          <w:tab w:val="left" w:pos="1731" w:leader="none"/>
          <w:tab w:val="left" w:pos="1873" w:leader="none"/>
          <w:tab w:val="left" w:pos="2014" w:leader="none"/>
        </w:tabs>
        <w:rPr>
          <w:rFonts w:hint="eastAsia"/>
          <w:color w:val="000000"/>
          <w:sz w:val="24"/>
          <w:highlight w:val="none"/>
        </w:rPr>
      </w:pPr>
      <w:r>
        <w:rPr>
          <w:color w:val="000000"/>
          <w:sz w:val="24"/>
          <w:highlight w:val="none"/>
        </w:rPr>
        <w:t xml:space="preserve">投标人须在开标前使用“验证CA”功能验证本地计算机的控件环境是否正常，并且在开标</w:t>
      </w:r>
      <w:r>
        <w:rPr>
          <w:rFonts w:hint="eastAsia"/>
          <w:color w:val="000000"/>
          <w:sz w:val="24"/>
          <w:highlight w:val="none"/>
        </w:rPr>
        <w:t xml:space="preserve">评审</w:t>
      </w:r>
      <w:r>
        <w:rPr>
          <w:color w:val="000000"/>
          <w:sz w:val="24"/>
          <w:highlight w:val="none"/>
        </w:rPr>
        <w:t xml:space="preserve">过程中不可随意更换</w:t>
      </w:r>
      <w:r>
        <w:rPr>
          <w:rFonts w:hint="eastAsia"/>
          <w:color w:val="000000"/>
          <w:sz w:val="24"/>
          <w:highlight w:val="none"/>
        </w:rPr>
        <w:t xml:space="preserve">计算机</w:t>
      </w:r>
      <w:r>
        <w:rPr>
          <w:color w:val="000000"/>
          <w:sz w:val="24"/>
          <w:highlight w:val="none"/>
        </w:rPr>
        <w:t xml:space="preserve">，必须使用验证成功的计算机进行操作，否则造成相应后果由投标</w:t>
      </w:r>
      <w:r>
        <w:rPr>
          <w:rFonts w:hint="eastAsia"/>
          <w:color w:val="000000"/>
          <w:sz w:val="24"/>
          <w:highlight w:val="none"/>
        </w:rPr>
        <w:t xml:space="preserve">人</w:t>
      </w:r>
      <w:r>
        <w:rPr>
          <w:color w:val="000000"/>
          <w:sz w:val="24"/>
          <w:highlight w:val="none"/>
        </w:rPr>
        <w:t xml:space="preserve">自行承担。本地计算机</w:t>
      </w:r>
      <w:r>
        <w:rPr>
          <w:rFonts w:hint="eastAsia"/>
          <w:color w:val="000000"/>
          <w:sz w:val="24"/>
          <w:highlight w:val="none"/>
        </w:rPr>
        <w:t xml:space="preserve">要求安装摄像头、麦克风和音箱，保持网络通畅。</w:t>
      </w:r>
      <w:r>
        <w:rPr>
          <w:rFonts w:hint="eastAsia"/>
          <w:color w:val="000000"/>
          <w:sz w:val="24"/>
          <w:highlight w:val="none"/>
        </w:rPr>
      </w:r>
      <w:r/>
    </w:p>
    <w:p>
      <w:pPr>
        <w:pStyle w:val="795"/>
        <w:numPr>
          <w:ilvl w:val="1"/>
          <w:numId w:val="13"/>
        </w:numPr>
        <w:ind w:left="1134" w:hanging="850"/>
        <w:spacing w:line="360" w:lineRule="auto"/>
        <w:tabs>
          <w:tab w:val="left" w:pos="1080" w:leader="none"/>
          <w:tab w:val="left" w:pos="1134" w:leader="none"/>
          <w:tab w:val="left" w:pos="1731" w:leader="none"/>
          <w:tab w:val="left" w:pos="1873" w:leader="none"/>
          <w:tab w:val="left" w:pos="2014" w:leader="none"/>
        </w:tabs>
        <w:rPr>
          <w:rFonts w:hint="eastAsia"/>
          <w:color w:val="000000"/>
          <w:sz w:val="24"/>
          <w:highlight w:val="none"/>
        </w:rPr>
      </w:pPr>
      <w:r>
        <w:rPr>
          <w:rFonts w:hint="eastAsia"/>
          <w:color w:val="000000"/>
          <w:sz w:val="24"/>
          <w:highlight w:val="none"/>
        </w:rPr>
        <w:t xml:space="preserve">因本项目</w:t>
      </w:r>
      <w:r>
        <w:rPr>
          <w:color w:val="000000"/>
          <w:sz w:val="24"/>
          <w:highlight w:val="none"/>
        </w:rPr>
        <w:t xml:space="preserve">采用不见面交易的</w:t>
      </w:r>
      <w:r>
        <w:rPr>
          <w:rFonts w:hint="eastAsia"/>
          <w:color w:val="000000"/>
          <w:sz w:val="24"/>
          <w:highlight w:val="none"/>
        </w:rPr>
        <w:t xml:space="preserve">方式</w:t>
      </w:r>
      <w:r>
        <w:rPr>
          <w:color w:val="000000"/>
          <w:sz w:val="24"/>
          <w:highlight w:val="none"/>
        </w:rPr>
        <w:t xml:space="preserve">，在</w:t>
      </w:r>
      <w:r>
        <w:rPr>
          <w:rFonts w:hint="eastAsia"/>
          <w:color w:val="000000"/>
          <w:sz w:val="24"/>
          <w:highlight w:val="none"/>
        </w:rPr>
        <w:t xml:space="preserve">开标、评审</w:t>
      </w:r>
      <w:r>
        <w:rPr>
          <w:color w:val="000000"/>
          <w:sz w:val="24"/>
          <w:highlight w:val="none"/>
        </w:rPr>
        <w:t xml:space="preserve">过程中，</w:t>
      </w:r>
      <w:r>
        <w:rPr>
          <w:rFonts w:hint="eastAsia"/>
          <w:color w:val="000000"/>
          <w:sz w:val="24"/>
          <w:highlight w:val="none"/>
        </w:rPr>
        <w:t xml:space="preserve">供应商</w:t>
      </w:r>
      <w:r>
        <w:rPr>
          <w:color w:val="000000"/>
          <w:sz w:val="24"/>
          <w:highlight w:val="none"/>
        </w:rPr>
        <w:t xml:space="preserve">需</w:t>
      </w:r>
      <w:r>
        <w:rPr>
          <w:rFonts w:hint="eastAsia"/>
          <w:color w:val="000000"/>
          <w:sz w:val="24"/>
          <w:highlight w:val="none"/>
        </w:rPr>
        <w:t xml:space="preserve">要</w:t>
      </w:r>
      <w:r>
        <w:rPr>
          <w:color w:val="000000"/>
          <w:sz w:val="24"/>
          <w:highlight w:val="none"/>
        </w:rPr>
        <w:t xml:space="preserve">保持操作计算机前有相关责任人</w:t>
      </w:r>
      <w:r>
        <w:rPr>
          <w:rFonts w:hint="eastAsia"/>
          <w:color w:val="000000"/>
          <w:sz w:val="24"/>
          <w:highlight w:val="none"/>
        </w:rPr>
        <w:t xml:space="preserve">值守，及时对于系统或者评委会发出的指令和要求进行响应操作。如果因为无人值守造成不能及时回应系统或者评委会指令和要求从而导致影响开标、评审结果的，责任由投标人承担</w:t>
      </w:r>
      <w:r>
        <w:rPr>
          <w:color w:val="000000"/>
          <w:sz w:val="24"/>
          <w:highlight w:val="none"/>
        </w:rPr>
        <w:t xml:space="preserve">。</w:t>
      </w:r>
      <w:r>
        <w:rPr>
          <w:rFonts w:hint="eastAsia"/>
          <w:color w:val="000000"/>
          <w:sz w:val="24"/>
          <w:highlight w:val="none"/>
        </w:rPr>
      </w:r>
      <w:r/>
    </w:p>
    <w:p>
      <w:pPr>
        <w:pStyle w:val="795"/>
        <w:numPr>
          <w:ilvl w:val="1"/>
          <w:numId w:val="13"/>
        </w:numPr>
        <w:ind w:left="1134" w:hanging="850"/>
        <w:spacing w:line="360" w:lineRule="auto"/>
        <w:tabs>
          <w:tab w:val="left" w:pos="1080" w:leader="none"/>
          <w:tab w:val="left" w:pos="1134" w:leader="none"/>
          <w:tab w:val="left" w:pos="1731" w:leader="none"/>
          <w:tab w:val="left" w:pos="1873" w:leader="none"/>
          <w:tab w:val="left" w:pos="2014" w:leader="none"/>
        </w:tabs>
        <w:rPr>
          <w:color w:val="000000"/>
          <w:sz w:val="24"/>
          <w:highlight w:val="none"/>
        </w:rPr>
      </w:pPr>
      <w:r>
        <w:rPr>
          <w:rFonts w:hint="eastAsia"/>
          <w:color w:val="000000"/>
          <w:sz w:val="24"/>
          <w:highlight w:val="none"/>
        </w:rPr>
        <w:t xml:space="preserve">如果在</w:t>
      </w:r>
      <w:r>
        <w:rPr>
          <w:color w:val="000000"/>
          <w:sz w:val="24"/>
          <w:highlight w:val="none"/>
        </w:rPr>
        <w:t xml:space="preserve">采购</w:t>
      </w:r>
      <w:r>
        <w:rPr>
          <w:rFonts w:hint="eastAsia"/>
          <w:color w:val="000000"/>
          <w:sz w:val="24"/>
          <w:highlight w:val="none"/>
        </w:rPr>
        <w:t xml:space="preserve">活动</w:t>
      </w:r>
      <w:r>
        <w:rPr>
          <w:color w:val="000000"/>
          <w:sz w:val="24"/>
          <w:highlight w:val="none"/>
        </w:rPr>
        <w:t xml:space="preserve">过程中出现以下情形，导致</w:t>
      </w:r>
      <w:r>
        <w:rPr>
          <w:rFonts w:hint="eastAsia"/>
          <w:color w:val="000000"/>
          <w:sz w:val="24"/>
          <w:highlight w:val="none"/>
        </w:rPr>
        <w:t xml:space="preserve">“</w:t>
      </w:r>
      <w:bookmarkStart w:id="576" w:name="OLE_LINK34"/>
      <w:r>
        <w:rPr>
          <w:rFonts w:hint="eastAsia"/>
          <w:color w:val="000000"/>
          <w:sz w:val="24"/>
          <w:highlight w:val="none"/>
        </w:rPr>
        <w:t xml:space="preserve">“苏采云”政府采购一体化平台</w:t>
      </w:r>
      <w:bookmarkEnd w:id="576"/>
      <w:r>
        <w:rPr>
          <w:rFonts w:hint="eastAsia"/>
          <w:color w:val="000000"/>
          <w:sz w:val="24"/>
          <w:highlight w:val="none"/>
        </w:rPr>
        <w:t xml:space="preserve">”系统</w:t>
      </w:r>
      <w:r>
        <w:rPr>
          <w:color w:val="000000"/>
          <w:sz w:val="24"/>
          <w:highlight w:val="none"/>
        </w:rPr>
        <w:t xml:space="preserve">无法正常运行，或者无法保证</w:t>
      </w:r>
      <w:r>
        <w:rPr>
          <w:rFonts w:hint="eastAsia"/>
          <w:color w:val="000000"/>
          <w:sz w:val="24"/>
          <w:highlight w:val="none"/>
        </w:rPr>
        <w:t xml:space="preserve">本项目采购活动</w:t>
      </w:r>
      <w:r>
        <w:rPr>
          <w:color w:val="000000"/>
          <w:sz w:val="24"/>
          <w:highlight w:val="none"/>
        </w:rPr>
        <w:t xml:space="preserve">的公平、公正和安全时，</w:t>
      </w:r>
      <w:r>
        <w:rPr>
          <w:rFonts w:hint="eastAsia"/>
          <w:color w:val="000000"/>
          <w:sz w:val="24"/>
          <w:highlight w:val="none"/>
        </w:rPr>
        <w:t xml:space="preserve">代理机构</w:t>
      </w:r>
      <w:r>
        <w:rPr>
          <w:color w:val="000000"/>
          <w:sz w:val="24"/>
          <w:highlight w:val="none"/>
        </w:rPr>
        <w:t xml:space="preserve">可</w:t>
      </w:r>
      <w:r>
        <w:rPr>
          <w:rFonts w:hint="eastAsia"/>
          <w:color w:val="000000"/>
          <w:sz w:val="24"/>
          <w:highlight w:val="none"/>
        </w:rPr>
        <w:t xml:space="preserve">以延缓或者暂停采购活动，情况严重的可以终止采购</w:t>
      </w:r>
      <w:r>
        <w:rPr>
          <w:color w:val="000000"/>
          <w:sz w:val="24"/>
          <w:highlight w:val="none"/>
        </w:rPr>
        <w:t xml:space="preserve">活动：</w:t>
      </w:r>
      <w:r>
        <w:rPr>
          <w:color w:val="000000"/>
          <w:sz w:val="24"/>
          <w:highlight w:val="none"/>
        </w:rPr>
        <w:br w:type="textWrapping" w:clear="all"/>
      </w:r>
      <w:r>
        <w:rPr>
          <w:rFonts w:hint="eastAsia"/>
          <w:color w:val="000000"/>
          <w:sz w:val="24"/>
          <w:highlight w:val="none"/>
        </w:rPr>
        <w:t xml:space="preserve">1)</w:t>
      </w:r>
      <w:r>
        <w:rPr>
          <w:color w:val="000000"/>
          <w:sz w:val="24"/>
          <w:highlight w:val="none"/>
        </w:rPr>
        <w:t xml:space="preserve">平台</w:t>
      </w:r>
      <w:r>
        <w:rPr>
          <w:rFonts w:hint="eastAsia"/>
          <w:color w:val="000000"/>
          <w:sz w:val="24"/>
          <w:highlight w:val="none"/>
        </w:rPr>
        <w:t xml:space="preserve">系统</w:t>
      </w:r>
      <w:r>
        <w:rPr>
          <w:color w:val="000000"/>
          <w:sz w:val="24"/>
          <w:highlight w:val="none"/>
        </w:rPr>
        <w:t xml:space="preserve">发生故障而无法登录访问的；</w:t>
      </w:r>
      <w:r>
        <w:rPr>
          <w:color w:val="000000"/>
          <w:sz w:val="24"/>
          <w:highlight w:val="none"/>
        </w:rPr>
      </w:r>
      <w:r/>
    </w:p>
    <w:p>
      <w:pPr>
        <w:pStyle w:val="795"/>
        <w:ind w:left="1134"/>
        <w:spacing w:line="360" w:lineRule="auto"/>
        <w:tabs>
          <w:tab w:val="left" w:pos="1080" w:leader="none"/>
          <w:tab w:val="left" w:pos="1134" w:leader="none"/>
          <w:tab w:val="left" w:pos="1731" w:leader="none"/>
          <w:tab w:val="left" w:pos="1873" w:leader="none"/>
          <w:tab w:val="left" w:pos="2014" w:leader="none"/>
        </w:tabs>
        <w:rPr>
          <w:color w:val="000000"/>
          <w:sz w:val="24"/>
          <w:highlight w:val="none"/>
        </w:rPr>
      </w:pPr>
      <w:r>
        <w:rPr>
          <w:rFonts w:hint="eastAsia"/>
          <w:color w:val="000000"/>
          <w:sz w:val="24"/>
          <w:highlight w:val="none"/>
        </w:rPr>
        <w:t xml:space="preserve">2)</w:t>
      </w:r>
      <w:r>
        <w:rPr>
          <w:color w:val="000000"/>
          <w:sz w:val="24"/>
          <w:highlight w:val="none"/>
        </w:rPr>
        <w:t xml:space="preserve">平台</w:t>
      </w:r>
      <w:r>
        <w:rPr>
          <w:rFonts w:hint="eastAsia"/>
          <w:color w:val="000000"/>
          <w:sz w:val="24"/>
          <w:highlight w:val="none"/>
        </w:rPr>
        <w:t xml:space="preserve">系统</w:t>
      </w:r>
      <w:r>
        <w:rPr>
          <w:color w:val="000000"/>
          <w:sz w:val="24"/>
          <w:highlight w:val="none"/>
        </w:rPr>
        <w:t xml:space="preserve">应用或数据库出现错误，不能进行正常操作的；</w:t>
      </w:r>
      <w:r>
        <w:rPr>
          <w:color w:val="000000"/>
          <w:sz w:val="24"/>
          <w:highlight w:val="none"/>
        </w:rPr>
      </w:r>
      <w:r/>
    </w:p>
    <w:p>
      <w:pPr>
        <w:pStyle w:val="795"/>
        <w:ind w:left="1134"/>
        <w:spacing w:line="360" w:lineRule="auto"/>
        <w:tabs>
          <w:tab w:val="left" w:pos="1080" w:leader="none"/>
          <w:tab w:val="left" w:pos="1134" w:leader="none"/>
          <w:tab w:val="left" w:pos="1731" w:leader="none"/>
          <w:tab w:val="left" w:pos="1873" w:leader="none"/>
          <w:tab w:val="left" w:pos="2014" w:leader="none"/>
        </w:tabs>
        <w:rPr>
          <w:color w:val="000000"/>
          <w:sz w:val="24"/>
          <w:highlight w:val="none"/>
        </w:rPr>
      </w:pPr>
      <w:r>
        <w:rPr>
          <w:rFonts w:hint="eastAsia"/>
          <w:color w:val="000000"/>
          <w:sz w:val="24"/>
          <w:highlight w:val="none"/>
        </w:rPr>
        <w:t xml:space="preserve">3)</w:t>
      </w:r>
      <w:r>
        <w:rPr>
          <w:color w:val="000000"/>
          <w:sz w:val="24"/>
          <w:highlight w:val="none"/>
        </w:rPr>
        <w:t xml:space="preserve">平台</w:t>
      </w:r>
      <w:r>
        <w:rPr>
          <w:rFonts w:hint="eastAsia"/>
          <w:color w:val="000000"/>
          <w:sz w:val="24"/>
          <w:highlight w:val="none"/>
        </w:rPr>
        <w:t xml:space="preserve">系统</w:t>
      </w:r>
      <w:r>
        <w:rPr>
          <w:color w:val="000000"/>
          <w:sz w:val="24"/>
          <w:highlight w:val="none"/>
        </w:rPr>
        <w:t xml:space="preserve">发现严重安全漏洞，有潜在泄密危险的；</w:t>
      </w:r>
      <w:r>
        <w:rPr>
          <w:color w:val="000000"/>
          <w:sz w:val="24"/>
          <w:highlight w:val="none"/>
        </w:rPr>
      </w:r>
      <w:r/>
    </w:p>
    <w:p>
      <w:pPr>
        <w:pStyle w:val="795"/>
        <w:ind w:left="1134"/>
        <w:spacing w:line="360" w:lineRule="auto"/>
        <w:tabs>
          <w:tab w:val="left" w:pos="1080" w:leader="none"/>
          <w:tab w:val="left" w:pos="1134" w:leader="none"/>
          <w:tab w:val="left" w:pos="1731" w:leader="none"/>
          <w:tab w:val="left" w:pos="1873" w:leader="none"/>
          <w:tab w:val="left" w:pos="2014" w:leader="none"/>
        </w:tabs>
        <w:rPr>
          <w:color w:val="000000"/>
          <w:sz w:val="24"/>
          <w:highlight w:val="none"/>
        </w:rPr>
      </w:pPr>
      <w:r>
        <w:rPr>
          <w:rFonts w:hint="eastAsia"/>
          <w:color w:val="000000"/>
          <w:sz w:val="24"/>
          <w:highlight w:val="none"/>
        </w:rPr>
        <w:t xml:space="preserve">4)</w:t>
      </w:r>
      <w:r>
        <w:rPr>
          <w:color w:val="000000"/>
          <w:sz w:val="24"/>
          <w:highlight w:val="none"/>
        </w:rPr>
        <w:t xml:space="preserve">病毒发作导致平台</w:t>
      </w:r>
      <w:r>
        <w:rPr>
          <w:rFonts w:hint="eastAsia"/>
          <w:color w:val="000000"/>
          <w:sz w:val="24"/>
          <w:highlight w:val="none"/>
        </w:rPr>
        <w:t xml:space="preserve">系统</w:t>
      </w:r>
      <w:r>
        <w:rPr>
          <w:color w:val="000000"/>
          <w:sz w:val="24"/>
          <w:highlight w:val="none"/>
        </w:rPr>
        <w:t xml:space="preserve">不能进行正常操作的；</w:t>
      </w:r>
      <w:r>
        <w:rPr>
          <w:color w:val="000000"/>
          <w:sz w:val="24"/>
          <w:highlight w:val="none"/>
        </w:rPr>
      </w:r>
      <w:r/>
    </w:p>
    <w:p>
      <w:pPr>
        <w:pStyle w:val="795"/>
        <w:ind w:left="1134"/>
        <w:spacing w:line="360" w:lineRule="auto"/>
        <w:tabs>
          <w:tab w:val="left" w:pos="1080" w:leader="none"/>
          <w:tab w:val="left" w:pos="1134" w:leader="none"/>
          <w:tab w:val="left" w:pos="1731" w:leader="none"/>
          <w:tab w:val="left" w:pos="1873" w:leader="none"/>
          <w:tab w:val="left" w:pos="2014" w:leader="none"/>
        </w:tabs>
        <w:rPr>
          <w:color w:val="000000"/>
          <w:sz w:val="24"/>
          <w:highlight w:val="none"/>
        </w:rPr>
      </w:pPr>
      <w:r>
        <w:rPr>
          <w:rFonts w:hint="eastAsia"/>
          <w:color w:val="000000"/>
          <w:sz w:val="24"/>
          <w:highlight w:val="none"/>
        </w:rPr>
        <w:t xml:space="preserve">5)</w:t>
      </w:r>
      <w:r>
        <w:rPr>
          <w:color w:val="000000"/>
          <w:sz w:val="24"/>
          <w:highlight w:val="none"/>
        </w:rPr>
        <w:t xml:space="preserve">其他无法保证</w:t>
      </w:r>
      <w:r>
        <w:rPr>
          <w:rFonts w:hint="eastAsia"/>
          <w:color w:val="000000"/>
          <w:sz w:val="24"/>
          <w:highlight w:val="none"/>
        </w:rPr>
        <w:t xml:space="preserve">本次采购活动</w:t>
      </w:r>
      <w:r>
        <w:rPr>
          <w:color w:val="000000"/>
          <w:sz w:val="24"/>
          <w:highlight w:val="none"/>
        </w:rPr>
        <w:t xml:space="preserve">的公平、公正和安全的情况。</w:t>
      </w:r>
      <w:r>
        <w:rPr>
          <w:color w:val="000000"/>
          <w:sz w:val="24"/>
          <w:highlight w:val="none"/>
        </w:rPr>
      </w:r>
      <w:r/>
    </w:p>
    <w:p>
      <w:pPr>
        <w:pStyle w:val="795"/>
        <w:numPr>
          <w:ilvl w:val="1"/>
          <w:numId w:val="13"/>
        </w:numPr>
        <w:ind w:left="1134" w:hanging="850"/>
        <w:spacing w:line="360" w:lineRule="auto"/>
        <w:tabs>
          <w:tab w:val="left" w:pos="1080" w:leader="none"/>
          <w:tab w:val="left" w:pos="1134" w:leader="none"/>
          <w:tab w:val="left" w:pos="1731" w:leader="none"/>
          <w:tab w:val="left" w:pos="1873" w:leader="none"/>
          <w:tab w:val="left" w:pos="2014" w:leader="none"/>
        </w:tabs>
        <w:rPr>
          <w:color w:val="000000"/>
          <w:sz w:val="24"/>
          <w:highlight w:val="none"/>
        </w:rPr>
      </w:pPr>
      <w:r>
        <w:rPr>
          <w:color w:val="000000"/>
          <w:sz w:val="24"/>
          <w:highlight w:val="none"/>
        </w:rPr>
        <w:t xml:space="preserve">出现</w:t>
      </w:r>
      <w:r>
        <w:rPr>
          <w:rFonts w:hint="eastAsia"/>
          <w:color w:val="000000"/>
          <w:sz w:val="24"/>
          <w:highlight w:val="none"/>
        </w:rPr>
        <w:t xml:space="preserve">上述</w:t>
      </w:r>
      <w:r>
        <w:rPr>
          <w:color w:val="000000"/>
          <w:sz w:val="24"/>
          <w:highlight w:val="none"/>
        </w:rPr>
        <w:t xml:space="preserve">情形，不影响采购</w:t>
      </w:r>
      <w:r>
        <w:rPr>
          <w:rFonts w:hint="eastAsia"/>
          <w:color w:val="000000"/>
          <w:sz w:val="24"/>
          <w:highlight w:val="none"/>
        </w:rPr>
        <w:t xml:space="preserve">活动</w:t>
      </w:r>
      <w:r>
        <w:rPr>
          <w:color w:val="000000"/>
          <w:sz w:val="24"/>
          <w:highlight w:val="none"/>
        </w:rPr>
        <w:t xml:space="preserve">公平、公正性的，</w:t>
      </w:r>
      <w:r>
        <w:rPr>
          <w:rFonts w:hint="eastAsia"/>
          <w:color w:val="000000"/>
          <w:sz w:val="24"/>
          <w:highlight w:val="none"/>
        </w:rPr>
        <w:t xml:space="preserve">代理机构</w:t>
      </w:r>
      <w:r>
        <w:rPr>
          <w:color w:val="000000"/>
          <w:sz w:val="24"/>
          <w:highlight w:val="none"/>
        </w:rPr>
        <w:t xml:space="preserve">可以待上述情形消除后继续组织</w:t>
      </w:r>
      <w:r>
        <w:rPr>
          <w:rFonts w:hint="eastAsia"/>
          <w:color w:val="000000"/>
          <w:sz w:val="24"/>
          <w:highlight w:val="none"/>
        </w:rPr>
        <w:t xml:space="preserve">不见面</w:t>
      </w:r>
      <w:r>
        <w:rPr>
          <w:color w:val="000000"/>
          <w:sz w:val="24"/>
          <w:highlight w:val="none"/>
        </w:rPr>
        <w:t xml:space="preserve">交易</w:t>
      </w:r>
      <w:r>
        <w:rPr>
          <w:rFonts w:hint="eastAsia"/>
          <w:color w:val="000000"/>
          <w:sz w:val="24"/>
          <w:highlight w:val="none"/>
        </w:rPr>
        <w:t xml:space="preserve">采购</w:t>
      </w:r>
      <w:r>
        <w:rPr>
          <w:color w:val="000000"/>
          <w:sz w:val="24"/>
          <w:highlight w:val="none"/>
        </w:rPr>
        <w:t xml:space="preserve">活动，也可以决定某些环节以纸质形式进行；影响或可能影响采购</w:t>
      </w:r>
      <w:r>
        <w:rPr>
          <w:rFonts w:hint="eastAsia"/>
          <w:color w:val="000000"/>
          <w:sz w:val="24"/>
          <w:highlight w:val="none"/>
        </w:rPr>
        <w:t xml:space="preserve">活动</w:t>
      </w:r>
      <w:r>
        <w:rPr>
          <w:color w:val="000000"/>
          <w:sz w:val="24"/>
          <w:highlight w:val="none"/>
        </w:rPr>
        <w:t xml:space="preserve">公平、公正性的，应当</w:t>
      </w:r>
      <w:r>
        <w:rPr>
          <w:rFonts w:hint="eastAsia"/>
          <w:color w:val="000000"/>
          <w:sz w:val="24"/>
          <w:highlight w:val="none"/>
        </w:rPr>
        <w:t xml:space="preserve">终止本次项目，</w:t>
      </w:r>
      <w:r>
        <w:rPr>
          <w:color w:val="000000"/>
          <w:sz w:val="24"/>
          <w:highlight w:val="none"/>
        </w:rPr>
        <w:t xml:space="preserve">重新</w:t>
      </w:r>
      <w:r>
        <w:rPr>
          <w:rFonts w:hint="eastAsia"/>
          <w:color w:val="000000"/>
          <w:sz w:val="24"/>
          <w:highlight w:val="none"/>
        </w:rPr>
        <w:t xml:space="preserve">组织</w:t>
      </w:r>
      <w:r>
        <w:rPr>
          <w:color w:val="000000"/>
          <w:sz w:val="24"/>
          <w:highlight w:val="none"/>
        </w:rPr>
        <w:t xml:space="preserve">采购。</w:t>
      </w:r>
      <w:r>
        <w:rPr>
          <w:color w:val="000000"/>
          <w:sz w:val="24"/>
          <w:highlight w:val="none"/>
        </w:rPr>
      </w:r>
      <w:r/>
    </w:p>
    <w:p>
      <w:pPr>
        <w:pStyle w:val="795"/>
        <w:numPr>
          <w:ilvl w:val="0"/>
          <w:numId w:val="13"/>
        </w:numPr>
        <w:ind w:left="357" w:hanging="357"/>
        <w:spacing w:line="360" w:lineRule="auto"/>
        <w:tabs>
          <w:tab w:val="left" w:pos="360" w:leader="none"/>
          <w:tab w:val="left" w:pos="900" w:leader="none"/>
          <w:tab w:val="left" w:pos="1184" w:leader="none"/>
        </w:tabs>
        <w:rPr>
          <w:color w:val="000000"/>
          <w:sz w:val="24"/>
          <w:highlight w:val="none"/>
        </w:rPr>
        <w:outlineLvl w:val="1"/>
      </w:pPr>
      <w:r/>
      <w:bookmarkStart w:id="577" w:name="_Toc520356165"/>
      <w:r>
        <w:rPr>
          <w:color w:val="000000"/>
          <w:sz w:val="24"/>
          <w:highlight w:val="none"/>
        </w:rPr>
        <w:t xml:space="preserve">资格审查</w:t>
      </w:r>
      <w:r>
        <w:rPr>
          <w:color w:val="000000"/>
          <w:sz w:val="24"/>
          <w:highlight w:val="none"/>
        </w:rPr>
      </w:r>
      <w:r/>
    </w:p>
    <w:p>
      <w:pPr>
        <w:pStyle w:val="795"/>
        <w:numPr>
          <w:ilvl w:val="1"/>
          <w:numId w:val="13"/>
        </w:numPr>
        <w:ind w:left="1077"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见第三章《资格审查》。</w:t>
      </w:r>
      <w:r>
        <w:rPr>
          <w:color w:val="000000"/>
          <w:sz w:val="24"/>
          <w:highlight w:val="none"/>
        </w:rPr>
      </w:r>
      <w:r/>
    </w:p>
    <w:p>
      <w:pPr>
        <w:pStyle w:val="795"/>
        <w:numPr>
          <w:ilvl w:val="0"/>
          <w:numId w:val="13"/>
        </w:numPr>
        <w:ind w:left="357" w:hanging="357"/>
        <w:spacing w:line="360" w:lineRule="auto"/>
        <w:tabs>
          <w:tab w:val="left" w:pos="360" w:leader="none"/>
          <w:tab w:val="left" w:pos="900" w:leader="none"/>
          <w:tab w:val="left" w:pos="1184" w:leader="none"/>
        </w:tabs>
        <w:rPr>
          <w:color w:val="000000"/>
          <w:sz w:val="24"/>
          <w:highlight w:val="none"/>
        </w:rPr>
        <w:outlineLvl w:val="1"/>
      </w:pPr>
      <w:r/>
      <w:bookmarkEnd w:id="577"/>
      <w:r/>
      <w:bookmarkStart w:id="578" w:name="_Toc305158808"/>
      <w:r/>
      <w:bookmarkStart w:id="579" w:name="_Toc264969230"/>
      <w:r/>
      <w:bookmarkStart w:id="580" w:name="_Toc164608654"/>
      <w:r/>
      <w:bookmarkStart w:id="581" w:name="_Toc149720833"/>
      <w:r/>
      <w:bookmarkStart w:id="582" w:name="_Toc164608809"/>
      <w:r/>
      <w:bookmarkStart w:id="583" w:name="_Toc151193854"/>
      <w:r/>
      <w:bookmarkStart w:id="584" w:name="_Toc195842905"/>
      <w:r/>
      <w:bookmarkStart w:id="585" w:name="_Toc127151741"/>
      <w:r/>
      <w:bookmarkStart w:id="586" w:name="_Toc164229235"/>
      <w:r/>
      <w:bookmarkStart w:id="587" w:name="_Toc150509291"/>
      <w:r/>
      <w:bookmarkStart w:id="588" w:name="_Toc127151540"/>
      <w:r/>
      <w:bookmarkStart w:id="589" w:name="_Toc151193638"/>
      <w:r/>
      <w:bookmarkStart w:id="590" w:name="_Toc164229381"/>
      <w:r/>
      <w:bookmarkStart w:id="591" w:name="_Toc305158882"/>
      <w:r/>
      <w:bookmarkStart w:id="592" w:name="_Toc150480778"/>
      <w:r/>
      <w:bookmarkStart w:id="593" w:name="_Toc127161454"/>
      <w:r/>
      <w:bookmarkStart w:id="594" w:name="_Toc164351634"/>
      <w:r/>
      <w:bookmarkStart w:id="595" w:name="_Toc150774745"/>
      <w:r/>
      <w:bookmarkStart w:id="596" w:name="_Toc151190167"/>
      <w:r/>
      <w:bookmarkStart w:id="597" w:name="_Toc151193928"/>
      <w:r/>
      <w:bookmarkStart w:id="598" w:name="_Toc151193782"/>
      <w:r/>
      <w:bookmarkStart w:id="599" w:name="_Toc226337236"/>
      <w:r/>
      <w:bookmarkStart w:id="600" w:name="_Toc265228378"/>
      <w:r/>
      <w:bookmarkStart w:id="601" w:name="_Toc151193710"/>
      <w:r/>
      <w:bookmarkStart w:id="602" w:name="_Toc226965730"/>
      <w:r/>
      <w:bookmarkStart w:id="603" w:name="_Toc150774640"/>
      <w:r/>
      <w:bookmarkStart w:id="604" w:name="_Toc226965813"/>
      <w:r/>
      <w:bookmarkStart w:id="605" w:name="_Toc226309784"/>
      <w:r/>
      <w:bookmarkStart w:id="606" w:name="_Toc142311042"/>
      <w:r>
        <w:rPr>
          <w:color w:val="000000"/>
          <w:sz w:val="24"/>
          <w:highlight w:val="none"/>
        </w:rPr>
        <w:t xml:space="preserve">评标委员会</w:t>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bookmarkEnd w:id="592"/>
      <w:r/>
      <w:bookmarkEnd w:id="593"/>
      <w:r/>
      <w:bookmarkEnd w:id="594"/>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rPr>
          <w:color w:val="000000"/>
          <w:sz w:val="24"/>
          <w:highlight w:val="none"/>
        </w:rPr>
      </w:r>
      <w:r/>
    </w:p>
    <w:p>
      <w:pPr>
        <w:pStyle w:val="795"/>
        <w:numPr>
          <w:ilvl w:val="1"/>
          <w:numId w:val="13"/>
        </w:numPr>
        <w:ind w:left="1077"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评标委员会根据政府采购有关规定和本次招标采购项目的特点进行组建，并负责具体评标事务，独立履行职责。</w:t>
      </w:r>
      <w:bookmarkStart w:id="607" w:name="_Toc520356166"/>
      <w:r>
        <w:rPr>
          <w:color w:val="000000"/>
          <w:sz w:val="24"/>
          <w:highlight w:val="none"/>
        </w:rPr>
      </w:r>
      <w:r/>
    </w:p>
    <w:p>
      <w:pPr>
        <w:pStyle w:val="795"/>
        <w:numPr>
          <w:ilvl w:val="1"/>
          <w:numId w:val="13"/>
        </w:numPr>
        <w:ind w:left="1077"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评审专家须符合</w:t>
      </w:r>
      <w:r>
        <w:rPr>
          <w:rFonts w:hint="eastAsia"/>
          <w:color w:val="000000"/>
          <w:sz w:val="24"/>
          <w:highlight w:val="none"/>
        </w:rPr>
        <w:t xml:space="preserve">相关</w:t>
      </w:r>
      <w:r>
        <w:rPr>
          <w:color w:val="000000"/>
          <w:sz w:val="24"/>
          <w:highlight w:val="none"/>
        </w:rPr>
        <w:t xml:space="preserve">规定。依法自行选定评审专家的，</w:t>
      </w:r>
      <w:r>
        <w:rPr>
          <w:rFonts w:hint="eastAsia"/>
          <w:color w:val="000000"/>
          <w:sz w:val="24"/>
          <w:highlight w:val="none"/>
        </w:rPr>
        <w:t xml:space="preserve">招标人</w:t>
      </w:r>
      <w:r>
        <w:rPr>
          <w:color w:val="000000"/>
          <w:sz w:val="24"/>
          <w:highlight w:val="none"/>
        </w:rPr>
        <w:t xml:space="preserve">和采购代理机构将查询有关信用记录，对具有行贿、受贿、欺诈等不良信用记录的人员，拒绝其参与政府采购活动。</w:t>
      </w:r>
      <w:bookmarkEnd w:id="607"/>
      <w:r/>
      <w:bookmarkStart w:id="608" w:name="_Toc520356169"/>
      <w:r>
        <w:rPr>
          <w:color w:val="000000"/>
          <w:sz w:val="24"/>
          <w:highlight w:val="none"/>
        </w:rPr>
      </w:r>
      <w:r/>
    </w:p>
    <w:p>
      <w:pPr>
        <w:pStyle w:val="795"/>
        <w:numPr>
          <w:ilvl w:val="0"/>
          <w:numId w:val="13"/>
        </w:numPr>
        <w:ind w:left="357" w:hanging="357"/>
        <w:spacing w:line="360" w:lineRule="auto"/>
        <w:tabs>
          <w:tab w:val="left" w:pos="360" w:leader="none"/>
          <w:tab w:val="left" w:pos="900" w:leader="none"/>
          <w:tab w:val="left" w:pos="1184" w:leader="none"/>
        </w:tabs>
        <w:rPr>
          <w:color w:val="000000"/>
          <w:sz w:val="24"/>
          <w:highlight w:val="none"/>
        </w:rPr>
        <w:outlineLvl w:val="1"/>
      </w:pPr>
      <w:r>
        <w:rPr>
          <w:color w:val="000000"/>
          <w:sz w:val="24"/>
          <w:highlight w:val="none"/>
        </w:rPr>
        <w:t xml:space="preserve">评标程序、评标方法和评标标准</w:t>
      </w:r>
      <w:r>
        <w:rPr>
          <w:color w:val="000000"/>
          <w:sz w:val="24"/>
          <w:highlight w:val="none"/>
        </w:rPr>
      </w:r>
      <w:r/>
    </w:p>
    <w:p>
      <w:pPr>
        <w:pStyle w:val="795"/>
        <w:numPr>
          <w:ilvl w:val="1"/>
          <w:numId w:val="13"/>
        </w:numPr>
        <w:ind w:left="1077"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见第四章《评标程序、评标方法和评标标准》。</w:t>
      </w:r>
      <w:r>
        <w:rPr>
          <w:color w:val="000000"/>
          <w:sz w:val="24"/>
          <w:highlight w:val="none"/>
        </w:rPr>
      </w:r>
      <w:r/>
    </w:p>
    <w:p>
      <w:pPr>
        <w:pStyle w:val="795"/>
        <w:ind w:left="1080"/>
        <w:spacing w:line="360" w:lineRule="auto"/>
        <w:tabs>
          <w:tab w:val="left" w:pos="360" w:leader="none"/>
          <w:tab w:val="left" w:pos="1080" w:leader="none"/>
        </w:tabs>
        <w:rPr>
          <w:color w:val="000000"/>
          <w:sz w:val="24"/>
          <w:highlight w:val="none"/>
        </w:rPr>
      </w:pPr>
      <w:r>
        <w:rPr>
          <w:color w:val="000000"/>
          <w:sz w:val="24"/>
          <w:highlight w:val="none"/>
        </w:rPr>
      </w:r>
      <w:r/>
    </w:p>
    <w:p>
      <w:pPr>
        <w:pStyle w:val="797"/>
        <w:spacing w:before="0" w:line="360" w:lineRule="auto"/>
        <w:rPr>
          <w:rFonts w:ascii="Times New Roman" w:hAnsi="Times New Roman" w:eastAsia="宋体"/>
          <w:color w:val="000000"/>
          <w:sz w:val="28"/>
          <w:highlight w:val="none"/>
        </w:rPr>
      </w:pPr>
      <w:r/>
      <w:bookmarkStart w:id="609" w:name="_Toc150480783"/>
      <w:r/>
      <w:bookmarkStart w:id="610" w:name="_Toc142311047"/>
      <w:r/>
      <w:bookmarkStart w:id="611" w:name="_Toc151193715"/>
      <w:r/>
      <w:bookmarkStart w:id="612" w:name="_Toc305158813"/>
      <w:r/>
      <w:bookmarkStart w:id="613" w:name="_Toc151193643"/>
      <w:r/>
      <w:bookmarkStart w:id="614" w:name="_Toc151193787"/>
      <w:r/>
      <w:bookmarkStart w:id="615" w:name="_Toc226965818"/>
      <w:r/>
      <w:bookmarkStart w:id="616" w:name="_Toc151190172"/>
      <w:r/>
      <w:bookmarkStart w:id="617" w:name="_Toc226965735"/>
      <w:r/>
      <w:bookmarkStart w:id="618" w:name="_Toc265228383"/>
      <w:r/>
      <w:bookmarkStart w:id="619" w:name="_Toc305158887"/>
      <w:r/>
      <w:bookmarkStart w:id="620" w:name="_Toc151193859"/>
      <w:r/>
      <w:bookmarkStart w:id="621" w:name="_Toc150774750"/>
      <w:r/>
      <w:bookmarkStart w:id="622" w:name="_Toc151193933"/>
      <w:r/>
      <w:bookmarkStart w:id="623" w:name="_Toc226309789"/>
      <w:r/>
      <w:bookmarkStart w:id="624" w:name="_Toc150774645"/>
      <w:r/>
      <w:bookmarkStart w:id="625" w:name="_Toc150509296"/>
      <w:r/>
      <w:bookmarkStart w:id="626" w:name="_Toc226337241"/>
      <w:r/>
      <w:bookmarkStart w:id="627" w:name="_Toc195842910"/>
      <w:r/>
      <w:bookmarkStart w:id="628" w:name="_Toc264969235"/>
      <w:r/>
      <w:bookmarkStart w:id="629" w:name="_Toc127151545"/>
      <w:r>
        <w:rPr>
          <w:rFonts w:ascii="Times New Roman" w:hAnsi="Times New Roman" w:eastAsia="宋体"/>
          <w:color w:val="000000"/>
          <w:sz w:val="28"/>
          <w:highlight w:val="none"/>
        </w:rPr>
        <w:t xml:space="preserve">六   </w:t>
      </w:r>
      <w:bookmarkEnd w:id="608"/>
      <w:r>
        <w:rPr>
          <w:rFonts w:ascii="Times New Roman" w:hAnsi="Times New Roman" w:eastAsia="宋体"/>
          <w:color w:val="000000"/>
          <w:sz w:val="28"/>
          <w:highlight w:val="none"/>
        </w:rPr>
        <w:t xml:space="preserve">确定中标</w:t>
      </w:r>
      <w:bookmarkEnd w:id="609"/>
      <w:r/>
      <w:bookmarkEnd w:id="610"/>
      <w:r/>
      <w:bookmarkEnd w:id="611"/>
      <w:r/>
      <w:bookmarkEnd w:id="612"/>
      <w:r/>
      <w:bookmarkEnd w:id="613"/>
      <w:r/>
      <w:bookmarkEnd w:id="614"/>
      <w:r/>
      <w:bookmarkEnd w:id="615"/>
      <w:r/>
      <w:bookmarkEnd w:id="616"/>
      <w:r/>
      <w:bookmarkEnd w:id="617"/>
      <w:r/>
      <w:bookmarkEnd w:id="618"/>
      <w:r/>
      <w:bookmarkEnd w:id="619"/>
      <w:r/>
      <w:bookmarkEnd w:id="620"/>
      <w:r/>
      <w:bookmarkEnd w:id="621"/>
      <w:r/>
      <w:bookmarkEnd w:id="622"/>
      <w:r/>
      <w:bookmarkEnd w:id="623"/>
      <w:r/>
      <w:bookmarkEnd w:id="624"/>
      <w:r/>
      <w:bookmarkEnd w:id="625"/>
      <w:r/>
      <w:bookmarkEnd w:id="626"/>
      <w:r/>
      <w:bookmarkEnd w:id="627"/>
      <w:r/>
      <w:bookmarkEnd w:id="628"/>
      <w:r/>
      <w:bookmarkEnd w:id="629"/>
      <w:r/>
      <w:bookmarkStart w:id="630" w:name="_Toc150774647"/>
      <w:r/>
      <w:bookmarkStart w:id="631" w:name="_Toc151193717"/>
      <w:r/>
      <w:bookmarkStart w:id="632" w:name="_Toc151193861"/>
      <w:r/>
      <w:bookmarkStart w:id="633" w:name="_Toc127161461"/>
      <w:r/>
      <w:bookmarkStart w:id="634" w:name="_Toc305158815"/>
      <w:r/>
      <w:bookmarkStart w:id="635" w:name="_Toc142311049"/>
      <w:r/>
      <w:bookmarkStart w:id="636" w:name="_Toc226965737"/>
      <w:r/>
      <w:bookmarkStart w:id="637" w:name="_Toc150774752"/>
      <w:r/>
      <w:bookmarkStart w:id="638" w:name="_Toc151193645"/>
      <w:r/>
      <w:bookmarkStart w:id="639" w:name="_Toc164229388"/>
      <w:r/>
      <w:bookmarkStart w:id="640" w:name="_Toc127151547"/>
      <w:r/>
      <w:bookmarkStart w:id="641" w:name="_Toc226337243"/>
      <w:r/>
      <w:bookmarkStart w:id="642" w:name="_Toc127151748"/>
      <w:r/>
      <w:bookmarkStart w:id="643" w:name="_Toc164229242"/>
      <w:r/>
      <w:bookmarkStart w:id="644" w:name="_Toc149720840"/>
      <w:r/>
      <w:bookmarkStart w:id="645" w:name="_Toc164608661"/>
      <w:r/>
      <w:bookmarkStart w:id="646" w:name="_Toc151193935"/>
      <w:r/>
      <w:bookmarkStart w:id="647" w:name="_Toc195842912"/>
      <w:r/>
      <w:bookmarkStart w:id="648" w:name="_Toc150509298"/>
      <w:r/>
      <w:bookmarkStart w:id="649" w:name="_Toc305158889"/>
      <w:r/>
      <w:bookmarkStart w:id="650" w:name="_Toc150480785"/>
      <w:r/>
      <w:bookmarkStart w:id="651" w:name="_Toc265228385"/>
      <w:r/>
      <w:bookmarkStart w:id="652" w:name="_Toc226309791"/>
      <w:r/>
      <w:bookmarkStart w:id="653" w:name="_Toc164351641"/>
      <w:r/>
      <w:bookmarkStart w:id="654" w:name="_Toc151190174"/>
      <w:r/>
      <w:bookmarkStart w:id="655" w:name="_Toc226965820"/>
      <w:r/>
      <w:bookmarkStart w:id="656" w:name="_Toc164608816"/>
      <w:r/>
      <w:bookmarkStart w:id="657" w:name="_Toc151193789"/>
      <w:r/>
      <w:bookmarkStart w:id="658" w:name="_Toc264969237"/>
      <w:r>
        <w:rPr>
          <w:rFonts w:ascii="Times New Roman" w:hAnsi="Times New Roman" w:eastAsia="宋体"/>
          <w:color w:val="000000"/>
          <w:sz w:val="28"/>
          <w:highlight w:val="none"/>
        </w:rPr>
      </w:r>
      <w:r/>
    </w:p>
    <w:p>
      <w:pPr>
        <w:pStyle w:val="795"/>
        <w:numPr>
          <w:ilvl w:val="0"/>
          <w:numId w:val="13"/>
        </w:numPr>
        <w:ind w:left="357" w:hanging="357"/>
        <w:spacing w:line="360" w:lineRule="auto"/>
        <w:tabs>
          <w:tab w:val="left" w:pos="360" w:leader="none"/>
          <w:tab w:val="left" w:pos="900" w:leader="none"/>
          <w:tab w:val="left" w:pos="1184" w:leader="none"/>
        </w:tabs>
        <w:rPr>
          <w:color w:val="000000"/>
          <w:sz w:val="24"/>
          <w:highlight w:val="none"/>
        </w:rPr>
        <w:outlineLvl w:val="1"/>
      </w:pPr>
      <w:r>
        <w:rPr>
          <w:color w:val="000000"/>
          <w:sz w:val="24"/>
          <w:highlight w:val="none"/>
        </w:rPr>
        <w:t xml:space="preserve">确定中标人</w:t>
      </w:r>
      <w:bookmarkEnd w:id="630"/>
      <w:r/>
      <w:bookmarkEnd w:id="631"/>
      <w:r/>
      <w:bookmarkEnd w:id="632"/>
      <w:r/>
      <w:bookmarkEnd w:id="633"/>
      <w:r/>
      <w:bookmarkEnd w:id="634"/>
      <w:r/>
      <w:bookmarkEnd w:id="635"/>
      <w:r/>
      <w:bookmarkEnd w:id="636"/>
      <w:r/>
      <w:bookmarkEnd w:id="637"/>
      <w:r/>
      <w:bookmarkEnd w:id="638"/>
      <w:r/>
      <w:bookmarkEnd w:id="639"/>
      <w:r/>
      <w:bookmarkEnd w:id="640"/>
      <w:r/>
      <w:bookmarkEnd w:id="641"/>
      <w:r/>
      <w:bookmarkEnd w:id="642"/>
      <w:r/>
      <w:bookmarkEnd w:id="643"/>
      <w:r/>
      <w:bookmarkEnd w:id="644"/>
      <w:r/>
      <w:bookmarkEnd w:id="645"/>
      <w:r/>
      <w:bookmarkEnd w:id="646"/>
      <w:r/>
      <w:bookmarkEnd w:id="647"/>
      <w:r/>
      <w:bookmarkEnd w:id="648"/>
      <w:r/>
      <w:bookmarkEnd w:id="649"/>
      <w:r/>
      <w:bookmarkEnd w:id="650"/>
      <w:r/>
      <w:bookmarkEnd w:id="651"/>
      <w:r/>
      <w:bookmarkEnd w:id="652"/>
      <w:r/>
      <w:bookmarkEnd w:id="653"/>
      <w:r/>
      <w:bookmarkEnd w:id="654"/>
      <w:r/>
      <w:bookmarkEnd w:id="655"/>
      <w:r/>
      <w:bookmarkEnd w:id="656"/>
      <w:r/>
      <w:bookmarkEnd w:id="657"/>
      <w:r/>
      <w:bookmarkEnd w:id="658"/>
      <w:r>
        <w:rPr>
          <w:color w:val="000000"/>
          <w:sz w:val="24"/>
          <w:highlight w:val="none"/>
        </w:rPr>
      </w:r>
      <w:r/>
    </w:p>
    <w:p>
      <w:pPr>
        <w:pStyle w:val="795"/>
        <w:numPr>
          <w:ilvl w:val="1"/>
          <w:numId w:val="13"/>
        </w:numPr>
        <w:ind w:left="1077"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rFonts w:hint="eastAsia"/>
          <w:color w:val="000000"/>
          <w:sz w:val="24"/>
          <w:highlight w:val="none"/>
        </w:rPr>
        <w:t xml:space="preserve">招标人</w:t>
      </w:r>
      <w:r>
        <w:rPr>
          <w:color w:val="000000"/>
          <w:sz w:val="24"/>
          <w:highlight w:val="none"/>
        </w:rPr>
        <w:t xml:space="preserve">将在评标报告确定的中标候选人名单中按顺序确定中标人，中标候选人并列的，由</w:t>
      </w:r>
      <w:r>
        <w:rPr>
          <w:rFonts w:hint="eastAsia"/>
          <w:color w:val="000000"/>
          <w:sz w:val="24"/>
          <w:highlight w:val="none"/>
        </w:rPr>
        <w:t xml:space="preserve">招标人依法</w:t>
      </w:r>
      <w:r>
        <w:rPr>
          <w:color w:val="000000"/>
          <w:sz w:val="24"/>
          <w:highlight w:val="none"/>
        </w:rPr>
        <w:t xml:space="preserve">确定</w:t>
      </w:r>
      <w:r>
        <w:rPr>
          <w:rFonts w:hint="eastAsia"/>
          <w:color w:val="000000"/>
          <w:sz w:val="24"/>
          <w:highlight w:val="none"/>
        </w:rPr>
        <w:t xml:space="preserve">。</w:t>
      </w:r>
      <w:r>
        <w:rPr>
          <w:color w:val="000000"/>
          <w:sz w:val="24"/>
          <w:highlight w:val="none"/>
        </w:rPr>
      </w:r>
      <w:r/>
    </w:p>
    <w:p>
      <w:pPr>
        <w:pStyle w:val="795"/>
        <w:numPr>
          <w:ilvl w:val="0"/>
          <w:numId w:val="13"/>
        </w:numPr>
        <w:ind w:left="357" w:hanging="357"/>
        <w:spacing w:line="360" w:lineRule="auto"/>
        <w:tabs>
          <w:tab w:val="left" w:pos="360" w:leader="none"/>
          <w:tab w:val="left" w:pos="900" w:leader="none"/>
          <w:tab w:val="left" w:pos="1184" w:leader="none"/>
        </w:tabs>
        <w:rPr>
          <w:color w:val="000000"/>
          <w:sz w:val="24"/>
          <w:highlight w:val="none"/>
        </w:rPr>
        <w:outlineLvl w:val="1"/>
      </w:pPr>
      <w:r/>
      <w:bookmarkStart w:id="659" w:name="_Toc226965739"/>
      <w:r/>
      <w:bookmarkStart w:id="660" w:name="_Toc164229244"/>
      <w:r/>
      <w:bookmarkStart w:id="661" w:name="_Toc151190176"/>
      <w:r/>
      <w:bookmarkStart w:id="662" w:name="_Toc305158817"/>
      <w:r/>
      <w:bookmarkStart w:id="663" w:name="_Toc151193937"/>
      <w:r/>
      <w:bookmarkStart w:id="664" w:name="_Toc151193863"/>
      <w:r/>
      <w:bookmarkStart w:id="665" w:name="_Toc151193719"/>
      <w:r/>
      <w:bookmarkStart w:id="666" w:name="_Toc151193791"/>
      <w:r/>
      <w:bookmarkStart w:id="667" w:name="_Toc520356176"/>
      <w:r/>
      <w:bookmarkStart w:id="668" w:name="_Ref467306425"/>
      <w:r/>
      <w:bookmarkStart w:id="669" w:name="_Toc127161463"/>
      <w:r/>
      <w:bookmarkStart w:id="670" w:name="_Toc149720842"/>
      <w:r/>
      <w:bookmarkStart w:id="671" w:name="_Toc127151549"/>
      <w:r/>
      <w:bookmarkStart w:id="672" w:name="_Toc150774754"/>
      <w:r/>
      <w:bookmarkStart w:id="673" w:name="_Toc142311051"/>
      <w:r/>
      <w:bookmarkStart w:id="674" w:name="_Toc226337245"/>
      <w:r/>
      <w:bookmarkStart w:id="675" w:name="_Toc265228387"/>
      <w:r/>
      <w:bookmarkStart w:id="676" w:name="_Toc150774649"/>
      <w:r/>
      <w:bookmarkStart w:id="677" w:name="_Toc164608663"/>
      <w:r/>
      <w:bookmarkStart w:id="678" w:name="_Toc150480787"/>
      <w:r/>
      <w:bookmarkStart w:id="679" w:name="_Toc305158891"/>
      <w:r/>
      <w:bookmarkStart w:id="680" w:name="_Toc195842914"/>
      <w:r/>
      <w:bookmarkStart w:id="681" w:name="_Toc151193647"/>
      <w:r/>
      <w:bookmarkStart w:id="682" w:name="_Toc164351643"/>
      <w:r/>
      <w:bookmarkStart w:id="683" w:name="_Toc164229390"/>
      <w:r/>
      <w:bookmarkStart w:id="684" w:name="_Toc264969239"/>
      <w:r/>
      <w:bookmarkStart w:id="685" w:name="_Toc150509300"/>
      <w:r/>
      <w:bookmarkStart w:id="686" w:name="_Toc226965822"/>
      <w:r/>
      <w:bookmarkStart w:id="687" w:name="_Toc226309793"/>
      <w:r/>
      <w:bookmarkStart w:id="688" w:name="_Toc127151750"/>
      <w:r/>
      <w:bookmarkStart w:id="689" w:name="_Toc164608818"/>
      <w:r/>
      <w:bookmarkStart w:id="690" w:name="_Ref467307090"/>
      <w:r>
        <w:rPr>
          <w:color w:val="000000"/>
          <w:sz w:val="24"/>
          <w:highlight w:val="none"/>
        </w:rPr>
        <w:t xml:space="preserve">中标公告与中标通知书</w:t>
      </w:r>
      <w:bookmarkEnd w:id="662"/>
      <w:r/>
      <w:bookmarkEnd w:id="679"/>
      <w:r>
        <w:rPr>
          <w:color w:val="000000"/>
          <w:sz w:val="24"/>
          <w:highlight w:val="none"/>
        </w:rPr>
      </w:r>
      <w:r/>
    </w:p>
    <w:p>
      <w:pPr>
        <w:pStyle w:val="795"/>
        <w:numPr>
          <w:ilvl w:val="1"/>
          <w:numId w:val="13"/>
        </w:numPr>
        <w:ind w:left="1077"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rFonts w:hint="eastAsia"/>
          <w:color w:val="000000"/>
          <w:sz w:val="24"/>
          <w:highlight w:val="none"/>
        </w:rPr>
        <w:t xml:space="preserve">招标人</w:t>
      </w:r>
      <w:r>
        <w:rPr>
          <w:color w:val="000000"/>
          <w:sz w:val="24"/>
          <w:highlight w:val="none"/>
        </w:rPr>
        <w:t xml:space="preserve">或采购代理机构自中标人确定之日起2个工作日内，</w:t>
      </w:r>
      <w:r>
        <w:rPr>
          <w:color w:val="000000"/>
          <w:sz w:val="24"/>
          <w:highlight w:val="none"/>
        </w:rPr>
        <w:t xml:space="preserve">在</w:t>
      </w:r>
      <w:r>
        <w:rPr>
          <w:rFonts w:hint="eastAsia"/>
          <w:color w:val="000000"/>
          <w:sz w:val="24"/>
          <w:highlight w:val="none"/>
        </w:rPr>
        <w:t xml:space="preserve">常州市政府采购网</w:t>
      </w:r>
      <w:r>
        <w:rPr>
          <w:color w:val="000000"/>
          <w:sz w:val="24"/>
          <w:highlight w:val="none"/>
        </w:rPr>
        <w:t xml:space="preserve">公告中标结果</w:t>
      </w:r>
      <w:r>
        <w:rPr>
          <w:color w:val="000000"/>
          <w:sz w:val="24"/>
          <w:highlight w:val="none"/>
        </w:rPr>
        <w:t xml:space="preserve">，</w:t>
      </w:r>
      <w:r>
        <w:rPr>
          <w:rFonts w:hint="eastAsia"/>
          <w:color w:val="000000"/>
          <w:sz w:val="24"/>
          <w:highlight w:val="none"/>
        </w:rPr>
        <w:t xml:space="preserve">同时向中标人发出中标通知书，</w:t>
      </w:r>
      <w:r>
        <w:rPr>
          <w:color w:val="000000"/>
          <w:sz w:val="24"/>
          <w:highlight w:val="none"/>
        </w:rPr>
        <w:t xml:space="preserve">中标公告期限为1个工作日。</w:t>
      </w:r>
      <w:r>
        <w:rPr>
          <w:color w:val="000000"/>
          <w:sz w:val="24"/>
          <w:highlight w:val="none"/>
        </w:rPr>
      </w:r>
      <w:r/>
    </w:p>
    <w:p>
      <w:pPr>
        <w:pStyle w:val="795"/>
        <w:numPr>
          <w:ilvl w:val="1"/>
          <w:numId w:val="13"/>
        </w:numPr>
        <w:ind w:left="1077"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中标通知书对</w:t>
      </w:r>
      <w:r>
        <w:rPr>
          <w:rFonts w:hint="eastAsia"/>
          <w:color w:val="000000"/>
          <w:sz w:val="24"/>
          <w:highlight w:val="none"/>
        </w:rPr>
        <w:t xml:space="preserve">招标人</w:t>
      </w:r>
      <w:r>
        <w:rPr>
          <w:color w:val="000000"/>
          <w:sz w:val="24"/>
          <w:highlight w:val="none"/>
        </w:rPr>
        <w:t xml:space="preserve">和中标供应商均具有法律效力。中标通知书发出后，</w:t>
      </w:r>
      <w:r>
        <w:rPr>
          <w:rFonts w:hint="eastAsia"/>
          <w:color w:val="000000"/>
          <w:sz w:val="24"/>
          <w:highlight w:val="none"/>
        </w:rPr>
        <w:t xml:space="preserve">招标人</w:t>
      </w:r>
      <w:r>
        <w:rPr>
          <w:color w:val="000000"/>
          <w:sz w:val="24"/>
          <w:highlight w:val="none"/>
        </w:rPr>
        <w:t xml:space="preserve">改变中标结果的，或者中标供应商放弃中标项目的，应当依法承担法律责任。</w:t>
      </w:r>
      <w:r>
        <w:rPr>
          <w:color w:val="000000"/>
          <w:sz w:val="24"/>
          <w:highlight w:val="none"/>
        </w:rPr>
      </w:r>
      <w:r/>
    </w:p>
    <w:p>
      <w:pPr>
        <w:pStyle w:val="795"/>
        <w:numPr>
          <w:ilvl w:val="0"/>
          <w:numId w:val="13"/>
        </w:numPr>
        <w:ind w:left="357" w:hanging="357"/>
        <w:spacing w:line="360" w:lineRule="auto"/>
        <w:tabs>
          <w:tab w:val="left" w:pos="360" w:leader="none"/>
          <w:tab w:val="left" w:pos="900" w:leader="none"/>
          <w:tab w:val="left" w:pos="1184" w:leader="none"/>
        </w:tabs>
        <w:rPr>
          <w:color w:val="000000"/>
          <w:sz w:val="24"/>
          <w:highlight w:val="none"/>
        </w:rPr>
        <w:outlineLvl w:val="1"/>
      </w:pPr>
      <w:r>
        <w:rPr>
          <w:color w:val="000000"/>
          <w:sz w:val="24"/>
          <w:highlight w:val="none"/>
        </w:rPr>
        <w:t xml:space="preserve">废标</w:t>
      </w:r>
      <w:r>
        <w:rPr>
          <w:color w:val="000000"/>
          <w:sz w:val="24"/>
          <w:highlight w:val="none"/>
        </w:rPr>
      </w:r>
      <w:r/>
    </w:p>
    <w:p>
      <w:pPr>
        <w:pStyle w:val="795"/>
        <w:numPr>
          <w:ilvl w:val="1"/>
          <w:numId w:val="13"/>
        </w:numPr>
        <w:ind w:left="1077"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在招标采购中，出现下列情形之一的，应予废标：</w:t>
      </w:r>
      <w:r>
        <w:rPr>
          <w:color w:val="000000"/>
          <w:sz w:val="24"/>
          <w:highlight w:val="none"/>
        </w:rPr>
      </w:r>
      <w:r/>
    </w:p>
    <w:p>
      <w:pPr>
        <w:pStyle w:val="795"/>
        <w:numPr>
          <w:ilvl w:val="2"/>
          <w:numId w:val="13"/>
        </w:numPr>
        <w:ind w:left="1985"/>
        <w:spacing w:line="360" w:lineRule="auto"/>
        <w:tabs>
          <w:tab w:val="left" w:pos="1985" w:leader="none"/>
        </w:tabs>
        <w:rPr>
          <w:color w:val="000000"/>
          <w:sz w:val="24"/>
          <w:highlight w:val="none"/>
        </w:rPr>
      </w:pPr>
      <w:r>
        <w:rPr>
          <w:color w:val="000000"/>
          <w:sz w:val="24"/>
          <w:highlight w:val="none"/>
        </w:rPr>
        <w:t xml:space="preserve">符合专业条件的供应商或者对招标文件作实质响应的供应商不足三家的；</w:t>
      </w:r>
      <w:r>
        <w:rPr>
          <w:color w:val="000000"/>
          <w:sz w:val="24"/>
          <w:highlight w:val="none"/>
        </w:rPr>
      </w:r>
      <w:r/>
    </w:p>
    <w:p>
      <w:pPr>
        <w:pStyle w:val="795"/>
        <w:numPr>
          <w:ilvl w:val="2"/>
          <w:numId w:val="13"/>
        </w:numPr>
        <w:ind w:hanging="1130"/>
        <w:spacing w:line="360" w:lineRule="auto"/>
        <w:tabs>
          <w:tab w:val="left" w:pos="1980" w:leader="none"/>
          <w:tab w:val="left" w:pos="2264" w:leader="none"/>
        </w:tabs>
        <w:rPr>
          <w:color w:val="000000"/>
          <w:sz w:val="24"/>
          <w:highlight w:val="none"/>
        </w:rPr>
      </w:pPr>
      <w:r>
        <w:rPr>
          <w:color w:val="000000"/>
          <w:sz w:val="24"/>
          <w:highlight w:val="none"/>
        </w:rPr>
        <w:t xml:space="preserve">出现影响采购公正的违法、违规行为的；</w:t>
      </w:r>
      <w:r>
        <w:rPr>
          <w:color w:val="000000"/>
          <w:sz w:val="24"/>
          <w:highlight w:val="none"/>
        </w:rPr>
      </w:r>
      <w:r/>
    </w:p>
    <w:p>
      <w:pPr>
        <w:pStyle w:val="795"/>
        <w:numPr>
          <w:ilvl w:val="2"/>
          <w:numId w:val="13"/>
        </w:numPr>
        <w:ind w:hanging="1130"/>
        <w:spacing w:line="360" w:lineRule="auto"/>
        <w:tabs>
          <w:tab w:val="left" w:pos="1980" w:leader="none"/>
          <w:tab w:val="left" w:pos="2264" w:leader="none"/>
        </w:tabs>
        <w:rPr>
          <w:color w:val="000000"/>
          <w:sz w:val="24"/>
          <w:highlight w:val="none"/>
        </w:rPr>
      </w:pPr>
      <w:r>
        <w:rPr>
          <w:color w:val="000000"/>
          <w:sz w:val="24"/>
          <w:highlight w:val="none"/>
        </w:rPr>
        <w:t xml:space="preserve">投标人的报价均超过了采购预算，</w:t>
      </w:r>
      <w:r>
        <w:rPr>
          <w:rFonts w:hint="eastAsia"/>
          <w:color w:val="000000"/>
          <w:sz w:val="24"/>
          <w:highlight w:val="none"/>
        </w:rPr>
        <w:t xml:space="preserve">招标人</w:t>
      </w:r>
      <w:r>
        <w:rPr>
          <w:color w:val="000000"/>
          <w:sz w:val="24"/>
          <w:highlight w:val="none"/>
        </w:rPr>
        <w:t xml:space="preserve">不能支付的；</w:t>
      </w:r>
      <w:r>
        <w:rPr>
          <w:color w:val="000000"/>
          <w:sz w:val="24"/>
          <w:highlight w:val="none"/>
        </w:rPr>
      </w:r>
      <w:r/>
    </w:p>
    <w:p>
      <w:pPr>
        <w:pStyle w:val="795"/>
        <w:numPr>
          <w:ilvl w:val="2"/>
          <w:numId w:val="13"/>
        </w:numPr>
        <w:ind w:hanging="1130"/>
        <w:spacing w:line="360" w:lineRule="auto"/>
        <w:tabs>
          <w:tab w:val="left" w:pos="1980" w:leader="none"/>
          <w:tab w:val="left" w:pos="2264" w:leader="none"/>
        </w:tabs>
        <w:rPr>
          <w:rFonts w:hint="eastAsia"/>
          <w:color w:val="000000"/>
          <w:sz w:val="24"/>
          <w:highlight w:val="none"/>
        </w:rPr>
      </w:pPr>
      <w:r>
        <w:rPr>
          <w:color w:val="000000"/>
          <w:sz w:val="24"/>
          <w:highlight w:val="none"/>
        </w:rPr>
        <w:t xml:space="preserve">因重大变故，采购任务取消的。</w:t>
      </w:r>
      <w:r>
        <w:rPr>
          <w:rFonts w:hint="eastAsia"/>
          <w:color w:val="000000"/>
          <w:sz w:val="24"/>
          <w:highlight w:val="none"/>
        </w:rPr>
      </w:r>
      <w:r/>
    </w:p>
    <w:p>
      <w:pPr>
        <w:pStyle w:val="795"/>
        <w:numPr>
          <w:ilvl w:val="1"/>
          <w:numId w:val="13"/>
        </w:numPr>
        <w:ind w:left="1077"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废标后，</w:t>
      </w:r>
      <w:r>
        <w:rPr>
          <w:rFonts w:hint="eastAsia"/>
          <w:color w:val="000000"/>
          <w:sz w:val="24"/>
          <w:highlight w:val="none"/>
        </w:rPr>
        <w:t xml:space="preserve">招标人</w:t>
      </w:r>
      <w:r>
        <w:rPr>
          <w:color w:val="000000"/>
          <w:sz w:val="24"/>
          <w:highlight w:val="none"/>
        </w:rPr>
        <w:t xml:space="preserve">将废标理由通知所有投标人。</w:t>
      </w:r>
      <w:r>
        <w:rPr>
          <w:color w:val="000000"/>
          <w:sz w:val="24"/>
          <w:highlight w:val="none"/>
        </w:rPr>
      </w:r>
      <w:r/>
    </w:p>
    <w:p>
      <w:pPr>
        <w:pStyle w:val="795"/>
        <w:numPr>
          <w:ilvl w:val="0"/>
          <w:numId w:val="13"/>
        </w:numPr>
        <w:ind w:left="357" w:hanging="357"/>
        <w:spacing w:line="360" w:lineRule="auto"/>
        <w:tabs>
          <w:tab w:val="left" w:pos="360" w:leader="none"/>
          <w:tab w:val="left" w:pos="900" w:leader="none"/>
          <w:tab w:val="left" w:pos="1184" w:leader="none"/>
        </w:tabs>
        <w:rPr>
          <w:color w:val="000000"/>
          <w:sz w:val="24"/>
          <w:highlight w:val="none"/>
        </w:rPr>
        <w:outlineLvl w:val="1"/>
      </w:pPr>
      <w:r/>
      <w:bookmarkEnd w:id="659"/>
      <w:r/>
      <w:bookmarkEnd w:id="660"/>
      <w:r/>
      <w:bookmarkEnd w:id="661"/>
      <w:r/>
      <w:bookmarkEnd w:id="663"/>
      <w:r/>
      <w:bookmarkEnd w:id="664"/>
      <w:r/>
      <w:bookmarkEnd w:id="665"/>
      <w:r/>
      <w:bookmarkEnd w:id="666"/>
      <w:r/>
      <w:bookmarkEnd w:id="669"/>
      <w:r/>
      <w:bookmarkEnd w:id="670"/>
      <w:r/>
      <w:bookmarkEnd w:id="671"/>
      <w:r/>
      <w:bookmarkEnd w:id="672"/>
      <w:r/>
      <w:bookmarkEnd w:id="673"/>
      <w:r/>
      <w:bookmarkEnd w:id="674"/>
      <w:r/>
      <w:bookmarkEnd w:id="675"/>
      <w:r/>
      <w:bookmarkEnd w:id="676"/>
      <w:r/>
      <w:bookmarkEnd w:id="677"/>
      <w:r/>
      <w:bookmarkEnd w:id="678"/>
      <w:r/>
      <w:bookmarkEnd w:id="680"/>
      <w:r/>
      <w:bookmarkEnd w:id="681"/>
      <w:r/>
      <w:bookmarkEnd w:id="682"/>
      <w:r/>
      <w:bookmarkEnd w:id="683"/>
      <w:r/>
      <w:bookmarkEnd w:id="684"/>
      <w:r/>
      <w:bookmarkEnd w:id="685"/>
      <w:r/>
      <w:bookmarkEnd w:id="686"/>
      <w:r/>
      <w:bookmarkEnd w:id="687"/>
      <w:r/>
      <w:bookmarkEnd w:id="688"/>
      <w:r/>
      <w:bookmarkEnd w:id="689"/>
      <w:r/>
      <w:bookmarkStart w:id="691" w:name="_Toc151193938"/>
      <w:r/>
      <w:bookmarkStart w:id="692" w:name="_Toc226965823"/>
      <w:r/>
      <w:bookmarkStart w:id="693" w:name="_Ref467306978"/>
      <w:r/>
      <w:bookmarkStart w:id="694" w:name="_Toc265228388"/>
      <w:r/>
      <w:bookmarkStart w:id="695" w:name="_Toc164351644"/>
      <w:r/>
      <w:bookmarkStart w:id="696" w:name="_Toc226965740"/>
      <w:r/>
      <w:bookmarkStart w:id="697" w:name="_Toc127151550"/>
      <w:r/>
      <w:bookmarkStart w:id="698" w:name="_Toc226337246"/>
      <w:r/>
      <w:bookmarkStart w:id="699" w:name="_Toc164608819"/>
      <w:r/>
      <w:bookmarkStart w:id="700" w:name="_Ref467306377"/>
      <w:r/>
      <w:bookmarkStart w:id="701" w:name="_Toc151193792"/>
      <w:r/>
      <w:bookmarkStart w:id="702" w:name="_Toc149720843"/>
      <w:r/>
      <w:bookmarkStart w:id="703" w:name="_Toc151193864"/>
      <w:r/>
      <w:bookmarkStart w:id="704" w:name="_Toc127161464"/>
      <w:r/>
      <w:bookmarkStart w:id="705" w:name="_Toc151190177"/>
      <w:r/>
      <w:bookmarkStart w:id="706" w:name="_Toc164608664"/>
      <w:r/>
      <w:bookmarkStart w:id="707" w:name="_Toc305158892"/>
      <w:r/>
      <w:bookmarkStart w:id="708" w:name="_Toc150509301"/>
      <w:r/>
      <w:bookmarkStart w:id="709" w:name="_Toc150774755"/>
      <w:r/>
      <w:bookmarkStart w:id="710" w:name="_Toc264969240"/>
      <w:r/>
      <w:bookmarkStart w:id="711" w:name="_Toc520356175"/>
      <w:r/>
      <w:bookmarkStart w:id="712" w:name="_Toc164229391"/>
      <w:r/>
      <w:bookmarkStart w:id="713" w:name="_Toc164229245"/>
      <w:r/>
      <w:bookmarkStart w:id="714" w:name="_Toc150480788"/>
      <w:r/>
      <w:bookmarkStart w:id="715" w:name="_Toc226309794"/>
      <w:r/>
      <w:bookmarkStart w:id="716" w:name="_Ref467307062"/>
      <w:r/>
      <w:bookmarkStart w:id="717" w:name="_Toc305158818"/>
      <w:r/>
      <w:bookmarkStart w:id="718" w:name="_Toc151193720"/>
      <w:r/>
      <w:bookmarkStart w:id="719" w:name="_Toc150774650"/>
      <w:r/>
      <w:bookmarkStart w:id="720" w:name="_Toc142311052"/>
      <w:r/>
      <w:bookmarkStart w:id="721" w:name="_Ref467307204"/>
      <w:r/>
      <w:bookmarkStart w:id="722" w:name="_Toc151193648"/>
      <w:r/>
      <w:bookmarkStart w:id="723" w:name="_Toc127151751"/>
      <w:r/>
      <w:bookmarkStart w:id="724" w:name="_Toc195842915"/>
      <w:r>
        <w:rPr>
          <w:color w:val="000000"/>
          <w:sz w:val="24"/>
          <w:highlight w:val="none"/>
        </w:rPr>
        <w:t xml:space="preserve">签订合同</w:t>
      </w:r>
      <w:bookmarkEnd w:id="691"/>
      <w:r/>
      <w:bookmarkEnd w:id="692"/>
      <w:r/>
      <w:bookmarkEnd w:id="693"/>
      <w:r/>
      <w:bookmarkEnd w:id="694"/>
      <w:r/>
      <w:bookmarkEnd w:id="695"/>
      <w:r/>
      <w:bookmarkEnd w:id="696"/>
      <w:r/>
      <w:bookmarkEnd w:id="697"/>
      <w:r/>
      <w:bookmarkEnd w:id="698"/>
      <w:r/>
      <w:bookmarkEnd w:id="699"/>
      <w:r/>
      <w:bookmarkEnd w:id="700"/>
      <w:r/>
      <w:bookmarkEnd w:id="701"/>
      <w:r/>
      <w:bookmarkEnd w:id="702"/>
      <w:r/>
      <w:bookmarkEnd w:id="703"/>
      <w:r/>
      <w:bookmarkEnd w:id="704"/>
      <w:r/>
      <w:bookmarkEnd w:id="705"/>
      <w:r/>
      <w:bookmarkEnd w:id="706"/>
      <w:r/>
      <w:bookmarkEnd w:id="707"/>
      <w:r/>
      <w:bookmarkEnd w:id="708"/>
      <w:r/>
      <w:bookmarkEnd w:id="709"/>
      <w:r/>
      <w:bookmarkEnd w:id="710"/>
      <w:r/>
      <w:bookmarkEnd w:id="711"/>
      <w:r/>
      <w:bookmarkEnd w:id="712"/>
      <w:r/>
      <w:bookmarkEnd w:id="713"/>
      <w:r/>
      <w:bookmarkEnd w:id="714"/>
      <w:r/>
      <w:bookmarkEnd w:id="715"/>
      <w:r/>
      <w:bookmarkEnd w:id="716"/>
      <w:r/>
      <w:bookmarkEnd w:id="717"/>
      <w:r/>
      <w:bookmarkEnd w:id="718"/>
      <w:r/>
      <w:bookmarkEnd w:id="719"/>
      <w:r/>
      <w:bookmarkEnd w:id="720"/>
      <w:r/>
      <w:bookmarkEnd w:id="721"/>
      <w:r/>
      <w:bookmarkEnd w:id="722"/>
      <w:r/>
      <w:bookmarkEnd w:id="723"/>
      <w:r/>
      <w:bookmarkEnd w:id="724"/>
      <w:r>
        <w:rPr>
          <w:color w:val="000000"/>
          <w:sz w:val="24"/>
          <w:highlight w:val="none"/>
        </w:rPr>
      </w:r>
      <w:r/>
    </w:p>
    <w:p>
      <w:pPr>
        <w:pStyle w:val="795"/>
        <w:numPr>
          <w:ilvl w:val="1"/>
          <w:numId w:val="13"/>
        </w:numPr>
        <w:ind w:left="1077"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中标人、</w:t>
      </w:r>
      <w:r>
        <w:rPr>
          <w:rFonts w:hint="eastAsia"/>
          <w:color w:val="000000"/>
          <w:sz w:val="24"/>
          <w:highlight w:val="none"/>
        </w:rPr>
        <w:t xml:space="preserve">招标人</w:t>
      </w:r>
      <w:r>
        <w:rPr>
          <w:color w:val="000000"/>
          <w:sz w:val="24"/>
          <w:highlight w:val="none"/>
        </w:rPr>
        <w:t xml:space="preserve">应当自中标通知书发出之日起30日内，按照招标文件和中标人投标文件的规定签订书面合同。所签订的合同不得对招标文件确定的事项和中标人投标文件作实质性修改。</w:t>
      </w:r>
      <w:r>
        <w:rPr>
          <w:color w:val="000000"/>
          <w:sz w:val="24"/>
          <w:highlight w:val="none"/>
        </w:rPr>
      </w:r>
      <w:r/>
    </w:p>
    <w:p>
      <w:pPr>
        <w:pStyle w:val="795"/>
        <w:numPr>
          <w:ilvl w:val="1"/>
          <w:numId w:val="13"/>
        </w:numPr>
        <w:ind w:left="1077"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中标人</w:t>
      </w:r>
      <w:r>
        <w:rPr>
          <w:rFonts w:hint="eastAsia"/>
          <w:color w:val="000000"/>
          <w:sz w:val="24"/>
          <w:highlight w:val="none"/>
        </w:rPr>
        <w:t xml:space="preserve">拒绝</w:t>
      </w:r>
      <w:r>
        <w:rPr>
          <w:color w:val="000000"/>
          <w:sz w:val="24"/>
          <w:highlight w:val="none"/>
        </w:rPr>
        <w:t xml:space="preserve">与</w:t>
      </w:r>
      <w:r>
        <w:rPr>
          <w:rFonts w:hint="eastAsia"/>
          <w:color w:val="000000"/>
          <w:sz w:val="24"/>
          <w:highlight w:val="none"/>
        </w:rPr>
        <w:t xml:space="preserve">招标人</w:t>
      </w:r>
      <w:r>
        <w:rPr>
          <w:color w:val="000000"/>
          <w:sz w:val="24"/>
          <w:highlight w:val="none"/>
        </w:rPr>
        <w:t xml:space="preserve">签订合同的，</w:t>
      </w:r>
      <w:r>
        <w:rPr>
          <w:rFonts w:hint="eastAsia"/>
          <w:color w:val="000000"/>
          <w:sz w:val="24"/>
          <w:highlight w:val="none"/>
        </w:rPr>
        <w:t xml:space="preserve">招标人可以</w:t>
      </w:r>
      <w:r>
        <w:rPr>
          <w:color w:val="000000"/>
          <w:sz w:val="24"/>
          <w:highlight w:val="none"/>
        </w:rPr>
        <w:t xml:space="preserve">按照评</w:t>
      </w:r>
      <w:r>
        <w:rPr>
          <w:rFonts w:hint="eastAsia"/>
          <w:color w:val="000000"/>
          <w:sz w:val="24"/>
          <w:highlight w:val="none"/>
        </w:rPr>
        <w:t xml:space="preserve">标</w:t>
      </w:r>
      <w:r>
        <w:rPr>
          <w:color w:val="000000"/>
          <w:sz w:val="24"/>
          <w:highlight w:val="none"/>
        </w:rPr>
        <w:t xml:space="preserve">报告推荐的中标候选人名单排序，确定下一候选人为中标人，</w:t>
      </w:r>
      <w:r>
        <w:rPr>
          <w:rFonts w:hint="eastAsia"/>
          <w:color w:val="000000"/>
          <w:sz w:val="24"/>
          <w:highlight w:val="none"/>
        </w:rPr>
        <w:t xml:space="preserve">也可以</w:t>
      </w:r>
      <w:r>
        <w:rPr>
          <w:color w:val="000000"/>
          <w:sz w:val="24"/>
          <w:highlight w:val="none"/>
        </w:rPr>
        <w:t xml:space="preserve">重新开展政府采购活动。</w:t>
      </w:r>
      <w:r>
        <w:rPr>
          <w:color w:val="000000"/>
          <w:sz w:val="24"/>
          <w:highlight w:val="none"/>
        </w:rPr>
      </w:r>
      <w:r/>
    </w:p>
    <w:p>
      <w:pPr>
        <w:pStyle w:val="795"/>
        <w:numPr>
          <w:ilvl w:val="1"/>
          <w:numId w:val="13"/>
        </w:numPr>
        <w:ind w:left="1077"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联合体中标的，联合体各方应当共同与</w:t>
      </w:r>
      <w:r>
        <w:rPr>
          <w:rFonts w:hint="eastAsia"/>
          <w:color w:val="000000"/>
          <w:sz w:val="24"/>
          <w:highlight w:val="none"/>
        </w:rPr>
        <w:t xml:space="preserve">招标人</w:t>
      </w:r>
      <w:r>
        <w:rPr>
          <w:color w:val="000000"/>
          <w:sz w:val="24"/>
          <w:highlight w:val="none"/>
        </w:rPr>
        <w:t xml:space="preserve">签订合同，就中标项目向</w:t>
      </w:r>
      <w:r>
        <w:rPr>
          <w:rFonts w:hint="eastAsia"/>
          <w:color w:val="000000"/>
          <w:sz w:val="24"/>
          <w:highlight w:val="none"/>
        </w:rPr>
        <w:t xml:space="preserve">招标人</w:t>
      </w:r>
      <w:r>
        <w:rPr>
          <w:color w:val="000000"/>
          <w:sz w:val="24"/>
          <w:highlight w:val="none"/>
        </w:rPr>
        <w:t xml:space="preserve">承担连带责任。</w:t>
      </w:r>
      <w:r>
        <w:rPr>
          <w:color w:val="000000"/>
          <w:sz w:val="24"/>
          <w:highlight w:val="none"/>
        </w:rPr>
      </w:r>
      <w:r/>
    </w:p>
    <w:p>
      <w:pPr>
        <w:pStyle w:val="795"/>
        <w:numPr>
          <w:ilvl w:val="1"/>
          <w:numId w:val="13"/>
        </w:numPr>
        <w:ind w:left="1077"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政府采购合同不能转包。</w:t>
      </w:r>
      <w:r>
        <w:rPr>
          <w:color w:val="000000"/>
          <w:sz w:val="24"/>
          <w:highlight w:val="none"/>
        </w:rPr>
      </w:r>
      <w:r/>
    </w:p>
    <w:p>
      <w:pPr>
        <w:pStyle w:val="795"/>
        <w:numPr>
          <w:ilvl w:val="1"/>
          <w:numId w:val="13"/>
        </w:numPr>
        <w:ind w:left="1077"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rFonts w:hint="eastAsia"/>
          <w:color w:val="000000"/>
          <w:sz w:val="24"/>
          <w:highlight w:val="none"/>
        </w:rPr>
        <w:t xml:space="preserve">招标人</w:t>
      </w:r>
      <w:r>
        <w:rPr>
          <w:color w:val="000000"/>
          <w:sz w:val="24"/>
          <w:highlight w:val="none"/>
        </w:rPr>
        <w:t xml:space="preserve">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b/>
          <w:color w:val="000000"/>
          <w:sz w:val="24"/>
          <w:highlight w:val="none"/>
        </w:rPr>
        <w:t xml:space="preserve">，</w:t>
      </w:r>
      <w:r>
        <w:rPr>
          <w:color w:val="000000"/>
          <w:sz w:val="24"/>
          <w:highlight w:val="none"/>
        </w:rPr>
        <w:t xml:space="preserve">否则</w:t>
      </w:r>
      <w:r>
        <w:rPr>
          <w:b/>
          <w:color w:val="000000"/>
          <w:sz w:val="24"/>
          <w:highlight w:val="none"/>
        </w:rPr>
        <w:t xml:space="preserve">投标无效</w:t>
      </w:r>
      <w:r>
        <w:rPr>
          <w:color w:val="000000"/>
          <w:sz w:val="24"/>
          <w:highlight w:val="none"/>
        </w:rPr>
        <w:t xml:space="preserve">。中标人就采购项目和分包项目向</w:t>
      </w:r>
      <w:r>
        <w:rPr>
          <w:rFonts w:hint="eastAsia"/>
          <w:color w:val="000000"/>
          <w:sz w:val="24"/>
          <w:highlight w:val="none"/>
        </w:rPr>
        <w:t xml:space="preserve">招标人</w:t>
      </w:r>
      <w:r>
        <w:rPr>
          <w:color w:val="000000"/>
          <w:sz w:val="24"/>
          <w:highlight w:val="none"/>
        </w:rPr>
        <w:t xml:space="preserve">负责，分包供应商就分包项目承担责任。</w:t>
      </w:r>
      <w:r>
        <w:rPr>
          <w:color w:val="000000"/>
          <w:sz w:val="24"/>
          <w:highlight w:val="none"/>
        </w:rPr>
      </w:r>
      <w:r/>
    </w:p>
    <w:p>
      <w:pPr>
        <w:pStyle w:val="795"/>
        <w:numPr>
          <w:ilvl w:val="0"/>
          <w:numId w:val="13"/>
        </w:numPr>
        <w:ind w:left="357" w:hanging="357"/>
        <w:spacing w:line="360" w:lineRule="auto"/>
        <w:tabs>
          <w:tab w:val="left" w:pos="360" w:leader="none"/>
          <w:tab w:val="left" w:pos="900" w:leader="none"/>
          <w:tab w:val="left" w:pos="1184" w:leader="none"/>
        </w:tabs>
        <w:rPr>
          <w:color w:val="000000"/>
          <w:sz w:val="24"/>
          <w:highlight w:val="none"/>
        </w:rPr>
        <w:outlineLvl w:val="1"/>
      </w:pPr>
      <w:r/>
      <w:bookmarkEnd w:id="667"/>
      <w:r/>
      <w:bookmarkEnd w:id="668"/>
      <w:r/>
      <w:bookmarkEnd w:id="690"/>
      <w:r>
        <w:rPr>
          <w:color w:val="000000"/>
          <w:sz w:val="24"/>
          <w:highlight w:val="none"/>
        </w:rPr>
        <w:t xml:space="preserve">询问与质疑</w:t>
      </w:r>
      <w:r>
        <w:rPr>
          <w:color w:val="000000"/>
          <w:sz w:val="24"/>
          <w:highlight w:val="none"/>
        </w:rPr>
      </w:r>
      <w:r/>
    </w:p>
    <w:p>
      <w:pPr>
        <w:pStyle w:val="795"/>
        <w:numPr>
          <w:ilvl w:val="1"/>
          <w:numId w:val="13"/>
        </w:numPr>
        <w:ind w:left="1077"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询问</w:t>
      </w:r>
      <w:r>
        <w:rPr>
          <w:color w:val="000000"/>
          <w:sz w:val="24"/>
          <w:highlight w:val="none"/>
        </w:rPr>
      </w:r>
      <w:r/>
    </w:p>
    <w:p>
      <w:pPr>
        <w:pStyle w:val="795"/>
        <w:numPr>
          <w:ilvl w:val="2"/>
          <w:numId w:val="13"/>
        </w:numPr>
        <w:ind w:left="1985"/>
        <w:spacing w:line="360" w:lineRule="auto"/>
        <w:tabs>
          <w:tab w:val="left" w:pos="1980" w:leader="none"/>
        </w:tabs>
        <w:rPr>
          <w:color w:val="000000"/>
          <w:sz w:val="24"/>
          <w:highlight w:val="none"/>
        </w:rPr>
      </w:pPr>
      <w:r>
        <w:rPr>
          <w:color w:val="000000"/>
          <w:sz w:val="24"/>
          <w:highlight w:val="none"/>
        </w:rPr>
        <w:t xml:space="preserve">投标人对政府采购活动事项有疑问的，可依法提出询问，并按《投标人须知资料表》载明的形式送达</w:t>
      </w:r>
      <w:r>
        <w:rPr>
          <w:rFonts w:hint="eastAsia"/>
          <w:color w:val="000000"/>
          <w:sz w:val="24"/>
          <w:highlight w:val="none"/>
        </w:rPr>
        <w:t xml:space="preserve">招标人</w:t>
      </w:r>
      <w:r>
        <w:rPr>
          <w:color w:val="000000"/>
          <w:sz w:val="24"/>
          <w:highlight w:val="none"/>
        </w:rPr>
        <w:t xml:space="preserve">或采购代理机构。</w:t>
      </w:r>
      <w:r>
        <w:rPr>
          <w:color w:val="000000"/>
          <w:sz w:val="24"/>
          <w:highlight w:val="none"/>
        </w:rPr>
      </w:r>
      <w:r/>
    </w:p>
    <w:p>
      <w:pPr>
        <w:pStyle w:val="795"/>
        <w:numPr>
          <w:ilvl w:val="2"/>
          <w:numId w:val="13"/>
        </w:numPr>
        <w:ind w:left="1985"/>
        <w:spacing w:line="360" w:lineRule="auto"/>
        <w:tabs>
          <w:tab w:val="left" w:pos="1980" w:leader="none"/>
        </w:tabs>
        <w:rPr>
          <w:color w:val="000000"/>
          <w:sz w:val="24"/>
          <w:highlight w:val="none"/>
        </w:rPr>
      </w:pPr>
      <w:r>
        <w:rPr>
          <w:rFonts w:hint="eastAsia"/>
          <w:color w:val="000000"/>
          <w:sz w:val="24"/>
          <w:highlight w:val="none"/>
        </w:rPr>
        <w:t xml:space="preserve">招标人</w:t>
      </w:r>
      <w:r>
        <w:rPr>
          <w:color w:val="000000"/>
          <w:sz w:val="24"/>
          <w:highlight w:val="none"/>
        </w:rPr>
        <w:t xml:space="preserve">或采购代理机构对供应商依法提出的询问，在3个工作日内作出答复，但答复的内容不得涉及商业秘密。</w:t>
      </w:r>
      <w:r>
        <w:rPr>
          <w:color w:val="000000"/>
          <w:sz w:val="24"/>
          <w:highlight w:val="none"/>
        </w:rPr>
      </w:r>
      <w:r/>
    </w:p>
    <w:p>
      <w:pPr>
        <w:pStyle w:val="795"/>
        <w:numPr>
          <w:ilvl w:val="1"/>
          <w:numId w:val="13"/>
        </w:numPr>
        <w:ind w:left="1077"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质疑</w:t>
      </w:r>
      <w:r>
        <w:rPr>
          <w:color w:val="000000"/>
          <w:sz w:val="24"/>
          <w:highlight w:val="none"/>
        </w:rPr>
      </w:r>
      <w:r/>
    </w:p>
    <w:p>
      <w:pPr>
        <w:pStyle w:val="795"/>
        <w:numPr>
          <w:ilvl w:val="2"/>
          <w:numId w:val="13"/>
        </w:numPr>
        <w:ind w:left="1985"/>
        <w:spacing w:line="360" w:lineRule="auto"/>
        <w:tabs>
          <w:tab w:val="left" w:pos="1985" w:leader="none"/>
        </w:tabs>
        <w:rPr>
          <w:rFonts w:hint="eastAsia"/>
          <w:color w:val="000000"/>
          <w:sz w:val="24"/>
          <w:highlight w:val="none"/>
        </w:rPr>
      </w:pPr>
      <w:r>
        <w:rPr>
          <w:color w:val="000000"/>
          <w:sz w:val="24"/>
          <w:highlight w:val="none"/>
        </w:rPr>
        <w:t xml:space="preserve">投标人认为</w:t>
      </w:r>
      <w:r>
        <w:rPr>
          <w:rFonts w:hint="eastAsia"/>
          <w:color w:val="000000"/>
          <w:sz w:val="24"/>
          <w:highlight w:val="none"/>
        </w:rPr>
        <w:t xml:space="preserve">招标文件</w:t>
      </w:r>
      <w:r>
        <w:rPr>
          <w:color w:val="000000"/>
          <w:sz w:val="24"/>
          <w:highlight w:val="none"/>
        </w:rPr>
        <w:t xml:space="preserve">、采购过程、中标结果使自己的权益受到损害的，可以在知道或者应知其权益受到损害之日起7个工作日内，由投标人派授权代表以书面形式向</w:t>
      </w:r>
      <w:r>
        <w:rPr>
          <w:rFonts w:hint="eastAsia"/>
          <w:color w:val="000000"/>
          <w:sz w:val="24"/>
          <w:highlight w:val="none"/>
        </w:rPr>
        <w:t xml:space="preserve">招标人</w:t>
      </w:r>
      <w:r>
        <w:rPr>
          <w:color w:val="000000"/>
          <w:sz w:val="24"/>
          <w:highlight w:val="none"/>
        </w:rPr>
        <w:t xml:space="preserve">、采购代理机构提出质疑。</w:t>
      </w:r>
      <w:r>
        <w:rPr>
          <w:rFonts w:hint="eastAsia"/>
          <w:color w:val="000000"/>
          <w:sz w:val="24"/>
          <w:highlight w:val="none"/>
        </w:rPr>
        <w:t xml:space="preserve">招标人</w:t>
      </w:r>
      <w:r>
        <w:rPr>
          <w:color w:val="000000"/>
          <w:sz w:val="24"/>
          <w:highlight w:val="none"/>
        </w:rPr>
        <w:t xml:space="preserve">、采购代理机构在收到质疑函后7个工作日内作出答复。</w:t>
      </w:r>
      <w:r>
        <w:rPr>
          <w:rFonts w:hint="eastAsia"/>
          <w:color w:val="000000"/>
          <w:sz w:val="24"/>
          <w:highlight w:val="none"/>
        </w:rPr>
      </w:r>
      <w:r/>
    </w:p>
    <w:p>
      <w:pPr>
        <w:pStyle w:val="795"/>
        <w:numPr>
          <w:ilvl w:val="2"/>
          <w:numId w:val="13"/>
        </w:numPr>
        <w:ind w:left="1985"/>
        <w:spacing w:line="360" w:lineRule="auto"/>
        <w:tabs>
          <w:tab w:val="left" w:pos="1985" w:leader="none"/>
        </w:tabs>
        <w:rPr>
          <w:color w:val="000000"/>
          <w:sz w:val="24"/>
          <w:highlight w:val="none"/>
        </w:rPr>
      </w:pPr>
      <w:r>
        <w:rPr>
          <w:color w:val="000000"/>
          <w:sz w:val="24"/>
          <w:highlight w:val="none"/>
        </w:rPr>
        <w:t xml:space="preserve">质疑函须使用财政部制定的范本文件。</w:t>
      </w:r>
      <w:r>
        <w:rPr>
          <w:rFonts w:hint="eastAsia"/>
          <w:color w:val="000000"/>
          <w:sz w:val="24"/>
          <w:highlight w:val="none"/>
        </w:rPr>
        <w:t xml:space="preserve">（下载网址：</w:t>
      </w:r>
      <w:r>
        <w:rPr>
          <w:color w:val="000000"/>
          <w:highlight w:val="none"/>
        </w:rPr>
        <w:fldChar w:fldCharType="begin"/>
      </w:r>
      <w:r>
        <w:rPr>
          <w:color w:val="000000"/>
          <w:highlight w:val="none"/>
        </w:rPr>
        <w:instrText xml:space="preserve"> HYPERLINK "http://gks.mof.gov.cn/ztztz/zhengfucaigouguanli/201802/t20180201_2804589.htm" </w:instrText>
      </w:r>
      <w:r>
        <w:rPr>
          <w:color w:val="000000"/>
          <w:highlight w:val="none"/>
        </w:rPr>
        <w:fldChar w:fldCharType="separate"/>
      </w:r>
      <w:r>
        <w:rPr>
          <w:rStyle w:val="874"/>
          <w:color w:val="000000"/>
          <w:highlight w:val="none"/>
        </w:rPr>
        <w:t xml:space="preserve">http://gk</w:t>
      </w:r>
      <w:bookmarkStart w:id="725" w:name="_Hlt100654014"/>
      <w:r>
        <w:rPr>
          <w:rStyle w:val="874"/>
          <w:color w:val="000000"/>
          <w:highlight w:val="none"/>
        </w:rPr>
        <w:t xml:space="preserve">s</w:t>
      </w:r>
      <w:bookmarkEnd w:id="725"/>
      <w:r>
        <w:rPr>
          <w:rStyle w:val="874"/>
          <w:color w:val="000000"/>
          <w:highlight w:val="none"/>
        </w:rPr>
        <w:t xml:space="preserve">.m</w:t>
      </w:r>
      <w:bookmarkStart w:id="726" w:name="_Hlt100653994"/>
      <w:r/>
      <w:bookmarkStart w:id="727" w:name="_Hlt100653993"/>
      <w:r>
        <w:rPr>
          <w:rStyle w:val="874"/>
          <w:color w:val="000000"/>
          <w:highlight w:val="none"/>
        </w:rPr>
        <w:t xml:space="preserve">o</w:t>
      </w:r>
      <w:bookmarkEnd w:id="726"/>
      <w:r/>
      <w:bookmarkEnd w:id="727"/>
      <w:r>
        <w:rPr>
          <w:rStyle w:val="874"/>
          <w:color w:val="000000"/>
          <w:highlight w:val="none"/>
        </w:rPr>
        <w:t xml:space="preserve">f.gov.cn/ztztz/zhengfucaigouguanli/201802/t20180201_2804589.htm</w:t>
      </w:r>
      <w:r>
        <w:rPr>
          <w:color w:val="000000"/>
          <w:highlight w:val="none"/>
        </w:rPr>
        <w:fldChar w:fldCharType="end"/>
      </w:r>
      <w:r>
        <w:rPr>
          <w:rFonts w:hint="eastAsia"/>
          <w:color w:val="000000"/>
          <w:highlight w:val="none"/>
        </w:rPr>
        <w:t xml:space="preserve">）</w:t>
      </w:r>
      <w:r>
        <w:rPr>
          <w:color w:val="000000"/>
          <w:sz w:val="24"/>
          <w:highlight w:val="none"/>
        </w:rPr>
      </w:r>
      <w:r/>
    </w:p>
    <w:p>
      <w:pPr>
        <w:pStyle w:val="795"/>
        <w:numPr>
          <w:ilvl w:val="2"/>
          <w:numId w:val="13"/>
        </w:numPr>
        <w:ind w:left="1985"/>
        <w:spacing w:line="360" w:lineRule="auto"/>
        <w:tabs>
          <w:tab w:val="left" w:pos="1985" w:leader="none"/>
        </w:tabs>
        <w:rPr>
          <w:color w:val="000000"/>
          <w:sz w:val="24"/>
          <w:highlight w:val="none"/>
        </w:rPr>
      </w:pPr>
      <w:r>
        <w:rPr>
          <w:color w:val="000000"/>
          <w:sz w:val="24"/>
          <w:highlight w:val="none"/>
        </w:rPr>
        <w:t xml:space="preserve">投标人为自然人的，应当由本人签字；投标人为法人或者其他组织的，应当由法定代表人、主要负责人，或者其授权代表签字或者加盖公章，并加盖公章。</w:t>
      </w:r>
      <w:r>
        <w:rPr>
          <w:color w:val="000000"/>
          <w:sz w:val="24"/>
          <w:highlight w:val="none"/>
        </w:rPr>
      </w:r>
      <w:r/>
    </w:p>
    <w:p>
      <w:pPr>
        <w:pStyle w:val="795"/>
        <w:numPr>
          <w:ilvl w:val="2"/>
          <w:numId w:val="13"/>
        </w:numPr>
        <w:ind w:left="1985"/>
        <w:spacing w:line="360" w:lineRule="auto"/>
        <w:tabs>
          <w:tab w:val="left" w:pos="1985" w:leader="none"/>
        </w:tabs>
        <w:rPr>
          <w:rFonts w:hint="eastAsia"/>
          <w:color w:val="000000"/>
          <w:sz w:val="24"/>
          <w:highlight w:val="none"/>
        </w:rPr>
      </w:pPr>
      <w:r>
        <w:rPr>
          <w:color w:val="000000"/>
          <w:sz w:val="24"/>
          <w:highlight w:val="none"/>
        </w:rPr>
        <w:t xml:space="preserve">投标人应在法定质疑期内一次性提出针对同一采购程序环节的质疑，法定质疑期内针对同一采购程序环节再次提出的质疑，</w:t>
      </w:r>
      <w:r>
        <w:rPr>
          <w:rFonts w:hint="eastAsia"/>
          <w:color w:val="000000"/>
          <w:sz w:val="24"/>
          <w:highlight w:val="none"/>
        </w:rPr>
        <w:t xml:space="preserve">招标人</w:t>
      </w:r>
      <w:r>
        <w:rPr>
          <w:color w:val="000000"/>
          <w:sz w:val="24"/>
          <w:highlight w:val="none"/>
        </w:rPr>
        <w:t xml:space="preserve">、采购代理机构有权不予答复。</w:t>
      </w:r>
      <w:r>
        <w:rPr>
          <w:rFonts w:hint="eastAsia"/>
          <w:color w:val="000000"/>
          <w:sz w:val="24"/>
          <w:highlight w:val="none"/>
        </w:rPr>
      </w:r>
      <w:r/>
    </w:p>
    <w:p>
      <w:pPr>
        <w:pStyle w:val="795"/>
        <w:numPr>
          <w:ilvl w:val="1"/>
          <w:numId w:val="13"/>
        </w:numPr>
        <w:ind w:left="1077"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接收询问和质疑的联系部门、联系电话和通讯地址见《投标人须知资料表》</w:t>
      </w:r>
      <w:r>
        <w:rPr>
          <w:rFonts w:hint="eastAsia"/>
          <w:color w:val="000000"/>
          <w:sz w:val="24"/>
          <w:highlight w:val="none"/>
        </w:rPr>
        <w:t xml:space="preserve">。</w:t>
      </w:r>
      <w:r>
        <w:rPr>
          <w:color w:val="000000"/>
          <w:sz w:val="24"/>
          <w:highlight w:val="none"/>
        </w:rPr>
      </w:r>
      <w:r/>
    </w:p>
    <w:p>
      <w:pPr>
        <w:pStyle w:val="795"/>
        <w:numPr>
          <w:ilvl w:val="0"/>
          <w:numId w:val="13"/>
        </w:numPr>
        <w:ind w:left="357" w:hanging="357"/>
        <w:spacing w:line="360" w:lineRule="auto"/>
        <w:tabs>
          <w:tab w:val="left" w:pos="360" w:leader="none"/>
          <w:tab w:val="left" w:pos="900" w:leader="none"/>
          <w:tab w:val="left" w:pos="1184" w:leader="none"/>
        </w:tabs>
        <w:rPr>
          <w:color w:val="000000"/>
          <w:sz w:val="24"/>
          <w:highlight w:val="none"/>
        </w:rPr>
        <w:outlineLvl w:val="1"/>
      </w:pPr>
      <w:r>
        <w:rPr>
          <w:color w:val="000000"/>
          <w:sz w:val="24"/>
          <w:highlight w:val="none"/>
        </w:rPr>
        <w:t xml:space="preserve">代理费</w:t>
      </w:r>
      <w:r>
        <w:rPr>
          <w:color w:val="000000"/>
          <w:sz w:val="24"/>
          <w:highlight w:val="none"/>
        </w:rPr>
      </w:r>
      <w:r/>
    </w:p>
    <w:p>
      <w:pPr>
        <w:pStyle w:val="795"/>
        <w:numPr>
          <w:ilvl w:val="1"/>
          <w:numId w:val="13"/>
        </w:numPr>
        <w:ind w:left="1077"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收费对象、收费标准及缴纳时间见《投标人须知资料表》。由中标人支付的，中标人须一次性向采购代理机构缴纳代理费，投标报价应包含代理费用</w:t>
      </w:r>
      <w:bookmarkStart w:id="728" w:name="OLE_LINK24"/>
      <w:r>
        <w:rPr>
          <w:color w:val="000000"/>
          <w:sz w:val="24"/>
          <w:highlight w:val="none"/>
        </w:rPr>
        <w:t xml:space="preserve">及前期项目相关论证等费用</w:t>
      </w:r>
      <w:bookmarkEnd w:id="728"/>
      <w:r>
        <w:rPr>
          <w:color w:val="000000"/>
          <w:sz w:val="24"/>
          <w:highlight w:val="none"/>
        </w:rPr>
        <w:t xml:space="preserve">。</w:t>
      </w:r>
      <w:r>
        <w:rPr>
          <w:color w:val="000000"/>
          <w:sz w:val="24"/>
          <w:highlight w:val="none"/>
        </w:rPr>
      </w:r>
      <w:r/>
    </w:p>
    <w:p>
      <w:pPr>
        <w:pStyle w:val="795"/>
        <w:ind w:left="360"/>
        <w:spacing w:line="360" w:lineRule="auto"/>
        <w:tabs>
          <w:tab w:val="left" w:pos="360" w:leader="none"/>
          <w:tab w:val="left" w:pos="1080" w:leader="none"/>
        </w:tabs>
        <w:rPr>
          <w:color w:val="000000"/>
          <w:sz w:val="24"/>
          <w:highlight w:val="none"/>
        </w:rPr>
      </w:pPr>
      <w:r>
        <w:rPr>
          <w:color w:val="000000"/>
          <w:sz w:val="24"/>
          <w:highlight w:val="none"/>
        </w:rPr>
      </w:r>
      <w:r/>
    </w:p>
    <w:p>
      <w:pPr>
        <w:pStyle w:val="795"/>
        <w:jc w:val="center"/>
        <w:spacing w:line="360" w:lineRule="auto"/>
        <w:rPr>
          <w:b/>
          <w:color w:val="000000"/>
          <w:sz w:val="36"/>
          <w:szCs w:val="36"/>
          <w:highlight w:val="none"/>
        </w:rPr>
        <w:outlineLvl w:val="0"/>
      </w:pPr>
      <w:r/>
      <w:bookmarkStart w:id="729" w:name="_Toc305158896"/>
      <w:r/>
      <w:bookmarkStart w:id="730" w:name="_Toc265228392"/>
      <w:r/>
      <w:bookmarkStart w:id="731" w:name="_Toc353825544"/>
      <w:r/>
      <w:bookmarkStart w:id="732" w:name="_Toc353873934"/>
      <w:r/>
      <w:bookmarkStart w:id="733" w:name="_Toc142311056"/>
      <w:r/>
      <w:bookmarkStart w:id="734" w:name="_Toc226965827"/>
      <w:r/>
      <w:bookmarkStart w:id="735" w:name="_Toc353873664"/>
      <w:r/>
      <w:bookmarkStart w:id="736" w:name="_Toc127151554"/>
      <w:r/>
      <w:bookmarkStart w:id="737" w:name="_Toc305158822"/>
      <w:r/>
      <w:bookmarkStart w:id="738" w:name="_Toc150774759"/>
      <w:r/>
      <w:bookmarkStart w:id="739" w:name="_Toc264969244"/>
      <w:r/>
      <w:bookmarkStart w:id="740" w:name="_Toc150480792"/>
      <w:r/>
      <w:bookmarkStart w:id="741" w:name="_Toc226337250"/>
      <w:r>
        <w:rPr>
          <w:color w:val="000000"/>
          <w:sz w:val="24"/>
          <w:highlight w:val="none"/>
        </w:rPr>
        <w:br w:type="page" w:clear="all"/>
      </w:r>
      <w:bookmarkStart w:id="742" w:name="_Toc195013692"/>
      <w:r>
        <w:rPr>
          <w:b/>
          <w:color w:val="000000"/>
          <w:sz w:val="36"/>
          <w:szCs w:val="36"/>
          <w:highlight w:val="none"/>
        </w:rPr>
        <w:t xml:space="preserve">第三章   </w:t>
      </w:r>
      <w:bookmarkEnd w:id="729"/>
      <w:r/>
      <w:bookmarkEnd w:id="730"/>
      <w:r/>
      <w:bookmarkEnd w:id="731"/>
      <w:r/>
      <w:bookmarkEnd w:id="732"/>
      <w:r/>
      <w:bookmarkEnd w:id="733"/>
      <w:r/>
      <w:bookmarkEnd w:id="734"/>
      <w:r/>
      <w:bookmarkEnd w:id="735"/>
      <w:r/>
      <w:bookmarkEnd w:id="736"/>
      <w:r/>
      <w:bookmarkEnd w:id="737"/>
      <w:r/>
      <w:bookmarkEnd w:id="738"/>
      <w:r/>
      <w:bookmarkEnd w:id="739"/>
      <w:r/>
      <w:bookmarkEnd w:id="740"/>
      <w:r/>
      <w:bookmarkEnd w:id="741"/>
      <w:r>
        <w:rPr>
          <w:b/>
          <w:color w:val="000000"/>
          <w:sz w:val="36"/>
          <w:szCs w:val="36"/>
          <w:highlight w:val="none"/>
        </w:rPr>
        <w:t xml:space="preserve">资格审查</w:t>
      </w:r>
      <w:bookmarkEnd w:id="742"/>
      <w:r/>
      <w:bookmarkStart w:id="743" w:name="_Toc487900382"/>
      <w:r>
        <w:rPr>
          <w:b/>
          <w:color w:val="000000"/>
          <w:sz w:val="36"/>
          <w:szCs w:val="36"/>
          <w:highlight w:val="none"/>
        </w:rPr>
      </w:r>
      <w:r/>
    </w:p>
    <w:p>
      <w:pPr>
        <w:pStyle w:val="795"/>
        <w:jc w:val="center"/>
        <w:spacing w:line="360" w:lineRule="auto"/>
        <w:tabs>
          <w:tab w:val="left" w:pos="360" w:leader="none"/>
          <w:tab w:val="left" w:pos="900" w:leader="none"/>
        </w:tabs>
        <w:rPr>
          <w:b/>
          <w:color w:val="000000"/>
          <w:sz w:val="24"/>
          <w:highlight w:val="none"/>
        </w:rPr>
        <w:outlineLvl w:val="1"/>
      </w:pPr>
      <w:r/>
      <w:bookmarkStart w:id="744" w:name="_Toc99301422"/>
      <w:r>
        <w:rPr>
          <w:b/>
          <w:color w:val="000000"/>
          <w:sz w:val="24"/>
          <w:highlight w:val="none"/>
        </w:rPr>
        <w:t xml:space="preserve">一、资格审查程序</w:t>
      </w:r>
      <w:bookmarkEnd w:id="744"/>
      <w:r>
        <w:rPr>
          <w:b/>
          <w:color w:val="000000"/>
          <w:sz w:val="24"/>
          <w:highlight w:val="none"/>
        </w:rPr>
      </w:r>
      <w:r/>
    </w:p>
    <w:p>
      <w:pPr>
        <w:pStyle w:val="795"/>
        <w:numPr>
          <w:ilvl w:val="0"/>
          <w:numId w:val="15"/>
        </w:numPr>
        <w:ind w:left="426" w:hanging="426"/>
        <w:spacing w:line="360" w:lineRule="auto"/>
        <w:tabs>
          <w:tab w:val="left" w:pos="426" w:leader="none"/>
          <w:tab w:val="left" w:pos="851" w:leader="none"/>
        </w:tabs>
        <w:rPr>
          <w:color w:val="000000"/>
          <w:sz w:val="24"/>
          <w:highlight w:val="none"/>
        </w:rPr>
        <w:outlineLvl w:val="1"/>
      </w:pPr>
      <w:r>
        <w:rPr>
          <w:color w:val="000000"/>
          <w:sz w:val="24"/>
          <w:highlight w:val="none"/>
        </w:rPr>
        <w:t xml:space="preserve">开标结束后，</w:t>
      </w:r>
      <w:r>
        <w:rPr>
          <w:rFonts w:hint="eastAsia"/>
          <w:color w:val="000000"/>
          <w:sz w:val="24"/>
          <w:highlight w:val="none"/>
        </w:rPr>
        <w:t xml:space="preserve">招标人</w:t>
      </w:r>
      <w:r>
        <w:rPr>
          <w:color w:val="000000"/>
          <w:sz w:val="24"/>
          <w:highlight w:val="none"/>
        </w:rPr>
        <w:t xml:space="preserve">将根据《资格审查要求》中的规定，对投标人进行资格审查，并形成资格审查结果。</w:t>
      </w:r>
      <w:r>
        <w:rPr>
          <w:color w:val="000000"/>
          <w:sz w:val="24"/>
          <w:highlight w:val="none"/>
        </w:rPr>
      </w:r>
      <w:r/>
    </w:p>
    <w:p>
      <w:pPr>
        <w:pStyle w:val="795"/>
        <w:numPr>
          <w:ilvl w:val="0"/>
          <w:numId w:val="15"/>
        </w:numPr>
        <w:ind w:left="426" w:hanging="426"/>
        <w:spacing w:line="360" w:lineRule="auto"/>
        <w:tabs>
          <w:tab w:val="left" w:pos="426" w:leader="none"/>
          <w:tab w:val="left" w:pos="851" w:leader="none"/>
        </w:tabs>
        <w:rPr>
          <w:color w:val="000000"/>
          <w:sz w:val="24"/>
          <w:highlight w:val="none"/>
        </w:rPr>
        <w:outlineLvl w:val="1"/>
      </w:pPr>
      <w:r>
        <w:rPr>
          <w:color w:val="000000"/>
          <w:sz w:val="24"/>
          <w:highlight w:val="none"/>
        </w:rPr>
        <w:t xml:space="preserve">《资格审查要求》中对格式有要求的，除招标文件另有规定外，均为“实质性格式”文件。</w:t>
      </w:r>
      <w:r>
        <w:rPr>
          <w:color w:val="000000"/>
          <w:sz w:val="24"/>
          <w:highlight w:val="none"/>
        </w:rPr>
      </w:r>
      <w:r/>
    </w:p>
    <w:p>
      <w:pPr>
        <w:pStyle w:val="795"/>
        <w:numPr>
          <w:ilvl w:val="0"/>
          <w:numId w:val="15"/>
        </w:numPr>
        <w:ind w:left="426" w:hanging="426"/>
        <w:spacing w:line="360" w:lineRule="auto"/>
        <w:tabs>
          <w:tab w:val="left" w:pos="426" w:leader="none"/>
          <w:tab w:val="left" w:pos="851" w:leader="none"/>
        </w:tabs>
        <w:rPr>
          <w:color w:val="000000"/>
          <w:sz w:val="24"/>
          <w:highlight w:val="none"/>
        </w:rPr>
        <w:outlineLvl w:val="1"/>
      </w:pPr>
      <w:r>
        <w:rPr>
          <w:color w:val="000000"/>
          <w:sz w:val="24"/>
          <w:highlight w:val="none"/>
        </w:rPr>
        <w:t xml:space="preserve">投标人《资格证明文件》有任何一项不符合《资格审查要求》的，资格审查不合格，其</w:t>
      </w:r>
      <w:r>
        <w:rPr>
          <w:b/>
          <w:color w:val="000000"/>
          <w:sz w:val="24"/>
          <w:highlight w:val="none"/>
        </w:rPr>
        <w:t xml:space="preserve">投标无效</w:t>
      </w:r>
      <w:r>
        <w:rPr>
          <w:color w:val="000000"/>
          <w:sz w:val="24"/>
          <w:highlight w:val="none"/>
        </w:rPr>
        <w:t xml:space="preserve">。</w:t>
      </w:r>
      <w:r>
        <w:rPr>
          <w:color w:val="000000"/>
          <w:sz w:val="24"/>
          <w:highlight w:val="none"/>
        </w:rPr>
      </w:r>
      <w:r/>
    </w:p>
    <w:p>
      <w:pPr>
        <w:pStyle w:val="795"/>
        <w:numPr>
          <w:ilvl w:val="0"/>
          <w:numId w:val="15"/>
        </w:numPr>
        <w:ind w:left="426" w:hanging="426"/>
        <w:spacing w:line="360" w:lineRule="auto"/>
        <w:tabs>
          <w:tab w:val="left" w:pos="426" w:leader="none"/>
          <w:tab w:val="left" w:pos="851" w:leader="none"/>
        </w:tabs>
        <w:rPr>
          <w:color w:val="000000"/>
          <w:sz w:val="24"/>
          <w:highlight w:val="none"/>
        </w:rPr>
        <w:outlineLvl w:val="1"/>
      </w:pPr>
      <w:r>
        <w:rPr>
          <w:color w:val="000000"/>
          <w:sz w:val="24"/>
          <w:highlight w:val="none"/>
        </w:rPr>
        <w:t xml:space="preserve">资格审查合格的投标人不足3家的，不进行评标。</w:t>
      </w:r>
      <w:r>
        <w:rPr>
          <w:color w:val="000000"/>
          <w:sz w:val="24"/>
          <w:highlight w:val="none"/>
        </w:rPr>
      </w:r>
      <w:r/>
    </w:p>
    <w:p>
      <w:pPr>
        <w:pStyle w:val="795"/>
        <w:jc w:val="left"/>
        <w:widowControl/>
        <w:rPr>
          <w:color w:val="000000"/>
          <w:sz w:val="24"/>
          <w:highlight w:val="none"/>
        </w:rPr>
      </w:pPr>
      <w:r>
        <w:rPr>
          <w:color w:val="000000"/>
          <w:sz w:val="24"/>
          <w:highlight w:val="none"/>
        </w:rPr>
      </w:r>
      <w:r/>
    </w:p>
    <w:p>
      <w:pPr>
        <w:pStyle w:val="795"/>
        <w:jc w:val="center"/>
        <w:spacing w:line="360" w:lineRule="auto"/>
        <w:tabs>
          <w:tab w:val="left" w:pos="360" w:leader="none"/>
          <w:tab w:val="left" w:pos="900" w:leader="none"/>
        </w:tabs>
        <w:rPr>
          <w:b/>
          <w:color w:val="000000"/>
          <w:sz w:val="24"/>
          <w:highlight w:val="none"/>
        </w:rPr>
        <w:outlineLvl w:val="1"/>
      </w:pPr>
      <w:r>
        <w:rPr>
          <w:b/>
          <w:color w:val="000000"/>
          <w:sz w:val="24"/>
          <w:highlight w:val="none"/>
        </w:rPr>
        <w:t xml:space="preserve">二、资格审查要求</w:t>
      </w:r>
      <w:r>
        <w:rPr>
          <w:b/>
          <w:color w:val="000000"/>
          <w:sz w:val="24"/>
          <w:highlight w:val="none"/>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2"/>
        <w:gridCol w:w="1999"/>
        <w:gridCol w:w="4868"/>
        <w:gridCol w:w="1653"/>
      </w:tblGrid>
      <w:tr>
        <w:trPr>
          <w:cantSplit/>
          <w:trHeight w:val="468"/>
          <w:tblHeader/>
        </w:trPr>
        <w:tc>
          <w:tcPr>
            <w:tcW w:w="455" w:type="dxa"/>
            <w:vAlign w:val="center"/>
            <w:textDirection w:val="lrTb"/>
            <w:noWrap w:val="false"/>
          </w:tcPr>
          <w:p>
            <w:pPr>
              <w:pStyle w:val="795"/>
              <w:jc w:val="center"/>
              <w:tabs>
                <w:tab w:val="left" w:pos="1080" w:leader="none"/>
              </w:tabs>
              <w:rPr>
                <w:b/>
                <w:color w:val="000000"/>
                <w:sz w:val="24"/>
                <w:highlight w:val="none"/>
              </w:rPr>
            </w:pPr>
            <w:r/>
            <w:bookmarkStart w:id="745" w:name="_Hlt487972895"/>
            <w:r/>
            <w:bookmarkEnd w:id="745"/>
            <w:r>
              <w:rPr>
                <w:b/>
                <w:color w:val="000000"/>
                <w:sz w:val="24"/>
                <w:highlight w:val="none"/>
              </w:rPr>
              <w:t xml:space="preserve">序号</w:t>
            </w:r>
            <w:r>
              <w:rPr>
                <w:b/>
                <w:color w:val="000000"/>
                <w:sz w:val="24"/>
                <w:highlight w:val="none"/>
              </w:rPr>
            </w:r>
            <w:r/>
          </w:p>
        </w:tc>
        <w:tc>
          <w:tcPr>
            <w:tcW w:w="1066" w:type="dxa"/>
            <w:vAlign w:val="center"/>
            <w:textDirection w:val="lrTb"/>
            <w:noWrap w:val="false"/>
          </w:tcPr>
          <w:p>
            <w:pPr>
              <w:pStyle w:val="795"/>
              <w:jc w:val="center"/>
              <w:tabs>
                <w:tab w:val="left" w:pos="1080" w:leader="none"/>
              </w:tabs>
              <w:rPr>
                <w:b/>
                <w:color w:val="000000"/>
                <w:sz w:val="24"/>
                <w:highlight w:val="none"/>
              </w:rPr>
            </w:pPr>
            <w:r>
              <w:rPr>
                <w:b/>
                <w:color w:val="000000"/>
                <w:sz w:val="24"/>
                <w:highlight w:val="none"/>
              </w:rPr>
              <w:t xml:space="preserve">审查因素</w:t>
            </w:r>
            <w:r>
              <w:rPr>
                <w:b/>
                <w:color w:val="000000"/>
                <w:sz w:val="24"/>
                <w:highlight w:val="none"/>
              </w:rPr>
            </w:r>
            <w:r/>
          </w:p>
        </w:tc>
        <w:tc>
          <w:tcPr>
            <w:tcW w:w="2595" w:type="dxa"/>
            <w:vAlign w:val="center"/>
            <w:textDirection w:val="lrTb"/>
            <w:noWrap w:val="false"/>
          </w:tcPr>
          <w:p>
            <w:pPr>
              <w:pStyle w:val="795"/>
              <w:jc w:val="center"/>
              <w:tabs>
                <w:tab w:val="left" w:pos="1080" w:leader="none"/>
              </w:tabs>
              <w:rPr>
                <w:b/>
                <w:color w:val="000000"/>
                <w:sz w:val="24"/>
                <w:highlight w:val="none"/>
              </w:rPr>
            </w:pPr>
            <w:r>
              <w:rPr>
                <w:b/>
                <w:color w:val="000000"/>
                <w:sz w:val="24"/>
                <w:highlight w:val="none"/>
              </w:rPr>
              <w:t xml:space="preserve">审查内容</w:t>
            </w:r>
            <w:r>
              <w:rPr>
                <w:b/>
                <w:color w:val="000000"/>
                <w:sz w:val="24"/>
                <w:highlight w:val="none"/>
              </w:rPr>
            </w:r>
            <w:r/>
          </w:p>
        </w:tc>
        <w:tc>
          <w:tcPr>
            <w:tcW w:w="881" w:type="dxa"/>
            <w:vAlign w:val="center"/>
            <w:textDirection w:val="lrTb"/>
            <w:noWrap w:val="false"/>
          </w:tcPr>
          <w:p>
            <w:pPr>
              <w:pStyle w:val="795"/>
              <w:jc w:val="center"/>
              <w:tabs>
                <w:tab w:val="left" w:pos="1080" w:leader="none"/>
              </w:tabs>
              <w:rPr>
                <w:b/>
                <w:color w:val="000000"/>
                <w:sz w:val="24"/>
                <w:highlight w:val="none"/>
              </w:rPr>
            </w:pPr>
            <w:r>
              <w:rPr>
                <w:b/>
                <w:color w:val="000000"/>
                <w:sz w:val="24"/>
                <w:highlight w:val="none"/>
              </w:rPr>
              <w:t xml:space="preserve">格式要求</w:t>
            </w:r>
            <w:r>
              <w:rPr>
                <w:b/>
                <w:color w:val="000000"/>
                <w:sz w:val="24"/>
                <w:highlight w:val="none"/>
              </w:rPr>
            </w:r>
            <w:r/>
          </w:p>
        </w:tc>
      </w:tr>
      <w:tr>
        <w:trPr>
          <w:cantSplit/>
          <w:trHeight w:val="468"/>
        </w:trPr>
        <w:tc>
          <w:tcPr>
            <w:tcW w:w="455" w:type="dxa"/>
            <w:vAlign w:val="center"/>
            <w:textDirection w:val="lrTb"/>
            <w:noWrap w:val="false"/>
          </w:tcPr>
          <w:p>
            <w:pPr>
              <w:pStyle w:val="795"/>
              <w:jc w:val="center"/>
              <w:tabs>
                <w:tab w:val="left" w:pos="1080" w:leader="none"/>
              </w:tabs>
              <w:rPr>
                <w:color w:val="000000"/>
                <w:sz w:val="24"/>
                <w:highlight w:val="none"/>
              </w:rPr>
            </w:pPr>
            <w:r>
              <w:rPr>
                <w:color w:val="000000"/>
                <w:sz w:val="24"/>
                <w:highlight w:val="none"/>
              </w:rPr>
              <w:t xml:space="preserve">1</w:t>
            </w:r>
            <w:r>
              <w:rPr>
                <w:color w:val="000000"/>
                <w:sz w:val="24"/>
                <w:highlight w:val="none"/>
              </w:rPr>
            </w:r>
            <w:r/>
          </w:p>
        </w:tc>
        <w:tc>
          <w:tcPr>
            <w:tcW w:w="1066" w:type="dxa"/>
            <w:vAlign w:val="center"/>
            <w:textDirection w:val="lrTb"/>
            <w:noWrap w:val="false"/>
          </w:tcPr>
          <w:p>
            <w:pPr>
              <w:pStyle w:val="795"/>
              <w:tabs>
                <w:tab w:val="left" w:pos="1080" w:leader="none"/>
              </w:tabs>
              <w:rPr>
                <w:color w:val="000000"/>
                <w:sz w:val="24"/>
                <w:highlight w:val="none"/>
              </w:rPr>
            </w:pPr>
            <w:r>
              <w:rPr>
                <w:color w:val="000000"/>
                <w:sz w:val="24"/>
                <w:highlight w:val="none"/>
              </w:rPr>
              <w:t xml:space="preserve">满足《中华人民共和国政府采购法》第二十二条规定及法律法规的其他规定</w:t>
            </w:r>
            <w:r>
              <w:rPr>
                <w:color w:val="000000"/>
                <w:sz w:val="24"/>
                <w:highlight w:val="none"/>
              </w:rPr>
            </w:r>
            <w:r/>
          </w:p>
        </w:tc>
        <w:tc>
          <w:tcPr>
            <w:tcW w:w="2595" w:type="dxa"/>
            <w:vAlign w:val="center"/>
            <w:textDirection w:val="lrTb"/>
            <w:noWrap w:val="false"/>
          </w:tcPr>
          <w:p>
            <w:pPr>
              <w:pStyle w:val="795"/>
              <w:tabs>
                <w:tab w:val="left" w:pos="1080" w:leader="none"/>
              </w:tabs>
              <w:rPr>
                <w:color w:val="000000"/>
                <w:sz w:val="24"/>
                <w:highlight w:val="none"/>
              </w:rPr>
            </w:pPr>
            <w:r>
              <w:rPr>
                <w:color w:val="000000"/>
                <w:sz w:val="24"/>
                <w:highlight w:val="none"/>
              </w:rPr>
              <w:t xml:space="preserve">具体规定见第一章《投标邀请》</w:t>
            </w:r>
            <w:r>
              <w:rPr>
                <w:color w:val="000000"/>
                <w:sz w:val="24"/>
                <w:highlight w:val="none"/>
              </w:rPr>
            </w:r>
            <w:r/>
          </w:p>
        </w:tc>
        <w:tc>
          <w:tcPr>
            <w:tcW w:w="881" w:type="dxa"/>
            <w:vAlign w:val="center"/>
            <w:textDirection w:val="lrTb"/>
            <w:noWrap w:val="false"/>
          </w:tcPr>
          <w:p>
            <w:pPr>
              <w:pStyle w:val="795"/>
              <w:tabs>
                <w:tab w:val="left" w:pos="1080" w:leader="none"/>
              </w:tabs>
              <w:rPr>
                <w:color w:val="000000"/>
                <w:sz w:val="24"/>
                <w:highlight w:val="none"/>
              </w:rPr>
            </w:pPr>
            <w:r>
              <w:rPr>
                <w:color w:val="000000"/>
                <w:sz w:val="24"/>
                <w:highlight w:val="none"/>
              </w:rPr>
            </w:r>
            <w:r/>
          </w:p>
        </w:tc>
      </w:tr>
      <w:tr>
        <w:trPr>
          <w:cantSplit/>
          <w:trHeight w:val="468"/>
        </w:trPr>
        <w:tc>
          <w:tcPr>
            <w:tcW w:w="455" w:type="dxa"/>
            <w:vAlign w:val="center"/>
            <w:textDirection w:val="lrTb"/>
            <w:noWrap w:val="false"/>
          </w:tcPr>
          <w:p>
            <w:pPr>
              <w:pStyle w:val="795"/>
              <w:jc w:val="center"/>
              <w:tabs>
                <w:tab w:val="left" w:pos="1080" w:leader="none"/>
              </w:tabs>
              <w:rPr>
                <w:color w:val="000000"/>
                <w:sz w:val="24"/>
                <w:highlight w:val="none"/>
              </w:rPr>
            </w:pPr>
            <w:r>
              <w:rPr>
                <w:color w:val="000000"/>
                <w:sz w:val="24"/>
                <w:highlight w:val="none"/>
              </w:rPr>
              <w:t xml:space="preserve">1</w:t>
            </w:r>
            <w:r>
              <w:rPr>
                <w:rFonts w:hint="eastAsia"/>
                <w:color w:val="000000"/>
                <w:sz w:val="24"/>
                <w:highlight w:val="none"/>
              </w:rPr>
              <w:t xml:space="preserve">-1</w:t>
            </w:r>
            <w:r>
              <w:rPr>
                <w:color w:val="000000"/>
                <w:sz w:val="24"/>
                <w:highlight w:val="none"/>
              </w:rPr>
            </w:r>
            <w:r/>
          </w:p>
        </w:tc>
        <w:tc>
          <w:tcPr>
            <w:tcW w:w="1066" w:type="dxa"/>
            <w:vAlign w:val="center"/>
            <w:textDirection w:val="lrTb"/>
            <w:noWrap w:val="false"/>
          </w:tcPr>
          <w:p>
            <w:pPr>
              <w:pStyle w:val="795"/>
              <w:tabs>
                <w:tab w:val="left" w:pos="1080" w:leader="none"/>
              </w:tabs>
              <w:rPr>
                <w:color w:val="000000"/>
                <w:sz w:val="24"/>
                <w:highlight w:val="none"/>
              </w:rPr>
            </w:pPr>
            <w:r>
              <w:rPr>
                <w:rFonts w:hint="eastAsia"/>
                <w:color w:val="000000"/>
                <w:sz w:val="24"/>
                <w:highlight w:val="none"/>
              </w:rPr>
              <w:t xml:space="preserve">投标人资格声明函</w:t>
            </w:r>
            <w:r>
              <w:rPr>
                <w:color w:val="000000"/>
                <w:sz w:val="24"/>
                <w:highlight w:val="none"/>
              </w:rPr>
            </w:r>
            <w:r/>
          </w:p>
        </w:tc>
        <w:tc>
          <w:tcPr>
            <w:tcW w:w="2595" w:type="dxa"/>
            <w:vAlign w:val="center"/>
            <w:textDirection w:val="lrTb"/>
            <w:noWrap w:val="false"/>
          </w:tcPr>
          <w:p>
            <w:pPr>
              <w:pStyle w:val="795"/>
              <w:tabs>
                <w:tab w:val="left" w:pos="1080" w:leader="none"/>
              </w:tabs>
              <w:rPr>
                <w:color w:val="000000"/>
                <w:sz w:val="24"/>
                <w:highlight w:val="none"/>
              </w:rPr>
            </w:pPr>
            <w:r>
              <w:rPr>
                <w:color w:val="000000"/>
                <w:sz w:val="24"/>
                <w:highlight w:val="none"/>
              </w:rPr>
              <w:t xml:space="preserve">提供了符合招标文件要求的《</w:t>
            </w:r>
            <w:r>
              <w:rPr>
                <w:rFonts w:hint="eastAsia"/>
                <w:color w:val="000000"/>
                <w:sz w:val="24"/>
                <w:highlight w:val="none"/>
              </w:rPr>
              <w:t xml:space="preserve">投标人资格声明函</w:t>
            </w:r>
            <w:r>
              <w:rPr>
                <w:color w:val="000000"/>
                <w:sz w:val="24"/>
                <w:highlight w:val="none"/>
              </w:rPr>
              <w:t xml:space="preserve">》。</w:t>
            </w:r>
            <w:r>
              <w:rPr>
                <w:color w:val="000000"/>
                <w:sz w:val="24"/>
                <w:highlight w:val="none"/>
              </w:rPr>
            </w:r>
            <w:r/>
          </w:p>
        </w:tc>
        <w:tc>
          <w:tcPr>
            <w:tcW w:w="881" w:type="dxa"/>
            <w:vAlign w:val="center"/>
            <w:textDirection w:val="lrTb"/>
            <w:noWrap w:val="false"/>
          </w:tcPr>
          <w:p>
            <w:pPr>
              <w:pStyle w:val="795"/>
              <w:tabs>
                <w:tab w:val="left" w:pos="1080" w:leader="none"/>
              </w:tabs>
              <w:rPr>
                <w:color w:val="000000"/>
                <w:sz w:val="24"/>
                <w:highlight w:val="none"/>
              </w:rPr>
            </w:pPr>
            <w:r>
              <w:rPr>
                <w:color w:val="000000"/>
                <w:sz w:val="24"/>
                <w:highlight w:val="none"/>
              </w:rPr>
              <w:t xml:space="preserve">格式见《投标文件格式》</w:t>
            </w:r>
            <w:r>
              <w:rPr>
                <w:color w:val="000000"/>
                <w:sz w:val="24"/>
                <w:highlight w:val="none"/>
              </w:rPr>
            </w:r>
            <w:r/>
          </w:p>
        </w:tc>
      </w:tr>
      <w:tr>
        <w:trPr>
          <w:cantSplit/>
          <w:trHeight w:val="468"/>
        </w:trPr>
        <w:tc>
          <w:tcPr>
            <w:tcW w:w="455" w:type="dxa"/>
            <w:vAlign w:val="center"/>
            <w:textDirection w:val="lrTb"/>
            <w:noWrap w:val="false"/>
          </w:tcPr>
          <w:p>
            <w:pPr>
              <w:pStyle w:val="795"/>
              <w:jc w:val="center"/>
              <w:tabs>
                <w:tab w:val="left" w:pos="1080" w:leader="none"/>
              </w:tabs>
              <w:rPr>
                <w:rFonts w:hint="eastAsia"/>
                <w:color w:val="000000"/>
                <w:sz w:val="24"/>
                <w:highlight w:val="none"/>
              </w:rPr>
            </w:pPr>
            <w:r>
              <w:rPr>
                <w:rFonts w:hint="eastAsia"/>
                <w:color w:val="000000"/>
                <w:sz w:val="24"/>
                <w:highlight w:val="none"/>
              </w:rPr>
              <w:t xml:space="preserve">1-2</w:t>
            </w:r>
            <w:r>
              <w:rPr>
                <w:rFonts w:hint="eastAsia"/>
                <w:color w:val="000000"/>
                <w:sz w:val="24"/>
                <w:highlight w:val="none"/>
              </w:rPr>
            </w:r>
            <w:r/>
          </w:p>
        </w:tc>
        <w:tc>
          <w:tcPr>
            <w:tcW w:w="1066" w:type="dxa"/>
            <w:vAlign w:val="center"/>
            <w:textDirection w:val="lrTb"/>
            <w:noWrap w:val="false"/>
          </w:tcPr>
          <w:p>
            <w:pPr>
              <w:pStyle w:val="795"/>
              <w:tabs>
                <w:tab w:val="left" w:pos="1080" w:leader="none"/>
              </w:tabs>
              <w:rPr>
                <w:color w:val="000000"/>
                <w:sz w:val="24"/>
                <w:highlight w:val="none"/>
              </w:rPr>
            </w:pPr>
            <w:r>
              <w:rPr>
                <w:color w:val="000000"/>
                <w:sz w:val="24"/>
                <w:highlight w:val="none"/>
              </w:rPr>
              <w:t xml:space="preserve">投标人信用记录</w:t>
            </w:r>
            <w:r>
              <w:rPr>
                <w:color w:val="000000"/>
                <w:sz w:val="24"/>
                <w:highlight w:val="none"/>
              </w:rPr>
            </w:r>
            <w:r/>
          </w:p>
        </w:tc>
        <w:tc>
          <w:tcPr>
            <w:tcW w:w="2595" w:type="dxa"/>
            <w:vAlign w:val="center"/>
            <w:textDirection w:val="lrTb"/>
            <w:noWrap w:val="false"/>
          </w:tcPr>
          <w:p>
            <w:pPr>
              <w:pStyle w:val="795"/>
              <w:tabs>
                <w:tab w:val="left" w:pos="1080" w:leader="none"/>
              </w:tabs>
              <w:rPr>
                <w:color w:val="000000"/>
                <w:sz w:val="24"/>
                <w:highlight w:val="none"/>
              </w:rPr>
            </w:pPr>
            <w:r>
              <w:rPr>
                <w:color w:val="000000"/>
                <w:sz w:val="24"/>
                <w:highlight w:val="none"/>
              </w:rPr>
              <w:t xml:space="preserve">查询渠道：信用中国网站和中国政府采购网（</w:t>
            </w:r>
            <w:r>
              <w:rPr>
                <w:color w:val="000000"/>
                <w:highlight w:val="none"/>
              </w:rPr>
              <w:t xml:space="preserve">www.creditchina.gov.cn</w:t>
            </w:r>
            <w:r>
              <w:rPr>
                <w:color w:val="000000"/>
                <w:sz w:val="24"/>
                <w:highlight w:val="none"/>
              </w:rPr>
              <w:t xml:space="preserve">、</w:t>
            </w:r>
            <w:r>
              <w:rPr>
                <w:color w:val="000000"/>
                <w:highlight w:val="none"/>
              </w:rPr>
              <w:t xml:space="preserve">www.ccgp.gov.cn</w:t>
            </w:r>
            <w:r>
              <w:rPr>
                <w:color w:val="000000"/>
                <w:sz w:val="24"/>
                <w:highlight w:val="none"/>
              </w:rPr>
              <w:t xml:space="preserve">）；</w:t>
            </w:r>
            <w:r>
              <w:rPr>
                <w:color w:val="000000"/>
                <w:sz w:val="24"/>
                <w:highlight w:val="none"/>
              </w:rPr>
            </w:r>
            <w:r/>
          </w:p>
          <w:p>
            <w:pPr>
              <w:pStyle w:val="795"/>
              <w:tabs>
                <w:tab w:val="left" w:pos="900" w:leader="none"/>
                <w:tab w:val="left" w:pos="1980" w:leader="none"/>
              </w:tabs>
              <w:rPr>
                <w:color w:val="000000"/>
                <w:sz w:val="24"/>
                <w:highlight w:val="none"/>
              </w:rPr>
            </w:pPr>
            <w:r>
              <w:rPr>
                <w:color w:val="000000"/>
                <w:sz w:val="24"/>
                <w:highlight w:val="none"/>
              </w:rPr>
              <w:t xml:space="preserve">截止时点：投标截止时间以后、</w:t>
            </w:r>
            <w:r>
              <w:rPr>
                <w:rFonts w:hint="eastAsia"/>
                <w:color w:val="000000"/>
                <w:sz w:val="24"/>
                <w:highlight w:val="none"/>
              </w:rPr>
              <w:t xml:space="preserve">资格审查阶段招标人或</w:t>
            </w:r>
            <w:r>
              <w:rPr>
                <w:color w:val="000000"/>
                <w:sz w:val="24"/>
                <w:highlight w:val="none"/>
              </w:rPr>
              <w:t xml:space="preserve">采购代理机构的实际查询时间；</w:t>
            </w:r>
            <w:r>
              <w:rPr>
                <w:color w:val="000000"/>
                <w:sz w:val="24"/>
                <w:highlight w:val="none"/>
              </w:rPr>
            </w:r>
            <w:r/>
          </w:p>
          <w:p>
            <w:pPr>
              <w:pStyle w:val="795"/>
              <w:tabs>
                <w:tab w:val="left" w:pos="900" w:leader="none"/>
                <w:tab w:val="left" w:pos="1980" w:leader="none"/>
              </w:tabs>
              <w:rPr>
                <w:color w:val="000000"/>
                <w:sz w:val="24"/>
                <w:highlight w:val="none"/>
              </w:rPr>
            </w:pPr>
            <w:r>
              <w:rPr>
                <w:color w:val="000000"/>
                <w:sz w:val="24"/>
                <w:highlight w:val="none"/>
              </w:rPr>
              <w:t xml:space="preserve">信用信息查询记录和证据留存具体方式：查询结果网页打印页作为查询记录和证据，与其他</w:t>
            </w:r>
            <w:r>
              <w:rPr>
                <w:rFonts w:hint="eastAsia"/>
                <w:color w:val="000000"/>
                <w:sz w:val="24"/>
                <w:highlight w:val="none"/>
              </w:rPr>
              <w:t xml:space="preserve">招标文件</w:t>
            </w:r>
            <w:r>
              <w:rPr>
                <w:color w:val="000000"/>
                <w:sz w:val="24"/>
                <w:highlight w:val="none"/>
              </w:rPr>
              <w:t xml:space="preserve">一并保存；</w:t>
            </w:r>
            <w:r>
              <w:rPr>
                <w:color w:val="000000"/>
                <w:sz w:val="24"/>
                <w:highlight w:val="none"/>
              </w:rPr>
            </w:r>
            <w:r/>
          </w:p>
          <w:p>
            <w:pPr>
              <w:pStyle w:val="795"/>
              <w:tabs>
                <w:tab w:val="left" w:pos="1080" w:leader="none"/>
              </w:tabs>
              <w:rPr>
                <w:color w:val="000000"/>
                <w:sz w:val="24"/>
                <w:highlight w:val="none"/>
              </w:rPr>
            </w:pPr>
            <w:r>
              <w:rPr>
                <w:color w:val="000000"/>
                <w:sz w:val="24"/>
                <w:highlight w:val="none"/>
              </w:rPr>
              <w:t xml:space="preserve">信用信息的使用原则：经认定的被列入失信被执行人、重大税收违法案件当事人名单、政府采购严重违法失信行为记录名单的投标人，其</w:t>
            </w:r>
            <w:r>
              <w:rPr>
                <w:b/>
                <w:color w:val="000000"/>
                <w:sz w:val="24"/>
                <w:highlight w:val="none"/>
              </w:rPr>
              <w:t xml:space="preserve">投标无效</w:t>
            </w:r>
            <w:r>
              <w:rPr>
                <w:color w:val="000000"/>
                <w:sz w:val="24"/>
                <w:highlight w:val="none"/>
              </w:rPr>
              <w:t xml:space="preserve">。联合体形式投标的，联合体成员存在不良信用记录，视同联合体存在不良信用记录。</w:t>
            </w:r>
            <w:r>
              <w:rPr>
                <w:color w:val="000000"/>
                <w:sz w:val="24"/>
                <w:highlight w:val="none"/>
              </w:rPr>
            </w:r>
            <w:r/>
          </w:p>
        </w:tc>
        <w:tc>
          <w:tcPr>
            <w:tcW w:w="881" w:type="dxa"/>
            <w:vAlign w:val="center"/>
            <w:textDirection w:val="lrTb"/>
            <w:noWrap w:val="false"/>
          </w:tcPr>
          <w:p>
            <w:pPr>
              <w:pStyle w:val="795"/>
              <w:tabs>
                <w:tab w:val="left" w:pos="1080" w:leader="none"/>
              </w:tabs>
              <w:rPr>
                <w:color w:val="000000"/>
                <w:sz w:val="24"/>
                <w:highlight w:val="none"/>
              </w:rPr>
            </w:pPr>
            <w:r>
              <w:rPr>
                <w:color w:val="000000"/>
                <w:sz w:val="24"/>
                <w:highlight w:val="none"/>
              </w:rPr>
              <w:t xml:space="preserve">由</w:t>
            </w:r>
            <w:r>
              <w:rPr>
                <w:rFonts w:hint="eastAsia"/>
                <w:color w:val="000000"/>
                <w:sz w:val="24"/>
                <w:highlight w:val="none"/>
              </w:rPr>
              <w:t xml:space="preserve">招标人核实</w:t>
            </w:r>
            <w:r>
              <w:rPr>
                <w:color w:val="000000"/>
                <w:sz w:val="24"/>
                <w:highlight w:val="none"/>
              </w:rPr>
              <w:t xml:space="preserve">。</w:t>
            </w:r>
            <w:r>
              <w:rPr>
                <w:color w:val="000000"/>
                <w:sz w:val="24"/>
                <w:highlight w:val="none"/>
              </w:rPr>
            </w:r>
            <w:r/>
          </w:p>
        </w:tc>
      </w:tr>
      <w:tr>
        <w:trPr>
          <w:cantSplit/>
          <w:trHeight w:val="468"/>
        </w:trPr>
        <w:tc>
          <w:tcPr>
            <w:tcW w:w="455" w:type="dxa"/>
            <w:vAlign w:val="center"/>
            <w:textDirection w:val="lrTb"/>
            <w:noWrap w:val="false"/>
          </w:tcPr>
          <w:p>
            <w:pPr>
              <w:pStyle w:val="795"/>
              <w:jc w:val="center"/>
              <w:tabs>
                <w:tab w:val="left" w:pos="1080" w:leader="none"/>
              </w:tabs>
              <w:rPr>
                <w:color w:val="000000"/>
                <w:sz w:val="24"/>
                <w:highlight w:val="none"/>
              </w:rPr>
            </w:pPr>
            <w:r>
              <w:rPr>
                <w:color w:val="000000"/>
                <w:sz w:val="24"/>
                <w:highlight w:val="none"/>
              </w:rPr>
              <w:t xml:space="preserve">2</w:t>
            </w:r>
            <w:r>
              <w:rPr>
                <w:color w:val="000000"/>
                <w:sz w:val="24"/>
                <w:highlight w:val="none"/>
              </w:rPr>
            </w:r>
            <w:r/>
          </w:p>
        </w:tc>
        <w:tc>
          <w:tcPr>
            <w:tcW w:w="1066" w:type="dxa"/>
            <w:vAlign w:val="center"/>
            <w:textDirection w:val="lrTb"/>
            <w:noWrap w:val="false"/>
          </w:tcPr>
          <w:p>
            <w:pPr>
              <w:pStyle w:val="795"/>
              <w:tabs>
                <w:tab w:val="left" w:pos="1080" w:leader="none"/>
              </w:tabs>
              <w:rPr>
                <w:color w:val="000000"/>
                <w:sz w:val="24"/>
                <w:highlight w:val="none"/>
              </w:rPr>
            </w:pPr>
            <w:r>
              <w:rPr>
                <w:color w:val="000000"/>
                <w:sz w:val="24"/>
                <w:highlight w:val="none"/>
              </w:rPr>
              <w:t xml:space="preserve">落实政府采购政策需满足的资格要求</w:t>
            </w:r>
            <w:r>
              <w:rPr>
                <w:color w:val="000000"/>
                <w:sz w:val="24"/>
                <w:highlight w:val="none"/>
              </w:rPr>
            </w:r>
            <w:r/>
          </w:p>
        </w:tc>
        <w:tc>
          <w:tcPr>
            <w:tcW w:w="2595" w:type="dxa"/>
            <w:vAlign w:val="center"/>
            <w:textDirection w:val="lrTb"/>
            <w:noWrap w:val="false"/>
          </w:tcPr>
          <w:p>
            <w:pPr>
              <w:pStyle w:val="795"/>
              <w:tabs>
                <w:tab w:val="left" w:pos="1080" w:leader="none"/>
              </w:tabs>
              <w:rPr>
                <w:color w:val="000000"/>
                <w:sz w:val="24"/>
                <w:highlight w:val="none"/>
              </w:rPr>
            </w:pPr>
            <w:r>
              <w:rPr>
                <w:color w:val="000000"/>
                <w:sz w:val="24"/>
                <w:highlight w:val="none"/>
              </w:rPr>
              <w:t xml:space="preserve">具体要求见第一章《投标邀请》</w:t>
            </w:r>
            <w:r>
              <w:rPr>
                <w:color w:val="000000"/>
                <w:sz w:val="24"/>
                <w:highlight w:val="none"/>
              </w:rPr>
            </w:r>
            <w:r/>
          </w:p>
        </w:tc>
        <w:tc>
          <w:tcPr>
            <w:tcW w:w="881" w:type="dxa"/>
            <w:vAlign w:val="center"/>
            <w:textDirection w:val="lrTb"/>
            <w:noWrap w:val="false"/>
          </w:tcPr>
          <w:p>
            <w:pPr>
              <w:pStyle w:val="795"/>
              <w:tabs>
                <w:tab w:val="left" w:pos="1080" w:leader="none"/>
              </w:tabs>
              <w:rPr>
                <w:color w:val="000000"/>
                <w:sz w:val="24"/>
                <w:highlight w:val="none"/>
              </w:rPr>
            </w:pPr>
            <w:r>
              <w:rPr>
                <w:color w:val="000000"/>
                <w:sz w:val="24"/>
                <w:highlight w:val="none"/>
              </w:rPr>
            </w:r>
            <w:r/>
          </w:p>
        </w:tc>
      </w:tr>
      <w:tr>
        <w:trPr>
          <w:cantSplit/>
          <w:trHeight w:val="468"/>
        </w:trPr>
        <w:tc>
          <w:tcPr>
            <w:tcW w:w="455" w:type="dxa"/>
            <w:vAlign w:val="center"/>
            <w:textDirection w:val="lrTb"/>
            <w:noWrap w:val="false"/>
          </w:tcPr>
          <w:p>
            <w:pPr>
              <w:pStyle w:val="795"/>
              <w:jc w:val="center"/>
              <w:tabs>
                <w:tab w:val="left" w:pos="1080" w:leader="none"/>
              </w:tabs>
              <w:rPr>
                <w:color w:val="000000"/>
                <w:sz w:val="24"/>
                <w:highlight w:val="none"/>
              </w:rPr>
            </w:pPr>
            <w:r>
              <w:rPr>
                <w:rFonts w:hint="eastAsia"/>
                <w:color w:val="000000"/>
                <w:sz w:val="24"/>
                <w:highlight w:val="none"/>
              </w:rPr>
              <w:t xml:space="preserve">2-1</w:t>
            </w:r>
            <w:r>
              <w:rPr>
                <w:color w:val="000000"/>
                <w:sz w:val="24"/>
                <w:highlight w:val="none"/>
              </w:rPr>
            </w:r>
            <w:r/>
          </w:p>
        </w:tc>
        <w:tc>
          <w:tcPr>
            <w:tcW w:w="1066" w:type="dxa"/>
            <w:vAlign w:val="center"/>
            <w:textDirection w:val="lrTb"/>
            <w:noWrap w:val="false"/>
          </w:tcPr>
          <w:p>
            <w:pPr>
              <w:pStyle w:val="795"/>
              <w:tabs>
                <w:tab w:val="left" w:pos="1080" w:leader="none"/>
              </w:tabs>
              <w:rPr>
                <w:color w:val="000000"/>
                <w:sz w:val="24"/>
                <w:highlight w:val="none"/>
              </w:rPr>
            </w:pPr>
            <w:r>
              <w:rPr>
                <w:rFonts w:hint="eastAsia"/>
                <w:color w:val="000000"/>
                <w:sz w:val="24"/>
                <w:highlight w:val="none"/>
              </w:rPr>
              <w:t xml:space="preserve">中小企业声明函</w:t>
            </w:r>
            <w:r>
              <w:rPr>
                <w:color w:val="000000"/>
                <w:sz w:val="24"/>
                <w:highlight w:val="none"/>
              </w:rPr>
            </w:r>
            <w:r/>
          </w:p>
        </w:tc>
        <w:tc>
          <w:tcPr>
            <w:tcW w:w="2595" w:type="dxa"/>
            <w:vAlign w:val="center"/>
            <w:textDirection w:val="lrTb"/>
            <w:noWrap w:val="false"/>
          </w:tcPr>
          <w:p>
            <w:pPr>
              <w:pStyle w:val="795"/>
              <w:tabs>
                <w:tab w:val="left" w:pos="1080" w:leader="none"/>
              </w:tabs>
              <w:rPr>
                <w:color w:val="000000"/>
                <w:sz w:val="24"/>
                <w:highlight w:val="none"/>
              </w:rPr>
            </w:pPr>
            <w:r>
              <w:rPr>
                <w:rFonts w:hint="eastAsia"/>
                <w:color w:val="000000"/>
                <w:sz w:val="24"/>
                <w:highlight w:val="none"/>
              </w:rPr>
              <w:t xml:space="preserve">本项目不专门面向中小企业预留采购份额，</w:t>
            </w:r>
            <w:bookmarkStart w:id="746" w:name="OLE_LINK181"/>
            <w:r/>
            <w:bookmarkStart w:id="747" w:name="OLE_LINK180"/>
            <w:r>
              <w:rPr>
                <w:rFonts w:hint="eastAsia"/>
                <w:color w:val="000000"/>
                <w:sz w:val="24"/>
                <w:highlight w:val="none"/>
              </w:rPr>
              <w:t xml:space="preserve">投标人</w:t>
            </w:r>
            <w:bookmarkEnd w:id="746"/>
            <w:r/>
            <w:bookmarkEnd w:id="747"/>
            <w:r>
              <w:rPr>
                <w:rFonts w:hint="eastAsia"/>
                <w:color w:val="000000"/>
                <w:sz w:val="24"/>
                <w:highlight w:val="none"/>
              </w:rPr>
              <w:t xml:space="preserve">非必须提供；投标人如是属于本项目所属行业的小型、微型企业，残疾人福利性单位、监狱企业的情形的可提供此格式文件，未提供的将不享受有关政策。《中小企业声明函》由参加政府采购活动的投标人出具。</w:t>
            </w:r>
            <w:r>
              <w:rPr>
                <w:color w:val="000000"/>
                <w:sz w:val="24"/>
                <w:highlight w:val="none"/>
              </w:rPr>
            </w:r>
            <w:r/>
          </w:p>
        </w:tc>
        <w:tc>
          <w:tcPr>
            <w:tcW w:w="881" w:type="dxa"/>
            <w:vAlign w:val="center"/>
            <w:textDirection w:val="lrTb"/>
            <w:noWrap w:val="false"/>
          </w:tcPr>
          <w:p>
            <w:pPr>
              <w:pStyle w:val="795"/>
              <w:tabs>
                <w:tab w:val="left" w:pos="1080" w:leader="none"/>
              </w:tabs>
              <w:rPr>
                <w:color w:val="000000"/>
                <w:sz w:val="24"/>
                <w:highlight w:val="none"/>
              </w:rPr>
            </w:pPr>
            <w:r>
              <w:rPr>
                <w:rFonts w:hint="eastAsia"/>
                <w:color w:val="000000"/>
                <w:sz w:val="24"/>
                <w:highlight w:val="none"/>
              </w:rPr>
              <w:t xml:space="preserve">格式见《响应文件格式》</w:t>
            </w:r>
            <w:r>
              <w:rPr>
                <w:color w:val="000000"/>
                <w:sz w:val="24"/>
                <w:highlight w:val="none"/>
              </w:rPr>
            </w:r>
            <w:r/>
          </w:p>
        </w:tc>
      </w:tr>
      <w:tr>
        <w:trPr>
          <w:cantSplit/>
          <w:trHeight w:val="468"/>
        </w:trPr>
        <w:tc>
          <w:tcPr>
            <w:tcW w:w="455" w:type="dxa"/>
            <w:vAlign w:val="center"/>
            <w:textDirection w:val="lrTb"/>
            <w:noWrap w:val="false"/>
          </w:tcPr>
          <w:p>
            <w:pPr>
              <w:pStyle w:val="795"/>
              <w:jc w:val="center"/>
              <w:tabs>
                <w:tab w:val="left" w:pos="1080" w:leader="none"/>
              </w:tabs>
              <w:rPr>
                <w:rFonts w:hint="eastAsia"/>
                <w:color w:val="000000"/>
                <w:sz w:val="24"/>
                <w:highlight w:val="none"/>
              </w:rPr>
            </w:pPr>
            <w:r>
              <w:rPr>
                <w:rFonts w:hint="eastAsia"/>
                <w:color w:val="000000"/>
                <w:sz w:val="24"/>
                <w:highlight w:val="none"/>
              </w:rPr>
              <w:t xml:space="preserve">2-2</w:t>
            </w:r>
            <w:r>
              <w:rPr>
                <w:rFonts w:hint="eastAsia"/>
                <w:color w:val="000000"/>
                <w:sz w:val="24"/>
                <w:highlight w:val="none"/>
              </w:rPr>
            </w:r>
            <w:r/>
          </w:p>
        </w:tc>
        <w:tc>
          <w:tcPr>
            <w:tcW w:w="1066" w:type="dxa"/>
            <w:vAlign w:val="center"/>
            <w:textDirection w:val="lrTb"/>
            <w:noWrap w:val="false"/>
          </w:tcPr>
          <w:p>
            <w:pPr>
              <w:pStyle w:val="795"/>
              <w:tabs>
                <w:tab w:val="left" w:pos="1080" w:leader="none"/>
              </w:tabs>
              <w:rPr>
                <w:color w:val="000000"/>
                <w:sz w:val="24"/>
                <w:highlight w:val="none"/>
              </w:rPr>
            </w:pPr>
            <w:r>
              <w:rPr>
                <w:color w:val="000000"/>
                <w:sz w:val="24"/>
                <w:highlight w:val="none"/>
              </w:rPr>
              <w:t xml:space="preserve">其它落实政府采购政策的资格要求</w:t>
            </w:r>
            <w:r>
              <w:rPr>
                <w:color w:val="000000"/>
                <w:sz w:val="24"/>
                <w:highlight w:val="none"/>
              </w:rPr>
            </w:r>
            <w:r/>
          </w:p>
        </w:tc>
        <w:tc>
          <w:tcPr>
            <w:tcW w:w="2595" w:type="dxa"/>
            <w:vAlign w:val="center"/>
            <w:textDirection w:val="lrTb"/>
            <w:noWrap w:val="false"/>
          </w:tcPr>
          <w:p>
            <w:pPr>
              <w:pStyle w:val="795"/>
              <w:tabs>
                <w:tab w:val="left" w:pos="1080" w:leader="none"/>
              </w:tabs>
              <w:rPr>
                <w:color w:val="000000"/>
                <w:sz w:val="24"/>
                <w:highlight w:val="none"/>
              </w:rPr>
            </w:pPr>
            <w:r>
              <w:rPr>
                <w:rFonts w:hint="eastAsia"/>
                <w:color w:val="000000"/>
                <w:sz w:val="24"/>
                <w:highlight w:val="none"/>
              </w:rPr>
              <w:t xml:space="preserve">无</w:t>
            </w:r>
            <w:r>
              <w:rPr>
                <w:color w:val="000000"/>
                <w:sz w:val="24"/>
                <w:highlight w:val="none"/>
              </w:rPr>
            </w:r>
            <w:r/>
          </w:p>
        </w:tc>
        <w:tc>
          <w:tcPr>
            <w:tcW w:w="881" w:type="dxa"/>
            <w:vAlign w:val="center"/>
            <w:textDirection w:val="lrTb"/>
            <w:noWrap w:val="false"/>
          </w:tcPr>
          <w:p>
            <w:pPr>
              <w:pStyle w:val="795"/>
              <w:tabs>
                <w:tab w:val="left" w:pos="1080" w:leader="none"/>
              </w:tabs>
              <w:rPr>
                <w:color w:val="000000"/>
                <w:sz w:val="24"/>
                <w:highlight w:val="none"/>
              </w:rPr>
            </w:pPr>
            <w:r>
              <w:rPr>
                <w:color w:val="000000"/>
                <w:sz w:val="24"/>
                <w:highlight w:val="none"/>
              </w:rPr>
            </w:r>
            <w:r/>
          </w:p>
        </w:tc>
      </w:tr>
      <w:tr>
        <w:trPr>
          <w:cantSplit/>
          <w:trHeight w:val="468"/>
        </w:trPr>
        <w:tc>
          <w:tcPr>
            <w:tcW w:w="455" w:type="dxa"/>
            <w:vAlign w:val="center"/>
            <w:textDirection w:val="lrTb"/>
            <w:noWrap w:val="false"/>
          </w:tcPr>
          <w:p>
            <w:pPr>
              <w:pStyle w:val="795"/>
              <w:jc w:val="center"/>
              <w:tabs>
                <w:tab w:val="left" w:pos="1080" w:leader="none"/>
              </w:tabs>
              <w:rPr>
                <w:color w:val="000000"/>
                <w:sz w:val="24"/>
                <w:highlight w:val="none"/>
              </w:rPr>
            </w:pPr>
            <w:r>
              <w:rPr>
                <w:color w:val="000000"/>
                <w:sz w:val="24"/>
                <w:highlight w:val="none"/>
              </w:rPr>
              <w:t xml:space="preserve">3</w:t>
            </w:r>
            <w:r>
              <w:rPr>
                <w:color w:val="000000"/>
                <w:sz w:val="24"/>
                <w:highlight w:val="none"/>
              </w:rPr>
            </w:r>
            <w:r/>
          </w:p>
        </w:tc>
        <w:tc>
          <w:tcPr>
            <w:tcW w:w="1066" w:type="dxa"/>
            <w:vAlign w:val="center"/>
            <w:textDirection w:val="lrTb"/>
            <w:noWrap w:val="false"/>
          </w:tcPr>
          <w:p>
            <w:pPr>
              <w:pStyle w:val="795"/>
              <w:tabs>
                <w:tab w:val="left" w:pos="1080" w:leader="none"/>
              </w:tabs>
              <w:rPr>
                <w:color w:val="000000"/>
                <w:sz w:val="24"/>
                <w:highlight w:val="none"/>
              </w:rPr>
            </w:pPr>
            <w:r>
              <w:rPr>
                <w:color w:val="000000"/>
                <w:sz w:val="24"/>
                <w:highlight w:val="none"/>
              </w:rPr>
              <w:t xml:space="preserve">本项目的特定资格要求</w:t>
            </w:r>
            <w:r>
              <w:rPr>
                <w:color w:val="000000"/>
                <w:sz w:val="24"/>
                <w:highlight w:val="none"/>
              </w:rPr>
            </w:r>
            <w:r/>
          </w:p>
        </w:tc>
        <w:tc>
          <w:tcPr>
            <w:tcW w:w="2595" w:type="dxa"/>
            <w:vAlign w:val="center"/>
            <w:textDirection w:val="lrTb"/>
            <w:noWrap w:val="false"/>
          </w:tcPr>
          <w:p>
            <w:pPr>
              <w:pStyle w:val="795"/>
              <w:tabs>
                <w:tab w:val="left" w:pos="1080" w:leader="none"/>
              </w:tabs>
              <w:rPr>
                <w:color w:val="000000"/>
                <w:sz w:val="24"/>
                <w:highlight w:val="none"/>
              </w:rPr>
            </w:pPr>
            <w:r>
              <w:rPr>
                <w:rFonts w:hint="eastAsia"/>
                <w:color w:val="000000"/>
                <w:sz w:val="24"/>
                <w:highlight w:val="none"/>
              </w:rPr>
              <w:t xml:space="preserve">具体要求见第一章《投标邀请》</w:t>
            </w:r>
            <w:r>
              <w:rPr>
                <w:color w:val="000000"/>
                <w:sz w:val="24"/>
                <w:highlight w:val="none"/>
              </w:rPr>
            </w:r>
            <w:r/>
          </w:p>
        </w:tc>
        <w:tc>
          <w:tcPr>
            <w:tcW w:w="881" w:type="dxa"/>
            <w:vAlign w:val="center"/>
            <w:textDirection w:val="lrTb"/>
            <w:noWrap w:val="false"/>
          </w:tcPr>
          <w:p>
            <w:pPr>
              <w:pStyle w:val="795"/>
              <w:tabs>
                <w:tab w:val="left" w:pos="1080" w:leader="none"/>
              </w:tabs>
              <w:rPr>
                <w:color w:val="000000"/>
                <w:sz w:val="24"/>
                <w:highlight w:val="none"/>
              </w:rPr>
            </w:pPr>
            <w:r>
              <w:rPr>
                <w:color w:val="000000"/>
                <w:sz w:val="24"/>
                <w:highlight w:val="none"/>
              </w:rPr>
            </w:r>
            <w:r/>
          </w:p>
        </w:tc>
      </w:tr>
      <w:tr>
        <w:trPr>
          <w:cantSplit/>
          <w:trHeight w:val="941"/>
        </w:trPr>
        <w:tc>
          <w:tcPr>
            <w:tcW w:w="455" w:type="dxa"/>
            <w:vAlign w:val="center"/>
            <w:textDirection w:val="lrTb"/>
            <w:noWrap w:val="false"/>
          </w:tcPr>
          <w:p>
            <w:pPr>
              <w:pStyle w:val="795"/>
              <w:jc w:val="center"/>
              <w:tabs>
                <w:tab w:val="left" w:pos="1080" w:leader="none"/>
              </w:tabs>
              <w:rPr>
                <w:color w:val="000000"/>
                <w:sz w:val="24"/>
                <w:highlight w:val="none"/>
              </w:rPr>
            </w:pPr>
            <w:r>
              <w:rPr>
                <w:color w:val="000000"/>
                <w:sz w:val="24"/>
                <w:highlight w:val="none"/>
              </w:rPr>
              <w:t xml:space="preserve">3-1</w:t>
            </w:r>
            <w:r>
              <w:rPr>
                <w:color w:val="000000"/>
                <w:sz w:val="24"/>
                <w:highlight w:val="none"/>
              </w:rPr>
            </w:r>
            <w:r/>
          </w:p>
        </w:tc>
        <w:tc>
          <w:tcPr>
            <w:tcW w:w="1066" w:type="dxa"/>
            <w:vAlign w:val="center"/>
            <w:textDirection w:val="lrTb"/>
            <w:noWrap w:val="false"/>
          </w:tcPr>
          <w:p>
            <w:pPr>
              <w:pStyle w:val="795"/>
              <w:tabs>
                <w:tab w:val="left" w:pos="1080" w:leader="none"/>
              </w:tabs>
              <w:rPr>
                <w:color w:val="000000"/>
                <w:sz w:val="24"/>
                <w:highlight w:val="none"/>
              </w:rPr>
            </w:pPr>
            <w:r>
              <w:rPr>
                <w:color w:val="000000"/>
                <w:sz w:val="24"/>
                <w:highlight w:val="none"/>
              </w:rPr>
              <w:t xml:space="preserve">是否接受联合体投标</w:t>
            </w:r>
            <w:r>
              <w:rPr>
                <w:color w:val="000000"/>
                <w:sz w:val="24"/>
                <w:highlight w:val="none"/>
              </w:rPr>
            </w:r>
            <w:r/>
          </w:p>
        </w:tc>
        <w:tc>
          <w:tcPr>
            <w:tcW w:w="2595" w:type="dxa"/>
            <w:vAlign w:val="center"/>
            <w:textDirection w:val="lrTb"/>
            <w:noWrap w:val="false"/>
          </w:tcPr>
          <w:p>
            <w:pPr>
              <w:pStyle w:val="795"/>
              <w:tabs>
                <w:tab w:val="left" w:pos="1080" w:leader="none"/>
              </w:tabs>
              <w:rPr>
                <w:color w:val="000000"/>
                <w:sz w:val="24"/>
                <w:highlight w:val="none"/>
              </w:rPr>
            </w:pPr>
            <w:r>
              <w:rPr>
                <w:color w:val="000000"/>
                <w:sz w:val="24"/>
                <w:highlight w:val="none"/>
              </w:rPr>
              <w:t xml:space="preserve">具体要求见第一章《投标邀请》</w:t>
            </w:r>
            <w:r>
              <w:rPr>
                <w:color w:val="000000"/>
                <w:sz w:val="24"/>
                <w:highlight w:val="none"/>
              </w:rPr>
            </w:r>
            <w:r/>
          </w:p>
        </w:tc>
        <w:tc>
          <w:tcPr>
            <w:tcW w:w="881" w:type="dxa"/>
            <w:vAlign w:val="center"/>
            <w:textDirection w:val="lrTb"/>
            <w:noWrap w:val="false"/>
          </w:tcPr>
          <w:p>
            <w:pPr>
              <w:pStyle w:val="795"/>
              <w:tabs>
                <w:tab w:val="left" w:pos="1080" w:leader="none"/>
              </w:tabs>
              <w:rPr>
                <w:color w:val="000000"/>
                <w:sz w:val="24"/>
                <w:highlight w:val="none"/>
              </w:rPr>
            </w:pPr>
            <w:r>
              <w:rPr>
                <w:color w:val="000000"/>
                <w:sz w:val="24"/>
                <w:highlight w:val="none"/>
              </w:rPr>
            </w:r>
            <w:r/>
          </w:p>
        </w:tc>
      </w:tr>
      <w:tr>
        <w:trPr>
          <w:cantSplit/>
          <w:trHeight w:val="460"/>
        </w:trPr>
        <w:tc>
          <w:tcPr>
            <w:tcW w:w="455" w:type="dxa"/>
            <w:vAlign w:val="center"/>
            <w:textDirection w:val="lrTb"/>
            <w:noWrap w:val="false"/>
          </w:tcPr>
          <w:p>
            <w:pPr>
              <w:pStyle w:val="795"/>
              <w:jc w:val="center"/>
              <w:tabs>
                <w:tab w:val="left" w:pos="1080" w:leader="none"/>
              </w:tabs>
              <w:rPr>
                <w:color w:val="000000"/>
                <w:sz w:val="24"/>
                <w:highlight w:val="none"/>
              </w:rPr>
            </w:pPr>
            <w:r>
              <w:rPr>
                <w:color w:val="000000"/>
                <w:sz w:val="24"/>
                <w:highlight w:val="none"/>
              </w:rPr>
              <w:t xml:space="preserve">3-2</w:t>
            </w:r>
            <w:r>
              <w:rPr>
                <w:color w:val="000000"/>
                <w:sz w:val="24"/>
                <w:highlight w:val="none"/>
              </w:rPr>
            </w:r>
            <w:r/>
          </w:p>
        </w:tc>
        <w:tc>
          <w:tcPr>
            <w:tcW w:w="1066" w:type="dxa"/>
            <w:vAlign w:val="center"/>
            <w:textDirection w:val="lrTb"/>
            <w:noWrap w:val="false"/>
          </w:tcPr>
          <w:p>
            <w:pPr>
              <w:pStyle w:val="795"/>
              <w:tabs>
                <w:tab w:val="left" w:pos="1080" w:leader="none"/>
              </w:tabs>
              <w:rPr>
                <w:color w:val="000000"/>
                <w:sz w:val="24"/>
                <w:highlight w:val="none"/>
              </w:rPr>
            </w:pPr>
            <w:r>
              <w:rPr>
                <w:color w:val="000000"/>
                <w:sz w:val="24"/>
                <w:highlight w:val="none"/>
              </w:rPr>
              <w:t xml:space="preserve">其他特定资格要求</w:t>
            </w:r>
            <w:r>
              <w:rPr>
                <w:color w:val="000000"/>
                <w:sz w:val="24"/>
                <w:highlight w:val="none"/>
              </w:rPr>
            </w:r>
            <w:r/>
          </w:p>
        </w:tc>
        <w:tc>
          <w:tcPr>
            <w:tcW w:w="2595" w:type="dxa"/>
            <w:vAlign w:val="center"/>
            <w:textDirection w:val="lrTb"/>
            <w:noWrap w:val="false"/>
          </w:tcPr>
          <w:p>
            <w:pPr>
              <w:pStyle w:val="795"/>
              <w:tabs>
                <w:tab w:val="left" w:pos="1080" w:leader="none"/>
              </w:tabs>
              <w:rPr>
                <w:rFonts w:hint="eastAsia"/>
                <w:color w:val="000000"/>
                <w:sz w:val="24"/>
                <w:highlight w:val="none"/>
              </w:rPr>
            </w:pPr>
            <w:r>
              <w:rPr>
                <w:color w:val="000000"/>
                <w:sz w:val="24"/>
                <w:highlight w:val="none"/>
              </w:rPr>
              <w:t xml:space="preserve">具体要求见第一章《投标邀请》</w:t>
            </w:r>
            <w:r>
              <w:rPr>
                <w:rFonts w:hint="eastAsia"/>
                <w:color w:val="000000"/>
                <w:sz w:val="24"/>
                <w:highlight w:val="none"/>
              </w:rPr>
            </w:r>
            <w:r/>
          </w:p>
        </w:tc>
        <w:tc>
          <w:tcPr>
            <w:tcW w:w="881" w:type="dxa"/>
            <w:vAlign w:val="center"/>
            <w:textDirection w:val="lrTb"/>
            <w:noWrap w:val="false"/>
          </w:tcPr>
          <w:p>
            <w:pPr>
              <w:pStyle w:val="795"/>
              <w:tabs>
                <w:tab w:val="left" w:pos="1080" w:leader="none"/>
              </w:tabs>
              <w:rPr>
                <w:color w:val="000000"/>
                <w:sz w:val="24"/>
                <w:highlight w:val="none"/>
              </w:rPr>
            </w:pPr>
            <w:r>
              <w:rPr>
                <w:color w:val="000000"/>
                <w:sz w:val="24"/>
                <w:highlight w:val="none"/>
              </w:rPr>
            </w:r>
            <w:r/>
          </w:p>
        </w:tc>
      </w:tr>
    </w:tbl>
    <w:p>
      <w:pPr>
        <w:pStyle w:val="795"/>
        <w:jc w:val="center"/>
        <w:spacing w:line="360" w:lineRule="auto"/>
        <w:rPr>
          <w:b/>
          <w:color w:val="000000"/>
          <w:sz w:val="36"/>
          <w:szCs w:val="36"/>
          <w:highlight w:val="none"/>
        </w:rPr>
        <w:outlineLvl w:val="0"/>
      </w:pPr>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5"/>
      <w:r/>
      <w:bookmarkEnd w:id="76"/>
      <w:r/>
      <w:bookmarkEnd w:id="77"/>
      <w:r/>
      <w:bookmarkEnd w:id="78"/>
      <w:r/>
      <w:bookmarkEnd w:id="79"/>
      <w:r/>
      <w:bookmarkEnd w:id="80"/>
      <w:r/>
      <w:bookmarkEnd w:id="81"/>
      <w:r/>
      <w:bookmarkEnd w:id="82"/>
      <w:r/>
      <w:bookmarkEnd w:id="83"/>
      <w:r/>
      <w:bookmarkEnd w:id="84"/>
      <w:r/>
      <w:bookmarkEnd w:id="85"/>
      <w:r/>
      <w:bookmarkEnd w:id="743"/>
      <w:r/>
      <w:bookmarkStart w:id="748" w:name="_Toc353825550"/>
      <w:r/>
      <w:bookmarkStart w:id="749" w:name="_Toc353873940"/>
      <w:r/>
      <w:bookmarkStart w:id="750" w:name="_Toc127161490"/>
      <w:r/>
      <w:bookmarkStart w:id="751" w:name="_Toc127151779"/>
      <w:r/>
      <w:bookmarkStart w:id="752" w:name="_Toc226965858"/>
      <w:r>
        <w:rPr>
          <w:color w:val="000000"/>
          <w:highlight w:val="none"/>
        </w:rPr>
        <w:br w:type="page" w:clear="all"/>
      </w:r>
      <w:bookmarkStart w:id="753" w:name="_Toc195013693"/>
      <w:r>
        <w:rPr>
          <w:b/>
          <w:color w:val="000000"/>
          <w:sz w:val="36"/>
          <w:szCs w:val="36"/>
          <w:highlight w:val="none"/>
        </w:rPr>
        <w:t xml:space="preserve">第四章   </w:t>
      </w:r>
      <w:bookmarkEnd w:id="748"/>
      <w:r/>
      <w:bookmarkEnd w:id="749"/>
      <w:r/>
      <w:bookmarkEnd w:id="750"/>
      <w:r/>
      <w:bookmarkEnd w:id="751"/>
      <w:r/>
      <w:bookmarkEnd w:id="752"/>
      <w:r/>
      <w:bookmarkStart w:id="754" w:name="_Hlt164229061"/>
      <w:r/>
      <w:bookmarkEnd w:id="754"/>
      <w:r>
        <w:rPr>
          <w:b/>
          <w:color w:val="000000"/>
          <w:sz w:val="36"/>
          <w:szCs w:val="36"/>
          <w:highlight w:val="none"/>
        </w:rPr>
        <w:t xml:space="preserve">评标程序、评标方法和评标标准</w:t>
      </w:r>
      <w:bookmarkEnd w:id="753"/>
      <w:r>
        <w:rPr>
          <w:b/>
          <w:color w:val="000000"/>
          <w:sz w:val="36"/>
          <w:szCs w:val="36"/>
          <w:highlight w:val="none"/>
        </w:rPr>
      </w:r>
      <w:r/>
    </w:p>
    <w:p>
      <w:pPr>
        <w:pStyle w:val="795"/>
        <w:jc w:val="center"/>
        <w:spacing w:line="360" w:lineRule="auto"/>
        <w:tabs>
          <w:tab w:val="left" w:pos="360" w:leader="none"/>
          <w:tab w:val="left" w:pos="900" w:leader="none"/>
        </w:tabs>
        <w:rPr>
          <w:b/>
          <w:color w:val="000000"/>
          <w:highlight w:val="none"/>
        </w:rPr>
        <w:outlineLvl w:val="1"/>
      </w:pPr>
      <w:r>
        <w:rPr>
          <w:b/>
          <w:color w:val="000000"/>
          <w:sz w:val="24"/>
          <w:highlight w:val="none"/>
        </w:rPr>
        <w:t xml:space="preserve">一、评标</w:t>
      </w:r>
      <w:r>
        <w:rPr>
          <w:rFonts w:hint="eastAsia"/>
          <w:b/>
          <w:color w:val="000000"/>
          <w:sz w:val="24"/>
          <w:highlight w:val="none"/>
        </w:rPr>
        <w:t xml:space="preserve">程序</w:t>
      </w:r>
      <w:r>
        <w:rPr>
          <w:b/>
          <w:color w:val="000000"/>
          <w:highlight w:val="none"/>
        </w:rPr>
      </w:r>
      <w:r/>
    </w:p>
    <w:p>
      <w:pPr>
        <w:pStyle w:val="795"/>
        <w:numPr>
          <w:ilvl w:val="0"/>
          <w:numId w:val="16"/>
        </w:numPr>
        <w:spacing w:line="360" w:lineRule="auto"/>
        <w:tabs>
          <w:tab w:val="left" w:pos="360" w:leader="none"/>
          <w:tab w:val="left" w:pos="900" w:leader="none"/>
        </w:tabs>
        <w:rPr>
          <w:color w:val="000000"/>
          <w:sz w:val="24"/>
          <w:highlight w:val="none"/>
        </w:rPr>
        <w:outlineLvl w:val="1"/>
      </w:pPr>
      <w:r/>
      <w:bookmarkStart w:id="755" w:name="_Toc150509292"/>
      <w:r/>
      <w:bookmarkStart w:id="756" w:name="_Toc150774746"/>
      <w:r/>
      <w:bookmarkStart w:id="757" w:name="_Toc150480779"/>
      <w:r/>
      <w:bookmarkStart w:id="758" w:name="_Toc164608810"/>
      <w:r/>
      <w:bookmarkStart w:id="759" w:name="_Toc151193639"/>
      <w:r/>
      <w:bookmarkStart w:id="760" w:name="_Toc305158883"/>
      <w:r/>
      <w:bookmarkStart w:id="761" w:name="_Toc226337237"/>
      <w:r/>
      <w:bookmarkStart w:id="762" w:name="_Toc164229382"/>
      <w:r/>
      <w:bookmarkStart w:id="763" w:name="_Toc164351635"/>
      <w:r/>
      <w:bookmarkStart w:id="764" w:name="_Toc151193855"/>
      <w:r/>
      <w:bookmarkStart w:id="765" w:name="_Toc127161455"/>
      <w:r/>
      <w:bookmarkStart w:id="766" w:name="_Toc151193783"/>
      <w:r/>
      <w:bookmarkStart w:id="767" w:name="_Toc149720834"/>
      <w:r/>
      <w:bookmarkStart w:id="768" w:name="_Toc164608655"/>
      <w:r/>
      <w:bookmarkStart w:id="769" w:name="_Toc226309785"/>
      <w:r/>
      <w:bookmarkStart w:id="770" w:name="_Toc226965814"/>
      <w:r/>
      <w:bookmarkStart w:id="771" w:name="_Toc151193711"/>
      <w:r/>
      <w:bookmarkStart w:id="772" w:name="_Toc127151541"/>
      <w:r/>
      <w:bookmarkStart w:id="773" w:name="_Toc150774641"/>
      <w:r/>
      <w:bookmarkStart w:id="774" w:name="_Toc142311043"/>
      <w:r/>
      <w:bookmarkStart w:id="775" w:name="_Toc305158809"/>
      <w:r/>
      <w:bookmarkStart w:id="776" w:name="_Toc127151742"/>
      <w:r/>
      <w:bookmarkStart w:id="777" w:name="_Toc226965731"/>
      <w:r/>
      <w:bookmarkStart w:id="778" w:name="_Toc195842906"/>
      <w:r/>
      <w:bookmarkStart w:id="779" w:name="_Toc151190168"/>
      <w:r/>
      <w:bookmarkStart w:id="780" w:name="_Toc151193929"/>
      <w:r/>
      <w:bookmarkStart w:id="781" w:name="_Toc164229236"/>
      <w:r/>
      <w:bookmarkStart w:id="782" w:name="_Toc264969231"/>
      <w:r/>
      <w:bookmarkStart w:id="783" w:name="_Toc265228379"/>
      <w:r/>
      <w:bookmarkStart w:id="784" w:name="_Toc353873935"/>
      <w:r/>
      <w:bookmarkStart w:id="785" w:name="_Toc353873941"/>
      <w:r/>
      <w:bookmarkStart w:id="786" w:name="_Toc353825551"/>
      <w:r/>
      <w:bookmarkStart w:id="787" w:name="_Toc150774760"/>
      <w:r/>
      <w:bookmarkStart w:id="788" w:name="_Toc150480793"/>
      <w:r/>
      <w:bookmarkStart w:id="789" w:name="_Toc127151555"/>
      <w:r/>
      <w:bookmarkStart w:id="790" w:name="_Toc305158897"/>
      <w:r/>
      <w:bookmarkStart w:id="791" w:name="_Toc142311057"/>
      <w:r/>
      <w:bookmarkStart w:id="792" w:name="_Toc353825545"/>
      <w:r/>
      <w:bookmarkStart w:id="793" w:name="_Toc265228393"/>
      <w:r/>
      <w:bookmarkStart w:id="794" w:name="_Toc226337251"/>
      <w:r/>
      <w:bookmarkStart w:id="795" w:name="_Toc226965828"/>
      <w:r/>
      <w:bookmarkStart w:id="796" w:name="_Toc264969245"/>
      <w:r/>
      <w:bookmarkStart w:id="797" w:name="_Toc195842920"/>
      <w:r/>
      <w:bookmarkStart w:id="798" w:name="_Toc305158823"/>
      <w:r/>
      <w:bookmarkStart w:id="799" w:name="_Toc353873665"/>
      <w:r>
        <w:rPr>
          <w:color w:val="000000"/>
          <w:sz w:val="24"/>
          <w:highlight w:val="none"/>
        </w:rPr>
        <w:t xml:space="preserve">投标文件的符合性审查</w:t>
      </w:r>
      <w:bookmarkEnd w:id="755"/>
      <w:r/>
      <w:bookmarkEnd w:id="756"/>
      <w:r/>
      <w:bookmarkEnd w:id="757"/>
      <w:r/>
      <w:bookmarkEnd w:id="758"/>
      <w:r/>
      <w:bookmarkEnd w:id="759"/>
      <w:r/>
      <w:bookmarkEnd w:id="760"/>
      <w:r/>
      <w:bookmarkEnd w:id="761"/>
      <w:r/>
      <w:bookmarkEnd w:id="762"/>
      <w:r/>
      <w:bookmarkEnd w:id="763"/>
      <w:r/>
      <w:bookmarkEnd w:id="764"/>
      <w:r/>
      <w:bookmarkEnd w:id="765"/>
      <w:r/>
      <w:bookmarkEnd w:id="766"/>
      <w:r/>
      <w:bookmarkEnd w:id="767"/>
      <w:r/>
      <w:bookmarkEnd w:id="768"/>
      <w:r/>
      <w:bookmarkEnd w:id="769"/>
      <w:r/>
      <w:bookmarkEnd w:id="770"/>
      <w:r/>
      <w:bookmarkEnd w:id="771"/>
      <w:r/>
      <w:bookmarkEnd w:id="772"/>
      <w:r/>
      <w:bookmarkEnd w:id="773"/>
      <w:r/>
      <w:bookmarkEnd w:id="774"/>
      <w:r/>
      <w:bookmarkEnd w:id="775"/>
      <w:r/>
      <w:bookmarkEnd w:id="776"/>
      <w:r/>
      <w:bookmarkEnd w:id="777"/>
      <w:r/>
      <w:bookmarkEnd w:id="778"/>
      <w:r/>
      <w:bookmarkEnd w:id="779"/>
      <w:r/>
      <w:bookmarkEnd w:id="780"/>
      <w:r/>
      <w:bookmarkEnd w:id="781"/>
      <w:r/>
      <w:bookmarkEnd w:id="782"/>
      <w:r/>
      <w:bookmarkEnd w:id="783"/>
      <w:r>
        <w:rPr>
          <w:color w:val="000000"/>
          <w:sz w:val="24"/>
          <w:highlight w:val="none"/>
        </w:rPr>
      </w:r>
      <w:r/>
    </w:p>
    <w:p>
      <w:pPr>
        <w:pStyle w:val="795"/>
        <w:numPr>
          <w:ilvl w:val="1"/>
          <w:numId w:val="16"/>
        </w:numPr>
        <w:ind w:left="1077" w:hanging="720"/>
        <w:spacing w:line="360" w:lineRule="auto"/>
        <w:tabs>
          <w:tab w:val="left" w:pos="1080" w:leader="none"/>
          <w:tab w:val="left" w:pos="1589" w:leader="none"/>
        </w:tabs>
        <w:rPr>
          <w:color w:val="000000"/>
          <w:sz w:val="24"/>
          <w:highlight w:val="none"/>
        </w:rPr>
      </w:pPr>
      <w:r>
        <w:rPr>
          <w:color w:val="000000"/>
          <w:sz w:val="24"/>
          <w:highlight w:val="none"/>
        </w:rPr>
        <w:t xml:space="preserve">评标委员会对资格审查合格的投标人的投标文件进行符合性审查，以确定其是否满足招标文件的实质性要求。</w:t>
      </w:r>
      <w:bookmarkStart w:id="800" w:name="_Toc520356167"/>
      <w:r>
        <w:rPr>
          <w:color w:val="000000"/>
          <w:sz w:val="24"/>
          <w:highlight w:val="none"/>
        </w:rPr>
      </w:r>
      <w:r/>
    </w:p>
    <w:p>
      <w:pPr>
        <w:pStyle w:val="795"/>
        <w:numPr>
          <w:ilvl w:val="1"/>
          <w:numId w:val="16"/>
        </w:numPr>
        <w:ind w:left="1077" w:hanging="720"/>
        <w:spacing w:line="360" w:lineRule="auto"/>
        <w:tabs>
          <w:tab w:val="left" w:pos="1080" w:leader="none"/>
          <w:tab w:val="left" w:pos="1589" w:leader="none"/>
        </w:tabs>
        <w:rPr>
          <w:color w:val="000000"/>
          <w:sz w:val="24"/>
          <w:highlight w:val="none"/>
        </w:rPr>
      </w:pPr>
      <w:r>
        <w:rPr>
          <w:color w:val="000000"/>
          <w:sz w:val="24"/>
          <w:highlight w:val="none"/>
        </w:rPr>
        <w:t xml:space="preserve">评标委员会根据《符合性审查</w:t>
      </w:r>
      <w:r>
        <w:rPr>
          <w:rFonts w:hint="eastAsia"/>
          <w:color w:val="000000"/>
          <w:sz w:val="24"/>
          <w:highlight w:val="none"/>
        </w:rPr>
        <w:t xml:space="preserve">要求</w:t>
      </w:r>
      <w:r>
        <w:rPr>
          <w:color w:val="000000"/>
          <w:sz w:val="24"/>
          <w:highlight w:val="none"/>
        </w:rPr>
        <w:t xml:space="preserve">》中规定的审查因素和审查内容，对投标人的投标文件是否实质上响应招标文件进行符合性审查，并形成符合性审查评审结果。</w:t>
      </w:r>
      <w:r>
        <w:rPr>
          <w:rFonts w:hint="eastAsia"/>
          <w:color w:val="000000"/>
          <w:sz w:val="24"/>
          <w:highlight w:val="none"/>
        </w:rPr>
        <w:t xml:space="preserve">投标人《商务技术文件》有任何一项不符合</w:t>
      </w:r>
      <w:r>
        <w:rPr>
          <w:color w:val="000000"/>
          <w:sz w:val="24"/>
          <w:highlight w:val="none"/>
        </w:rPr>
        <w:t xml:space="preserve">《符合性审查</w:t>
      </w:r>
      <w:r>
        <w:rPr>
          <w:rFonts w:hint="eastAsia"/>
          <w:color w:val="000000"/>
          <w:sz w:val="24"/>
          <w:highlight w:val="none"/>
        </w:rPr>
        <w:t xml:space="preserve">要求</w:t>
      </w:r>
      <w:r>
        <w:rPr>
          <w:color w:val="000000"/>
          <w:sz w:val="24"/>
          <w:highlight w:val="none"/>
        </w:rPr>
        <w:t xml:space="preserve">》</w:t>
      </w:r>
      <w:bookmarkEnd w:id="800"/>
      <w:r>
        <w:rPr>
          <w:rFonts w:hint="eastAsia"/>
          <w:color w:val="000000"/>
          <w:sz w:val="24"/>
          <w:highlight w:val="none"/>
        </w:rPr>
        <w:t xml:space="preserve">要求的，</w:t>
      </w:r>
      <w:r>
        <w:rPr>
          <w:rFonts w:hint="eastAsia"/>
          <w:b/>
          <w:color w:val="000000"/>
          <w:sz w:val="24"/>
          <w:highlight w:val="none"/>
        </w:rPr>
        <w:t xml:space="preserve">投标无效</w:t>
      </w:r>
      <w:r>
        <w:rPr>
          <w:rFonts w:hint="eastAsia"/>
          <w:color w:val="000000"/>
          <w:sz w:val="24"/>
          <w:highlight w:val="none"/>
        </w:rPr>
        <w:t xml:space="preserve">。</w:t>
      </w:r>
      <w:r>
        <w:rPr>
          <w:color w:val="000000"/>
          <w:sz w:val="24"/>
          <w:highlight w:val="none"/>
        </w:rPr>
      </w:r>
      <w:r/>
    </w:p>
    <w:p>
      <w:pPr>
        <w:pStyle w:val="795"/>
        <w:ind w:hanging="357"/>
        <w:jc w:val="center"/>
        <w:spacing w:line="360" w:lineRule="auto"/>
        <w:tabs>
          <w:tab w:val="left" w:pos="900" w:leader="none"/>
          <w:tab w:val="left" w:pos="1080" w:leader="none"/>
          <w:tab w:val="left" w:pos="1589" w:leader="none"/>
        </w:tabs>
        <w:rPr>
          <w:rFonts w:hint="eastAsia"/>
          <w:b/>
          <w:color w:val="000000"/>
          <w:sz w:val="24"/>
          <w:highlight w:val="none"/>
        </w:rPr>
      </w:pPr>
      <w:r>
        <w:rPr>
          <w:b/>
          <w:color w:val="000000"/>
          <w:sz w:val="24"/>
          <w:highlight w:val="none"/>
        </w:rPr>
        <w:t xml:space="preserve">符合性审查</w:t>
      </w:r>
      <w:r>
        <w:rPr>
          <w:rFonts w:hint="eastAsia"/>
          <w:b/>
          <w:color w:val="000000"/>
          <w:sz w:val="24"/>
          <w:highlight w:val="none"/>
        </w:rPr>
        <w:t xml:space="preserve">要求</w:t>
      </w:r>
      <w:r>
        <w:rPr>
          <w:rFonts w:hint="eastAsia"/>
          <w:b/>
          <w:color w:val="000000"/>
          <w:sz w:val="24"/>
          <w:highlight w:val="none"/>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7"/>
        <w:gridCol w:w="1828"/>
        <w:gridCol w:w="6787"/>
      </w:tblGrid>
      <w:tr>
        <w:trPr>
          <w:trHeight w:val="300"/>
        </w:trPr>
        <w:tc>
          <w:tcPr>
            <w:tcW w:w="404" w:type="dxa"/>
            <w:vAlign w:val="center"/>
            <w:textDirection w:val="lrTb"/>
            <w:noWrap w:val="false"/>
          </w:tcPr>
          <w:p>
            <w:pPr>
              <w:pStyle w:val="795"/>
              <w:jc w:val="center"/>
              <w:widowControl/>
              <w:rPr>
                <w:b/>
                <w:color w:val="000000"/>
                <w:sz w:val="24"/>
                <w:highlight w:val="none"/>
              </w:rPr>
            </w:pPr>
            <w:r>
              <w:rPr>
                <w:b/>
                <w:color w:val="000000"/>
                <w:sz w:val="24"/>
                <w:highlight w:val="none"/>
              </w:rPr>
              <w:t xml:space="preserve">序号</w:t>
            </w:r>
            <w:r>
              <w:rPr>
                <w:b/>
                <w:color w:val="000000"/>
                <w:sz w:val="24"/>
                <w:highlight w:val="none"/>
              </w:rPr>
            </w:r>
            <w:r/>
          </w:p>
        </w:tc>
        <w:tc>
          <w:tcPr>
            <w:tcW w:w="975" w:type="dxa"/>
            <w:vAlign w:val="center"/>
            <w:textDirection w:val="lrTb"/>
            <w:noWrap w:val="false"/>
          </w:tcPr>
          <w:p>
            <w:pPr>
              <w:pStyle w:val="795"/>
              <w:jc w:val="center"/>
              <w:widowControl/>
              <w:rPr>
                <w:b/>
                <w:color w:val="000000"/>
                <w:sz w:val="24"/>
                <w:highlight w:val="none"/>
              </w:rPr>
            </w:pPr>
            <w:r>
              <w:rPr>
                <w:b/>
                <w:color w:val="000000"/>
                <w:sz w:val="24"/>
                <w:highlight w:val="none"/>
              </w:rPr>
              <w:t xml:space="preserve">审查因素</w:t>
            </w:r>
            <w:r>
              <w:rPr>
                <w:b/>
                <w:color w:val="000000"/>
                <w:sz w:val="24"/>
                <w:highlight w:val="none"/>
              </w:rPr>
            </w:r>
            <w:r/>
          </w:p>
        </w:tc>
        <w:tc>
          <w:tcPr>
            <w:tcW w:w="3620" w:type="dxa"/>
            <w:vAlign w:val="center"/>
            <w:textDirection w:val="lrTb"/>
            <w:noWrap w:val="false"/>
          </w:tcPr>
          <w:p>
            <w:pPr>
              <w:pStyle w:val="795"/>
              <w:jc w:val="center"/>
              <w:widowControl/>
              <w:rPr>
                <w:b/>
                <w:color w:val="000000"/>
                <w:sz w:val="24"/>
                <w:highlight w:val="none"/>
              </w:rPr>
            </w:pPr>
            <w:r>
              <w:rPr>
                <w:b/>
                <w:color w:val="000000"/>
                <w:sz w:val="24"/>
                <w:highlight w:val="none"/>
              </w:rPr>
              <w:t xml:space="preserve">审查内容</w:t>
            </w:r>
            <w:r>
              <w:rPr>
                <w:b/>
                <w:color w:val="000000"/>
                <w:sz w:val="24"/>
                <w:highlight w:val="none"/>
              </w:rPr>
            </w:r>
            <w:r/>
          </w:p>
        </w:tc>
      </w:tr>
      <w:tr>
        <w:trPr>
          <w:trHeight w:val="685"/>
        </w:trPr>
        <w:tc>
          <w:tcPr>
            <w:tcW w:w="404" w:type="dxa"/>
            <w:vAlign w:val="center"/>
            <w:textDirection w:val="lrTb"/>
            <w:noWrap w:val="false"/>
          </w:tcPr>
          <w:p>
            <w:pPr>
              <w:pStyle w:val="795"/>
              <w:jc w:val="center"/>
              <w:widowControl/>
              <w:rPr>
                <w:color w:val="000000"/>
                <w:sz w:val="24"/>
                <w:highlight w:val="none"/>
              </w:rPr>
            </w:pPr>
            <w:r>
              <w:rPr>
                <w:color w:val="000000"/>
                <w:sz w:val="24"/>
                <w:highlight w:val="none"/>
              </w:rPr>
              <w:t xml:space="preserve">1</w:t>
            </w:r>
            <w:r>
              <w:rPr>
                <w:color w:val="000000"/>
                <w:sz w:val="24"/>
                <w:highlight w:val="none"/>
              </w:rPr>
            </w:r>
            <w:r/>
          </w:p>
        </w:tc>
        <w:tc>
          <w:tcPr>
            <w:tcW w:w="975" w:type="dxa"/>
            <w:vAlign w:val="center"/>
            <w:textDirection w:val="lrTb"/>
            <w:noWrap w:val="false"/>
          </w:tcPr>
          <w:p>
            <w:pPr>
              <w:pStyle w:val="795"/>
              <w:jc w:val="left"/>
              <w:widowControl/>
              <w:rPr>
                <w:color w:val="000000"/>
                <w:sz w:val="24"/>
                <w:highlight w:val="none"/>
              </w:rPr>
            </w:pPr>
            <w:r>
              <w:rPr>
                <w:rFonts w:hint="eastAsia"/>
                <w:color w:val="000000"/>
                <w:sz w:val="24"/>
                <w:highlight w:val="none"/>
              </w:rPr>
              <w:t xml:space="preserve">投标函、</w:t>
            </w:r>
            <w:r>
              <w:rPr>
                <w:rFonts w:hint="eastAsia"/>
                <w:color w:val="000000"/>
                <w:sz w:val="24"/>
                <w:highlight w:val="none"/>
              </w:rPr>
              <w:t xml:space="preserve">法人授权书和政府采购供应商信用承诺书</w:t>
            </w:r>
            <w:r>
              <w:rPr>
                <w:color w:val="000000"/>
                <w:sz w:val="24"/>
                <w:highlight w:val="none"/>
              </w:rPr>
            </w:r>
            <w:r/>
          </w:p>
        </w:tc>
        <w:tc>
          <w:tcPr>
            <w:tcW w:w="3620" w:type="dxa"/>
            <w:vAlign w:val="center"/>
            <w:textDirection w:val="lrTb"/>
            <w:noWrap w:val="false"/>
          </w:tcPr>
          <w:p>
            <w:pPr>
              <w:pStyle w:val="795"/>
              <w:jc w:val="left"/>
              <w:widowControl/>
              <w:rPr>
                <w:color w:val="000000"/>
                <w:sz w:val="24"/>
                <w:highlight w:val="none"/>
              </w:rPr>
            </w:pPr>
            <w:r>
              <w:rPr>
                <w:color w:val="000000"/>
                <w:sz w:val="24"/>
                <w:highlight w:val="none"/>
              </w:rPr>
              <w:t xml:space="preserve">按招标文件要求提供</w:t>
            </w:r>
            <w:r>
              <w:rPr>
                <w:rFonts w:hint="eastAsia"/>
                <w:color w:val="000000"/>
                <w:sz w:val="24"/>
                <w:highlight w:val="none"/>
              </w:rPr>
              <w:t xml:space="preserve">投标函、</w:t>
            </w:r>
            <w:r>
              <w:rPr>
                <w:rFonts w:hint="eastAsia"/>
                <w:color w:val="000000"/>
                <w:sz w:val="24"/>
                <w:highlight w:val="none"/>
              </w:rPr>
              <w:t xml:space="preserve">法人授权书和政府采购供应商信用承诺书</w:t>
            </w:r>
            <w:r>
              <w:rPr>
                <w:color w:val="000000"/>
                <w:sz w:val="24"/>
                <w:highlight w:val="none"/>
              </w:rPr>
              <w:t xml:space="preserve">；</w:t>
            </w:r>
            <w:r>
              <w:rPr>
                <w:color w:val="000000"/>
                <w:sz w:val="24"/>
                <w:highlight w:val="none"/>
              </w:rPr>
            </w:r>
            <w:r/>
          </w:p>
        </w:tc>
      </w:tr>
      <w:tr>
        <w:trPr>
          <w:trHeight w:val="685"/>
        </w:trPr>
        <w:tc>
          <w:tcPr>
            <w:tcW w:w="404" w:type="dxa"/>
            <w:vAlign w:val="center"/>
            <w:textDirection w:val="lrTb"/>
            <w:noWrap w:val="false"/>
          </w:tcPr>
          <w:p>
            <w:pPr>
              <w:pStyle w:val="795"/>
              <w:jc w:val="center"/>
              <w:widowControl/>
              <w:rPr>
                <w:color w:val="000000"/>
                <w:sz w:val="24"/>
                <w:highlight w:val="none"/>
              </w:rPr>
            </w:pPr>
            <w:r>
              <w:rPr>
                <w:color w:val="000000"/>
                <w:sz w:val="24"/>
                <w:highlight w:val="none"/>
              </w:rPr>
              <w:t xml:space="preserve">2</w:t>
            </w:r>
            <w:r>
              <w:rPr>
                <w:color w:val="000000"/>
                <w:sz w:val="24"/>
                <w:highlight w:val="none"/>
              </w:rPr>
            </w:r>
            <w:r/>
          </w:p>
        </w:tc>
        <w:tc>
          <w:tcPr>
            <w:tcW w:w="975" w:type="dxa"/>
            <w:vAlign w:val="center"/>
            <w:textDirection w:val="lrTb"/>
            <w:noWrap w:val="false"/>
          </w:tcPr>
          <w:p>
            <w:pPr>
              <w:pStyle w:val="795"/>
              <w:jc w:val="left"/>
              <w:widowControl/>
              <w:rPr>
                <w:color w:val="000000"/>
                <w:sz w:val="24"/>
                <w:highlight w:val="none"/>
              </w:rPr>
            </w:pPr>
            <w:r>
              <w:rPr>
                <w:color w:val="000000"/>
                <w:sz w:val="24"/>
                <w:highlight w:val="none"/>
              </w:rPr>
              <w:t xml:space="preserve">投标完整性</w:t>
            </w:r>
            <w:r>
              <w:rPr>
                <w:color w:val="000000"/>
                <w:sz w:val="24"/>
                <w:highlight w:val="none"/>
              </w:rPr>
            </w:r>
            <w:r/>
          </w:p>
        </w:tc>
        <w:tc>
          <w:tcPr>
            <w:tcW w:w="3620" w:type="dxa"/>
            <w:vAlign w:val="center"/>
            <w:textDirection w:val="lrTb"/>
            <w:noWrap w:val="false"/>
          </w:tcPr>
          <w:p>
            <w:pPr>
              <w:pStyle w:val="795"/>
              <w:jc w:val="left"/>
              <w:widowControl/>
              <w:rPr>
                <w:color w:val="000000"/>
                <w:sz w:val="24"/>
                <w:highlight w:val="none"/>
              </w:rPr>
            </w:pPr>
            <w:r>
              <w:rPr>
                <w:rFonts w:hint="eastAsia"/>
                <w:color w:val="000000"/>
                <w:sz w:val="24"/>
                <w:highlight w:val="none"/>
              </w:rPr>
              <w:t xml:space="preserve">未</w:t>
            </w:r>
            <w:r>
              <w:rPr>
                <w:color w:val="000000"/>
                <w:sz w:val="24"/>
                <w:highlight w:val="none"/>
              </w:rPr>
              <w:t xml:space="preserve">将一个采购包中的内容拆开投标；</w:t>
            </w:r>
            <w:r>
              <w:rPr>
                <w:color w:val="000000"/>
                <w:sz w:val="24"/>
                <w:highlight w:val="none"/>
              </w:rPr>
            </w:r>
            <w:r/>
          </w:p>
        </w:tc>
      </w:tr>
      <w:tr>
        <w:trPr>
          <w:trHeight w:val="685"/>
        </w:trPr>
        <w:tc>
          <w:tcPr>
            <w:tcW w:w="404" w:type="dxa"/>
            <w:vAlign w:val="center"/>
            <w:textDirection w:val="lrTb"/>
            <w:noWrap w:val="false"/>
          </w:tcPr>
          <w:p>
            <w:pPr>
              <w:pStyle w:val="795"/>
              <w:jc w:val="center"/>
              <w:widowControl/>
              <w:rPr>
                <w:color w:val="000000"/>
                <w:sz w:val="24"/>
                <w:highlight w:val="none"/>
              </w:rPr>
            </w:pPr>
            <w:r>
              <w:rPr>
                <w:color w:val="000000"/>
                <w:sz w:val="24"/>
                <w:highlight w:val="none"/>
              </w:rPr>
              <w:t xml:space="preserve">3</w:t>
            </w:r>
            <w:r>
              <w:rPr>
                <w:color w:val="000000"/>
                <w:sz w:val="24"/>
                <w:highlight w:val="none"/>
              </w:rPr>
            </w:r>
            <w:r/>
          </w:p>
        </w:tc>
        <w:tc>
          <w:tcPr>
            <w:tcW w:w="975" w:type="dxa"/>
            <w:vAlign w:val="center"/>
            <w:textDirection w:val="lrTb"/>
            <w:noWrap w:val="false"/>
          </w:tcPr>
          <w:p>
            <w:pPr>
              <w:pStyle w:val="795"/>
              <w:jc w:val="left"/>
              <w:widowControl/>
              <w:rPr>
                <w:color w:val="000000"/>
                <w:sz w:val="24"/>
                <w:highlight w:val="none"/>
              </w:rPr>
            </w:pPr>
            <w:r>
              <w:rPr>
                <w:color w:val="000000"/>
                <w:sz w:val="24"/>
                <w:highlight w:val="none"/>
              </w:rPr>
              <w:t xml:space="preserve">投标报价</w:t>
            </w:r>
            <w:r>
              <w:rPr>
                <w:color w:val="000000"/>
                <w:sz w:val="24"/>
                <w:highlight w:val="none"/>
              </w:rPr>
            </w:r>
            <w:r/>
          </w:p>
        </w:tc>
        <w:tc>
          <w:tcPr>
            <w:tcW w:w="3620" w:type="dxa"/>
            <w:vAlign w:val="center"/>
            <w:textDirection w:val="lrTb"/>
            <w:noWrap w:val="false"/>
          </w:tcPr>
          <w:p>
            <w:pPr>
              <w:pStyle w:val="795"/>
              <w:jc w:val="left"/>
              <w:widowControl/>
              <w:rPr>
                <w:color w:val="000000"/>
                <w:sz w:val="24"/>
                <w:highlight w:val="none"/>
              </w:rPr>
            </w:pPr>
            <w:r>
              <w:rPr>
                <w:color w:val="000000"/>
                <w:sz w:val="24"/>
                <w:highlight w:val="none"/>
              </w:rPr>
              <w:t xml:space="preserve">投标报价</w:t>
            </w:r>
            <w:r>
              <w:rPr>
                <w:rFonts w:hint="eastAsia"/>
                <w:color w:val="000000"/>
                <w:sz w:val="24"/>
                <w:highlight w:val="none"/>
              </w:rPr>
              <w:t xml:space="preserve">未</w:t>
            </w:r>
            <w:r>
              <w:rPr>
                <w:color w:val="000000"/>
                <w:sz w:val="24"/>
                <w:highlight w:val="none"/>
              </w:rPr>
              <w:t xml:space="preserve">超过招标文件中规定的项目/采购包预算金额或者项目/采购包最高限价</w:t>
            </w:r>
            <w:r>
              <w:rPr>
                <w:color w:val="000000"/>
                <w:sz w:val="24"/>
                <w:highlight w:val="none"/>
              </w:rPr>
              <w:t xml:space="preserve">；</w:t>
            </w:r>
            <w:r>
              <w:rPr>
                <w:color w:val="000000"/>
                <w:sz w:val="24"/>
                <w:highlight w:val="none"/>
              </w:rPr>
            </w:r>
            <w:r/>
          </w:p>
        </w:tc>
      </w:tr>
      <w:tr>
        <w:trPr>
          <w:trHeight w:val="685"/>
        </w:trPr>
        <w:tc>
          <w:tcPr>
            <w:tcW w:w="404" w:type="dxa"/>
            <w:vAlign w:val="center"/>
            <w:textDirection w:val="lrTb"/>
            <w:noWrap w:val="false"/>
          </w:tcPr>
          <w:p>
            <w:pPr>
              <w:pStyle w:val="795"/>
              <w:jc w:val="center"/>
              <w:widowControl/>
              <w:rPr>
                <w:color w:val="000000"/>
                <w:sz w:val="24"/>
                <w:highlight w:val="none"/>
              </w:rPr>
            </w:pPr>
            <w:r>
              <w:rPr>
                <w:color w:val="000000"/>
                <w:sz w:val="24"/>
                <w:highlight w:val="none"/>
              </w:rPr>
              <w:t xml:space="preserve">4</w:t>
            </w:r>
            <w:r>
              <w:rPr>
                <w:color w:val="000000"/>
                <w:sz w:val="24"/>
                <w:highlight w:val="none"/>
              </w:rPr>
            </w:r>
            <w:r/>
          </w:p>
        </w:tc>
        <w:tc>
          <w:tcPr>
            <w:tcW w:w="975" w:type="dxa"/>
            <w:vAlign w:val="center"/>
            <w:textDirection w:val="lrTb"/>
            <w:noWrap w:val="false"/>
          </w:tcPr>
          <w:p>
            <w:pPr>
              <w:pStyle w:val="795"/>
              <w:jc w:val="left"/>
              <w:widowControl/>
              <w:rPr>
                <w:color w:val="000000"/>
                <w:sz w:val="24"/>
                <w:highlight w:val="none"/>
              </w:rPr>
            </w:pPr>
            <w:r>
              <w:rPr>
                <w:color w:val="000000"/>
                <w:sz w:val="24"/>
                <w:highlight w:val="none"/>
              </w:rPr>
              <w:t xml:space="preserve">报价唯一性</w:t>
            </w:r>
            <w:r>
              <w:rPr>
                <w:color w:val="000000"/>
                <w:sz w:val="24"/>
                <w:highlight w:val="none"/>
              </w:rPr>
            </w:r>
            <w:r/>
          </w:p>
        </w:tc>
        <w:tc>
          <w:tcPr>
            <w:tcW w:w="3620" w:type="dxa"/>
            <w:vAlign w:val="center"/>
            <w:textDirection w:val="lrTb"/>
            <w:noWrap w:val="false"/>
          </w:tcPr>
          <w:p>
            <w:pPr>
              <w:pStyle w:val="795"/>
              <w:jc w:val="left"/>
              <w:widowControl/>
              <w:rPr>
                <w:color w:val="000000"/>
                <w:sz w:val="24"/>
                <w:highlight w:val="none"/>
              </w:rPr>
            </w:pPr>
            <w:r>
              <w:rPr>
                <w:color w:val="000000"/>
                <w:sz w:val="24"/>
                <w:highlight w:val="none"/>
              </w:rPr>
              <w:t xml:space="preserve">投标文件</w:t>
            </w:r>
            <w:r>
              <w:rPr>
                <w:rFonts w:hint="eastAsia"/>
                <w:color w:val="000000"/>
                <w:sz w:val="24"/>
                <w:highlight w:val="none"/>
              </w:rPr>
              <w:t xml:space="preserve">未</w:t>
            </w:r>
            <w:r>
              <w:rPr>
                <w:rFonts w:hint="eastAsia"/>
                <w:color w:val="000000"/>
                <w:sz w:val="24"/>
                <w:highlight w:val="none"/>
              </w:rPr>
              <w:t xml:space="preserve">出现可选择性或可调整的报价（招标文件另有规定的除外）</w:t>
            </w:r>
            <w:r>
              <w:rPr>
                <w:color w:val="000000"/>
                <w:sz w:val="24"/>
                <w:highlight w:val="none"/>
              </w:rPr>
              <w:t xml:space="preserve">；</w:t>
            </w:r>
            <w:r>
              <w:rPr>
                <w:color w:val="000000"/>
                <w:sz w:val="24"/>
                <w:highlight w:val="none"/>
              </w:rPr>
            </w:r>
            <w:r/>
          </w:p>
        </w:tc>
      </w:tr>
      <w:tr>
        <w:trPr>
          <w:trHeight w:val="685"/>
        </w:trPr>
        <w:tc>
          <w:tcPr>
            <w:tcW w:w="404" w:type="dxa"/>
            <w:vAlign w:val="center"/>
            <w:textDirection w:val="lrTb"/>
            <w:noWrap w:val="false"/>
          </w:tcPr>
          <w:p>
            <w:pPr>
              <w:pStyle w:val="795"/>
              <w:jc w:val="center"/>
              <w:widowControl/>
              <w:rPr>
                <w:color w:val="000000"/>
                <w:sz w:val="24"/>
                <w:highlight w:val="none"/>
              </w:rPr>
            </w:pPr>
            <w:r>
              <w:rPr>
                <w:color w:val="000000"/>
                <w:sz w:val="24"/>
                <w:highlight w:val="none"/>
              </w:rPr>
              <w:t xml:space="preserve">5</w:t>
            </w:r>
            <w:r>
              <w:rPr>
                <w:color w:val="000000"/>
                <w:sz w:val="24"/>
                <w:highlight w:val="none"/>
              </w:rPr>
            </w:r>
            <w:r/>
          </w:p>
        </w:tc>
        <w:tc>
          <w:tcPr>
            <w:tcW w:w="975" w:type="dxa"/>
            <w:vAlign w:val="center"/>
            <w:textDirection w:val="lrTb"/>
            <w:noWrap w:val="false"/>
          </w:tcPr>
          <w:p>
            <w:pPr>
              <w:pStyle w:val="795"/>
              <w:jc w:val="left"/>
              <w:widowControl/>
              <w:rPr>
                <w:color w:val="000000"/>
                <w:sz w:val="24"/>
                <w:highlight w:val="none"/>
              </w:rPr>
            </w:pPr>
            <w:r>
              <w:rPr>
                <w:color w:val="000000"/>
                <w:sz w:val="24"/>
                <w:highlight w:val="none"/>
              </w:rPr>
              <w:t xml:space="preserve">投标有效期</w:t>
            </w:r>
            <w:r>
              <w:rPr>
                <w:color w:val="000000"/>
                <w:sz w:val="24"/>
                <w:highlight w:val="none"/>
              </w:rPr>
            </w:r>
            <w:r/>
          </w:p>
        </w:tc>
        <w:tc>
          <w:tcPr>
            <w:tcW w:w="3620" w:type="dxa"/>
            <w:vAlign w:val="center"/>
            <w:textDirection w:val="lrTb"/>
            <w:noWrap w:val="false"/>
          </w:tcPr>
          <w:p>
            <w:pPr>
              <w:pStyle w:val="795"/>
              <w:jc w:val="left"/>
              <w:widowControl/>
              <w:rPr>
                <w:color w:val="000000"/>
                <w:sz w:val="24"/>
                <w:highlight w:val="none"/>
              </w:rPr>
            </w:pPr>
            <w:r>
              <w:rPr>
                <w:color w:val="000000"/>
                <w:sz w:val="24"/>
                <w:highlight w:val="none"/>
              </w:rPr>
              <w:t xml:space="preserve">投标文件中承诺的投标有效期</w:t>
            </w:r>
            <w:r>
              <w:rPr>
                <w:rFonts w:hint="eastAsia"/>
                <w:color w:val="000000"/>
                <w:sz w:val="24"/>
                <w:highlight w:val="none"/>
              </w:rPr>
              <w:t xml:space="preserve">满足</w:t>
            </w:r>
            <w:r>
              <w:rPr>
                <w:color w:val="000000"/>
                <w:sz w:val="24"/>
                <w:highlight w:val="none"/>
              </w:rPr>
              <w:t xml:space="preserve">招标文件中载明的投标有效期的；</w:t>
            </w:r>
            <w:r>
              <w:rPr>
                <w:color w:val="000000"/>
                <w:sz w:val="24"/>
                <w:highlight w:val="none"/>
              </w:rPr>
            </w:r>
            <w:r/>
          </w:p>
        </w:tc>
      </w:tr>
      <w:tr>
        <w:trPr>
          <w:trHeight w:val="685"/>
        </w:trPr>
        <w:tc>
          <w:tcPr>
            <w:tcW w:w="404" w:type="dxa"/>
            <w:vAlign w:val="center"/>
            <w:textDirection w:val="lrTb"/>
            <w:noWrap w:val="false"/>
          </w:tcPr>
          <w:p>
            <w:pPr>
              <w:pStyle w:val="795"/>
              <w:jc w:val="center"/>
              <w:widowControl/>
              <w:rPr>
                <w:color w:val="000000"/>
                <w:sz w:val="24"/>
                <w:highlight w:val="none"/>
              </w:rPr>
            </w:pPr>
            <w:r>
              <w:rPr>
                <w:color w:val="000000"/>
                <w:sz w:val="24"/>
                <w:highlight w:val="none"/>
              </w:rPr>
              <w:t xml:space="preserve">6</w:t>
            </w:r>
            <w:r>
              <w:rPr>
                <w:color w:val="000000"/>
                <w:sz w:val="24"/>
                <w:highlight w:val="none"/>
              </w:rPr>
            </w:r>
            <w:r/>
          </w:p>
        </w:tc>
        <w:tc>
          <w:tcPr>
            <w:tcW w:w="975" w:type="dxa"/>
            <w:vAlign w:val="center"/>
            <w:textDirection w:val="lrTb"/>
            <w:noWrap w:val="false"/>
          </w:tcPr>
          <w:p>
            <w:pPr>
              <w:pStyle w:val="795"/>
              <w:jc w:val="left"/>
              <w:widowControl/>
              <w:rPr>
                <w:color w:val="000000"/>
                <w:sz w:val="24"/>
                <w:highlight w:val="none"/>
              </w:rPr>
            </w:pPr>
            <w:r>
              <w:rPr>
                <w:color w:val="000000"/>
                <w:sz w:val="24"/>
                <w:highlight w:val="none"/>
              </w:rPr>
              <w:t xml:space="preserve">签署、加盖公章</w:t>
            </w:r>
            <w:r>
              <w:rPr>
                <w:color w:val="000000"/>
                <w:sz w:val="24"/>
                <w:highlight w:val="none"/>
              </w:rPr>
            </w:r>
            <w:r/>
          </w:p>
        </w:tc>
        <w:tc>
          <w:tcPr>
            <w:tcW w:w="3620" w:type="dxa"/>
            <w:vAlign w:val="center"/>
            <w:textDirection w:val="lrTb"/>
            <w:noWrap w:val="false"/>
          </w:tcPr>
          <w:p>
            <w:pPr>
              <w:pStyle w:val="795"/>
              <w:jc w:val="left"/>
              <w:widowControl/>
              <w:rPr>
                <w:color w:val="000000"/>
                <w:sz w:val="24"/>
                <w:highlight w:val="none"/>
              </w:rPr>
            </w:pPr>
            <w:r>
              <w:rPr>
                <w:color w:val="000000"/>
                <w:sz w:val="24"/>
                <w:highlight w:val="none"/>
              </w:rPr>
              <w:t xml:space="preserve">按照招标文件要求签署、加盖公章的；</w:t>
            </w:r>
            <w:r>
              <w:rPr>
                <w:color w:val="000000"/>
                <w:sz w:val="24"/>
                <w:highlight w:val="none"/>
              </w:rPr>
            </w:r>
            <w:r/>
          </w:p>
        </w:tc>
      </w:tr>
      <w:tr>
        <w:trPr>
          <w:trHeight w:val="685"/>
        </w:trPr>
        <w:tc>
          <w:tcPr>
            <w:tcW w:w="404" w:type="dxa"/>
            <w:vAlign w:val="center"/>
            <w:textDirection w:val="lrTb"/>
            <w:noWrap w:val="false"/>
          </w:tcPr>
          <w:p>
            <w:pPr>
              <w:pStyle w:val="795"/>
              <w:jc w:val="center"/>
              <w:widowControl/>
              <w:rPr>
                <w:color w:val="000000"/>
                <w:sz w:val="24"/>
                <w:highlight w:val="none"/>
              </w:rPr>
            </w:pPr>
            <w:r>
              <w:rPr>
                <w:rFonts w:hint="eastAsia"/>
                <w:color w:val="000000"/>
                <w:sz w:val="24"/>
                <w:highlight w:val="none"/>
              </w:rPr>
              <w:t xml:space="preserve">7</w:t>
            </w:r>
            <w:r>
              <w:rPr>
                <w:color w:val="000000"/>
                <w:sz w:val="24"/>
                <w:highlight w:val="none"/>
              </w:rPr>
            </w:r>
            <w:r/>
          </w:p>
        </w:tc>
        <w:tc>
          <w:tcPr>
            <w:tcW w:w="975" w:type="dxa"/>
            <w:vAlign w:val="center"/>
            <w:textDirection w:val="lrTb"/>
            <w:noWrap w:val="false"/>
          </w:tcPr>
          <w:p>
            <w:pPr>
              <w:pStyle w:val="795"/>
              <w:jc w:val="left"/>
              <w:widowControl/>
              <w:rPr>
                <w:color w:val="000000"/>
                <w:sz w:val="24"/>
                <w:highlight w:val="none"/>
              </w:rPr>
            </w:pPr>
            <w:r>
              <w:rPr>
                <w:rFonts w:hint="eastAsia"/>
                <w:color w:val="000000"/>
                <w:sz w:val="24"/>
                <w:highlight w:val="none"/>
              </w:rPr>
              <w:t xml:space="preserve">进口产品（如有）</w:t>
            </w:r>
            <w:r>
              <w:rPr>
                <w:color w:val="000000"/>
                <w:sz w:val="24"/>
                <w:highlight w:val="none"/>
              </w:rPr>
            </w:r>
            <w:r/>
          </w:p>
        </w:tc>
        <w:tc>
          <w:tcPr>
            <w:tcW w:w="3620" w:type="dxa"/>
            <w:vAlign w:val="center"/>
            <w:textDirection w:val="lrTb"/>
            <w:noWrap w:val="false"/>
          </w:tcPr>
          <w:p>
            <w:pPr>
              <w:pStyle w:val="795"/>
              <w:jc w:val="left"/>
              <w:widowControl/>
              <w:rPr>
                <w:color w:val="000000"/>
                <w:sz w:val="24"/>
                <w:highlight w:val="none"/>
              </w:rPr>
            </w:pPr>
            <w:r>
              <w:rPr>
                <w:rFonts w:hint="eastAsia"/>
                <w:color w:val="000000"/>
                <w:sz w:val="24"/>
                <w:highlight w:val="none"/>
              </w:rPr>
              <w:t xml:space="preserve">招标文件不接受进口产品投标的内容时，投标人所投产品均为非进口产品。</w:t>
            </w:r>
            <w:r>
              <w:rPr>
                <w:color w:val="000000"/>
                <w:sz w:val="24"/>
                <w:highlight w:val="none"/>
              </w:rPr>
            </w:r>
            <w:r/>
          </w:p>
        </w:tc>
      </w:tr>
      <w:tr>
        <w:trPr>
          <w:trHeight w:val="685"/>
        </w:trPr>
        <w:tc>
          <w:tcPr>
            <w:tcW w:w="404" w:type="dxa"/>
            <w:vAlign w:val="center"/>
            <w:textDirection w:val="lrTb"/>
            <w:noWrap w:val="false"/>
          </w:tcPr>
          <w:p>
            <w:pPr>
              <w:pStyle w:val="795"/>
              <w:jc w:val="center"/>
              <w:widowControl/>
              <w:rPr>
                <w:color w:val="000000"/>
                <w:sz w:val="24"/>
                <w:highlight w:val="none"/>
              </w:rPr>
            </w:pPr>
            <w:r>
              <w:rPr>
                <w:rFonts w:hint="eastAsia"/>
                <w:color w:val="000000"/>
                <w:sz w:val="24"/>
                <w:highlight w:val="none"/>
              </w:rPr>
              <w:t xml:space="preserve">8</w:t>
            </w:r>
            <w:r>
              <w:rPr>
                <w:color w:val="000000"/>
                <w:sz w:val="24"/>
                <w:highlight w:val="none"/>
              </w:rPr>
            </w:r>
            <w:r/>
          </w:p>
        </w:tc>
        <w:tc>
          <w:tcPr>
            <w:tcW w:w="975" w:type="dxa"/>
            <w:vAlign w:val="center"/>
            <w:textDirection w:val="lrTb"/>
            <w:noWrap w:val="false"/>
          </w:tcPr>
          <w:p>
            <w:pPr>
              <w:pStyle w:val="795"/>
              <w:jc w:val="left"/>
              <w:widowControl/>
              <w:rPr>
                <w:color w:val="000000"/>
                <w:sz w:val="24"/>
                <w:highlight w:val="none"/>
              </w:rPr>
            </w:pPr>
            <w:r>
              <w:rPr>
                <w:rFonts w:hint="eastAsia"/>
                <w:color w:val="000000"/>
                <w:sz w:val="24"/>
                <w:highlight w:val="none"/>
              </w:rPr>
              <w:t xml:space="preserve">实质性格式</w:t>
            </w:r>
            <w:r>
              <w:rPr>
                <w:color w:val="000000"/>
                <w:sz w:val="24"/>
                <w:highlight w:val="none"/>
              </w:rPr>
            </w:r>
            <w:r/>
          </w:p>
        </w:tc>
        <w:tc>
          <w:tcPr>
            <w:tcW w:w="3620" w:type="dxa"/>
            <w:vAlign w:val="center"/>
            <w:textDirection w:val="lrTb"/>
            <w:noWrap w:val="false"/>
          </w:tcPr>
          <w:p>
            <w:pPr>
              <w:pStyle w:val="795"/>
              <w:jc w:val="left"/>
              <w:widowControl/>
              <w:rPr>
                <w:color w:val="000000"/>
                <w:sz w:val="24"/>
                <w:highlight w:val="none"/>
              </w:rPr>
            </w:pPr>
            <w:r>
              <w:rPr>
                <w:rFonts w:hint="eastAsia"/>
                <w:color w:val="000000"/>
                <w:sz w:val="24"/>
                <w:highlight w:val="none"/>
              </w:rPr>
              <w:t xml:space="preserve">标记为</w:t>
            </w:r>
            <w:r>
              <w:rPr>
                <w:color w:val="000000"/>
                <w:sz w:val="24"/>
                <w:highlight w:val="none"/>
              </w:rPr>
              <w:t xml:space="preserve">“实质性格式”的</w:t>
            </w:r>
            <w:r>
              <w:rPr>
                <w:rFonts w:hint="eastAsia"/>
                <w:color w:val="000000"/>
                <w:sz w:val="24"/>
                <w:highlight w:val="none"/>
              </w:rPr>
              <w:t xml:space="preserve">文件均按</w:t>
            </w:r>
            <w:r>
              <w:rPr>
                <w:color w:val="000000"/>
                <w:sz w:val="24"/>
                <w:highlight w:val="none"/>
              </w:rPr>
              <w:t xml:space="preserve">招标文件</w:t>
            </w:r>
            <w:r>
              <w:rPr>
                <w:rFonts w:hint="eastAsia"/>
                <w:color w:val="000000"/>
                <w:sz w:val="24"/>
                <w:highlight w:val="none"/>
              </w:rPr>
              <w:t xml:space="preserve">要求提供；</w:t>
            </w:r>
            <w:r>
              <w:rPr>
                <w:color w:val="000000"/>
                <w:sz w:val="24"/>
                <w:highlight w:val="none"/>
              </w:rPr>
              <w:t xml:space="preserve"> </w:t>
            </w:r>
            <w:r>
              <w:rPr>
                <w:color w:val="000000"/>
                <w:sz w:val="24"/>
                <w:highlight w:val="none"/>
              </w:rPr>
            </w:r>
            <w:r/>
          </w:p>
        </w:tc>
      </w:tr>
      <w:tr>
        <w:trPr>
          <w:trHeight w:val="685"/>
        </w:trPr>
        <w:tc>
          <w:tcPr>
            <w:tcW w:w="404" w:type="dxa"/>
            <w:vAlign w:val="center"/>
            <w:textDirection w:val="lrTb"/>
            <w:noWrap w:val="false"/>
          </w:tcPr>
          <w:p>
            <w:pPr>
              <w:pStyle w:val="795"/>
              <w:jc w:val="center"/>
              <w:widowControl/>
              <w:rPr>
                <w:color w:val="000000"/>
                <w:sz w:val="24"/>
                <w:highlight w:val="none"/>
              </w:rPr>
            </w:pPr>
            <w:r>
              <w:rPr>
                <w:rFonts w:hint="eastAsia"/>
                <w:color w:val="000000"/>
                <w:sz w:val="24"/>
                <w:highlight w:val="none"/>
              </w:rPr>
              <w:t xml:space="preserve">9</w:t>
            </w:r>
            <w:r>
              <w:rPr>
                <w:color w:val="000000"/>
                <w:sz w:val="24"/>
                <w:highlight w:val="none"/>
              </w:rPr>
            </w:r>
            <w:r/>
          </w:p>
        </w:tc>
        <w:tc>
          <w:tcPr>
            <w:tcW w:w="975" w:type="dxa"/>
            <w:vAlign w:val="center"/>
            <w:textDirection w:val="lrTb"/>
            <w:noWrap w:val="false"/>
          </w:tcPr>
          <w:p>
            <w:pPr>
              <w:pStyle w:val="795"/>
              <w:jc w:val="left"/>
              <w:widowControl/>
              <w:rPr>
                <w:color w:val="000000"/>
                <w:sz w:val="24"/>
                <w:highlight w:val="none"/>
              </w:rPr>
            </w:pPr>
            <w:r>
              <w:rPr>
                <w:color w:val="000000"/>
                <w:sz w:val="24"/>
                <w:highlight w:val="none"/>
              </w:rPr>
              <w:t xml:space="preserve">报价的修正</w:t>
            </w:r>
            <w:r>
              <w:rPr>
                <w:color w:val="000000"/>
                <w:sz w:val="24"/>
                <w:highlight w:val="none"/>
              </w:rPr>
            </w:r>
            <w:r/>
          </w:p>
        </w:tc>
        <w:tc>
          <w:tcPr>
            <w:tcW w:w="3620" w:type="dxa"/>
            <w:vAlign w:val="center"/>
            <w:textDirection w:val="lrTb"/>
            <w:noWrap w:val="false"/>
          </w:tcPr>
          <w:p>
            <w:pPr>
              <w:pStyle w:val="795"/>
              <w:jc w:val="left"/>
              <w:widowControl/>
              <w:rPr>
                <w:color w:val="000000"/>
                <w:sz w:val="24"/>
                <w:highlight w:val="none"/>
              </w:rPr>
            </w:pPr>
            <w:r>
              <w:rPr>
                <w:rFonts w:hint="eastAsia"/>
                <w:color w:val="000000"/>
                <w:sz w:val="24"/>
                <w:highlight w:val="none"/>
              </w:rPr>
              <w:t xml:space="preserve">投标文件报价出现前后不一致时，按《符合性审查要求》3.2.2-3.2.5项规定修正，投标人对修正后的报价予以确认；</w:t>
            </w:r>
            <w:r>
              <w:rPr>
                <w:color w:val="000000"/>
                <w:sz w:val="24"/>
                <w:highlight w:val="none"/>
              </w:rPr>
            </w:r>
            <w:r/>
          </w:p>
        </w:tc>
      </w:tr>
      <w:tr>
        <w:trPr>
          <w:trHeight w:val="685"/>
        </w:trPr>
        <w:tc>
          <w:tcPr>
            <w:tcW w:w="404" w:type="dxa"/>
            <w:vAlign w:val="center"/>
            <w:textDirection w:val="lrTb"/>
            <w:noWrap w:val="false"/>
          </w:tcPr>
          <w:p>
            <w:pPr>
              <w:pStyle w:val="795"/>
              <w:jc w:val="center"/>
              <w:widowControl/>
              <w:rPr>
                <w:rFonts w:hint="eastAsia"/>
                <w:color w:val="000000"/>
                <w:sz w:val="24"/>
                <w:highlight w:val="none"/>
              </w:rPr>
            </w:pPr>
            <w:r>
              <w:rPr>
                <w:rFonts w:hint="eastAsia"/>
                <w:color w:val="000000"/>
                <w:sz w:val="24"/>
                <w:highlight w:val="none"/>
              </w:rPr>
              <w:t xml:space="preserve">10</w:t>
            </w:r>
            <w:r>
              <w:rPr>
                <w:rFonts w:hint="eastAsia"/>
                <w:color w:val="000000"/>
                <w:sz w:val="24"/>
                <w:highlight w:val="none"/>
              </w:rPr>
            </w:r>
            <w:r/>
          </w:p>
        </w:tc>
        <w:tc>
          <w:tcPr>
            <w:tcW w:w="975" w:type="dxa"/>
            <w:vAlign w:val="center"/>
            <w:textDirection w:val="lrTb"/>
            <w:noWrap w:val="false"/>
          </w:tcPr>
          <w:p>
            <w:pPr>
              <w:pStyle w:val="795"/>
              <w:jc w:val="left"/>
              <w:widowControl/>
              <w:rPr>
                <w:color w:val="000000"/>
                <w:sz w:val="24"/>
                <w:highlight w:val="none"/>
              </w:rPr>
            </w:pPr>
            <w:r>
              <w:rPr>
                <w:rFonts w:hint="eastAsia"/>
                <w:color w:val="000000"/>
                <w:sz w:val="24"/>
                <w:highlight w:val="none"/>
              </w:rPr>
              <w:t xml:space="preserve">国家有关部门对供应商的响应产品有强制性规定或要求的</w:t>
            </w:r>
            <w:r>
              <w:rPr>
                <w:color w:val="000000"/>
                <w:sz w:val="24"/>
                <w:highlight w:val="none"/>
              </w:rPr>
            </w:r>
            <w:r/>
          </w:p>
        </w:tc>
        <w:tc>
          <w:tcPr>
            <w:tcW w:w="3620" w:type="dxa"/>
            <w:vAlign w:val="center"/>
            <w:textDirection w:val="lrTb"/>
            <w:noWrap w:val="false"/>
          </w:tcPr>
          <w:p>
            <w:pPr>
              <w:pStyle w:val="795"/>
              <w:jc w:val="left"/>
              <w:widowControl/>
              <w:rPr>
                <w:color w:val="000000"/>
                <w:sz w:val="24"/>
                <w:highlight w:val="none"/>
              </w:rPr>
            </w:pPr>
            <w:r>
              <w:rPr>
                <w:rFonts w:hint="eastAsia"/>
                <w:color w:val="000000"/>
                <w:sz w:val="24"/>
                <w:highlight w:val="none"/>
              </w:rPr>
              <w:t xml:space="preserve">国家有关部门对投标人的投标产品有强制性规定或要求的（如相应技术、安全、节能和环保等），投标人的投标产品应符合相应规定或要求，并提供证明文件电子件：</w:t>
            </w:r>
            <w:r>
              <w:rPr>
                <w:color w:val="000000"/>
                <w:sz w:val="24"/>
                <w:highlight w:val="none"/>
              </w:rPr>
            </w:r>
            <w:r/>
          </w:p>
          <w:p>
            <w:pPr>
              <w:pStyle w:val="795"/>
              <w:jc w:val="left"/>
              <w:widowControl/>
              <w:rPr>
                <w:color w:val="000000"/>
                <w:sz w:val="24"/>
                <w:highlight w:val="none"/>
              </w:rPr>
            </w:pPr>
            <w:r>
              <w:rPr>
                <w:color w:val="000000"/>
                <w:sz w:val="24"/>
                <w:highlight w:val="none"/>
              </w:rPr>
              <w:t xml:space="preserve">1</w:t>
            </w:r>
            <w:r>
              <w:rPr>
                <w:rFonts w:hint="eastAsia"/>
                <w:color w:val="000000"/>
                <w:sz w:val="24"/>
                <w:highlight w:val="none"/>
              </w:rPr>
              <w:t xml:space="preserve">）采购的产品若属于《节能产品政府采购品目清单》范围中政府强制采购产品，则投标人所报产品必须获得国家确定的认证机构出具的、处于有效期之内的节能产品认证证书；</w:t>
            </w:r>
            <w:r>
              <w:rPr>
                <w:color w:val="000000"/>
                <w:sz w:val="24"/>
                <w:highlight w:val="none"/>
              </w:rPr>
            </w:r>
            <w:r/>
          </w:p>
          <w:p>
            <w:pPr>
              <w:pStyle w:val="795"/>
              <w:jc w:val="left"/>
              <w:widowControl/>
              <w:rPr>
                <w:color w:val="000000"/>
                <w:sz w:val="24"/>
                <w:highlight w:val="none"/>
              </w:rPr>
            </w:pPr>
            <w:r>
              <w:rPr>
                <w:color w:val="000000"/>
                <w:sz w:val="24"/>
                <w:highlight w:val="none"/>
              </w:rPr>
              <w:t xml:space="preserve">2</w:t>
            </w:r>
            <w:r>
              <w:rPr>
                <w:rFonts w:hint="eastAsia"/>
                <w:color w:val="000000"/>
                <w:sz w:val="24"/>
                <w:highlight w:val="none"/>
              </w:rPr>
              <w:t xml:space="preserve">）投标产品如涉及计算机信息系统安全专用产品的，须提供公安部颁发的计算机信息系统安全专用产品销售许可证；</w:t>
            </w:r>
            <w:r>
              <w:rPr>
                <w:color w:val="000000"/>
                <w:sz w:val="24"/>
                <w:highlight w:val="none"/>
              </w:rPr>
            </w:r>
            <w:r/>
          </w:p>
          <w:p>
            <w:pPr>
              <w:pStyle w:val="795"/>
              <w:jc w:val="left"/>
              <w:widowControl/>
              <w:rPr>
                <w:color w:val="000000"/>
                <w:sz w:val="24"/>
                <w:highlight w:val="none"/>
              </w:rPr>
            </w:pPr>
            <w:r>
              <w:rPr>
                <w:color w:val="000000"/>
                <w:sz w:val="24"/>
                <w:highlight w:val="none"/>
              </w:rPr>
              <w:t xml:space="preserve">3</w:t>
            </w:r>
            <w:r>
              <w:rPr>
                <w:rFonts w:hint="eastAsia"/>
                <w:color w:val="000000"/>
                <w:sz w:val="24"/>
                <w:highlight w:val="none"/>
              </w:rPr>
              <w:t xml:space="preserve">）投标产品如有属于开展国家信息安全产品认证产品范围的，须提供由中国网络安全审查技术与认证中心（原中国信息安全认证中心）按国家标准认证颁发的有效认证证书等）；</w:t>
            </w:r>
            <w:r>
              <w:rPr>
                <w:color w:val="000000"/>
                <w:sz w:val="24"/>
                <w:highlight w:val="none"/>
              </w:rPr>
            </w:r>
            <w:r/>
          </w:p>
          <w:p>
            <w:pPr>
              <w:pStyle w:val="795"/>
              <w:jc w:val="left"/>
              <w:widowControl/>
              <w:rPr>
                <w:rFonts w:hint="eastAsia"/>
                <w:color w:val="000000"/>
                <w:sz w:val="24"/>
                <w:highlight w:val="none"/>
              </w:rPr>
            </w:pPr>
            <w:r>
              <w:rPr>
                <w:color w:val="000000"/>
                <w:sz w:val="24"/>
                <w:highlight w:val="none"/>
              </w:rPr>
              <w:t xml:space="preserve">4</w:t>
            </w:r>
            <w:r>
              <w:rPr>
                <w:rFonts w:hint="eastAsia"/>
                <w:color w:val="000000"/>
                <w:sz w:val="24"/>
                <w:highlight w:val="none"/>
              </w:rPr>
              <w:t xml:space="preserve">）国家有特殊信息安全要求的项目，采购产品涉及无线局域网产品和含有无线局域网功能的计算机、通信设备、打印机、复印机、投影仪等产品的，</w:t>
            </w:r>
            <w:r>
              <w:rPr>
                <w:rFonts w:hint="eastAsia"/>
                <w:color w:val="000000"/>
                <w:sz w:val="24"/>
                <w:highlight w:val="none"/>
              </w:rPr>
              <w:t xml:space="preserve">投标</w:t>
            </w:r>
            <w:r>
              <w:rPr>
                <w:rFonts w:hint="eastAsia"/>
                <w:color w:val="000000"/>
                <w:sz w:val="24"/>
                <w:highlight w:val="none"/>
              </w:rPr>
              <w:t xml:space="preserve">产品须为符合国家无线局域网安全标准（</w:t>
            </w:r>
            <w:r>
              <w:rPr>
                <w:color w:val="000000"/>
                <w:sz w:val="24"/>
                <w:highlight w:val="none"/>
              </w:rPr>
              <w:t xml:space="preserve">GB 15629.11/1102</w:t>
            </w:r>
            <w:r>
              <w:rPr>
                <w:rFonts w:hint="eastAsia"/>
                <w:color w:val="000000"/>
                <w:sz w:val="24"/>
                <w:highlight w:val="none"/>
              </w:rPr>
              <w:t xml:space="preserve">）并通过国家产品认证的产品；</w:t>
            </w:r>
            <w:r>
              <w:rPr>
                <w:rFonts w:hint="eastAsia"/>
                <w:color w:val="000000"/>
                <w:sz w:val="24"/>
                <w:highlight w:val="none"/>
              </w:rPr>
            </w:r>
            <w:r/>
          </w:p>
        </w:tc>
      </w:tr>
      <w:tr>
        <w:trPr>
          <w:trHeight w:val="685"/>
        </w:trPr>
        <w:tc>
          <w:tcPr>
            <w:tcW w:w="404" w:type="dxa"/>
            <w:vAlign w:val="center"/>
            <w:textDirection w:val="lrTb"/>
            <w:noWrap w:val="false"/>
          </w:tcPr>
          <w:p>
            <w:pPr>
              <w:pStyle w:val="795"/>
              <w:jc w:val="center"/>
              <w:widowControl/>
              <w:rPr>
                <w:color w:val="000000"/>
                <w:sz w:val="24"/>
                <w:highlight w:val="none"/>
              </w:rPr>
            </w:pPr>
            <w:r/>
            <w:bookmarkStart w:id="801" w:name="_Hlk193354894"/>
            <w:r/>
            <w:bookmarkStart w:id="802" w:name="OLE_LINK73"/>
            <w:r/>
            <w:bookmarkStart w:id="803" w:name="OLE_LINK72"/>
            <w:r>
              <w:rPr>
                <w:color w:val="000000"/>
                <w:sz w:val="24"/>
                <w:highlight w:val="none"/>
              </w:rPr>
              <w:t xml:space="preserve">1</w:t>
            </w:r>
            <w:r>
              <w:rPr>
                <w:rFonts w:hint="eastAsia"/>
                <w:color w:val="000000"/>
                <w:sz w:val="24"/>
                <w:highlight w:val="none"/>
              </w:rPr>
              <w:t xml:space="preserve">1</w:t>
            </w:r>
            <w:r>
              <w:rPr>
                <w:color w:val="000000"/>
                <w:sz w:val="24"/>
                <w:highlight w:val="none"/>
              </w:rPr>
            </w:r>
            <w:r/>
          </w:p>
        </w:tc>
        <w:tc>
          <w:tcPr>
            <w:tcW w:w="975" w:type="dxa"/>
            <w:vAlign w:val="center"/>
            <w:textDirection w:val="lrTb"/>
            <w:noWrap w:val="false"/>
          </w:tcPr>
          <w:p>
            <w:pPr>
              <w:pStyle w:val="795"/>
              <w:jc w:val="left"/>
              <w:widowControl/>
              <w:rPr>
                <w:color w:val="000000"/>
                <w:sz w:val="24"/>
                <w:highlight w:val="none"/>
              </w:rPr>
            </w:pPr>
            <w:r>
              <w:rPr>
                <w:color w:val="000000"/>
                <w:sz w:val="24"/>
                <w:highlight w:val="none"/>
              </w:rPr>
              <w:t xml:space="preserve">报价合理性</w:t>
            </w:r>
            <w:r>
              <w:rPr>
                <w:color w:val="000000"/>
                <w:sz w:val="24"/>
                <w:highlight w:val="none"/>
              </w:rPr>
            </w:r>
            <w:r/>
          </w:p>
        </w:tc>
        <w:tc>
          <w:tcPr>
            <w:tcW w:w="3620" w:type="dxa"/>
            <w:vAlign w:val="center"/>
            <w:textDirection w:val="lrTb"/>
            <w:noWrap w:val="false"/>
          </w:tcPr>
          <w:p>
            <w:pPr>
              <w:pStyle w:val="795"/>
              <w:jc w:val="left"/>
              <w:widowControl/>
              <w:rPr>
                <w:rFonts w:hint="eastAsia"/>
                <w:color w:val="000000"/>
                <w:sz w:val="24"/>
                <w:highlight w:val="none"/>
              </w:rPr>
            </w:pPr>
            <w:r>
              <w:rPr>
                <w:color w:val="000000"/>
                <w:sz w:val="24"/>
                <w:highlight w:val="none"/>
              </w:rPr>
              <w:t xml:space="preserve">报价合理，或</w:t>
            </w:r>
            <w:r>
              <w:rPr>
                <w:rFonts w:hint="eastAsia"/>
                <w:color w:val="000000"/>
                <w:sz w:val="24"/>
                <w:highlight w:val="none"/>
              </w:rPr>
              <w:t xml:space="preserve">投标人的报价明显低于其他通过符合性审查投标人的报价，</w:t>
            </w:r>
            <w:r>
              <w:rPr>
                <w:color w:val="000000"/>
                <w:sz w:val="24"/>
                <w:highlight w:val="none"/>
              </w:rPr>
              <w:t xml:space="preserve">有可能影响产品质量或者不能诚信履约的</w:t>
            </w:r>
            <w:r>
              <w:rPr>
                <w:rFonts w:hint="eastAsia"/>
                <w:color w:val="000000"/>
                <w:sz w:val="24"/>
                <w:highlight w:val="none"/>
              </w:rPr>
              <w:t xml:space="preserve">，能够应评标委员会要求在规定时间内证明其报价合理性的</w:t>
            </w:r>
            <w:r>
              <w:rPr>
                <w:color w:val="000000"/>
                <w:sz w:val="24"/>
                <w:highlight w:val="none"/>
              </w:rPr>
              <w:t xml:space="preserve">；</w:t>
            </w:r>
            <w:r>
              <w:rPr>
                <w:rFonts w:hint="eastAsia"/>
                <w:color w:val="000000"/>
                <w:sz w:val="24"/>
                <w:highlight w:val="none"/>
              </w:rPr>
            </w:r>
            <w:r/>
          </w:p>
        </w:tc>
      </w:tr>
      <w:tr>
        <w:trPr>
          <w:trHeight w:val="685"/>
        </w:trPr>
        <w:tc>
          <w:tcPr>
            <w:tcW w:w="404" w:type="dxa"/>
            <w:vAlign w:val="center"/>
            <w:textDirection w:val="lrTb"/>
            <w:noWrap w:val="false"/>
          </w:tcPr>
          <w:p>
            <w:pPr>
              <w:pStyle w:val="795"/>
              <w:jc w:val="center"/>
              <w:widowControl/>
              <w:rPr>
                <w:color w:val="000000"/>
                <w:sz w:val="24"/>
                <w:highlight w:val="none"/>
              </w:rPr>
            </w:pPr>
            <w:r/>
            <w:bookmarkEnd w:id="801"/>
            <w:r/>
            <w:bookmarkEnd w:id="802"/>
            <w:r/>
            <w:bookmarkEnd w:id="803"/>
            <w:r>
              <w:rPr>
                <w:color w:val="000000"/>
                <w:sz w:val="24"/>
                <w:highlight w:val="none"/>
              </w:rPr>
              <w:t xml:space="preserve">1</w:t>
            </w:r>
            <w:r>
              <w:rPr>
                <w:rFonts w:hint="eastAsia"/>
                <w:color w:val="000000"/>
                <w:sz w:val="24"/>
                <w:highlight w:val="none"/>
              </w:rPr>
              <w:t xml:space="preserve">2</w:t>
            </w:r>
            <w:r>
              <w:rPr>
                <w:color w:val="000000"/>
                <w:sz w:val="24"/>
                <w:highlight w:val="none"/>
              </w:rPr>
            </w:r>
            <w:r/>
          </w:p>
        </w:tc>
        <w:tc>
          <w:tcPr>
            <w:tcW w:w="975" w:type="dxa"/>
            <w:vAlign w:val="center"/>
            <w:textDirection w:val="lrTb"/>
            <w:noWrap w:val="false"/>
          </w:tcPr>
          <w:p>
            <w:pPr>
              <w:pStyle w:val="795"/>
              <w:jc w:val="left"/>
              <w:widowControl/>
              <w:rPr>
                <w:color w:val="000000"/>
                <w:sz w:val="24"/>
                <w:highlight w:val="none"/>
              </w:rPr>
            </w:pPr>
            <w:r>
              <w:rPr>
                <w:color w:val="000000"/>
                <w:sz w:val="24"/>
                <w:highlight w:val="none"/>
              </w:rPr>
              <w:t xml:space="preserve">公平竞争</w:t>
            </w:r>
            <w:r>
              <w:rPr>
                <w:color w:val="000000"/>
                <w:sz w:val="24"/>
                <w:highlight w:val="none"/>
              </w:rPr>
            </w:r>
            <w:r/>
          </w:p>
        </w:tc>
        <w:tc>
          <w:tcPr>
            <w:tcW w:w="3620" w:type="dxa"/>
            <w:vAlign w:val="center"/>
            <w:textDirection w:val="lrTb"/>
            <w:noWrap w:val="false"/>
          </w:tcPr>
          <w:p>
            <w:pPr>
              <w:pStyle w:val="795"/>
              <w:jc w:val="left"/>
              <w:widowControl/>
              <w:rPr>
                <w:color w:val="000000"/>
                <w:sz w:val="24"/>
                <w:highlight w:val="none"/>
              </w:rPr>
            </w:pPr>
            <w:r>
              <w:rPr>
                <w:color w:val="000000"/>
                <w:sz w:val="24"/>
                <w:highlight w:val="none"/>
              </w:rPr>
              <w:t xml:space="preserve">投标人遵循公平竞争的原则，不存在恶意串通，妨碍其他投标人的竞争行为，不存在损害</w:t>
            </w:r>
            <w:r>
              <w:rPr>
                <w:rFonts w:hint="eastAsia"/>
                <w:color w:val="000000"/>
                <w:sz w:val="24"/>
                <w:highlight w:val="none"/>
              </w:rPr>
              <w:t xml:space="preserve">招标人</w:t>
            </w:r>
            <w:r>
              <w:rPr>
                <w:color w:val="000000"/>
                <w:sz w:val="24"/>
                <w:highlight w:val="none"/>
              </w:rPr>
              <w:t xml:space="preserve">或者其他投标人的合法权益情形的；</w:t>
            </w:r>
            <w:r>
              <w:rPr>
                <w:color w:val="000000"/>
                <w:sz w:val="24"/>
                <w:highlight w:val="none"/>
              </w:rPr>
            </w:r>
            <w:r/>
          </w:p>
        </w:tc>
      </w:tr>
      <w:tr>
        <w:trPr>
          <w:trHeight w:val="685"/>
        </w:trPr>
        <w:tc>
          <w:tcPr>
            <w:tcW w:w="404" w:type="dxa"/>
            <w:vAlign w:val="center"/>
            <w:textDirection w:val="lrTb"/>
            <w:noWrap w:val="false"/>
          </w:tcPr>
          <w:p>
            <w:pPr>
              <w:pStyle w:val="795"/>
              <w:jc w:val="center"/>
              <w:widowControl/>
              <w:rPr>
                <w:color w:val="000000"/>
                <w:sz w:val="24"/>
                <w:highlight w:val="none"/>
              </w:rPr>
            </w:pPr>
            <w:r>
              <w:rPr>
                <w:rFonts w:hint="eastAsia"/>
                <w:color w:val="000000"/>
                <w:sz w:val="24"/>
                <w:highlight w:val="none"/>
              </w:rPr>
              <w:t xml:space="preserve">13</w:t>
            </w:r>
            <w:r>
              <w:rPr>
                <w:color w:val="000000"/>
                <w:sz w:val="24"/>
                <w:highlight w:val="none"/>
              </w:rPr>
            </w:r>
            <w:r/>
          </w:p>
        </w:tc>
        <w:tc>
          <w:tcPr>
            <w:tcW w:w="975" w:type="dxa"/>
            <w:vAlign w:val="center"/>
            <w:textDirection w:val="lrTb"/>
            <w:noWrap w:val="false"/>
          </w:tcPr>
          <w:p>
            <w:pPr>
              <w:pStyle w:val="795"/>
              <w:jc w:val="left"/>
              <w:widowControl/>
              <w:rPr>
                <w:color w:val="000000"/>
                <w:sz w:val="24"/>
                <w:highlight w:val="none"/>
              </w:rPr>
            </w:pPr>
            <w:r>
              <w:rPr>
                <w:rFonts w:hint="eastAsia"/>
                <w:color w:val="000000"/>
                <w:sz w:val="24"/>
                <w:highlight w:val="none"/>
              </w:rPr>
              <w:t xml:space="preserve">串通投标</w:t>
            </w:r>
            <w:r>
              <w:rPr>
                <w:color w:val="000000"/>
                <w:sz w:val="24"/>
                <w:highlight w:val="none"/>
              </w:rPr>
            </w:r>
            <w:r/>
          </w:p>
        </w:tc>
        <w:tc>
          <w:tcPr>
            <w:tcW w:w="3620" w:type="dxa"/>
            <w:vAlign w:val="center"/>
            <w:textDirection w:val="lrTb"/>
            <w:noWrap w:val="false"/>
          </w:tcPr>
          <w:p>
            <w:pPr>
              <w:pStyle w:val="795"/>
              <w:jc w:val="left"/>
              <w:widowControl/>
              <w:rPr>
                <w:color w:val="000000"/>
                <w:sz w:val="24"/>
                <w:highlight w:val="none"/>
              </w:rPr>
            </w:pPr>
            <w:r>
              <w:rPr>
                <w:rFonts w:hint="eastAsia"/>
                <w:color w:val="000000"/>
                <w:sz w:val="24"/>
                <w:highlight w:val="none"/>
              </w:rPr>
              <w:t xml:space="preserve">不存在《政府采购货物和服务招标投标管理办法》视为投标人串通投标的情形：（一）不同投标人的投标文件由同一单位或者个人编制（包含使用同一MAC地址的计算机制作电子投标文件的情形）；（二）不同投标人委托同一单位或者个人办理投标事宜（包含使用同一MAC地址的计算机提交或者解密电子投标文件的情形）；（三）不同投标人的投标文件载明的项目管理成员或者联系人员为同一人；（四）不同投标人的投标文件异常一致或者投标报价呈规律 性差异；（五）不同投标人的投标文件相互混装；（六）不同投标人的投标保证金从同一单位或者个人的账户转出；</w:t>
            </w:r>
            <w:r>
              <w:rPr>
                <w:color w:val="000000"/>
                <w:sz w:val="24"/>
                <w:highlight w:val="none"/>
              </w:rPr>
            </w:r>
            <w:r/>
          </w:p>
        </w:tc>
      </w:tr>
      <w:tr>
        <w:trPr>
          <w:trHeight w:val="685"/>
        </w:trPr>
        <w:tc>
          <w:tcPr>
            <w:tcW w:w="404" w:type="dxa"/>
            <w:vAlign w:val="center"/>
            <w:textDirection w:val="lrTb"/>
            <w:noWrap w:val="false"/>
          </w:tcPr>
          <w:p>
            <w:pPr>
              <w:pStyle w:val="795"/>
              <w:jc w:val="center"/>
              <w:widowControl/>
              <w:rPr>
                <w:rFonts w:hint="eastAsia"/>
                <w:color w:val="000000"/>
                <w:sz w:val="24"/>
                <w:highlight w:val="none"/>
              </w:rPr>
            </w:pPr>
            <w:r>
              <w:rPr>
                <w:color w:val="000000"/>
                <w:sz w:val="24"/>
                <w:highlight w:val="none"/>
              </w:rPr>
              <w:t xml:space="preserve">1</w:t>
            </w:r>
            <w:r>
              <w:rPr>
                <w:rFonts w:hint="eastAsia"/>
                <w:color w:val="000000"/>
                <w:sz w:val="24"/>
                <w:highlight w:val="none"/>
              </w:rPr>
              <w:t xml:space="preserve">4</w:t>
            </w:r>
            <w:r>
              <w:rPr>
                <w:rFonts w:hint="eastAsia"/>
                <w:color w:val="000000"/>
                <w:sz w:val="24"/>
                <w:highlight w:val="none"/>
              </w:rPr>
            </w:r>
            <w:r/>
          </w:p>
        </w:tc>
        <w:tc>
          <w:tcPr>
            <w:tcW w:w="975" w:type="dxa"/>
            <w:vAlign w:val="center"/>
            <w:textDirection w:val="lrTb"/>
            <w:noWrap w:val="false"/>
          </w:tcPr>
          <w:p>
            <w:pPr>
              <w:pStyle w:val="795"/>
              <w:jc w:val="left"/>
              <w:widowControl/>
              <w:rPr>
                <w:color w:val="000000"/>
                <w:sz w:val="24"/>
                <w:highlight w:val="none"/>
              </w:rPr>
            </w:pPr>
            <w:r>
              <w:rPr>
                <w:color w:val="000000"/>
                <w:sz w:val="24"/>
                <w:highlight w:val="none"/>
              </w:rPr>
              <w:t xml:space="preserve">附加条件</w:t>
            </w:r>
            <w:r>
              <w:rPr>
                <w:color w:val="000000"/>
                <w:sz w:val="24"/>
                <w:highlight w:val="none"/>
              </w:rPr>
            </w:r>
            <w:r/>
          </w:p>
        </w:tc>
        <w:tc>
          <w:tcPr>
            <w:tcW w:w="3620" w:type="dxa"/>
            <w:vAlign w:val="center"/>
            <w:textDirection w:val="lrTb"/>
            <w:noWrap w:val="false"/>
          </w:tcPr>
          <w:p>
            <w:pPr>
              <w:pStyle w:val="795"/>
              <w:jc w:val="left"/>
              <w:widowControl/>
              <w:rPr>
                <w:color w:val="000000"/>
                <w:sz w:val="24"/>
                <w:highlight w:val="none"/>
              </w:rPr>
            </w:pPr>
            <w:r>
              <w:rPr>
                <w:color w:val="000000"/>
                <w:sz w:val="24"/>
                <w:highlight w:val="none"/>
              </w:rPr>
              <w:t xml:space="preserve">投标文件</w:t>
            </w:r>
            <w:r>
              <w:rPr>
                <w:rFonts w:hint="eastAsia"/>
                <w:color w:val="000000"/>
                <w:sz w:val="24"/>
                <w:highlight w:val="none"/>
              </w:rPr>
              <w:t xml:space="preserve">未</w:t>
            </w:r>
            <w:r>
              <w:rPr>
                <w:color w:val="000000"/>
                <w:sz w:val="24"/>
                <w:highlight w:val="none"/>
              </w:rPr>
              <w:t xml:space="preserve">含有</w:t>
            </w:r>
            <w:r>
              <w:rPr>
                <w:rFonts w:hint="eastAsia"/>
                <w:color w:val="000000"/>
                <w:sz w:val="24"/>
                <w:highlight w:val="none"/>
              </w:rPr>
              <w:t xml:space="preserve">招标人</w:t>
            </w:r>
            <w:r>
              <w:rPr>
                <w:color w:val="000000"/>
                <w:sz w:val="24"/>
                <w:highlight w:val="none"/>
              </w:rPr>
              <w:t xml:space="preserve">不能接受的附加条件的；</w:t>
            </w:r>
            <w:r>
              <w:rPr>
                <w:color w:val="000000"/>
                <w:sz w:val="24"/>
                <w:highlight w:val="none"/>
              </w:rPr>
            </w:r>
            <w:r/>
          </w:p>
        </w:tc>
      </w:tr>
      <w:tr>
        <w:trPr>
          <w:trHeight w:val="685"/>
        </w:trPr>
        <w:tc>
          <w:tcPr>
            <w:tcW w:w="404" w:type="dxa"/>
            <w:vAlign w:val="center"/>
            <w:textDirection w:val="lrTb"/>
            <w:noWrap w:val="false"/>
          </w:tcPr>
          <w:p>
            <w:pPr>
              <w:pStyle w:val="795"/>
              <w:jc w:val="center"/>
              <w:widowControl/>
              <w:rPr>
                <w:rFonts w:hint="eastAsia"/>
                <w:color w:val="000000"/>
                <w:sz w:val="24"/>
                <w:highlight w:val="none"/>
              </w:rPr>
            </w:pPr>
            <w:r>
              <w:rPr>
                <w:rFonts w:hint="eastAsia"/>
                <w:color w:val="000000"/>
                <w:sz w:val="24"/>
                <w:highlight w:val="none"/>
              </w:rPr>
              <w:t xml:space="preserve">15</w:t>
            </w:r>
            <w:r>
              <w:rPr>
                <w:rFonts w:hint="eastAsia"/>
                <w:color w:val="000000"/>
                <w:sz w:val="24"/>
                <w:highlight w:val="none"/>
              </w:rPr>
            </w:r>
            <w:r/>
          </w:p>
        </w:tc>
        <w:tc>
          <w:tcPr>
            <w:tcW w:w="975" w:type="dxa"/>
            <w:vAlign w:val="center"/>
            <w:textDirection w:val="lrTb"/>
            <w:noWrap w:val="false"/>
          </w:tcPr>
          <w:p>
            <w:pPr>
              <w:pStyle w:val="795"/>
              <w:jc w:val="left"/>
              <w:widowControl/>
              <w:rPr>
                <w:color w:val="000000"/>
                <w:sz w:val="24"/>
                <w:highlight w:val="none"/>
              </w:rPr>
            </w:pPr>
            <w:r>
              <w:rPr>
                <w:rFonts w:hint="eastAsia" w:ascii="宋体" w:hAnsi="宋体" w:cs="Segoe UI Symbol"/>
                <w:color w:val="000000"/>
                <w:sz w:val="24"/>
                <w:highlight w:val="none"/>
              </w:rPr>
              <w:t xml:space="preserve">实质性</w:t>
            </w:r>
            <w:r>
              <w:rPr>
                <w:rFonts w:ascii="宋体" w:hAnsi="宋体"/>
                <w:color w:val="000000"/>
                <w:sz w:val="24"/>
                <w:highlight w:val="none"/>
              </w:rPr>
              <w:t xml:space="preserve">条款</w:t>
            </w:r>
            <w:r>
              <w:rPr>
                <w:color w:val="000000"/>
                <w:sz w:val="24"/>
                <w:highlight w:val="none"/>
              </w:rPr>
            </w:r>
            <w:r/>
          </w:p>
        </w:tc>
        <w:tc>
          <w:tcPr>
            <w:tcW w:w="3620" w:type="dxa"/>
            <w:vAlign w:val="center"/>
            <w:textDirection w:val="lrTb"/>
            <w:noWrap w:val="false"/>
          </w:tcPr>
          <w:p>
            <w:pPr>
              <w:pStyle w:val="795"/>
              <w:jc w:val="left"/>
              <w:widowControl/>
              <w:rPr>
                <w:color w:val="000000"/>
                <w:sz w:val="24"/>
                <w:highlight w:val="none"/>
              </w:rPr>
            </w:pPr>
            <w:r>
              <w:rPr>
                <w:rFonts w:hint="eastAsia"/>
                <w:color w:val="000000"/>
                <w:sz w:val="24"/>
                <w:highlight w:val="none"/>
              </w:rPr>
              <w:t xml:space="preserve">投标文件满足招标文件第五章《采购需求》中实质性条款（斜体且有下划线部分的、或者加“★”号的、或者以文字说明属于实质性要求的内容）要求的，逐项提供相关证明材料；</w:t>
            </w:r>
            <w:r>
              <w:rPr>
                <w:color w:val="000000"/>
                <w:sz w:val="24"/>
                <w:highlight w:val="none"/>
              </w:rPr>
            </w:r>
            <w:r/>
          </w:p>
        </w:tc>
      </w:tr>
      <w:tr>
        <w:trPr>
          <w:trHeight w:val="685"/>
        </w:trPr>
        <w:tc>
          <w:tcPr>
            <w:tcW w:w="404" w:type="dxa"/>
            <w:vAlign w:val="center"/>
            <w:textDirection w:val="lrTb"/>
            <w:noWrap w:val="false"/>
          </w:tcPr>
          <w:p>
            <w:pPr>
              <w:pStyle w:val="795"/>
              <w:jc w:val="center"/>
              <w:widowControl/>
              <w:rPr>
                <w:rFonts w:hint="eastAsia"/>
                <w:color w:val="000000"/>
                <w:sz w:val="24"/>
                <w:highlight w:val="none"/>
              </w:rPr>
            </w:pPr>
            <w:r/>
            <w:bookmarkStart w:id="804" w:name="OLE_LINK19"/>
            <w:r/>
            <w:bookmarkStart w:id="805" w:name="_Hlk193190038"/>
            <w:r/>
            <w:bookmarkStart w:id="806" w:name="OLE_LINK20"/>
            <w:r>
              <w:rPr>
                <w:rFonts w:hint="eastAsia"/>
                <w:color w:val="000000"/>
                <w:sz w:val="24"/>
                <w:highlight w:val="none"/>
              </w:rPr>
              <w:t xml:space="preserve">16</w:t>
            </w:r>
            <w:r>
              <w:rPr>
                <w:rFonts w:hint="eastAsia"/>
                <w:color w:val="000000"/>
                <w:sz w:val="24"/>
                <w:highlight w:val="none"/>
              </w:rPr>
            </w:r>
            <w:r/>
          </w:p>
        </w:tc>
        <w:tc>
          <w:tcPr>
            <w:tcW w:w="975" w:type="dxa"/>
            <w:vAlign w:val="center"/>
            <w:textDirection w:val="lrTb"/>
            <w:noWrap w:val="false"/>
          </w:tcPr>
          <w:p>
            <w:pPr>
              <w:pStyle w:val="795"/>
              <w:jc w:val="left"/>
              <w:widowControl/>
              <w:rPr>
                <w:color w:val="000000"/>
                <w:sz w:val="24"/>
                <w:highlight w:val="none"/>
              </w:rPr>
            </w:pPr>
            <w:r>
              <w:rPr>
                <w:color w:val="000000"/>
                <w:sz w:val="24"/>
                <w:highlight w:val="none"/>
              </w:rPr>
              <w:t xml:space="preserve">其他无效情形</w:t>
            </w:r>
            <w:r>
              <w:rPr>
                <w:color w:val="000000"/>
                <w:sz w:val="24"/>
                <w:highlight w:val="none"/>
              </w:rPr>
            </w:r>
            <w:r/>
          </w:p>
        </w:tc>
        <w:tc>
          <w:tcPr>
            <w:tcW w:w="3620" w:type="dxa"/>
            <w:vAlign w:val="center"/>
            <w:textDirection w:val="lrTb"/>
            <w:noWrap w:val="false"/>
          </w:tcPr>
          <w:p>
            <w:pPr>
              <w:pStyle w:val="795"/>
              <w:jc w:val="left"/>
              <w:widowControl/>
              <w:rPr>
                <w:color w:val="000000"/>
                <w:sz w:val="24"/>
                <w:highlight w:val="none"/>
              </w:rPr>
            </w:pPr>
            <w:r>
              <w:rPr>
                <w:color w:val="000000"/>
                <w:sz w:val="24"/>
                <w:highlight w:val="none"/>
              </w:rPr>
              <w:t xml:space="preserve">投标人、投标文件不</w:t>
            </w:r>
            <w:r>
              <w:rPr>
                <w:rFonts w:hint="eastAsia"/>
                <w:color w:val="000000"/>
                <w:sz w:val="24"/>
                <w:highlight w:val="none"/>
              </w:rPr>
              <w:t xml:space="preserve">存在</w:t>
            </w:r>
            <w:r>
              <w:rPr>
                <w:color w:val="000000"/>
                <w:sz w:val="24"/>
                <w:highlight w:val="none"/>
              </w:rPr>
              <w:t xml:space="preserve">不符合法律、法规和招标文件规定的其他无效情形。</w:t>
            </w:r>
            <w:r>
              <w:rPr>
                <w:color w:val="000000"/>
                <w:sz w:val="24"/>
                <w:highlight w:val="none"/>
              </w:rPr>
            </w:r>
            <w:r/>
          </w:p>
        </w:tc>
      </w:tr>
    </w:tbl>
    <w:p>
      <w:pPr>
        <w:pStyle w:val="795"/>
        <w:numPr>
          <w:ilvl w:val="0"/>
          <w:numId w:val="16"/>
        </w:numPr>
        <w:spacing w:line="360" w:lineRule="auto"/>
        <w:tabs>
          <w:tab w:val="left" w:pos="360" w:leader="none"/>
          <w:tab w:val="left" w:pos="900" w:leader="none"/>
        </w:tabs>
        <w:rPr>
          <w:color w:val="000000"/>
          <w:sz w:val="24"/>
          <w:highlight w:val="none"/>
        </w:rPr>
        <w:outlineLvl w:val="1"/>
      </w:pPr>
      <w:r/>
      <w:bookmarkEnd w:id="804"/>
      <w:r/>
      <w:bookmarkEnd w:id="805"/>
      <w:r/>
      <w:bookmarkEnd w:id="806"/>
      <w:r>
        <w:rPr>
          <w:color w:val="000000"/>
          <w:sz w:val="24"/>
          <w:highlight w:val="none"/>
        </w:rPr>
        <w:t xml:space="preserve">投标文件有关事项的澄清或者说明</w:t>
      </w:r>
      <w:r>
        <w:rPr>
          <w:color w:val="000000"/>
          <w:sz w:val="24"/>
          <w:highlight w:val="none"/>
        </w:rPr>
      </w:r>
      <w:r/>
    </w:p>
    <w:p>
      <w:pPr>
        <w:pStyle w:val="795"/>
        <w:numPr>
          <w:ilvl w:val="1"/>
          <w:numId w:val="16"/>
        </w:numPr>
        <w:ind w:left="1077" w:hanging="720"/>
        <w:spacing w:line="360" w:lineRule="auto"/>
        <w:tabs>
          <w:tab w:val="left" w:pos="1080" w:leader="none"/>
          <w:tab w:val="left" w:pos="1589" w:leader="none"/>
        </w:tabs>
        <w:rPr>
          <w:rFonts w:hint="eastAsia"/>
          <w:color w:val="000000"/>
          <w:sz w:val="24"/>
          <w:highlight w:val="none"/>
        </w:rPr>
      </w:pPr>
      <w:r>
        <w:rPr>
          <w:color w:val="000000"/>
          <w:sz w:val="24"/>
          <w:highlight w:val="none"/>
        </w:rPr>
        <w:t xml:space="preserve">评标过程中，</w:t>
      </w:r>
      <w:r>
        <w:rPr>
          <w:rFonts w:hint="eastAsia"/>
          <w:color w:val="000000"/>
          <w:sz w:val="24"/>
          <w:highlight w:val="none"/>
        </w:rPr>
        <w:t xml:space="preserve">对投标文件中含义不明确、同类问题表述不一致或者有明显文字和计算错误的内容，评标委员会可以书面形式（应当由评标委员会专家签字）要求投标人作出必要的澄清、说明或者纠正。投标人的澄清、说明或者补正应当采用书面形式，由其授权的代表签字，并不得超出投标文件的范围或者改变投标文件的实质性内容。</w:t>
      </w:r>
      <w:r>
        <w:rPr>
          <w:rFonts w:hint="eastAsia"/>
          <w:color w:val="000000"/>
          <w:sz w:val="24"/>
          <w:highlight w:val="none"/>
        </w:rPr>
      </w:r>
      <w:r/>
    </w:p>
    <w:p>
      <w:pPr>
        <w:pStyle w:val="795"/>
        <w:numPr>
          <w:ilvl w:val="1"/>
          <w:numId w:val="16"/>
        </w:numPr>
        <w:ind w:left="1077" w:hanging="720"/>
        <w:spacing w:line="360" w:lineRule="auto"/>
        <w:tabs>
          <w:tab w:val="left" w:pos="1080" w:leader="none"/>
          <w:tab w:val="left" w:pos="1589" w:leader="none"/>
        </w:tabs>
        <w:rPr>
          <w:color w:val="000000"/>
          <w:sz w:val="24"/>
          <w:highlight w:val="none"/>
        </w:rPr>
      </w:pPr>
      <w:r>
        <w:rPr>
          <w:color w:val="000000"/>
          <w:sz w:val="24"/>
          <w:highlight w:val="none"/>
        </w:rPr>
        <w:t xml:space="preserve">评标委员会认为投标人的报价明显低于其他通过符合性审查投标人的报价，有可能影响产品质量或者不能诚信履约的，有权要求该投标人在</w:t>
      </w:r>
      <w:r>
        <w:rPr>
          <w:rFonts w:hint="eastAsia"/>
          <w:color w:val="000000"/>
          <w:sz w:val="24"/>
          <w:highlight w:val="none"/>
        </w:rPr>
        <w:t xml:space="preserve">规定</w:t>
      </w:r>
      <w:r>
        <w:rPr>
          <w:color w:val="000000"/>
          <w:sz w:val="24"/>
          <w:highlight w:val="none"/>
        </w:rPr>
        <w:t xml:space="preserve">的时间内提供书面说明，必要时提交相关证明材料；若投标人不能证明其报价合理性，评标委员会将其作为</w:t>
      </w:r>
      <w:r>
        <w:rPr>
          <w:b/>
          <w:color w:val="000000"/>
          <w:sz w:val="24"/>
          <w:highlight w:val="none"/>
        </w:rPr>
        <w:t xml:space="preserve">无效投标处理</w:t>
      </w:r>
      <w:r>
        <w:rPr>
          <w:color w:val="000000"/>
          <w:sz w:val="24"/>
          <w:highlight w:val="none"/>
        </w:rPr>
        <w:t xml:space="preserve">。</w:t>
      </w:r>
      <w:r>
        <w:rPr>
          <w:color w:val="000000"/>
          <w:sz w:val="24"/>
          <w:highlight w:val="none"/>
        </w:rPr>
      </w:r>
      <w:r/>
    </w:p>
    <w:p>
      <w:pPr>
        <w:pStyle w:val="795"/>
        <w:numPr>
          <w:ilvl w:val="2"/>
          <w:numId w:val="16"/>
        </w:numPr>
        <w:ind w:left="2035"/>
        <w:spacing w:line="360" w:lineRule="auto"/>
        <w:tabs>
          <w:tab w:val="left" w:pos="1080" w:leader="none"/>
          <w:tab w:val="left" w:pos="1589" w:leader="none"/>
          <w:tab w:val="left" w:pos="1980" w:leader="none"/>
          <w:tab w:val="left" w:pos="2035" w:leader="none"/>
          <w:tab w:val="left" w:pos="2114" w:leader="none"/>
        </w:tabs>
        <w:rPr>
          <w:rFonts w:hint="eastAsia"/>
          <w:color w:val="000000"/>
          <w:sz w:val="24"/>
          <w:highlight w:val="none"/>
        </w:rPr>
      </w:pPr>
      <w:r>
        <w:rPr>
          <w:rFonts w:hint="eastAsia"/>
          <w:color w:val="000000"/>
          <w:sz w:val="24"/>
          <w:highlight w:val="none"/>
        </w:rPr>
        <w:t xml:space="preserve">根据财库〔2026〕2号文件规定，</w:t>
      </w:r>
      <w:r>
        <w:rPr>
          <w:rFonts w:hint="eastAsia"/>
          <w:color w:val="000000"/>
          <w:sz w:val="24"/>
          <w:highlight w:val="none"/>
        </w:rPr>
        <w:t xml:space="preserve">评审过程中出现下列情形之一的，评审委员会应当启动异常低价投标（响应）审查程序：</w:t>
      </w:r>
      <w:r>
        <w:rPr>
          <w:rFonts w:hint="eastAsia"/>
          <w:color w:val="000000"/>
          <w:sz w:val="24"/>
          <w:highlight w:val="none"/>
        </w:rPr>
      </w:r>
      <w:r/>
    </w:p>
    <w:p>
      <w:pPr>
        <w:pStyle w:val="795"/>
        <w:ind w:left="1915"/>
        <w:spacing w:line="360" w:lineRule="auto"/>
        <w:tabs>
          <w:tab w:val="left" w:pos="1080" w:leader="none"/>
          <w:tab w:val="left" w:pos="1589" w:leader="none"/>
          <w:tab w:val="left" w:pos="2035" w:leader="none"/>
          <w:tab w:val="left" w:pos="2114" w:leader="none"/>
        </w:tabs>
        <w:rPr>
          <w:rFonts w:hint="eastAsia"/>
          <w:color w:val="000000"/>
          <w:sz w:val="24"/>
          <w:highlight w:val="none"/>
        </w:rPr>
      </w:pPr>
      <w:r>
        <w:rPr>
          <w:rFonts w:hint="eastAsia"/>
          <w:color w:val="000000"/>
          <w:sz w:val="24"/>
          <w:highlight w:val="none"/>
        </w:rPr>
        <w:t xml:space="preserve">（1）投标（响应）报价低于全部通过符合性审查供应商投标（响应）报价平均值50%的，即投标（响应）报价&lt;全部通过符合性审查供应商投标（响应）报价平均值×50%；</w:t>
      </w:r>
      <w:r>
        <w:rPr>
          <w:rFonts w:hint="eastAsia"/>
          <w:color w:val="000000"/>
          <w:sz w:val="24"/>
          <w:highlight w:val="none"/>
        </w:rPr>
      </w:r>
      <w:r/>
    </w:p>
    <w:p>
      <w:pPr>
        <w:pStyle w:val="795"/>
        <w:ind w:left="1915"/>
        <w:spacing w:line="360" w:lineRule="auto"/>
        <w:tabs>
          <w:tab w:val="left" w:pos="1080" w:leader="none"/>
          <w:tab w:val="left" w:pos="1589" w:leader="none"/>
          <w:tab w:val="left" w:pos="2035" w:leader="none"/>
          <w:tab w:val="left" w:pos="2114" w:leader="none"/>
        </w:tabs>
        <w:rPr>
          <w:rFonts w:hint="eastAsia"/>
          <w:color w:val="000000"/>
          <w:sz w:val="24"/>
          <w:highlight w:val="none"/>
        </w:rPr>
      </w:pPr>
      <w:r>
        <w:rPr>
          <w:rFonts w:hint="eastAsia"/>
          <w:color w:val="000000"/>
          <w:sz w:val="24"/>
          <w:highlight w:val="none"/>
        </w:rPr>
        <w:t xml:space="preserve">（2）投标（响应）报价低于通过符合性审查的次低报价供应商投标（响应）报价50%的，即投标（响应）报价&lt;通过符合性审查的次低报价供应商投标（响应）报价×50%；</w:t>
      </w:r>
      <w:r>
        <w:rPr>
          <w:rFonts w:hint="eastAsia"/>
          <w:color w:val="000000"/>
          <w:sz w:val="24"/>
          <w:highlight w:val="none"/>
        </w:rPr>
      </w:r>
      <w:r/>
    </w:p>
    <w:p>
      <w:pPr>
        <w:pStyle w:val="795"/>
        <w:ind w:left="1915"/>
        <w:spacing w:line="360" w:lineRule="auto"/>
        <w:tabs>
          <w:tab w:val="left" w:pos="1080" w:leader="none"/>
          <w:tab w:val="left" w:pos="1589" w:leader="none"/>
          <w:tab w:val="left" w:pos="2035" w:leader="none"/>
          <w:tab w:val="left" w:pos="2114" w:leader="none"/>
        </w:tabs>
        <w:rPr>
          <w:rFonts w:hint="eastAsia"/>
          <w:color w:val="000000"/>
          <w:sz w:val="24"/>
          <w:highlight w:val="none"/>
        </w:rPr>
      </w:pPr>
      <w:r>
        <w:rPr>
          <w:rFonts w:hint="eastAsia"/>
          <w:color w:val="000000"/>
          <w:sz w:val="24"/>
          <w:highlight w:val="none"/>
        </w:rPr>
        <w:t xml:space="preserve">（3）投标（响应）报价低于采购项目最高限价45%的，即投标（响应）报价&lt;采购项目最高限价×45%；</w:t>
      </w:r>
      <w:r>
        <w:rPr>
          <w:rFonts w:hint="eastAsia"/>
          <w:color w:val="000000"/>
          <w:sz w:val="24"/>
          <w:highlight w:val="none"/>
        </w:rPr>
      </w:r>
      <w:r/>
    </w:p>
    <w:p>
      <w:pPr>
        <w:pStyle w:val="795"/>
        <w:ind w:left="1915"/>
        <w:spacing w:line="360" w:lineRule="auto"/>
        <w:tabs>
          <w:tab w:val="left" w:pos="1080" w:leader="none"/>
          <w:tab w:val="left" w:pos="1589" w:leader="none"/>
          <w:tab w:val="left" w:pos="2035" w:leader="none"/>
          <w:tab w:val="left" w:pos="2114" w:leader="none"/>
        </w:tabs>
        <w:rPr>
          <w:rFonts w:hint="eastAsia"/>
          <w:color w:val="000000"/>
          <w:sz w:val="24"/>
          <w:highlight w:val="none"/>
        </w:rPr>
      </w:pPr>
      <w:r>
        <w:rPr>
          <w:rFonts w:hint="eastAsia"/>
          <w:color w:val="000000"/>
          <w:sz w:val="24"/>
          <w:highlight w:val="none"/>
        </w:rPr>
        <w:t xml:space="preserve">（4）评审委员会基于专业判断，认为供应商报价过低，有可能影响产品质量或者不能诚信履约的其他情形。</w:t>
      </w:r>
      <w:r>
        <w:rPr>
          <w:rFonts w:hint="eastAsia"/>
          <w:color w:val="000000"/>
          <w:sz w:val="24"/>
          <w:highlight w:val="none"/>
        </w:rPr>
      </w:r>
      <w:r/>
    </w:p>
    <w:p>
      <w:pPr>
        <w:pStyle w:val="795"/>
        <w:numPr>
          <w:ilvl w:val="2"/>
          <w:numId w:val="16"/>
        </w:numPr>
        <w:ind w:left="2035"/>
        <w:spacing w:line="360" w:lineRule="auto"/>
        <w:tabs>
          <w:tab w:val="left" w:pos="1080" w:leader="none"/>
          <w:tab w:val="left" w:pos="1589" w:leader="none"/>
          <w:tab w:val="left" w:pos="1980" w:leader="none"/>
          <w:tab w:val="left" w:pos="2035" w:leader="none"/>
          <w:tab w:val="left" w:pos="2114" w:leader="none"/>
        </w:tabs>
        <w:rPr>
          <w:rFonts w:hint="eastAsia"/>
          <w:color w:val="000000"/>
          <w:sz w:val="24"/>
          <w:highlight w:val="none"/>
        </w:rPr>
      </w:pPr>
      <w:r>
        <w:rPr>
          <w:rFonts w:hint="eastAsia"/>
          <w:color w:val="000000"/>
          <w:sz w:val="24"/>
          <w:highlight w:val="non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color w:val="000000"/>
          <w:sz w:val="24"/>
          <w:highlight w:val="none"/>
        </w:rPr>
      </w:r>
      <w:r/>
    </w:p>
    <w:p>
      <w:pPr>
        <w:pStyle w:val="795"/>
        <w:numPr>
          <w:ilvl w:val="2"/>
          <w:numId w:val="16"/>
        </w:numPr>
        <w:ind w:left="2035"/>
        <w:spacing w:line="360" w:lineRule="auto"/>
        <w:tabs>
          <w:tab w:val="left" w:pos="1080" w:leader="none"/>
          <w:tab w:val="left" w:pos="1589" w:leader="none"/>
          <w:tab w:val="left" w:pos="1980" w:leader="none"/>
          <w:tab w:val="left" w:pos="2035" w:leader="none"/>
          <w:tab w:val="left" w:pos="2114" w:leader="none"/>
        </w:tabs>
        <w:rPr>
          <w:rFonts w:hint="eastAsia"/>
          <w:color w:val="000000"/>
          <w:sz w:val="24"/>
          <w:highlight w:val="none"/>
        </w:rPr>
      </w:pPr>
      <w:r>
        <w:rPr>
          <w:rFonts w:hint="eastAsia"/>
          <w:color w:val="000000"/>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color w:val="000000"/>
          <w:sz w:val="24"/>
          <w:highlight w:val="none"/>
        </w:rPr>
      </w:r>
      <w:r/>
    </w:p>
    <w:p>
      <w:pPr>
        <w:pStyle w:val="795"/>
        <w:numPr>
          <w:ilvl w:val="2"/>
          <w:numId w:val="16"/>
        </w:numPr>
        <w:ind w:left="2035"/>
        <w:spacing w:line="360" w:lineRule="auto"/>
        <w:tabs>
          <w:tab w:val="left" w:pos="1080" w:leader="none"/>
          <w:tab w:val="left" w:pos="1589" w:leader="none"/>
          <w:tab w:val="left" w:pos="1980" w:leader="none"/>
          <w:tab w:val="left" w:pos="2035" w:leader="none"/>
          <w:tab w:val="left" w:pos="2114" w:leader="none"/>
        </w:tabs>
        <w:rPr>
          <w:rFonts w:hint="eastAsia"/>
          <w:color w:val="000000"/>
          <w:sz w:val="24"/>
          <w:highlight w:val="none"/>
        </w:rPr>
      </w:pPr>
      <w:r>
        <w:rPr>
          <w:rFonts w:hint="eastAsia"/>
          <w:color w:val="000000"/>
          <w:sz w:val="24"/>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rFonts w:hint="eastAsia"/>
          <w:color w:val="000000"/>
          <w:sz w:val="24"/>
          <w:highlight w:val="none"/>
        </w:rPr>
      </w:r>
      <w:r/>
    </w:p>
    <w:p>
      <w:pPr>
        <w:pStyle w:val="795"/>
        <w:numPr>
          <w:ilvl w:val="2"/>
          <w:numId w:val="16"/>
        </w:numPr>
        <w:ind w:left="2035"/>
        <w:spacing w:line="360" w:lineRule="auto"/>
        <w:tabs>
          <w:tab w:val="left" w:pos="1080" w:leader="none"/>
          <w:tab w:val="left" w:pos="1589" w:leader="none"/>
          <w:tab w:val="left" w:pos="1980" w:leader="none"/>
          <w:tab w:val="left" w:pos="2035" w:leader="none"/>
          <w:tab w:val="left" w:pos="2114" w:leader="none"/>
        </w:tabs>
        <w:rPr>
          <w:rFonts w:hint="eastAsia"/>
          <w:color w:val="000000"/>
          <w:sz w:val="24"/>
          <w:highlight w:val="none"/>
        </w:rPr>
      </w:pPr>
      <w:r>
        <w:rPr>
          <w:rFonts w:hint="eastAsia"/>
          <w:color w:val="000000"/>
          <w:sz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color w:val="000000"/>
          <w:sz w:val="24"/>
          <w:highlight w:val="none"/>
        </w:rPr>
      </w:r>
      <w:r/>
    </w:p>
    <w:p>
      <w:pPr>
        <w:pStyle w:val="795"/>
        <w:numPr>
          <w:ilvl w:val="1"/>
          <w:numId w:val="16"/>
        </w:numPr>
        <w:ind w:left="1077" w:hanging="720"/>
        <w:spacing w:line="360" w:lineRule="auto"/>
        <w:tabs>
          <w:tab w:val="left" w:pos="1080" w:leader="none"/>
          <w:tab w:val="left" w:pos="1589" w:leader="none"/>
        </w:tabs>
        <w:rPr>
          <w:color w:val="000000"/>
          <w:sz w:val="24"/>
          <w:highlight w:val="none"/>
        </w:rPr>
      </w:pPr>
      <w:r>
        <w:rPr>
          <w:color w:val="000000"/>
          <w:sz w:val="24"/>
          <w:highlight w:val="none"/>
        </w:rPr>
        <w:t xml:space="preserve">投标报价须包含招标文件全部内容，如分项报价表有缺漏视为已含在其他各项报价中，将不对投标总价进行调整。评标委员会有权要求投标人在</w:t>
      </w:r>
      <w:r>
        <w:rPr>
          <w:rFonts w:hint="eastAsia"/>
          <w:color w:val="000000"/>
          <w:sz w:val="24"/>
          <w:highlight w:val="none"/>
        </w:rPr>
        <w:t xml:space="preserve">规定</w:t>
      </w:r>
      <w:r>
        <w:rPr>
          <w:color w:val="000000"/>
          <w:sz w:val="24"/>
          <w:highlight w:val="none"/>
        </w:rPr>
        <w:t xml:space="preserve">的时间内对此进行书面确认，投标人不确认的，视为将一个采购包中的内容拆开投标，其</w:t>
      </w:r>
      <w:r>
        <w:rPr>
          <w:b/>
          <w:color w:val="000000"/>
          <w:sz w:val="24"/>
          <w:highlight w:val="none"/>
        </w:rPr>
        <w:t xml:space="preserve">投标无效</w:t>
      </w:r>
      <w:r>
        <w:rPr>
          <w:color w:val="000000"/>
          <w:sz w:val="24"/>
          <w:highlight w:val="none"/>
        </w:rPr>
        <w:t xml:space="preserve">。</w:t>
      </w:r>
      <w:r>
        <w:rPr>
          <w:color w:val="000000"/>
          <w:sz w:val="24"/>
          <w:highlight w:val="none"/>
        </w:rPr>
      </w:r>
      <w:r/>
    </w:p>
    <w:p>
      <w:pPr>
        <w:pStyle w:val="795"/>
        <w:numPr>
          <w:ilvl w:val="1"/>
          <w:numId w:val="16"/>
        </w:numPr>
        <w:ind w:left="1077" w:hanging="720"/>
        <w:spacing w:line="360" w:lineRule="auto"/>
        <w:tabs>
          <w:tab w:val="left" w:pos="1080" w:leader="none"/>
          <w:tab w:val="left" w:pos="1589" w:leader="none"/>
        </w:tabs>
        <w:rPr>
          <w:color w:val="000000"/>
          <w:sz w:val="24"/>
          <w:highlight w:val="none"/>
        </w:rPr>
      </w:pPr>
      <w:r>
        <w:rPr>
          <w:color w:val="000000"/>
          <w:sz w:val="24"/>
          <w:highlight w:val="none"/>
        </w:rPr>
        <w:t xml:space="preserve">投标文件报价出现前后不一致的，按照下列规定修正：</w:t>
      </w:r>
      <w:r>
        <w:rPr>
          <w:color w:val="000000"/>
          <w:sz w:val="24"/>
          <w:highlight w:val="none"/>
        </w:rPr>
      </w:r>
      <w:r/>
    </w:p>
    <w:p>
      <w:pPr>
        <w:pStyle w:val="795"/>
        <w:numPr>
          <w:ilvl w:val="2"/>
          <w:numId w:val="16"/>
        </w:numPr>
        <w:ind w:left="2035"/>
        <w:spacing w:line="360" w:lineRule="auto"/>
        <w:tabs>
          <w:tab w:val="left" w:pos="1080" w:leader="none"/>
          <w:tab w:val="left" w:pos="1589" w:leader="none"/>
          <w:tab w:val="left" w:pos="1980" w:leader="none"/>
          <w:tab w:val="left" w:pos="2035" w:leader="none"/>
          <w:tab w:val="left" w:pos="2114" w:leader="none"/>
        </w:tabs>
        <w:rPr>
          <w:color w:val="000000"/>
          <w:sz w:val="24"/>
          <w:highlight w:val="none"/>
        </w:rPr>
      </w:pPr>
      <w:r>
        <w:rPr>
          <w:color w:val="000000"/>
          <w:sz w:val="24"/>
          <w:highlight w:val="none"/>
        </w:rPr>
        <w:t xml:space="preserve">招标文件对于报价修正是否另有规定：</w:t>
      </w:r>
      <w:r>
        <w:rPr>
          <w:color w:val="000000"/>
          <w:sz w:val="24"/>
          <w:highlight w:val="none"/>
        </w:rPr>
      </w:r>
      <w:r/>
    </w:p>
    <w:p>
      <w:pPr>
        <w:pStyle w:val="795"/>
        <w:ind w:left="2035"/>
        <w:spacing w:line="360" w:lineRule="auto"/>
        <w:tabs>
          <w:tab w:val="left" w:pos="1080" w:leader="none"/>
          <w:tab w:val="left" w:pos="1589" w:leader="none"/>
          <w:tab w:val="left" w:pos="2035" w:leader="none"/>
          <w:tab w:val="left" w:pos="2114" w:leader="none"/>
        </w:tabs>
        <w:rPr>
          <w:color w:val="000000"/>
          <w:sz w:val="24"/>
          <w:highlight w:val="none"/>
          <w:u w:val="single"/>
        </w:rPr>
      </w:pPr>
      <w:r>
        <w:rPr>
          <w:color w:val="000000"/>
          <w:sz w:val="24"/>
          <w:highlight w:val="none"/>
        </w:rPr>
        <w:t xml:space="preserve">□有，具体规定为：</w:t>
      </w:r>
      <w:r>
        <w:rPr>
          <w:rFonts w:hint="eastAsia"/>
          <w:b/>
          <w:color w:val="000000"/>
          <w:sz w:val="24"/>
          <w:highlight w:val="none"/>
        </w:rPr>
        <w:t xml:space="preserve">/</w:t>
      </w:r>
      <w:r>
        <w:rPr>
          <w:color w:val="000000"/>
          <w:sz w:val="24"/>
          <w:highlight w:val="none"/>
          <w:u w:val="single"/>
        </w:rPr>
      </w:r>
      <w:r/>
    </w:p>
    <w:p>
      <w:pPr>
        <w:pStyle w:val="795"/>
        <w:ind w:left="2035"/>
        <w:spacing w:line="360" w:lineRule="auto"/>
        <w:tabs>
          <w:tab w:val="left" w:pos="1080" w:leader="none"/>
          <w:tab w:val="left" w:pos="1589" w:leader="none"/>
          <w:tab w:val="left" w:pos="2035" w:leader="none"/>
          <w:tab w:val="left" w:pos="2114" w:leader="none"/>
        </w:tabs>
        <w:rPr>
          <w:color w:val="000000"/>
          <w:sz w:val="24"/>
          <w:highlight w:val="none"/>
        </w:rPr>
      </w:pPr>
      <w:r>
        <w:rPr>
          <w:b/>
          <w:color w:val="000000"/>
          <w:sz w:val="28"/>
          <w:highlight w:val="none"/>
        </w:rPr>
        <w:t xml:space="preserve">■</w:t>
      </w:r>
      <w:r>
        <w:rPr>
          <w:color w:val="000000"/>
          <w:sz w:val="24"/>
          <w:highlight w:val="none"/>
        </w:rPr>
        <w:t xml:space="preserve">无，按下述2.4.2-2.4.7项规定修正。</w:t>
      </w:r>
      <w:r>
        <w:rPr>
          <w:color w:val="000000"/>
          <w:sz w:val="24"/>
          <w:highlight w:val="none"/>
        </w:rPr>
      </w:r>
      <w:r/>
    </w:p>
    <w:p>
      <w:pPr>
        <w:pStyle w:val="795"/>
        <w:numPr>
          <w:ilvl w:val="2"/>
          <w:numId w:val="16"/>
        </w:numPr>
        <w:ind w:left="2035"/>
        <w:spacing w:line="360" w:lineRule="auto"/>
        <w:tabs>
          <w:tab w:val="left" w:pos="1980" w:leader="none"/>
          <w:tab w:val="left" w:pos="2035" w:leader="none"/>
          <w:tab w:val="left" w:pos="2114" w:leader="none"/>
          <w:tab w:val="left" w:pos="2977" w:leader="none"/>
        </w:tabs>
        <w:rPr>
          <w:color w:val="000000"/>
          <w:sz w:val="24"/>
          <w:highlight w:val="none"/>
        </w:rPr>
      </w:pPr>
      <w:r>
        <w:rPr>
          <w:color w:val="000000"/>
          <w:sz w:val="24"/>
          <w:highlight w:val="none"/>
        </w:rPr>
        <w:t xml:space="preserve">单独递交的开标一览表（报价表）与投标文件中开标一览表（报价表）内容不一致的，以单独递交的开标一览表（报价表）为准；</w:t>
      </w:r>
      <w:r>
        <w:rPr>
          <w:color w:val="000000"/>
          <w:sz w:val="24"/>
          <w:highlight w:val="none"/>
        </w:rPr>
      </w:r>
      <w:r/>
    </w:p>
    <w:p>
      <w:pPr>
        <w:pStyle w:val="795"/>
        <w:numPr>
          <w:ilvl w:val="2"/>
          <w:numId w:val="16"/>
        </w:numPr>
        <w:ind w:left="2035"/>
        <w:spacing w:line="360" w:lineRule="auto"/>
        <w:tabs>
          <w:tab w:val="left" w:pos="1980" w:leader="none"/>
          <w:tab w:val="left" w:pos="2035" w:leader="none"/>
          <w:tab w:val="left" w:pos="2114" w:leader="none"/>
          <w:tab w:val="left" w:pos="2977" w:leader="none"/>
        </w:tabs>
        <w:rPr>
          <w:color w:val="000000"/>
          <w:sz w:val="24"/>
          <w:highlight w:val="none"/>
        </w:rPr>
      </w:pPr>
      <w:r>
        <w:rPr>
          <w:color w:val="000000"/>
          <w:sz w:val="24"/>
          <w:highlight w:val="none"/>
        </w:rPr>
        <w:t xml:space="preserve">投标文件中开标一览表（报价表）内容与投标文件中相应内容不一致的，以开标一览表（报价表）为准；</w:t>
      </w:r>
      <w:r>
        <w:rPr>
          <w:color w:val="000000"/>
          <w:sz w:val="24"/>
          <w:highlight w:val="none"/>
        </w:rPr>
      </w:r>
      <w:r/>
    </w:p>
    <w:p>
      <w:pPr>
        <w:pStyle w:val="795"/>
        <w:numPr>
          <w:ilvl w:val="2"/>
          <w:numId w:val="16"/>
        </w:numPr>
        <w:ind w:left="2035"/>
        <w:spacing w:line="360" w:lineRule="auto"/>
        <w:tabs>
          <w:tab w:val="left" w:pos="1980" w:leader="none"/>
          <w:tab w:val="left" w:pos="2035" w:leader="none"/>
          <w:tab w:val="left" w:pos="2114" w:leader="none"/>
          <w:tab w:val="left" w:pos="2977" w:leader="none"/>
        </w:tabs>
        <w:rPr>
          <w:color w:val="000000"/>
          <w:sz w:val="24"/>
          <w:highlight w:val="none"/>
        </w:rPr>
      </w:pPr>
      <w:r>
        <w:rPr>
          <w:color w:val="000000"/>
          <w:sz w:val="24"/>
          <w:highlight w:val="none"/>
        </w:rPr>
        <w:t xml:space="preserve">大写金额和小写金额不一致的，以大写金额为准；</w:t>
      </w:r>
      <w:r>
        <w:rPr>
          <w:color w:val="000000"/>
          <w:sz w:val="24"/>
          <w:highlight w:val="none"/>
        </w:rPr>
      </w:r>
      <w:r/>
    </w:p>
    <w:p>
      <w:pPr>
        <w:pStyle w:val="795"/>
        <w:numPr>
          <w:ilvl w:val="2"/>
          <w:numId w:val="16"/>
        </w:numPr>
        <w:ind w:left="2035"/>
        <w:spacing w:line="360" w:lineRule="auto"/>
        <w:tabs>
          <w:tab w:val="left" w:pos="1980" w:leader="none"/>
          <w:tab w:val="left" w:pos="2035" w:leader="none"/>
          <w:tab w:val="left" w:pos="2114" w:leader="none"/>
          <w:tab w:val="left" w:pos="2977" w:leader="none"/>
        </w:tabs>
        <w:rPr>
          <w:color w:val="000000"/>
          <w:sz w:val="24"/>
          <w:highlight w:val="none"/>
        </w:rPr>
      </w:pPr>
      <w:r>
        <w:rPr>
          <w:color w:val="000000"/>
          <w:sz w:val="24"/>
          <w:highlight w:val="none"/>
        </w:rPr>
        <w:t xml:space="preserve">单价金额小数点或者百分比有明显错位的，以开标一览表的总价为准，并修改单价；</w:t>
      </w:r>
      <w:r>
        <w:rPr>
          <w:color w:val="000000"/>
          <w:sz w:val="24"/>
          <w:highlight w:val="none"/>
        </w:rPr>
      </w:r>
      <w:r/>
    </w:p>
    <w:p>
      <w:pPr>
        <w:pStyle w:val="795"/>
        <w:numPr>
          <w:ilvl w:val="2"/>
          <w:numId w:val="16"/>
        </w:numPr>
        <w:ind w:left="2035"/>
        <w:spacing w:line="360" w:lineRule="auto"/>
        <w:tabs>
          <w:tab w:val="left" w:pos="1980" w:leader="none"/>
          <w:tab w:val="left" w:pos="2035" w:leader="none"/>
          <w:tab w:val="left" w:pos="2114" w:leader="none"/>
          <w:tab w:val="left" w:pos="2977" w:leader="none"/>
        </w:tabs>
        <w:rPr>
          <w:color w:val="000000"/>
          <w:sz w:val="24"/>
          <w:highlight w:val="none"/>
        </w:rPr>
      </w:pPr>
      <w:r>
        <w:rPr>
          <w:color w:val="000000"/>
          <w:sz w:val="24"/>
          <w:highlight w:val="none"/>
        </w:rPr>
        <w:t xml:space="preserve">总价金额与按单价汇总金额不一致的，以单价金额计算结果为准。</w:t>
      </w:r>
      <w:r>
        <w:rPr>
          <w:color w:val="000000"/>
          <w:sz w:val="24"/>
          <w:highlight w:val="none"/>
        </w:rPr>
      </w:r>
      <w:r/>
    </w:p>
    <w:p>
      <w:pPr>
        <w:pStyle w:val="795"/>
        <w:numPr>
          <w:ilvl w:val="2"/>
          <w:numId w:val="16"/>
        </w:numPr>
        <w:ind w:left="2035"/>
        <w:spacing w:line="360" w:lineRule="auto"/>
        <w:tabs>
          <w:tab w:val="left" w:pos="1080" w:leader="none"/>
          <w:tab w:val="left" w:pos="1589" w:leader="none"/>
          <w:tab w:val="left" w:pos="1980" w:leader="none"/>
          <w:tab w:val="left" w:pos="2035" w:leader="none"/>
          <w:tab w:val="left" w:pos="2114" w:leader="none"/>
        </w:tabs>
        <w:rPr>
          <w:color w:val="000000"/>
          <w:sz w:val="24"/>
          <w:highlight w:val="none"/>
        </w:rPr>
      </w:pPr>
      <w:r>
        <w:rPr>
          <w:color w:val="000000"/>
          <w:sz w:val="24"/>
          <w:highlight w:val="none"/>
        </w:rPr>
        <w:t xml:space="preserve">同时出现两种以上不一致的，按照前款规定的顺序修正。修正后的报价经投标人书面确认后产生约束力，投标人不确认的，其</w:t>
      </w:r>
      <w:r>
        <w:rPr>
          <w:b/>
          <w:color w:val="000000"/>
          <w:sz w:val="24"/>
          <w:highlight w:val="none"/>
        </w:rPr>
        <w:t xml:space="preserve">投标无效</w:t>
      </w:r>
      <w:r>
        <w:rPr>
          <w:color w:val="000000"/>
          <w:sz w:val="24"/>
          <w:highlight w:val="none"/>
        </w:rPr>
        <w:t xml:space="preserve">。</w:t>
      </w:r>
      <w:r>
        <w:rPr>
          <w:color w:val="000000"/>
          <w:sz w:val="24"/>
          <w:highlight w:val="none"/>
        </w:rPr>
      </w:r>
      <w:r/>
    </w:p>
    <w:p>
      <w:pPr>
        <w:pStyle w:val="795"/>
        <w:numPr>
          <w:ilvl w:val="1"/>
          <w:numId w:val="16"/>
        </w:numPr>
        <w:ind w:left="1077" w:hanging="720"/>
        <w:spacing w:line="360" w:lineRule="auto"/>
        <w:tabs>
          <w:tab w:val="left" w:pos="1080" w:leader="none"/>
          <w:tab w:val="left" w:pos="1589" w:leader="none"/>
        </w:tabs>
        <w:rPr>
          <w:color w:val="000000"/>
          <w:sz w:val="24"/>
          <w:highlight w:val="none"/>
        </w:rPr>
      </w:pPr>
      <w:r>
        <w:rPr>
          <w:color w:val="000000"/>
          <w:sz w:val="24"/>
          <w:highlight w:val="none"/>
        </w:rPr>
        <w:t xml:space="preserve">落实政府采购政策的价格调整：只有符合第二章《投标人须知》5.2条规定情形的，可以享受中小企业扶持政策，用扣除后的价格参加评审；否则，评标时价格不予扣除。</w:t>
      </w:r>
      <w:r>
        <w:rPr>
          <w:color w:val="000000"/>
          <w:sz w:val="24"/>
          <w:highlight w:val="none"/>
        </w:rPr>
      </w:r>
      <w:r/>
    </w:p>
    <w:p>
      <w:pPr>
        <w:pStyle w:val="795"/>
        <w:numPr>
          <w:ilvl w:val="2"/>
          <w:numId w:val="16"/>
        </w:numPr>
        <w:ind w:left="2035"/>
        <w:spacing w:line="360" w:lineRule="auto"/>
        <w:tabs>
          <w:tab w:val="left" w:pos="1080" w:leader="none"/>
          <w:tab w:val="left" w:pos="1589" w:leader="none"/>
          <w:tab w:val="left" w:pos="1980" w:leader="none"/>
          <w:tab w:val="left" w:pos="2035" w:leader="none"/>
        </w:tabs>
        <w:rPr>
          <w:color w:val="000000"/>
          <w:sz w:val="24"/>
          <w:highlight w:val="none"/>
        </w:rPr>
      </w:pPr>
      <w:r>
        <w:rPr>
          <w:color w:val="000000"/>
          <w:sz w:val="24"/>
          <w:highlight w:val="none"/>
        </w:rPr>
        <w:t xml:space="preserve">对于未预留份额专门面向中小企业采购的采购项目，以及预留份额项目中的非预留部分采购包，对</w:t>
      </w:r>
      <w:r>
        <w:rPr>
          <w:b/>
          <w:color w:val="000000"/>
          <w:sz w:val="24"/>
          <w:highlight w:val="none"/>
        </w:rPr>
        <w:t xml:space="preserve">小微企业</w:t>
      </w:r>
      <w:r>
        <w:rPr>
          <w:color w:val="000000"/>
          <w:sz w:val="24"/>
          <w:highlight w:val="none"/>
        </w:rPr>
        <w:t xml:space="preserve">报价给予</w:t>
      </w:r>
      <w:r>
        <w:rPr>
          <w:rFonts w:hint="eastAsia"/>
          <w:color w:val="000000"/>
          <w:sz w:val="24"/>
          <w:highlight w:val="none"/>
          <w:u w:val="single"/>
        </w:rPr>
        <w:t xml:space="preserve">20</w:t>
      </w:r>
      <w:r>
        <w:rPr>
          <w:color w:val="000000"/>
          <w:sz w:val="24"/>
          <w:highlight w:val="none"/>
        </w:rPr>
        <w:t xml:space="preserve">%的扣除，用扣除后的价格参加评审。</w:t>
      </w:r>
      <w:r>
        <w:rPr>
          <w:color w:val="000000"/>
          <w:sz w:val="24"/>
          <w:highlight w:val="none"/>
        </w:rPr>
      </w:r>
      <w:r/>
    </w:p>
    <w:p>
      <w:pPr>
        <w:pStyle w:val="795"/>
        <w:numPr>
          <w:ilvl w:val="2"/>
          <w:numId w:val="16"/>
        </w:numPr>
        <w:ind w:left="2035"/>
        <w:spacing w:line="360" w:lineRule="auto"/>
        <w:tabs>
          <w:tab w:val="left" w:pos="1080" w:leader="none"/>
          <w:tab w:val="left" w:pos="1589" w:leader="none"/>
          <w:tab w:val="left" w:pos="1980" w:leader="none"/>
          <w:tab w:val="left" w:pos="2035" w:leader="none"/>
        </w:tabs>
        <w:rPr>
          <w:color w:val="000000"/>
          <w:sz w:val="24"/>
          <w:highlight w:val="none"/>
        </w:rPr>
      </w:pPr>
      <w:r>
        <w:rPr>
          <w:color w:val="000000"/>
          <w:sz w:val="24"/>
          <w:highlight w:val="none"/>
        </w:rPr>
        <w:t xml:space="preserve">对于未预留份额专门面向中小企业采购的采购项目，以及预留份额项目中的非预留部分采购包，且接受大中型企业与</w:t>
      </w:r>
      <w:r>
        <w:rPr>
          <w:b/>
          <w:color w:val="000000"/>
          <w:sz w:val="24"/>
          <w:highlight w:val="none"/>
        </w:rPr>
        <w:t xml:space="preserve">小微企业</w:t>
      </w:r>
      <w:r>
        <w:rPr>
          <w:color w:val="000000"/>
          <w:sz w:val="24"/>
          <w:highlight w:val="none"/>
        </w:rPr>
        <w:t xml:space="preserve">组成联合体或者允许大中型企业向一家或者多家</w:t>
      </w:r>
      <w:r>
        <w:rPr>
          <w:b/>
          <w:color w:val="000000"/>
          <w:sz w:val="24"/>
          <w:highlight w:val="none"/>
        </w:rPr>
        <w:t xml:space="preserve">小微企业</w:t>
      </w:r>
      <w:r>
        <w:rPr>
          <w:color w:val="000000"/>
          <w:sz w:val="24"/>
          <w:highlight w:val="none"/>
        </w:rPr>
        <w:t xml:space="preserve">分包的采购项目，对于联合协议或者分包意向协议约定</w:t>
      </w:r>
      <w:r>
        <w:rPr>
          <w:b/>
          <w:color w:val="000000"/>
          <w:sz w:val="24"/>
          <w:highlight w:val="none"/>
        </w:rPr>
        <w:t xml:space="preserve">小微企业</w:t>
      </w:r>
      <w:r>
        <w:rPr>
          <w:color w:val="000000"/>
          <w:sz w:val="24"/>
          <w:highlight w:val="none"/>
        </w:rPr>
        <w:t xml:space="preserve">的合同份额占到合同总金额 30%以上的联合体或者大中型企业的报价给予</w:t>
      </w:r>
      <w:r>
        <w:rPr>
          <w:rFonts w:hint="eastAsia"/>
          <w:color w:val="000000"/>
          <w:sz w:val="24"/>
          <w:highlight w:val="none"/>
          <w:u w:val="single"/>
        </w:rPr>
        <w:t xml:space="preserve">3</w:t>
      </w:r>
      <w:r>
        <w:rPr>
          <w:color w:val="000000"/>
          <w:sz w:val="24"/>
          <w:highlight w:val="none"/>
        </w:rPr>
        <w:t xml:space="preserve">%的扣除，用扣除后的价格参加评审。</w:t>
      </w:r>
      <w:r>
        <w:rPr>
          <w:color w:val="000000"/>
          <w:sz w:val="24"/>
          <w:highlight w:val="none"/>
        </w:rPr>
      </w:r>
      <w:r/>
    </w:p>
    <w:p>
      <w:pPr>
        <w:pStyle w:val="795"/>
        <w:numPr>
          <w:ilvl w:val="2"/>
          <w:numId w:val="16"/>
        </w:numPr>
        <w:ind w:left="2035"/>
        <w:spacing w:line="360" w:lineRule="auto"/>
        <w:tabs>
          <w:tab w:val="left" w:pos="1080" w:leader="none"/>
          <w:tab w:val="left" w:pos="1589" w:leader="none"/>
          <w:tab w:val="left" w:pos="1980" w:leader="none"/>
          <w:tab w:val="left" w:pos="2035" w:leader="none"/>
        </w:tabs>
        <w:rPr>
          <w:color w:val="000000"/>
          <w:sz w:val="24"/>
          <w:highlight w:val="none"/>
        </w:rPr>
      </w:pPr>
      <w:r>
        <w:rPr>
          <w:color w:val="000000"/>
          <w:sz w:val="24"/>
          <w:highlight w:val="none"/>
        </w:rPr>
        <w:t xml:space="preserve">组成联合体或者接受分包的小微企业与联合体内其他企业、分包企业之间存在直接控股、管理关系的，不享受价格扣除优惠政策。</w:t>
      </w:r>
      <w:r>
        <w:rPr>
          <w:color w:val="000000"/>
          <w:sz w:val="24"/>
          <w:highlight w:val="none"/>
        </w:rPr>
      </w:r>
      <w:r/>
    </w:p>
    <w:p>
      <w:pPr>
        <w:pStyle w:val="795"/>
        <w:numPr>
          <w:ilvl w:val="2"/>
          <w:numId w:val="16"/>
        </w:numPr>
        <w:ind w:left="2035"/>
        <w:spacing w:line="360" w:lineRule="auto"/>
        <w:tabs>
          <w:tab w:val="left" w:pos="1080" w:leader="none"/>
          <w:tab w:val="left" w:pos="1589" w:leader="none"/>
          <w:tab w:val="left" w:pos="1980" w:leader="none"/>
          <w:tab w:val="left" w:pos="2035" w:leader="none"/>
        </w:tabs>
        <w:rPr>
          <w:color w:val="000000"/>
          <w:sz w:val="24"/>
          <w:highlight w:val="none"/>
        </w:rPr>
      </w:pPr>
      <w:r>
        <w:rPr>
          <w:color w:val="000000"/>
          <w:sz w:val="24"/>
          <w:highlight w:val="none"/>
        </w:rPr>
        <w:t xml:space="preserve">价格扣除比例对小型企业和微型企业同等对待，不作区分。</w:t>
      </w:r>
      <w:r>
        <w:rPr>
          <w:color w:val="000000"/>
          <w:sz w:val="24"/>
          <w:highlight w:val="none"/>
        </w:rPr>
      </w:r>
      <w:r/>
    </w:p>
    <w:p>
      <w:pPr>
        <w:pStyle w:val="795"/>
        <w:numPr>
          <w:ilvl w:val="2"/>
          <w:numId w:val="16"/>
        </w:numPr>
        <w:ind w:left="2035"/>
        <w:spacing w:line="360" w:lineRule="auto"/>
        <w:tabs>
          <w:tab w:val="left" w:pos="1080" w:leader="none"/>
          <w:tab w:val="left" w:pos="1589" w:leader="none"/>
          <w:tab w:val="left" w:pos="1980" w:leader="none"/>
          <w:tab w:val="left" w:pos="2035" w:leader="none"/>
        </w:tabs>
        <w:rPr>
          <w:color w:val="000000"/>
          <w:sz w:val="24"/>
          <w:highlight w:val="none"/>
        </w:rPr>
      </w:pPr>
      <w:r>
        <w:rPr>
          <w:color w:val="000000"/>
          <w:sz w:val="24"/>
          <w:highlight w:val="none"/>
        </w:rPr>
        <w:t xml:space="preserve">中小企业参加政府采购活动，应当按照招标文件给定的格式出具《中小企业声明函》，否则不得享受相关中小企业扶持政策。</w:t>
      </w:r>
      <w:r>
        <w:rPr>
          <w:color w:val="000000"/>
          <w:sz w:val="24"/>
          <w:highlight w:val="none"/>
        </w:rPr>
      </w:r>
      <w:r/>
    </w:p>
    <w:p>
      <w:pPr>
        <w:pStyle w:val="795"/>
        <w:numPr>
          <w:ilvl w:val="2"/>
          <w:numId w:val="16"/>
        </w:numPr>
        <w:ind w:left="2035"/>
        <w:spacing w:line="360" w:lineRule="auto"/>
        <w:tabs>
          <w:tab w:val="left" w:pos="1080" w:leader="none"/>
          <w:tab w:val="left" w:pos="1589" w:leader="none"/>
          <w:tab w:val="left" w:pos="1980" w:leader="none"/>
          <w:tab w:val="left" w:pos="2035" w:leader="none"/>
        </w:tabs>
        <w:rPr>
          <w:color w:val="000000"/>
          <w:sz w:val="24"/>
          <w:highlight w:val="none"/>
        </w:rPr>
      </w:pPr>
      <w:r>
        <w:rPr>
          <w:color w:val="000000"/>
          <w:sz w:val="24"/>
          <w:highlight w:val="none"/>
        </w:rPr>
        <w:t xml:space="preserve">监狱企业提供了由省级以上监狱管理局（常州市含教育矫治局）、戒毒管理局（含新疆生产建设兵团）出具的属于监狱企业的证明文件的，视同小微企业。</w:t>
      </w:r>
      <w:r>
        <w:rPr>
          <w:color w:val="000000"/>
          <w:sz w:val="24"/>
          <w:highlight w:val="none"/>
        </w:rPr>
      </w:r>
      <w:r/>
    </w:p>
    <w:p>
      <w:pPr>
        <w:pStyle w:val="795"/>
        <w:numPr>
          <w:ilvl w:val="2"/>
          <w:numId w:val="16"/>
        </w:numPr>
        <w:ind w:left="2035"/>
        <w:spacing w:line="360" w:lineRule="auto"/>
        <w:tabs>
          <w:tab w:val="left" w:pos="1080" w:leader="none"/>
          <w:tab w:val="left" w:pos="1589" w:leader="none"/>
          <w:tab w:val="left" w:pos="1980" w:leader="none"/>
          <w:tab w:val="left" w:pos="2035" w:leader="none"/>
        </w:tabs>
        <w:rPr>
          <w:color w:val="000000"/>
          <w:sz w:val="24"/>
          <w:highlight w:val="none"/>
        </w:rPr>
      </w:pPr>
      <w:r>
        <w:rPr>
          <w:color w:val="000000"/>
          <w:sz w:val="24"/>
          <w:highlight w:val="none"/>
        </w:rPr>
        <w:t xml:space="preserve">残疾人福利性单位按招标文件要求提供了《残疾人福利性单位声明函》（见附件）的，视同小微企业。</w:t>
      </w:r>
      <w:r>
        <w:rPr>
          <w:color w:val="000000"/>
          <w:sz w:val="24"/>
          <w:highlight w:val="none"/>
        </w:rPr>
      </w:r>
      <w:r/>
    </w:p>
    <w:p>
      <w:pPr>
        <w:pStyle w:val="795"/>
        <w:numPr>
          <w:ilvl w:val="2"/>
          <w:numId w:val="16"/>
        </w:numPr>
        <w:ind w:left="2035"/>
        <w:spacing w:line="360" w:lineRule="auto"/>
        <w:tabs>
          <w:tab w:val="left" w:pos="1080" w:leader="none"/>
          <w:tab w:val="left" w:pos="1589" w:leader="none"/>
          <w:tab w:val="left" w:pos="2014" w:leader="none"/>
        </w:tabs>
        <w:rPr>
          <w:rFonts w:hint="eastAsia"/>
          <w:color w:val="000000"/>
          <w:sz w:val="24"/>
          <w:highlight w:val="none"/>
        </w:rPr>
      </w:pPr>
      <w:r>
        <w:rPr>
          <w:color w:val="000000"/>
          <w:sz w:val="24"/>
          <w:highlight w:val="none"/>
        </w:rPr>
        <w:t xml:space="preserve">若投标人同时属于小型或微型企业、监狱企业、残疾人福利性单位中的两种及以上，将不重复享受小微企业价格扣减的优惠政策。</w:t>
      </w:r>
      <w:r>
        <w:rPr>
          <w:rFonts w:hint="eastAsia"/>
          <w:color w:val="000000"/>
          <w:sz w:val="24"/>
          <w:highlight w:val="none"/>
        </w:rPr>
      </w:r>
      <w:r/>
    </w:p>
    <w:p>
      <w:pPr>
        <w:pStyle w:val="795"/>
        <w:numPr>
          <w:ilvl w:val="2"/>
          <w:numId w:val="16"/>
        </w:numPr>
        <w:spacing w:line="360" w:lineRule="auto"/>
        <w:tabs>
          <w:tab w:val="left" w:pos="1980" w:leader="none"/>
        </w:tabs>
        <w:rPr>
          <w:color w:val="000000"/>
          <w:sz w:val="24"/>
          <w:highlight w:val="none"/>
        </w:rPr>
      </w:pPr>
      <w:r>
        <w:rPr>
          <w:rFonts w:hint="eastAsia"/>
          <w:color w:val="000000"/>
          <w:sz w:val="24"/>
          <w:highlight w:val="none"/>
        </w:rPr>
        <w:t xml:space="preserve">非政府强制采购的节能产品或环境标志产品，依据品目清单和认证证书实施政府优先采购。优先采购的具体规定（如涉及）：</w:t>
      </w:r>
      <w:r>
        <w:rPr>
          <w:color w:val="000000"/>
          <w:sz w:val="24"/>
          <w:highlight w:val="none"/>
        </w:rPr>
        <w:t xml:space="preserve">______</w:t>
      </w:r>
      <w:r>
        <w:rPr>
          <w:rFonts w:hint="eastAsia"/>
          <w:color w:val="000000"/>
          <w:sz w:val="24"/>
          <w:highlight w:val="none"/>
        </w:rPr>
        <w:t xml:space="preserve">。</w:t>
      </w:r>
      <w:r>
        <w:rPr>
          <w:color w:val="000000"/>
          <w:sz w:val="24"/>
          <w:highlight w:val="none"/>
        </w:rPr>
      </w:r>
      <w:r/>
    </w:p>
    <w:p>
      <w:pPr>
        <w:pStyle w:val="795"/>
        <w:numPr>
          <w:ilvl w:val="2"/>
          <w:numId w:val="16"/>
        </w:numPr>
        <w:spacing w:line="360" w:lineRule="auto"/>
        <w:tabs>
          <w:tab w:val="left" w:pos="1980" w:leader="none"/>
        </w:tabs>
        <w:rPr>
          <w:color w:val="000000"/>
          <w:sz w:val="24"/>
          <w:highlight w:val="none"/>
        </w:rPr>
      </w:pPr>
      <w:r>
        <w:rPr>
          <w:rFonts w:hint="eastAsia"/>
          <w:color w:val="000000"/>
          <w:sz w:val="24"/>
          <w:highlight w:val="none"/>
        </w:rPr>
        <w:t xml:space="preserve">关于无线局域网认证产品政府采购清单中的产品，优先采购的具体规定（如涉及）：</w:t>
      </w:r>
      <w:r>
        <w:rPr>
          <w:color w:val="000000"/>
          <w:sz w:val="24"/>
          <w:highlight w:val="none"/>
        </w:rPr>
        <w:t xml:space="preserve">_________</w:t>
      </w:r>
      <w:r>
        <w:rPr>
          <w:rFonts w:hint="eastAsia"/>
          <w:color w:val="000000"/>
          <w:sz w:val="24"/>
          <w:highlight w:val="none"/>
        </w:rPr>
        <w:t xml:space="preserve">。</w:t>
      </w:r>
      <w:r>
        <w:rPr>
          <w:color w:val="000000"/>
          <w:sz w:val="24"/>
          <w:highlight w:val="none"/>
        </w:rPr>
      </w:r>
      <w:r/>
    </w:p>
    <w:p>
      <w:pPr>
        <w:pStyle w:val="795"/>
        <w:numPr>
          <w:ilvl w:val="2"/>
          <w:numId w:val="16"/>
        </w:numPr>
        <w:spacing w:line="360" w:lineRule="auto"/>
        <w:tabs>
          <w:tab w:val="left" w:pos="1980" w:leader="none"/>
        </w:tabs>
        <w:rPr>
          <w:color w:val="000000"/>
          <w:sz w:val="24"/>
          <w:highlight w:val="none"/>
        </w:rPr>
      </w:pPr>
      <w:r>
        <w:rPr>
          <w:color w:val="000000"/>
          <w:sz w:val="24"/>
          <w:highlight w:val="none"/>
        </w:rPr>
        <w:t xml:space="preserve">其他为落实政府采购政策实施的优先采购</w:t>
      </w:r>
      <w:r>
        <w:rPr>
          <w:rFonts w:hint="eastAsia"/>
          <w:color w:val="000000"/>
          <w:sz w:val="24"/>
          <w:highlight w:val="none"/>
        </w:rPr>
        <w:t xml:space="preserve">（如涉及）</w:t>
      </w:r>
      <w:r>
        <w:rPr>
          <w:color w:val="000000"/>
          <w:sz w:val="24"/>
          <w:highlight w:val="none"/>
        </w:rPr>
        <w:t xml:space="preserve">：______________。</w:t>
      </w:r>
      <w:r>
        <w:rPr>
          <w:color w:val="000000"/>
          <w:sz w:val="24"/>
          <w:highlight w:val="none"/>
        </w:rPr>
      </w:r>
      <w:r/>
    </w:p>
    <w:p>
      <w:pPr>
        <w:pStyle w:val="795"/>
        <w:numPr>
          <w:ilvl w:val="1"/>
          <w:numId w:val="16"/>
        </w:numPr>
        <w:ind w:left="1077" w:hanging="720"/>
        <w:spacing w:line="360" w:lineRule="auto"/>
        <w:tabs>
          <w:tab w:val="left" w:pos="1080" w:leader="none"/>
          <w:tab w:val="left" w:pos="1589" w:leader="none"/>
        </w:tabs>
        <w:rPr>
          <w:color w:val="000000"/>
          <w:sz w:val="24"/>
          <w:highlight w:val="none"/>
        </w:rPr>
      </w:pPr>
      <w:r>
        <w:rPr>
          <w:rFonts w:hint="eastAsia"/>
          <w:color w:val="000000"/>
          <w:sz w:val="24"/>
          <w:highlight w:val="none"/>
        </w:rPr>
        <w:t xml:space="preserve">落实政府采购政策（采购本国产品的支持政策）的价格调整：</w:t>
      </w:r>
      <w:r>
        <w:rPr>
          <w:color w:val="000000"/>
          <w:sz w:val="24"/>
          <w:highlight w:val="none"/>
        </w:rPr>
      </w:r>
      <w:r/>
    </w:p>
    <w:p>
      <w:pPr>
        <w:pStyle w:val="795"/>
        <w:numPr>
          <w:ilvl w:val="2"/>
          <w:numId w:val="16"/>
        </w:numPr>
        <w:ind w:left="2035"/>
        <w:spacing w:line="360" w:lineRule="auto"/>
        <w:tabs>
          <w:tab w:val="left" w:pos="1080" w:leader="none"/>
          <w:tab w:val="left" w:pos="1589" w:leader="none"/>
          <w:tab w:val="left" w:pos="1980" w:leader="none"/>
          <w:tab w:val="left" w:pos="2035" w:leader="none"/>
        </w:tabs>
        <w:rPr>
          <w:rFonts w:hint="eastAsia"/>
          <w:color w:val="000000"/>
          <w:sz w:val="24"/>
          <w:highlight w:val="none"/>
        </w:rPr>
      </w:pPr>
      <w:r>
        <w:rPr>
          <w:rFonts w:hint="eastAsia"/>
          <w:color w:val="000000"/>
          <w:sz w:val="24"/>
          <w:highlight w:val="none"/>
        </w:rPr>
        <w:t xml:space="preserve">本项目政府采购活动中既有本国产品又有非本国产品参与竞争的，依法对本国产品给予价格评审优惠，对本国产品的报价给予20%的价格扣除，用扣除后的价格参与评审。</w:t>
      </w:r>
      <w:r>
        <w:rPr>
          <w:rFonts w:hint="eastAsia"/>
          <w:color w:val="000000"/>
          <w:sz w:val="24"/>
          <w:highlight w:val="none"/>
        </w:rPr>
      </w:r>
      <w:r/>
    </w:p>
    <w:p>
      <w:pPr>
        <w:pStyle w:val="795"/>
        <w:numPr>
          <w:ilvl w:val="2"/>
          <w:numId w:val="16"/>
        </w:numPr>
        <w:ind w:left="2035"/>
        <w:spacing w:line="360" w:lineRule="auto"/>
        <w:tabs>
          <w:tab w:val="left" w:pos="1080" w:leader="none"/>
          <w:tab w:val="left" w:pos="1589" w:leader="none"/>
          <w:tab w:val="left" w:pos="1980" w:leader="none"/>
          <w:tab w:val="left" w:pos="2035" w:leader="none"/>
        </w:tabs>
        <w:rPr>
          <w:rFonts w:hint="eastAsia"/>
          <w:color w:val="000000"/>
          <w:sz w:val="24"/>
          <w:highlight w:val="none"/>
        </w:rPr>
      </w:pPr>
      <w:r>
        <w:rPr>
          <w:rFonts w:hint="eastAsia"/>
          <w:color w:val="000000"/>
          <w:sz w:val="24"/>
          <w:highlight w:val="none"/>
        </w:rPr>
        <w:t xml:space="preserve">当采购项目或者采购包中含有多种产品，供应商为该采购项目或者采购包提供的符合本国产品标准的产品成本之和占该供应商提供的全部产品成本之和的比例达到80%以上时（供应商需在“第七章 投标文件格式”的“附件5 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hint="eastAsia"/>
          <w:color w:val="000000"/>
          <w:sz w:val="24"/>
          <w:highlight w:val="none"/>
        </w:rPr>
      </w:r>
      <w:r/>
    </w:p>
    <w:p>
      <w:pPr>
        <w:pStyle w:val="795"/>
        <w:numPr>
          <w:ilvl w:val="2"/>
          <w:numId w:val="16"/>
        </w:numPr>
        <w:ind w:left="2035"/>
        <w:spacing w:line="360" w:lineRule="auto"/>
        <w:tabs>
          <w:tab w:val="left" w:pos="1080" w:leader="none"/>
          <w:tab w:val="left" w:pos="1589" w:leader="none"/>
          <w:tab w:val="left" w:pos="1980" w:leader="none"/>
          <w:tab w:val="left" w:pos="2035" w:leader="none"/>
        </w:tabs>
        <w:rPr>
          <w:rFonts w:hint="eastAsia"/>
          <w:color w:val="000000"/>
          <w:sz w:val="24"/>
          <w:highlight w:val="none"/>
        </w:rPr>
      </w:pPr>
      <w:r>
        <w:rPr>
          <w:rFonts w:hint="eastAsia"/>
          <w:color w:val="000000"/>
          <w:sz w:val="24"/>
          <w:highlight w:val="none"/>
        </w:rPr>
        <w:t xml:space="preserve">供应商需按照招标文件的要求提供《关于符合本国产品标准的声明函》（以下简称《声明函》），如不提供将不享受本国产品价格评审优惠。</w:t>
      </w:r>
      <w:r>
        <w:rPr>
          <w:rFonts w:hint="eastAsia"/>
          <w:color w:val="000000"/>
          <w:sz w:val="24"/>
          <w:highlight w:val="none"/>
        </w:rPr>
      </w:r>
      <w:r/>
    </w:p>
    <w:p>
      <w:pPr>
        <w:pStyle w:val="795"/>
        <w:numPr>
          <w:ilvl w:val="2"/>
          <w:numId w:val="16"/>
        </w:numPr>
        <w:ind w:left="2035"/>
        <w:spacing w:line="360" w:lineRule="auto"/>
        <w:tabs>
          <w:tab w:val="left" w:pos="1080" w:leader="none"/>
          <w:tab w:val="left" w:pos="1589" w:leader="none"/>
          <w:tab w:val="left" w:pos="1980" w:leader="none"/>
          <w:tab w:val="left" w:pos="2035" w:leader="none"/>
        </w:tabs>
        <w:rPr>
          <w:rFonts w:hint="eastAsia"/>
          <w:color w:val="000000"/>
          <w:sz w:val="24"/>
          <w:highlight w:val="none"/>
        </w:rPr>
      </w:pPr>
      <w:r>
        <w:rPr>
          <w:rFonts w:hint="eastAsia"/>
          <w:color w:val="000000"/>
          <w:sz w:val="24"/>
          <w:highlight w:val="none"/>
        </w:rPr>
        <w:t xml:space="preserve">供应商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color w:val="000000"/>
          <w:sz w:val="24"/>
          <w:highlight w:val="none"/>
        </w:rPr>
      </w:r>
      <w:r/>
    </w:p>
    <w:p>
      <w:pPr>
        <w:pStyle w:val="795"/>
        <w:numPr>
          <w:ilvl w:val="2"/>
          <w:numId w:val="16"/>
        </w:numPr>
        <w:ind w:left="2035"/>
        <w:spacing w:line="360" w:lineRule="auto"/>
        <w:tabs>
          <w:tab w:val="left" w:pos="1080" w:leader="none"/>
          <w:tab w:val="left" w:pos="1589" w:leader="none"/>
          <w:tab w:val="left" w:pos="1980" w:leader="none"/>
          <w:tab w:val="left" w:pos="2035" w:leader="none"/>
        </w:tabs>
        <w:rPr>
          <w:color w:val="000000"/>
          <w:sz w:val="24"/>
          <w:highlight w:val="none"/>
        </w:rPr>
      </w:pPr>
      <w:r>
        <w:rPr>
          <w:rFonts w:hint="eastAsia"/>
          <w:color w:val="000000"/>
          <w:sz w:val="24"/>
          <w:highlight w:val="none"/>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color w:val="000000"/>
          <w:sz w:val="24"/>
          <w:highlight w:val="none"/>
        </w:rPr>
      </w:r>
      <w:r/>
    </w:p>
    <w:p>
      <w:pPr>
        <w:pStyle w:val="795"/>
        <w:numPr>
          <w:ilvl w:val="2"/>
          <w:numId w:val="16"/>
        </w:numPr>
        <w:ind w:left="2035"/>
        <w:spacing w:line="360" w:lineRule="auto"/>
        <w:tabs>
          <w:tab w:val="left" w:pos="1080" w:leader="none"/>
          <w:tab w:val="left" w:pos="1589" w:leader="none"/>
          <w:tab w:val="left" w:pos="1980" w:leader="none"/>
          <w:tab w:val="left" w:pos="2035" w:leader="none"/>
        </w:tabs>
        <w:rPr>
          <w:rFonts w:hint="eastAsia"/>
          <w:color w:val="000000"/>
          <w:sz w:val="24"/>
          <w:highlight w:val="none"/>
        </w:rPr>
      </w:pPr>
      <w:r>
        <w:rPr>
          <w:rFonts w:hint="eastAsia"/>
          <w:color w:val="000000"/>
          <w:sz w:val="24"/>
          <w:highlight w:val="none"/>
        </w:rPr>
        <w:t xml:space="preserve">对本国产品给予的价格评审优惠与小微企业价格扣减的优惠政策可重复享受。</w:t>
      </w:r>
      <w:r>
        <w:rPr>
          <w:rFonts w:hint="eastAsia"/>
          <w:color w:val="000000"/>
          <w:sz w:val="24"/>
          <w:highlight w:val="none"/>
        </w:rPr>
      </w:r>
      <w:r/>
    </w:p>
    <w:p>
      <w:pPr>
        <w:pStyle w:val="795"/>
        <w:numPr>
          <w:ilvl w:val="0"/>
          <w:numId w:val="16"/>
        </w:numPr>
        <w:spacing w:line="360" w:lineRule="auto"/>
        <w:tabs>
          <w:tab w:val="left" w:pos="360" w:leader="none"/>
          <w:tab w:val="left" w:pos="900" w:leader="none"/>
        </w:tabs>
        <w:rPr>
          <w:color w:val="000000"/>
          <w:sz w:val="24"/>
          <w:highlight w:val="none"/>
        </w:rPr>
        <w:outlineLvl w:val="1"/>
      </w:pPr>
      <w:r>
        <w:rPr>
          <w:color w:val="000000"/>
          <w:sz w:val="24"/>
          <w:highlight w:val="none"/>
        </w:rPr>
        <w:t xml:space="preserve">投标文件的比较和评价</w:t>
      </w:r>
      <w:bookmarkEnd w:id="785"/>
      <w:r/>
      <w:bookmarkEnd w:id="786"/>
      <w:r>
        <w:rPr>
          <w:color w:val="000000"/>
          <w:sz w:val="24"/>
          <w:highlight w:val="none"/>
        </w:rPr>
      </w:r>
      <w:r/>
    </w:p>
    <w:p>
      <w:pPr>
        <w:pStyle w:val="795"/>
        <w:numPr>
          <w:ilvl w:val="1"/>
          <w:numId w:val="16"/>
        </w:numPr>
        <w:ind w:left="1077" w:hanging="720"/>
        <w:spacing w:line="360" w:lineRule="auto"/>
        <w:tabs>
          <w:tab w:val="left" w:pos="1080" w:leader="none"/>
          <w:tab w:val="left" w:pos="1589" w:leader="none"/>
        </w:tabs>
        <w:rPr>
          <w:color w:val="000000"/>
          <w:sz w:val="24"/>
          <w:highlight w:val="none"/>
        </w:rPr>
      </w:pPr>
      <w:r>
        <w:rPr>
          <w:color w:val="000000"/>
          <w:sz w:val="24"/>
          <w:highlight w:val="none"/>
        </w:rPr>
        <w:t xml:space="preserve">评标委员会将按照招标文件中规定的评标方法和标准，对符合性审查合格的投标文件进行商务和技术评估，综合比较与评价；未通过符合性审查的投标文件不得进入比较与评价。</w:t>
      </w:r>
      <w:r>
        <w:rPr>
          <w:color w:val="000000"/>
          <w:sz w:val="24"/>
          <w:highlight w:val="none"/>
        </w:rPr>
      </w:r>
      <w:r/>
    </w:p>
    <w:p>
      <w:pPr>
        <w:pStyle w:val="795"/>
        <w:numPr>
          <w:ilvl w:val="1"/>
          <w:numId w:val="16"/>
        </w:numPr>
        <w:ind w:left="1077" w:hanging="720"/>
        <w:spacing w:line="360" w:lineRule="auto"/>
        <w:tabs>
          <w:tab w:val="left" w:pos="1080" w:leader="none"/>
          <w:tab w:val="left" w:pos="1589" w:leader="none"/>
        </w:tabs>
        <w:rPr>
          <w:color w:val="000000"/>
          <w:sz w:val="24"/>
          <w:highlight w:val="none"/>
        </w:rPr>
      </w:pPr>
      <w:r>
        <w:rPr>
          <w:color w:val="000000"/>
          <w:sz w:val="24"/>
          <w:highlight w:val="none"/>
        </w:rPr>
        <w:t xml:space="preserve">评标方法和评标标准</w:t>
      </w:r>
      <w:r>
        <w:rPr>
          <w:color w:val="000000"/>
          <w:sz w:val="24"/>
          <w:highlight w:val="none"/>
        </w:rPr>
      </w:r>
      <w:r/>
    </w:p>
    <w:p>
      <w:pPr>
        <w:pStyle w:val="795"/>
        <w:numPr>
          <w:ilvl w:val="2"/>
          <w:numId w:val="16"/>
        </w:numPr>
        <w:ind w:left="2035"/>
        <w:spacing w:line="360" w:lineRule="auto"/>
        <w:tabs>
          <w:tab w:val="left" w:pos="1080" w:leader="none"/>
          <w:tab w:val="left" w:pos="1589" w:leader="none"/>
          <w:tab w:val="left" w:pos="1980" w:leader="none"/>
          <w:tab w:val="left" w:pos="2035" w:leader="none"/>
        </w:tabs>
        <w:rPr>
          <w:color w:val="000000"/>
          <w:sz w:val="24"/>
          <w:highlight w:val="none"/>
        </w:rPr>
      </w:pPr>
      <w:r>
        <w:rPr>
          <w:color w:val="000000"/>
          <w:sz w:val="24"/>
          <w:highlight w:val="none"/>
        </w:rPr>
        <w:t xml:space="preserve">本项目采用的评标方法为：</w:t>
      </w:r>
      <w:r>
        <w:rPr>
          <w:color w:val="000000"/>
          <w:sz w:val="24"/>
          <w:highlight w:val="none"/>
        </w:rPr>
      </w:r>
      <w:r/>
    </w:p>
    <w:p>
      <w:pPr>
        <w:pStyle w:val="795"/>
        <w:ind w:left="1985"/>
        <w:spacing w:line="360" w:lineRule="auto"/>
        <w:tabs>
          <w:tab w:val="left" w:pos="900" w:leader="none"/>
          <w:tab w:val="left" w:pos="1589" w:leader="none"/>
          <w:tab w:val="left" w:pos="1701" w:leader="none"/>
        </w:tabs>
        <w:rPr>
          <w:color w:val="000000"/>
          <w:sz w:val="24"/>
          <w:highlight w:val="none"/>
        </w:rPr>
      </w:pPr>
      <w:r>
        <w:rPr>
          <w:rFonts w:hint="eastAsia"/>
          <w:color w:val="000000"/>
          <w:sz w:val="24"/>
          <w:highlight w:val="none"/>
        </w:rPr>
        <w:t xml:space="preserve">■</w:t>
      </w:r>
      <w:r>
        <w:rPr>
          <w:color w:val="000000"/>
          <w:sz w:val="24"/>
          <w:highlight w:val="none"/>
        </w:rPr>
        <w:t xml:space="preserve">综合评分法，指投标文件满足招标文件全部实质性要求，且按照评审因素的量化指标评审得分最高的投标人为中标候选人的评标方法，见《评标标准》</w:t>
      </w:r>
      <w:r>
        <w:rPr>
          <w:rFonts w:hint="eastAsia"/>
          <w:color w:val="000000"/>
          <w:sz w:val="24"/>
          <w:highlight w:val="none"/>
        </w:rPr>
        <w:t xml:space="preserve">，招标文件中没有规定的评标标准不得作为评审的依据。</w:t>
      </w:r>
      <w:r>
        <w:rPr>
          <w:color w:val="000000"/>
          <w:sz w:val="24"/>
          <w:highlight w:val="none"/>
        </w:rPr>
      </w:r>
      <w:r/>
    </w:p>
    <w:p>
      <w:pPr>
        <w:pStyle w:val="795"/>
        <w:ind w:left="1985"/>
        <w:spacing w:line="360" w:lineRule="auto"/>
        <w:tabs>
          <w:tab w:val="left" w:pos="900" w:leader="none"/>
          <w:tab w:val="left" w:pos="1589" w:leader="none"/>
          <w:tab w:val="left" w:pos="1701" w:leader="none"/>
        </w:tabs>
        <w:rPr>
          <w:color w:val="000000"/>
          <w:sz w:val="24"/>
          <w:highlight w:val="none"/>
        </w:rPr>
      </w:pPr>
      <w:r>
        <w:rPr>
          <w:color w:val="000000"/>
          <w:sz w:val="24"/>
          <w:highlight w:val="none"/>
        </w:rPr>
        <w:t xml:space="preserve">□最低评标价法，指投标文件满足招标文件全部实质性要求，且投标报价最低的投标人为中标候选人的评标方法。</w:t>
      </w:r>
      <w:r>
        <w:rPr>
          <w:color w:val="000000"/>
          <w:sz w:val="24"/>
          <w:highlight w:val="none"/>
        </w:rPr>
      </w:r>
      <w:r/>
    </w:p>
    <w:p>
      <w:pPr>
        <w:pStyle w:val="795"/>
        <w:numPr>
          <w:ilvl w:val="2"/>
          <w:numId w:val="16"/>
        </w:numPr>
        <w:ind w:left="2035"/>
        <w:spacing w:line="360" w:lineRule="auto"/>
        <w:tabs>
          <w:tab w:val="left" w:pos="1080" w:leader="none"/>
          <w:tab w:val="left" w:pos="1589" w:leader="none"/>
          <w:tab w:val="left" w:pos="1980" w:leader="none"/>
          <w:tab w:val="left" w:pos="2035" w:leader="none"/>
        </w:tabs>
        <w:rPr>
          <w:color w:val="000000"/>
          <w:sz w:val="24"/>
          <w:highlight w:val="none"/>
        </w:rPr>
      </w:pPr>
      <w:r>
        <w:rPr>
          <w:color w:val="000000"/>
          <w:sz w:val="24"/>
          <w:highlight w:val="none"/>
        </w:rPr>
        <w:t xml:space="preserve">采用最低评标价法时，提供相同品牌产品（单一产品或核心产品品牌相同）的不同投标人参加同一合同项下投标的，以其中通过资格审查、符合性审查且报价最低的参加评标；报价相同的，由</w:t>
      </w:r>
      <w:r>
        <w:rPr>
          <w:rFonts w:hint="eastAsia"/>
          <w:color w:val="000000"/>
          <w:sz w:val="24"/>
          <w:highlight w:val="none"/>
        </w:rPr>
        <w:t xml:space="preserve">招标人</w:t>
      </w:r>
      <w:r>
        <w:rPr>
          <w:color w:val="000000"/>
          <w:sz w:val="24"/>
          <w:highlight w:val="none"/>
        </w:rPr>
        <w:t xml:space="preserve">或者</w:t>
      </w:r>
      <w:r>
        <w:rPr>
          <w:rFonts w:hint="eastAsia"/>
          <w:color w:val="000000"/>
          <w:sz w:val="24"/>
          <w:highlight w:val="none"/>
        </w:rPr>
        <w:t xml:space="preserve">招标人</w:t>
      </w:r>
      <w:r>
        <w:rPr>
          <w:color w:val="000000"/>
          <w:sz w:val="24"/>
          <w:highlight w:val="none"/>
        </w:rPr>
        <w:t xml:space="preserve">委托评标委员会按照下述方法确定一个参加评标的投标人，其他</w:t>
      </w:r>
      <w:r>
        <w:rPr>
          <w:b/>
          <w:color w:val="000000"/>
          <w:sz w:val="24"/>
          <w:highlight w:val="none"/>
        </w:rPr>
        <w:t xml:space="preserve">投标无效</w:t>
      </w:r>
      <w:r>
        <w:rPr>
          <w:color w:val="000000"/>
          <w:sz w:val="24"/>
          <w:highlight w:val="none"/>
        </w:rPr>
        <w:t xml:space="preserve">。</w:t>
      </w:r>
      <w:r>
        <w:rPr>
          <w:color w:val="000000"/>
          <w:sz w:val="24"/>
          <w:highlight w:val="none"/>
        </w:rPr>
      </w:r>
      <w:r/>
    </w:p>
    <w:p>
      <w:pPr>
        <w:pStyle w:val="795"/>
        <w:ind w:left="2035"/>
        <w:spacing w:line="360" w:lineRule="auto"/>
        <w:tabs>
          <w:tab w:val="left" w:pos="1080" w:leader="none"/>
          <w:tab w:val="left" w:pos="1589" w:leader="none"/>
          <w:tab w:val="left" w:pos="2035" w:leader="none"/>
        </w:tabs>
        <w:rPr>
          <w:color w:val="000000"/>
          <w:sz w:val="24"/>
          <w:highlight w:val="none"/>
        </w:rPr>
      </w:pPr>
      <w:r>
        <w:rPr>
          <w:color w:val="000000"/>
          <w:sz w:val="24"/>
          <w:highlight w:val="none"/>
        </w:rPr>
        <w:t xml:space="preserve">□随机抽取</w:t>
      </w:r>
      <w:r>
        <w:rPr>
          <w:color w:val="000000"/>
          <w:sz w:val="24"/>
          <w:highlight w:val="none"/>
        </w:rPr>
      </w:r>
      <w:r/>
    </w:p>
    <w:p>
      <w:pPr>
        <w:pStyle w:val="795"/>
        <w:ind w:left="2035"/>
        <w:spacing w:line="360" w:lineRule="auto"/>
        <w:tabs>
          <w:tab w:val="left" w:pos="1080" w:leader="none"/>
          <w:tab w:val="left" w:pos="1589" w:leader="none"/>
          <w:tab w:val="left" w:pos="2035" w:leader="none"/>
        </w:tabs>
        <w:rPr>
          <w:color w:val="000000"/>
          <w:sz w:val="24"/>
          <w:highlight w:val="none"/>
          <w:u w:val="single"/>
        </w:rPr>
      </w:pPr>
      <w:r>
        <w:rPr>
          <w:color w:val="000000"/>
          <w:sz w:val="24"/>
          <w:highlight w:val="none"/>
        </w:rPr>
        <w:t xml:space="preserve">□其他方式，具体要求：_____</w:t>
      </w:r>
      <w:r>
        <w:rPr>
          <w:color w:val="000000"/>
          <w:sz w:val="24"/>
          <w:highlight w:val="none"/>
          <w:u w:val="single"/>
        </w:rPr>
      </w:r>
      <w:r/>
    </w:p>
    <w:p>
      <w:pPr>
        <w:pStyle w:val="795"/>
        <w:numPr>
          <w:ilvl w:val="2"/>
          <w:numId w:val="16"/>
        </w:numPr>
        <w:ind w:left="2035"/>
        <w:spacing w:line="360" w:lineRule="auto"/>
        <w:tabs>
          <w:tab w:val="left" w:pos="1080" w:leader="none"/>
          <w:tab w:val="left" w:pos="1589" w:leader="none"/>
          <w:tab w:val="left" w:pos="1980" w:leader="none"/>
          <w:tab w:val="left" w:pos="2035" w:leader="none"/>
        </w:tabs>
        <w:rPr>
          <w:color w:val="000000"/>
          <w:sz w:val="24"/>
          <w:highlight w:val="none"/>
        </w:rPr>
      </w:pPr>
      <w:r>
        <w:rPr>
          <w:color w:val="000000"/>
          <w:sz w:val="24"/>
          <w:highlight w:val="none"/>
        </w:rPr>
        <w:t xml:space="preserve">非政府强制采购的节能产品或环境标志产品，依据品目清单和认证证书实施政府优先采购。优先采购的具体规定（如涉及）</w:t>
      </w:r>
      <w:r>
        <w:rPr>
          <w:rFonts w:hint="eastAsia"/>
          <w:color w:val="000000"/>
          <w:sz w:val="24"/>
          <w:highlight w:val="none"/>
          <w:u w:val="single"/>
        </w:rPr>
        <w:t xml:space="preserve">  / </w:t>
      </w:r>
      <w:r>
        <w:rPr>
          <w:rFonts w:hint="eastAsia"/>
          <w:color w:val="000000"/>
          <w:sz w:val="24"/>
          <w:highlight w:val="none"/>
        </w:rPr>
        <w:t xml:space="preserve"> </w:t>
      </w:r>
      <w:r>
        <w:rPr>
          <w:color w:val="000000"/>
          <w:sz w:val="24"/>
          <w:highlight w:val="none"/>
        </w:rPr>
        <w:t xml:space="preserve">。</w:t>
      </w:r>
      <w:r>
        <w:rPr>
          <w:color w:val="000000"/>
          <w:sz w:val="24"/>
          <w:highlight w:val="none"/>
        </w:rPr>
      </w:r>
      <w:r/>
    </w:p>
    <w:p>
      <w:pPr>
        <w:pStyle w:val="795"/>
        <w:numPr>
          <w:ilvl w:val="2"/>
          <w:numId w:val="16"/>
        </w:numPr>
        <w:ind w:left="2035"/>
        <w:spacing w:line="360" w:lineRule="auto"/>
        <w:tabs>
          <w:tab w:val="left" w:pos="1080" w:leader="none"/>
          <w:tab w:val="left" w:pos="1589" w:leader="none"/>
          <w:tab w:val="left" w:pos="1980" w:leader="none"/>
          <w:tab w:val="left" w:pos="2035" w:leader="none"/>
        </w:tabs>
        <w:rPr>
          <w:color w:val="000000"/>
          <w:sz w:val="24"/>
          <w:highlight w:val="none"/>
        </w:rPr>
      </w:pPr>
      <w:r>
        <w:rPr>
          <w:color w:val="000000"/>
          <w:sz w:val="24"/>
          <w:highlight w:val="none"/>
        </w:rPr>
        <w:t xml:space="preserve">关于无线局域网认证产品政府采购清单中的产品，优先采购的具体规定（如涉及）</w:t>
      </w:r>
      <w:r>
        <w:rPr>
          <w:rFonts w:hint="eastAsia"/>
          <w:color w:val="000000"/>
          <w:sz w:val="24"/>
          <w:highlight w:val="none"/>
          <w:u w:val="single"/>
        </w:rPr>
        <w:t xml:space="preserve">  /  </w:t>
      </w:r>
      <w:r>
        <w:rPr>
          <w:color w:val="000000"/>
          <w:sz w:val="24"/>
          <w:highlight w:val="none"/>
        </w:rPr>
        <w:t xml:space="preserve">。</w:t>
      </w:r>
      <w:r>
        <w:rPr>
          <w:color w:val="000000"/>
          <w:sz w:val="24"/>
          <w:highlight w:val="none"/>
        </w:rPr>
      </w:r>
      <w:r/>
    </w:p>
    <w:p>
      <w:pPr>
        <w:pStyle w:val="795"/>
        <w:numPr>
          <w:ilvl w:val="0"/>
          <w:numId w:val="16"/>
        </w:numPr>
        <w:spacing w:line="360" w:lineRule="auto"/>
        <w:tabs>
          <w:tab w:val="left" w:pos="360" w:leader="none"/>
          <w:tab w:val="left" w:pos="900" w:leader="none"/>
        </w:tabs>
        <w:rPr>
          <w:color w:val="000000"/>
          <w:sz w:val="24"/>
          <w:highlight w:val="none"/>
        </w:rPr>
        <w:outlineLvl w:val="1"/>
      </w:pPr>
      <w:r>
        <w:rPr>
          <w:color w:val="000000"/>
          <w:sz w:val="24"/>
          <w:highlight w:val="none"/>
        </w:rPr>
        <w:t xml:space="preserve">确定</w:t>
      </w:r>
      <w:bookmarkStart w:id="807" w:name="_Toc150509297"/>
      <w:r/>
      <w:bookmarkStart w:id="808" w:name="_Toc151193934"/>
      <w:r/>
      <w:bookmarkStart w:id="809" w:name="_Toc520356170"/>
      <w:r/>
      <w:bookmarkStart w:id="810" w:name="_Toc226965819"/>
      <w:r/>
      <w:bookmarkStart w:id="811" w:name="_Toc305158814"/>
      <w:r/>
      <w:bookmarkStart w:id="812" w:name="_Toc151193860"/>
      <w:r/>
      <w:bookmarkStart w:id="813" w:name="_Toc226309790"/>
      <w:r/>
      <w:bookmarkStart w:id="814" w:name="_Toc142311048"/>
      <w:r/>
      <w:bookmarkStart w:id="815" w:name="_Toc195842911"/>
      <w:r/>
      <w:bookmarkStart w:id="816" w:name="_Toc164608660"/>
      <w:r/>
      <w:bookmarkStart w:id="817" w:name="_Toc151193788"/>
      <w:r/>
      <w:bookmarkStart w:id="818" w:name="_Toc226337242"/>
      <w:r/>
      <w:bookmarkStart w:id="819" w:name="_Toc226965736"/>
      <w:r/>
      <w:bookmarkStart w:id="820" w:name="_Toc164608815"/>
      <w:r/>
      <w:bookmarkStart w:id="821" w:name="_Toc164351640"/>
      <w:r/>
      <w:bookmarkStart w:id="822" w:name="_Toc127151546"/>
      <w:r/>
      <w:bookmarkStart w:id="823" w:name="_Toc151193644"/>
      <w:r/>
      <w:bookmarkStart w:id="824" w:name="_Toc149720839"/>
      <w:r/>
      <w:bookmarkStart w:id="825" w:name="_Toc164229241"/>
      <w:r/>
      <w:bookmarkStart w:id="826" w:name="_Toc151190173"/>
      <w:r/>
      <w:bookmarkStart w:id="827" w:name="_Toc305158888"/>
      <w:r/>
      <w:bookmarkStart w:id="828" w:name="_Toc151193716"/>
      <w:r/>
      <w:bookmarkStart w:id="829" w:name="_Toc150774646"/>
      <w:r/>
      <w:bookmarkStart w:id="830" w:name="_Toc164229387"/>
      <w:r/>
      <w:bookmarkStart w:id="831" w:name="_Ref467307010"/>
      <w:r/>
      <w:bookmarkStart w:id="832" w:name="_Toc150774751"/>
      <w:r/>
      <w:bookmarkStart w:id="833" w:name="_Toc127161460"/>
      <w:r/>
      <w:bookmarkStart w:id="834" w:name="_Toc150480784"/>
      <w:r/>
      <w:bookmarkStart w:id="835" w:name="_Toc264969236"/>
      <w:r/>
      <w:bookmarkStart w:id="836" w:name="_Toc127151747"/>
      <w:r/>
      <w:bookmarkStart w:id="837" w:name="_Toc265228384"/>
      <w:r>
        <w:rPr>
          <w:color w:val="000000"/>
          <w:sz w:val="24"/>
          <w:highlight w:val="none"/>
        </w:rPr>
        <w:t xml:space="preserve">中标候选人名单</w:t>
      </w:r>
      <w:bookmarkEnd w:id="807"/>
      <w:r/>
      <w:bookmarkEnd w:id="808"/>
      <w:r/>
      <w:bookmarkEnd w:id="809"/>
      <w:r/>
      <w:bookmarkEnd w:id="810"/>
      <w:r/>
      <w:bookmarkEnd w:id="811"/>
      <w:r/>
      <w:bookmarkEnd w:id="812"/>
      <w:r/>
      <w:bookmarkEnd w:id="813"/>
      <w:r/>
      <w:bookmarkEnd w:id="814"/>
      <w:r/>
      <w:bookmarkEnd w:id="815"/>
      <w:r/>
      <w:bookmarkEnd w:id="816"/>
      <w:r/>
      <w:bookmarkEnd w:id="817"/>
      <w:r/>
      <w:bookmarkEnd w:id="818"/>
      <w:r/>
      <w:bookmarkEnd w:id="819"/>
      <w:r/>
      <w:bookmarkEnd w:id="820"/>
      <w:r/>
      <w:bookmarkEnd w:id="821"/>
      <w:r/>
      <w:bookmarkEnd w:id="822"/>
      <w:r/>
      <w:bookmarkEnd w:id="823"/>
      <w:r/>
      <w:bookmarkEnd w:id="824"/>
      <w:r/>
      <w:bookmarkEnd w:id="825"/>
      <w:r/>
      <w:bookmarkEnd w:id="826"/>
      <w:r/>
      <w:bookmarkEnd w:id="827"/>
      <w:r/>
      <w:bookmarkEnd w:id="828"/>
      <w:r/>
      <w:bookmarkEnd w:id="829"/>
      <w:r/>
      <w:bookmarkEnd w:id="830"/>
      <w:r/>
      <w:bookmarkEnd w:id="831"/>
      <w:r/>
      <w:bookmarkEnd w:id="832"/>
      <w:r/>
      <w:bookmarkEnd w:id="833"/>
      <w:r/>
      <w:bookmarkEnd w:id="834"/>
      <w:r/>
      <w:bookmarkEnd w:id="835"/>
      <w:r/>
      <w:bookmarkEnd w:id="836"/>
      <w:r/>
      <w:bookmarkEnd w:id="837"/>
      <w:r>
        <w:rPr>
          <w:color w:val="000000"/>
          <w:sz w:val="24"/>
          <w:highlight w:val="none"/>
        </w:rPr>
      </w:r>
      <w:r/>
    </w:p>
    <w:p>
      <w:pPr>
        <w:pStyle w:val="795"/>
        <w:numPr>
          <w:ilvl w:val="1"/>
          <w:numId w:val="16"/>
        </w:numPr>
        <w:ind w:left="1077" w:hanging="720"/>
        <w:spacing w:line="360" w:lineRule="auto"/>
        <w:tabs>
          <w:tab w:val="left" w:pos="1080" w:leader="none"/>
          <w:tab w:val="left" w:pos="1589" w:leader="none"/>
        </w:tabs>
        <w:rPr>
          <w:color w:val="000000"/>
          <w:sz w:val="24"/>
          <w:highlight w:val="none"/>
        </w:rPr>
      </w:pPr>
      <w:r>
        <w:rPr>
          <w:color w:val="000000"/>
          <w:sz w:val="24"/>
          <w:highlight w:val="none"/>
        </w:rPr>
        <w:t xml:space="preserve">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r>
        <w:rPr>
          <w:color w:val="000000"/>
          <w:sz w:val="24"/>
          <w:highlight w:val="none"/>
        </w:rPr>
      </w:r>
      <w:r/>
    </w:p>
    <w:p>
      <w:pPr>
        <w:pStyle w:val="835"/>
        <w:ind w:left="993" w:firstLine="136"/>
        <w:spacing w:line="360" w:lineRule="auto"/>
        <w:tabs>
          <w:tab w:val="left" w:pos="900" w:leader="none"/>
          <w:tab w:val="left" w:pos="2127" w:leader="none"/>
        </w:tabs>
        <w:rPr>
          <w:rFonts w:ascii="Times New Roman" w:hAnsi="Times New Roman"/>
          <w:color w:val="000000"/>
          <w:sz w:val="24"/>
          <w:szCs w:val="24"/>
          <w:highlight w:val="none"/>
        </w:rPr>
      </w:pPr>
      <w:r>
        <w:rPr>
          <w:rFonts w:ascii="Times New Roman" w:hAnsi="Times New Roman"/>
          <w:color w:val="000000"/>
          <w:sz w:val="24"/>
          <w:szCs w:val="24"/>
          <w:highlight w:val="none"/>
        </w:rPr>
        <w:t xml:space="preserve">☑</w:t>
      </w:r>
      <w:r>
        <w:rPr>
          <w:rFonts w:ascii="Times New Roman" w:hAnsi="Times New Roman"/>
          <w:color w:val="000000"/>
          <w:sz w:val="24"/>
          <w:szCs w:val="24"/>
          <w:highlight w:val="none"/>
        </w:rPr>
        <w:t xml:space="preserve">随机抽取</w:t>
      </w:r>
      <w:r>
        <w:rPr>
          <w:rFonts w:ascii="Times New Roman" w:hAnsi="Times New Roman"/>
          <w:color w:val="000000"/>
          <w:sz w:val="24"/>
          <w:szCs w:val="24"/>
          <w:highlight w:val="none"/>
        </w:rPr>
      </w:r>
      <w:r/>
    </w:p>
    <w:p>
      <w:pPr>
        <w:pStyle w:val="835"/>
        <w:ind w:left="993" w:firstLine="136"/>
        <w:spacing w:line="360" w:lineRule="auto"/>
        <w:tabs>
          <w:tab w:val="left" w:pos="900" w:leader="none"/>
          <w:tab w:val="left" w:pos="2127" w:leader="none"/>
        </w:tabs>
        <w:rPr>
          <w:rFonts w:ascii="Times New Roman" w:hAnsi="Times New Roman"/>
          <w:color w:val="000000"/>
          <w:sz w:val="24"/>
          <w:szCs w:val="24"/>
          <w:highlight w:val="none"/>
        </w:rPr>
      </w:pPr>
      <w:r>
        <w:rPr>
          <w:rFonts w:ascii="Times New Roman" w:hAnsi="Times New Roman"/>
          <w:color w:val="000000"/>
          <w:sz w:val="24"/>
          <w:szCs w:val="24"/>
          <w:highlight w:val="none"/>
        </w:rPr>
        <w:t xml:space="preserve">□其他方式，具体要求：_____</w:t>
      </w:r>
      <w:r>
        <w:rPr>
          <w:rFonts w:ascii="Times New Roman" w:hAnsi="Times New Roman"/>
          <w:color w:val="000000"/>
          <w:sz w:val="24"/>
          <w:szCs w:val="24"/>
          <w:highlight w:val="none"/>
        </w:rPr>
      </w:r>
      <w:r/>
    </w:p>
    <w:p>
      <w:pPr>
        <w:pStyle w:val="795"/>
        <w:numPr>
          <w:ilvl w:val="1"/>
          <w:numId w:val="16"/>
        </w:numPr>
        <w:ind w:left="1077" w:hanging="720"/>
        <w:spacing w:line="360" w:lineRule="auto"/>
        <w:tabs>
          <w:tab w:val="left" w:pos="1080" w:leader="none"/>
          <w:tab w:val="left" w:pos="1589" w:leader="none"/>
        </w:tabs>
        <w:rPr>
          <w:color w:val="000000"/>
          <w:sz w:val="24"/>
          <w:highlight w:val="none"/>
        </w:rPr>
      </w:pPr>
      <w:r>
        <w:rPr>
          <w:color w:val="000000"/>
          <w:sz w:val="24"/>
          <w:highlight w:val="none"/>
        </w:rPr>
        <w:t xml:space="preserve">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r>
        <w:rPr>
          <w:color w:val="000000"/>
          <w:sz w:val="24"/>
          <w:highlight w:val="none"/>
        </w:rPr>
      </w:r>
      <w:r/>
    </w:p>
    <w:p>
      <w:pPr>
        <w:pStyle w:val="795"/>
        <w:numPr>
          <w:ilvl w:val="1"/>
          <w:numId w:val="16"/>
        </w:numPr>
        <w:ind w:left="1077" w:hanging="720"/>
        <w:spacing w:line="360" w:lineRule="auto"/>
        <w:tabs>
          <w:tab w:val="left" w:pos="1080" w:leader="none"/>
          <w:tab w:val="left" w:pos="1589" w:leader="none"/>
        </w:tabs>
        <w:rPr>
          <w:color w:val="000000"/>
          <w:sz w:val="24"/>
          <w:highlight w:val="none"/>
        </w:rPr>
      </w:pPr>
      <w:r>
        <w:rPr>
          <w:color w:val="000000"/>
          <w:sz w:val="24"/>
          <w:highlight w:val="none"/>
        </w:rPr>
        <w:t xml:space="preserve">采用最低评标价法时，评标结果按本章2.4、2.5调整后的投标报价由低到高顺序排列。投标报价相同的并列。投标文件满足招标文件全部实质性要求且投标报价最低的投标人为排名第一的中标候选人。</w:t>
      </w:r>
      <w:r>
        <w:rPr>
          <w:color w:val="000000"/>
          <w:sz w:val="24"/>
          <w:highlight w:val="none"/>
        </w:rPr>
      </w:r>
      <w:r/>
    </w:p>
    <w:p>
      <w:pPr>
        <w:pStyle w:val="795"/>
        <w:numPr>
          <w:ilvl w:val="1"/>
          <w:numId w:val="16"/>
        </w:numPr>
        <w:ind w:left="1077" w:hanging="720"/>
        <w:spacing w:line="360" w:lineRule="auto"/>
        <w:tabs>
          <w:tab w:val="left" w:pos="1080" w:leader="none"/>
          <w:tab w:val="left" w:pos="1589" w:leader="none"/>
        </w:tabs>
        <w:rPr>
          <w:color w:val="000000"/>
          <w:sz w:val="24"/>
          <w:highlight w:val="none"/>
        </w:rPr>
      </w:pPr>
      <w:r>
        <w:rPr>
          <w:color w:val="000000"/>
          <w:sz w:val="24"/>
          <w:highlight w:val="none"/>
        </w:rPr>
        <w:t xml:space="preserve">评标委员会要对评分汇总情况进行复核，特别是对排名第一的、报价最低的、投标或</w:t>
      </w:r>
      <w:r>
        <w:rPr>
          <w:rFonts w:hint="eastAsia"/>
          <w:color w:val="000000"/>
          <w:sz w:val="24"/>
          <w:highlight w:val="none"/>
        </w:rPr>
        <w:t xml:space="preserve">响应</w:t>
      </w:r>
      <w:r>
        <w:rPr>
          <w:color w:val="000000"/>
          <w:sz w:val="24"/>
          <w:highlight w:val="none"/>
        </w:rPr>
        <w:t xml:space="preserve">文件被认定为无效的情形进行重点复核。</w:t>
      </w:r>
      <w:r>
        <w:rPr>
          <w:color w:val="000000"/>
          <w:sz w:val="24"/>
          <w:highlight w:val="none"/>
        </w:rPr>
      </w:r>
      <w:r/>
    </w:p>
    <w:p>
      <w:pPr>
        <w:pStyle w:val="795"/>
        <w:numPr>
          <w:ilvl w:val="1"/>
          <w:numId w:val="16"/>
        </w:numPr>
        <w:ind w:left="1077" w:hanging="720"/>
        <w:spacing w:line="360" w:lineRule="auto"/>
        <w:tabs>
          <w:tab w:val="left" w:pos="1080" w:leader="none"/>
          <w:tab w:val="left" w:pos="1589" w:leader="none"/>
        </w:tabs>
        <w:rPr>
          <w:color w:val="000000"/>
          <w:sz w:val="24"/>
          <w:highlight w:val="none"/>
        </w:rPr>
      </w:pPr>
      <w:r>
        <w:rPr>
          <w:color w:val="000000"/>
          <w:sz w:val="24"/>
          <w:highlight w:val="none"/>
        </w:rPr>
        <w:t xml:space="preserve">评标委员会将根据各投标人的评标排序，依次推荐本项目（</w:t>
      </w:r>
      <w:r>
        <w:rPr>
          <w:rFonts w:hint="eastAsia"/>
          <w:color w:val="000000"/>
          <w:sz w:val="24"/>
          <w:highlight w:val="none"/>
        </w:rPr>
        <w:t xml:space="preserve">各</w:t>
      </w:r>
      <w:r>
        <w:rPr>
          <w:color w:val="000000"/>
          <w:sz w:val="24"/>
          <w:highlight w:val="none"/>
        </w:rPr>
        <w:t xml:space="preserve">采购包）的中标候选人，起草并签署评标报告。本项目（</w:t>
      </w:r>
      <w:r>
        <w:rPr>
          <w:rFonts w:hint="eastAsia"/>
          <w:color w:val="000000"/>
          <w:sz w:val="24"/>
          <w:highlight w:val="none"/>
        </w:rPr>
        <w:t xml:space="preserve">各</w:t>
      </w:r>
      <w:r>
        <w:rPr>
          <w:color w:val="000000"/>
          <w:sz w:val="24"/>
          <w:highlight w:val="none"/>
        </w:rPr>
        <w:t xml:space="preserve">采购包）评标委员会共（各）推荐</w:t>
      </w:r>
      <w:r>
        <w:rPr>
          <w:rFonts w:hint="eastAsia"/>
          <w:color w:val="000000"/>
          <w:sz w:val="24"/>
          <w:highlight w:val="none"/>
        </w:rPr>
        <w:t xml:space="preserve">不少于3</w:t>
      </w:r>
      <w:r>
        <w:rPr>
          <w:color w:val="000000"/>
          <w:sz w:val="24"/>
          <w:highlight w:val="none"/>
        </w:rPr>
        <w:t xml:space="preserve">名中标候选人。</w:t>
      </w:r>
      <w:r>
        <w:rPr>
          <w:color w:val="000000"/>
          <w:sz w:val="24"/>
          <w:highlight w:val="none"/>
        </w:rPr>
      </w:r>
      <w:r/>
    </w:p>
    <w:p>
      <w:pPr>
        <w:pStyle w:val="795"/>
        <w:numPr>
          <w:ilvl w:val="0"/>
          <w:numId w:val="16"/>
        </w:numPr>
        <w:spacing w:line="360" w:lineRule="auto"/>
        <w:tabs>
          <w:tab w:val="left" w:pos="360" w:leader="none"/>
          <w:tab w:val="left" w:pos="900" w:leader="none"/>
        </w:tabs>
        <w:rPr>
          <w:color w:val="000000"/>
          <w:sz w:val="24"/>
          <w:highlight w:val="none"/>
        </w:rPr>
        <w:outlineLvl w:val="1"/>
      </w:pPr>
      <w:r>
        <w:rPr>
          <w:color w:val="000000"/>
          <w:sz w:val="24"/>
          <w:highlight w:val="none"/>
        </w:rPr>
        <w:t xml:space="preserve">报告违法行为</w:t>
      </w:r>
      <w:r>
        <w:rPr>
          <w:color w:val="000000"/>
          <w:sz w:val="24"/>
          <w:highlight w:val="none"/>
        </w:rPr>
      </w:r>
      <w:r/>
    </w:p>
    <w:p>
      <w:pPr>
        <w:pStyle w:val="795"/>
        <w:numPr>
          <w:ilvl w:val="1"/>
          <w:numId w:val="16"/>
        </w:numPr>
        <w:ind w:left="1077" w:hanging="720"/>
        <w:spacing w:line="360" w:lineRule="auto"/>
        <w:tabs>
          <w:tab w:val="left" w:pos="1080" w:leader="none"/>
          <w:tab w:val="left" w:pos="1589" w:leader="none"/>
        </w:tabs>
        <w:rPr>
          <w:color w:val="000000"/>
          <w:sz w:val="24"/>
          <w:highlight w:val="none"/>
        </w:rPr>
      </w:pPr>
      <w:r>
        <w:rPr>
          <w:color w:val="000000"/>
          <w:sz w:val="24"/>
          <w:highlight w:val="none"/>
        </w:rPr>
        <w:t xml:space="preserve">评标委员会在评标过程中发现投标人有行贿、提供虚假材料或者串通等违法行为时，有向</w:t>
      </w:r>
      <w:r>
        <w:rPr>
          <w:rFonts w:hint="eastAsia"/>
          <w:color w:val="000000"/>
          <w:sz w:val="24"/>
          <w:highlight w:val="none"/>
        </w:rPr>
        <w:t xml:space="preserve">招标人</w:t>
      </w:r>
      <w:r>
        <w:rPr>
          <w:color w:val="000000"/>
          <w:sz w:val="24"/>
          <w:highlight w:val="none"/>
        </w:rPr>
        <w:t xml:space="preserve">、采购代理机构或者有关部门报告的职责。</w:t>
      </w:r>
      <w:r>
        <w:rPr>
          <w:color w:val="000000"/>
          <w:sz w:val="24"/>
          <w:highlight w:val="none"/>
        </w:rPr>
      </w:r>
      <w:r/>
    </w:p>
    <w:p>
      <w:pPr>
        <w:pStyle w:val="795"/>
        <w:jc w:val="center"/>
        <w:spacing w:line="360" w:lineRule="auto"/>
        <w:tabs>
          <w:tab w:val="left" w:pos="360" w:leader="none"/>
          <w:tab w:val="left" w:pos="900" w:leader="none"/>
        </w:tabs>
        <w:rPr>
          <w:b/>
          <w:color w:val="000000"/>
          <w:sz w:val="24"/>
          <w:highlight w:val="none"/>
        </w:rPr>
        <w:outlineLvl w:val="1"/>
      </w:pPr>
      <w:r>
        <w:rPr>
          <w:b/>
          <w:color w:val="000000"/>
          <w:sz w:val="24"/>
          <w:highlight w:val="none"/>
        </w:rPr>
        <w:br w:type="page" w:clear="all"/>
      </w:r>
      <w:r>
        <w:rPr>
          <w:b/>
          <w:color w:val="000000"/>
          <w:sz w:val="24"/>
          <w:highlight w:val="none"/>
        </w:rPr>
        <w:t xml:space="preserve">二、评标标准</w:t>
      </w:r>
      <w:r>
        <w:rPr>
          <w:b/>
          <w:color w:val="000000"/>
          <w:sz w:val="24"/>
          <w:highlight w:val="none"/>
        </w:rPr>
      </w:r>
      <w:r/>
    </w:p>
    <w:tbl>
      <w:tblPr>
        <w:tblW w:w="9706"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39"/>
        <w:gridCol w:w="1469"/>
        <w:gridCol w:w="778"/>
        <w:gridCol w:w="4876"/>
        <w:gridCol w:w="1644"/>
      </w:tblGrid>
      <w:tr>
        <w:trPr/>
        <w:tc>
          <w:tcPr>
            <w:tcW w:w="939" w:type="dxa"/>
            <w:vAlign w:val="center"/>
            <w:textDirection w:val="lrTb"/>
            <w:noWrap w:val="false"/>
          </w:tcPr>
          <w:p>
            <w:pPr>
              <w:pStyle w:val="795"/>
              <w:jc w:val="center"/>
              <w:rPr>
                <w:rFonts w:ascii="宋体" w:hAnsi="宋体" w:cs="宋体"/>
                <w:b/>
                <w:bCs/>
                <w:color w:val="000000"/>
                <w:sz w:val="24"/>
                <w:highlight w:val="none"/>
              </w:rPr>
            </w:pPr>
            <w:r>
              <w:rPr>
                <w:rFonts w:hint="eastAsia" w:ascii="宋体" w:hAnsi="宋体" w:cs="宋体"/>
                <w:b/>
                <w:bCs/>
                <w:color w:val="000000"/>
                <w:sz w:val="24"/>
                <w:highlight w:val="none"/>
              </w:rPr>
              <w:t xml:space="preserve">序号</w:t>
            </w:r>
            <w:r>
              <w:rPr>
                <w:rFonts w:ascii="宋体" w:hAnsi="宋体" w:cs="宋体"/>
                <w:b/>
                <w:bCs/>
                <w:color w:val="000000"/>
                <w:sz w:val="24"/>
                <w:highlight w:val="none"/>
              </w:rPr>
            </w:r>
            <w:r/>
          </w:p>
        </w:tc>
        <w:tc>
          <w:tcPr>
            <w:tcW w:w="1469" w:type="dxa"/>
            <w:vAlign w:val="center"/>
            <w:textDirection w:val="lrTb"/>
            <w:noWrap w:val="false"/>
          </w:tcPr>
          <w:p>
            <w:pPr>
              <w:pStyle w:val="795"/>
              <w:jc w:val="center"/>
              <w:rPr>
                <w:rFonts w:ascii="宋体" w:hAnsi="宋体" w:cs="宋体"/>
                <w:b/>
                <w:bCs/>
                <w:color w:val="000000"/>
                <w:sz w:val="24"/>
                <w:highlight w:val="none"/>
              </w:rPr>
            </w:pPr>
            <w:r>
              <w:rPr>
                <w:rFonts w:ascii="宋体" w:hAnsi="宋体" w:cs="宋体"/>
                <w:b/>
                <w:bCs/>
                <w:color w:val="000000"/>
                <w:sz w:val="24"/>
                <w:highlight w:val="none"/>
              </w:rPr>
              <w:t xml:space="preserve">评审因素</w:t>
            </w:r>
            <w:r>
              <w:rPr>
                <w:rFonts w:ascii="宋体" w:hAnsi="宋体" w:cs="宋体"/>
                <w:b/>
                <w:bCs/>
                <w:color w:val="000000"/>
                <w:sz w:val="24"/>
                <w:highlight w:val="none"/>
              </w:rPr>
            </w:r>
            <w:r/>
          </w:p>
        </w:tc>
        <w:tc>
          <w:tcPr>
            <w:tcW w:w="778" w:type="dxa"/>
            <w:vAlign w:val="center"/>
            <w:textDirection w:val="lrTb"/>
            <w:noWrap w:val="false"/>
          </w:tcPr>
          <w:p>
            <w:pPr>
              <w:pStyle w:val="795"/>
              <w:jc w:val="center"/>
              <w:rPr>
                <w:rFonts w:ascii="宋体" w:hAnsi="宋体" w:cs="宋体"/>
                <w:b/>
                <w:bCs/>
                <w:color w:val="000000"/>
                <w:sz w:val="24"/>
                <w:highlight w:val="none"/>
              </w:rPr>
            </w:pPr>
            <w:r>
              <w:rPr>
                <w:rFonts w:hint="eastAsia" w:ascii="宋体" w:hAnsi="宋体" w:cs="宋体"/>
                <w:b/>
                <w:bCs/>
                <w:color w:val="000000"/>
                <w:sz w:val="24"/>
                <w:highlight w:val="none"/>
              </w:rPr>
              <w:t xml:space="preserve">分值</w:t>
            </w:r>
            <w:r>
              <w:rPr>
                <w:rFonts w:ascii="宋体" w:hAnsi="宋体" w:cs="宋体"/>
                <w:b/>
                <w:bCs/>
                <w:color w:val="000000"/>
                <w:sz w:val="24"/>
                <w:highlight w:val="none"/>
              </w:rPr>
            </w:r>
            <w:r/>
          </w:p>
        </w:tc>
        <w:tc>
          <w:tcPr>
            <w:tcW w:w="4876" w:type="dxa"/>
            <w:vAlign w:val="center"/>
            <w:textDirection w:val="lrTb"/>
            <w:noWrap w:val="false"/>
          </w:tcPr>
          <w:p>
            <w:pPr>
              <w:pStyle w:val="795"/>
              <w:ind w:firstLine="420"/>
              <w:jc w:val="center"/>
              <w:rPr>
                <w:rFonts w:ascii="宋体" w:hAnsi="宋体" w:cs="宋体"/>
                <w:b/>
                <w:bCs/>
                <w:color w:val="000000"/>
                <w:sz w:val="24"/>
                <w:highlight w:val="none"/>
              </w:rPr>
            </w:pPr>
            <w:r>
              <w:rPr>
                <w:rFonts w:hint="eastAsia" w:ascii="宋体" w:hAnsi="宋体" w:cs="宋体"/>
                <w:b/>
                <w:bCs/>
                <w:color w:val="000000"/>
                <w:sz w:val="24"/>
                <w:highlight w:val="none"/>
              </w:rPr>
              <w:t xml:space="preserve">评分标准</w:t>
            </w:r>
            <w:r>
              <w:rPr>
                <w:rFonts w:ascii="宋体" w:hAnsi="宋体" w:cs="宋体"/>
                <w:b/>
                <w:bCs/>
                <w:color w:val="000000"/>
                <w:sz w:val="24"/>
                <w:highlight w:val="none"/>
              </w:rPr>
            </w:r>
            <w:r/>
          </w:p>
        </w:tc>
        <w:tc>
          <w:tcPr>
            <w:tcW w:w="1644" w:type="dxa"/>
            <w:vAlign w:val="center"/>
            <w:textDirection w:val="lrTb"/>
            <w:noWrap w:val="false"/>
          </w:tcPr>
          <w:p>
            <w:pPr>
              <w:pStyle w:val="795"/>
              <w:jc w:val="center"/>
              <w:rPr>
                <w:rFonts w:ascii="宋体" w:hAnsi="宋体" w:cs="宋体"/>
                <w:b/>
                <w:bCs/>
                <w:color w:val="000000"/>
                <w:sz w:val="24"/>
                <w:highlight w:val="none"/>
              </w:rPr>
            </w:pPr>
            <w:r>
              <w:rPr>
                <w:rFonts w:hint="eastAsia" w:ascii="宋体" w:hAnsi="宋体" w:cs="宋体"/>
                <w:b/>
                <w:bCs/>
                <w:color w:val="000000"/>
                <w:sz w:val="24"/>
                <w:highlight w:val="none"/>
              </w:rPr>
              <w:t xml:space="preserve">说明</w:t>
            </w:r>
            <w:r>
              <w:rPr>
                <w:rFonts w:ascii="宋体" w:hAnsi="宋体" w:cs="宋体"/>
                <w:b/>
                <w:bCs/>
                <w:color w:val="000000"/>
                <w:sz w:val="24"/>
                <w:highlight w:val="none"/>
              </w:rPr>
            </w:r>
            <w:r/>
          </w:p>
        </w:tc>
      </w:tr>
      <w:tr>
        <w:trPr/>
        <w:tc>
          <w:tcPr>
            <w:tcW w:w="939" w:type="dxa"/>
            <w:vAlign w:val="center"/>
            <w:textDirection w:val="lrTb"/>
            <w:noWrap w:val="false"/>
          </w:tcPr>
          <w:p>
            <w:pPr>
              <w:pStyle w:val="795"/>
              <w:jc w:val="center"/>
              <w:rPr>
                <w:rFonts w:hint="eastAsia" w:ascii="宋体" w:hAnsi="宋体" w:cs="宋体"/>
                <w:b/>
                <w:bCs/>
                <w:color w:val="000000"/>
                <w:sz w:val="24"/>
                <w:highlight w:val="none"/>
              </w:rPr>
            </w:pPr>
            <w:r>
              <w:rPr>
                <w:rFonts w:hint="eastAsia" w:ascii="宋体" w:hAnsi="宋体" w:cs="宋体"/>
                <w:b/>
                <w:bCs/>
                <w:color w:val="000000"/>
                <w:sz w:val="24"/>
                <w:highlight w:val="none"/>
              </w:rPr>
              <w:t xml:space="preserve">1</w:t>
            </w:r>
            <w:r>
              <w:rPr>
                <w:rFonts w:hint="eastAsia" w:ascii="宋体" w:hAnsi="宋体" w:cs="宋体"/>
                <w:b/>
                <w:bCs/>
                <w:color w:val="000000"/>
                <w:sz w:val="24"/>
                <w:highlight w:val="none"/>
              </w:rPr>
            </w:r>
            <w:r/>
          </w:p>
        </w:tc>
        <w:tc>
          <w:tcPr>
            <w:tcW w:w="1469" w:type="dxa"/>
            <w:vAlign w:val="center"/>
            <w:textDirection w:val="lrTb"/>
            <w:noWrap w:val="false"/>
          </w:tcPr>
          <w:p>
            <w:pPr>
              <w:pStyle w:val="795"/>
              <w:jc w:val="center"/>
              <w:rPr>
                <w:rFonts w:ascii="宋体" w:hAnsi="宋体" w:cs="宋体"/>
                <w:b/>
                <w:bCs/>
                <w:color w:val="000000"/>
                <w:sz w:val="24"/>
                <w:highlight w:val="none"/>
              </w:rPr>
            </w:pPr>
            <w:r>
              <w:rPr>
                <w:rFonts w:ascii="宋体" w:hAnsi="宋体" w:cs="宋体"/>
                <w:b/>
                <w:bCs/>
                <w:color w:val="000000"/>
                <w:sz w:val="24"/>
                <w:highlight w:val="none"/>
              </w:rPr>
              <w:t xml:space="preserve">价格分</w:t>
            </w:r>
            <w:r>
              <w:rPr>
                <w:rFonts w:ascii="宋体" w:hAnsi="宋体" w:cs="宋体"/>
                <w:b/>
                <w:bCs/>
                <w:color w:val="000000"/>
                <w:sz w:val="24"/>
                <w:highlight w:val="none"/>
              </w:rPr>
            </w:r>
            <w:r/>
          </w:p>
        </w:tc>
        <w:tc>
          <w:tcPr>
            <w:tcW w:w="778" w:type="dxa"/>
            <w:vAlign w:val="center"/>
            <w:textDirection w:val="lrTb"/>
            <w:noWrap w:val="false"/>
          </w:tcPr>
          <w:p>
            <w:pPr>
              <w:pStyle w:val="795"/>
              <w:jc w:val="center"/>
              <w:rPr>
                <w:rFonts w:hint="eastAsia" w:ascii="宋体" w:hAnsi="宋体" w:cs="宋体"/>
                <w:b/>
                <w:bCs/>
                <w:color w:val="000000"/>
                <w:sz w:val="24"/>
                <w:highlight w:val="none"/>
              </w:rPr>
            </w:pPr>
            <w:r>
              <w:rPr>
                <w:rFonts w:hint="eastAsia" w:ascii="宋体" w:hAnsi="宋体" w:cs="宋体"/>
                <w:b/>
                <w:bCs/>
                <w:color w:val="000000"/>
                <w:sz w:val="24"/>
                <w:highlight w:val="none"/>
              </w:rPr>
              <w:t xml:space="preserve">30</w:t>
            </w:r>
            <w:r>
              <w:rPr>
                <w:rFonts w:hint="eastAsia" w:ascii="宋体" w:hAnsi="宋体" w:cs="宋体"/>
                <w:b/>
                <w:bCs/>
                <w:color w:val="000000"/>
                <w:sz w:val="24"/>
                <w:highlight w:val="none"/>
              </w:rPr>
            </w:r>
            <w:r/>
          </w:p>
        </w:tc>
        <w:tc>
          <w:tcPr>
            <w:tcW w:w="4876" w:type="dxa"/>
            <w:vAlign w:val="center"/>
            <w:textDirection w:val="lrTb"/>
            <w:noWrap w:val="false"/>
          </w:tcPr>
          <w:p>
            <w:pPr>
              <w:pStyle w:val="795"/>
              <w:ind w:firstLine="420"/>
              <w:jc w:val="center"/>
              <w:rPr>
                <w:rFonts w:hint="eastAsia" w:ascii="宋体" w:hAnsi="宋体" w:cs="宋体"/>
                <w:b/>
                <w:bCs/>
                <w:color w:val="000000"/>
                <w:sz w:val="24"/>
                <w:highlight w:val="none"/>
              </w:rPr>
            </w:pPr>
            <w:r>
              <w:rPr>
                <w:rFonts w:hint="eastAsia" w:ascii="宋体" w:hAnsi="宋体" w:cs="宋体"/>
                <w:b/>
                <w:bCs/>
                <w:color w:val="000000"/>
                <w:sz w:val="24"/>
                <w:highlight w:val="none"/>
              </w:rPr>
            </w:r>
            <w:r/>
          </w:p>
        </w:tc>
        <w:tc>
          <w:tcPr>
            <w:tcW w:w="1644" w:type="dxa"/>
            <w:vAlign w:val="center"/>
            <w:textDirection w:val="lrTb"/>
            <w:noWrap w:val="false"/>
          </w:tcPr>
          <w:p>
            <w:pPr>
              <w:pStyle w:val="795"/>
              <w:jc w:val="center"/>
              <w:rPr>
                <w:rFonts w:hint="eastAsia" w:ascii="宋体" w:hAnsi="宋体" w:cs="宋体"/>
                <w:b/>
                <w:bCs/>
                <w:color w:val="000000"/>
                <w:sz w:val="24"/>
                <w:highlight w:val="none"/>
              </w:rPr>
            </w:pPr>
            <w:r>
              <w:rPr>
                <w:rFonts w:hint="eastAsia" w:ascii="宋体" w:hAnsi="宋体" w:cs="宋体"/>
                <w:b/>
                <w:bCs/>
                <w:color w:val="000000"/>
                <w:sz w:val="24"/>
                <w:highlight w:val="none"/>
              </w:rPr>
            </w:r>
            <w:r/>
          </w:p>
        </w:tc>
      </w:tr>
      <w:tr>
        <w:trPr>
          <w:trHeight w:val="1100"/>
        </w:trPr>
        <w:tc>
          <w:tcPr>
            <w:tcW w:w="939" w:type="dxa"/>
            <w:vAlign w:val="center"/>
            <w:textDirection w:val="lrTb"/>
            <w:noWrap w:val="false"/>
          </w:tcPr>
          <w:p>
            <w:pPr>
              <w:pStyle w:val="795"/>
              <w:jc w:val="center"/>
              <w:rPr>
                <w:rFonts w:ascii="宋体" w:hAnsi="宋体" w:cs="宋体"/>
                <w:bCs/>
                <w:color w:val="000000"/>
                <w:sz w:val="24"/>
                <w:highlight w:val="none"/>
              </w:rPr>
            </w:pPr>
            <w:r>
              <w:rPr>
                <w:rFonts w:hint="eastAsia" w:ascii="宋体" w:hAnsi="宋体" w:cs="宋体"/>
                <w:bCs/>
                <w:color w:val="000000"/>
                <w:sz w:val="24"/>
                <w:highlight w:val="none"/>
              </w:rPr>
              <w:t xml:space="preserve">1.1</w:t>
            </w:r>
            <w:r>
              <w:rPr>
                <w:rFonts w:ascii="宋体" w:hAnsi="宋体" w:cs="宋体"/>
                <w:bCs/>
                <w:color w:val="000000"/>
                <w:sz w:val="24"/>
                <w:highlight w:val="none"/>
              </w:rPr>
            </w:r>
            <w:r/>
          </w:p>
        </w:tc>
        <w:tc>
          <w:tcPr>
            <w:tcW w:w="1469" w:type="dxa"/>
            <w:vAlign w:val="center"/>
            <w:textDirection w:val="lrTb"/>
            <w:noWrap w:val="false"/>
          </w:tcPr>
          <w:p>
            <w:pPr>
              <w:pStyle w:val="795"/>
              <w:jc w:val="center"/>
              <w:rPr>
                <w:rFonts w:ascii="宋体" w:hAnsi="宋体" w:cs="宋体"/>
                <w:bCs/>
                <w:color w:val="000000"/>
                <w:sz w:val="24"/>
                <w:highlight w:val="none"/>
              </w:rPr>
            </w:pPr>
            <w:r>
              <w:rPr>
                <w:rFonts w:hint="eastAsia" w:ascii="宋体" w:hAnsi="宋体" w:cs="宋体"/>
                <w:bCs/>
                <w:color w:val="000000"/>
                <w:sz w:val="24"/>
                <w:highlight w:val="none"/>
              </w:rPr>
              <w:t xml:space="preserve">价格分</w:t>
            </w:r>
            <w:r>
              <w:rPr>
                <w:rFonts w:ascii="宋体" w:hAnsi="宋体" w:cs="宋体"/>
                <w:bCs/>
                <w:color w:val="000000"/>
                <w:sz w:val="24"/>
                <w:highlight w:val="none"/>
              </w:rPr>
            </w:r>
            <w:r/>
          </w:p>
        </w:tc>
        <w:tc>
          <w:tcPr>
            <w:tcW w:w="778" w:type="dxa"/>
            <w:vAlign w:val="center"/>
            <w:textDirection w:val="lrTb"/>
            <w:noWrap w:val="false"/>
          </w:tcPr>
          <w:p>
            <w:pPr>
              <w:pStyle w:val="795"/>
              <w:jc w:val="center"/>
              <w:rPr>
                <w:rFonts w:ascii="宋体" w:hAnsi="宋体" w:cs="宋体"/>
                <w:bCs/>
                <w:color w:val="000000"/>
                <w:sz w:val="24"/>
                <w:highlight w:val="none"/>
              </w:rPr>
            </w:pPr>
            <w:r>
              <w:rPr>
                <w:rFonts w:hint="eastAsia" w:ascii="宋体" w:hAnsi="宋体" w:cs="宋体"/>
                <w:bCs/>
                <w:color w:val="000000"/>
                <w:sz w:val="24"/>
                <w:highlight w:val="none"/>
              </w:rPr>
              <w:t xml:space="preserve">30</w:t>
            </w:r>
            <w:r>
              <w:rPr>
                <w:rFonts w:ascii="宋体" w:hAnsi="宋体" w:cs="宋体"/>
                <w:bCs/>
                <w:color w:val="000000"/>
                <w:sz w:val="24"/>
                <w:highlight w:val="none"/>
              </w:rPr>
            </w:r>
            <w:r/>
          </w:p>
        </w:tc>
        <w:tc>
          <w:tcPr>
            <w:tcW w:w="4876" w:type="dxa"/>
            <w:vAlign w:val="center"/>
            <w:textDirection w:val="lrTb"/>
            <w:noWrap w:val="false"/>
          </w:tcPr>
          <w:p>
            <w:pPr>
              <w:pStyle w:val="795"/>
              <w:rPr>
                <w:rFonts w:hint="eastAsia" w:ascii="宋体" w:hAnsi="宋体"/>
                <w:color w:val="000000"/>
                <w:sz w:val="24"/>
                <w:highlight w:val="none"/>
              </w:rPr>
            </w:pPr>
            <w:r>
              <w:rPr>
                <w:rFonts w:hint="eastAsia" w:ascii="宋体" w:hAnsi="宋体"/>
                <w:color w:val="000000"/>
                <w:sz w:val="24"/>
                <w:highlight w:val="none"/>
              </w:rPr>
              <w:t xml:space="preserve">采用低价优先法计算，即满足招标文件要求且投标价格最低的投标报价为投标基准价，其价格分为满分。其他投标人的价格分统一按照下列公式计算（小数点保留两位）：</w:t>
            </w:r>
            <w:r>
              <w:rPr>
                <w:rFonts w:hint="eastAsia" w:ascii="宋体" w:hAnsi="宋体"/>
                <w:color w:val="000000"/>
                <w:sz w:val="24"/>
                <w:highlight w:val="none"/>
              </w:rPr>
            </w:r>
            <w:r/>
          </w:p>
          <w:p>
            <w:pPr>
              <w:pStyle w:val="795"/>
              <w:rPr>
                <w:rFonts w:ascii="宋体" w:hAnsi="宋体" w:cs="宋体"/>
                <w:bCs/>
                <w:color w:val="000000"/>
                <w:sz w:val="24"/>
                <w:highlight w:val="none"/>
              </w:rPr>
            </w:pPr>
            <w:r>
              <w:rPr>
                <w:rFonts w:hint="eastAsia" w:ascii="宋体" w:hAnsi="宋体"/>
                <w:color w:val="000000"/>
                <w:sz w:val="24"/>
                <w:highlight w:val="none"/>
              </w:rPr>
              <w:t xml:space="preserve">投标报价得分=(投标基准价／投标报价)×30％×100。</w:t>
            </w:r>
            <w:r>
              <w:rPr>
                <w:rFonts w:ascii="宋体" w:hAnsi="宋体" w:cs="宋体"/>
                <w:bCs/>
                <w:color w:val="000000"/>
                <w:sz w:val="24"/>
                <w:highlight w:val="none"/>
              </w:rPr>
            </w:r>
            <w:r/>
          </w:p>
        </w:tc>
        <w:tc>
          <w:tcPr>
            <w:tcW w:w="1644" w:type="dxa"/>
            <w:vAlign w:val="center"/>
            <w:textDirection w:val="lrTb"/>
            <w:noWrap w:val="false"/>
          </w:tcPr>
          <w:p>
            <w:pPr>
              <w:pStyle w:val="795"/>
              <w:rPr>
                <w:rFonts w:ascii="宋体" w:hAnsi="宋体" w:cs="宋体"/>
                <w:b/>
                <w:bCs/>
                <w:color w:val="000000"/>
                <w:sz w:val="24"/>
                <w:highlight w:val="none"/>
              </w:rPr>
            </w:pPr>
            <w:r>
              <w:rPr>
                <w:rFonts w:hint="eastAsia" w:ascii="宋体" w:hAnsi="宋体" w:cs="宋体"/>
                <w:bCs/>
                <w:color w:val="000000"/>
                <w:sz w:val="24"/>
                <w:highlight w:val="none"/>
              </w:rPr>
              <w:t xml:space="preserve">此处投标报价指经过报价修正，及因落实政府采购政策进行价格调整后的报价，详见第四章《评标方法和评标标准》2.4及2.5。</w:t>
            </w:r>
            <w:r>
              <w:rPr>
                <w:rFonts w:ascii="宋体" w:hAnsi="宋体" w:cs="宋体"/>
                <w:b/>
                <w:bCs/>
                <w:color w:val="000000"/>
                <w:sz w:val="24"/>
                <w:highlight w:val="none"/>
              </w:rPr>
            </w:r>
            <w:r/>
          </w:p>
        </w:tc>
      </w:tr>
      <w:tr>
        <w:trPr/>
        <w:tc>
          <w:tcPr>
            <w:tcW w:w="939" w:type="dxa"/>
            <w:vAlign w:val="center"/>
            <w:textDirection w:val="lrTb"/>
            <w:noWrap w:val="false"/>
          </w:tcPr>
          <w:p>
            <w:pPr>
              <w:pStyle w:val="795"/>
              <w:jc w:val="center"/>
              <w:rPr>
                <w:rFonts w:ascii="宋体" w:hAnsi="宋体" w:cs="宋体"/>
                <w:b/>
                <w:bCs/>
                <w:color w:val="000000"/>
                <w:spacing w:val="-3"/>
                <w:sz w:val="24"/>
                <w:highlight w:val="none"/>
              </w:rPr>
            </w:pPr>
            <w:r>
              <w:rPr>
                <w:rFonts w:hint="eastAsia" w:ascii="宋体" w:hAnsi="宋体" w:cs="宋体"/>
                <w:b/>
                <w:bCs/>
                <w:color w:val="000000"/>
                <w:spacing w:val="-3"/>
                <w:sz w:val="24"/>
                <w:highlight w:val="none"/>
              </w:rPr>
              <w:t xml:space="preserve">2</w:t>
            </w:r>
            <w:r>
              <w:rPr>
                <w:rFonts w:ascii="宋体" w:hAnsi="宋体" w:cs="宋体"/>
                <w:b/>
                <w:bCs/>
                <w:color w:val="000000"/>
                <w:spacing w:val="-3"/>
                <w:sz w:val="24"/>
                <w:highlight w:val="none"/>
              </w:rPr>
            </w:r>
            <w:r/>
          </w:p>
        </w:tc>
        <w:tc>
          <w:tcPr>
            <w:tcW w:w="1469" w:type="dxa"/>
            <w:vAlign w:val="center"/>
            <w:textDirection w:val="lrTb"/>
            <w:noWrap w:val="false"/>
          </w:tcPr>
          <w:p>
            <w:pPr>
              <w:pStyle w:val="795"/>
              <w:jc w:val="center"/>
              <w:tabs>
                <w:tab w:val="left" w:pos="577" w:leader="none"/>
              </w:tabs>
              <w:rPr>
                <w:rFonts w:hint="eastAsia" w:ascii="宋体" w:hAnsi="宋体" w:cs="宋体"/>
                <w:b/>
                <w:bCs/>
                <w:color w:val="000000"/>
                <w:spacing w:val="-3"/>
                <w:sz w:val="24"/>
                <w:highlight w:val="none"/>
              </w:rPr>
            </w:pPr>
            <w:r>
              <w:rPr>
                <w:rFonts w:hint="eastAsia" w:ascii="宋体" w:hAnsi="宋体" w:cs="宋体"/>
                <w:b/>
                <w:bCs/>
                <w:color w:val="000000"/>
                <w:spacing w:val="-3"/>
                <w:sz w:val="24"/>
                <w:highlight w:val="none"/>
              </w:rPr>
              <w:t xml:space="preserve">主观分</w:t>
            </w:r>
            <w:r>
              <w:rPr>
                <w:rFonts w:hint="eastAsia" w:ascii="宋体" w:hAnsi="宋体" w:cs="宋体"/>
                <w:b/>
                <w:bCs/>
                <w:color w:val="000000"/>
                <w:spacing w:val="-3"/>
                <w:sz w:val="24"/>
                <w:highlight w:val="none"/>
              </w:rPr>
            </w:r>
            <w:r/>
          </w:p>
        </w:tc>
        <w:tc>
          <w:tcPr>
            <w:tcW w:w="778" w:type="dxa"/>
            <w:vAlign w:val="center"/>
            <w:textDirection w:val="lrTb"/>
            <w:noWrap w:val="false"/>
          </w:tcPr>
          <w:p>
            <w:pPr>
              <w:pStyle w:val="795"/>
              <w:jc w:val="center"/>
              <w:rPr>
                <w:rFonts w:ascii="宋体" w:hAnsi="宋体" w:eastAsia="宋体" w:cs="宋体"/>
                <w:b/>
                <w:bCs/>
                <w:color w:val="000000"/>
                <w:spacing w:val="-3"/>
                <w:sz w:val="24"/>
                <w:highlight w:val="none"/>
                <w:lang w:val="en-US" w:eastAsia="zh-CN"/>
              </w:rPr>
            </w:pPr>
            <w:r>
              <w:rPr>
                <w:rFonts w:hint="eastAsia" w:ascii="宋体" w:hAnsi="宋体" w:cs="宋体"/>
                <w:b/>
                <w:bCs/>
                <w:color w:val="000000"/>
                <w:spacing w:val="-3"/>
                <w:sz w:val="24"/>
                <w:highlight w:val="none"/>
                <w:lang w:val="en-US" w:eastAsia="zh-CN"/>
              </w:rPr>
              <w:t xml:space="preserve">3</w:t>
            </w:r>
            <w:r>
              <w:rPr>
                <w:rFonts w:hint="eastAsia" w:ascii="宋体" w:hAnsi="宋体" w:cs="宋体"/>
                <w:b/>
                <w:bCs/>
                <w:color w:val="000000"/>
                <w:spacing w:val="-3"/>
                <w:sz w:val="24"/>
                <w:highlight w:val="none"/>
                <w:lang w:val="en-US" w:eastAsia="zh-CN"/>
              </w:rPr>
              <w:t xml:space="preserve">0</w:t>
            </w:r>
            <w:r>
              <w:rPr>
                <w:rFonts w:ascii="宋体" w:hAnsi="宋体" w:eastAsia="宋体" w:cs="宋体"/>
                <w:b/>
                <w:bCs/>
                <w:color w:val="000000"/>
                <w:spacing w:val="-3"/>
                <w:sz w:val="24"/>
                <w:highlight w:val="none"/>
                <w:lang w:val="en-US" w:eastAsia="zh-CN"/>
              </w:rPr>
            </w:r>
            <w:r/>
          </w:p>
        </w:tc>
        <w:tc>
          <w:tcPr>
            <w:tcW w:w="4876" w:type="dxa"/>
            <w:vAlign w:val="center"/>
            <w:textDirection w:val="lrTb"/>
            <w:noWrap w:val="false"/>
          </w:tcPr>
          <w:p>
            <w:pPr>
              <w:pStyle w:val="795"/>
              <w:rPr>
                <w:rFonts w:ascii="宋体" w:hAnsi="宋体" w:cs="宋体"/>
                <w:b/>
                <w:bCs/>
                <w:color w:val="000000"/>
                <w:spacing w:val="-3"/>
                <w:sz w:val="24"/>
                <w:highlight w:val="none"/>
              </w:rPr>
            </w:pPr>
            <w:r>
              <w:rPr>
                <w:rFonts w:ascii="宋体" w:hAnsi="宋体" w:cs="宋体"/>
                <w:b/>
                <w:bCs/>
                <w:color w:val="000000"/>
                <w:spacing w:val="-3"/>
                <w:sz w:val="24"/>
                <w:highlight w:val="none"/>
              </w:rPr>
            </w:r>
            <w:r/>
          </w:p>
        </w:tc>
        <w:tc>
          <w:tcPr>
            <w:tcW w:w="1644" w:type="dxa"/>
            <w:vAlign w:val="center"/>
            <w:textDirection w:val="lrTb"/>
            <w:noWrap w:val="false"/>
          </w:tcPr>
          <w:p>
            <w:pPr>
              <w:pStyle w:val="795"/>
              <w:rPr>
                <w:rFonts w:ascii="宋体" w:hAnsi="宋体" w:cs="宋体"/>
                <w:b/>
                <w:bCs/>
                <w:color w:val="000000"/>
                <w:spacing w:val="-3"/>
                <w:sz w:val="24"/>
                <w:highlight w:val="none"/>
              </w:rPr>
            </w:pPr>
            <w:r>
              <w:rPr>
                <w:rFonts w:ascii="宋体" w:hAnsi="宋体" w:cs="宋体"/>
                <w:b/>
                <w:bCs/>
                <w:color w:val="000000"/>
                <w:spacing w:val="-3"/>
                <w:sz w:val="24"/>
                <w:highlight w:val="none"/>
              </w:rPr>
            </w:r>
            <w:r/>
          </w:p>
        </w:tc>
      </w:tr>
      <w:tr>
        <w:trPr>
          <w:trHeight w:val="509"/>
        </w:trPr>
        <w:tc>
          <w:tcPr>
            <w:tcW w:w="939" w:type="dxa"/>
            <w:vAlign w:val="center"/>
            <w:textDirection w:val="lrTb"/>
            <w:noWrap w:val="false"/>
          </w:tcPr>
          <w:p>
            <w:pPr>
              <w:pStyle w:val="795"/>
              <w:jc w:val="center"/>
              <w:rPr>
                <w:rFonts w:hint="eastAsia" w:ascii="宋体" w:hAnsi="宋体" w:cs="宋体"/>
                <w:color w:val="000000"/>
                <w:spacing w:val="-3"/>
                <w:sz w:val="24"/>
                <w:szCs w:val="24"/>
                <w:highlight w:val="none"/>
                <w:lang w:val="en-US" w:eastAsia="zh-CN" w:bidi="ar-SA"/>
              </w:rPr>
            </w:pPr>
            <w:r>
              <w:rPr>
                <w:rFonts w:hint="eastAsia" w:ascii="宋体" w:hAnsi="宋体" w:cs="宋体"/>
                <w:color w:val="000000"/>
                <w:spacing w:val="-3"/>
                <w:sz w:val="24"/>
                <w:highlight w:val="none"/>
              </w:rPr>
              <w:t xml:space="preserve">2.1</w:t>
            </w:r>
            <w:r>
              <w:rPr>
                <w:rFonts w:hint="eastAsia" w:ascii="宋体" w:hAnsi="宋体" w:cs="宋体"/>
                <w:color w:val="000000"/>
                <w:spacing w:val="-3"/>
                <w:sz w:val="24"/>
                <w:szCs w:val="24"/>
                <w:highlight w:val="none"/>
                <w:lang w:val="en-US" w:eastAsia="zh-CN" w:bidi="ar-SA"/>
              </w:rPr>
            </w:r>
            <w:r/>
          </w:p>
        </w:tc>
        <w:tc>
          <w:tcPr>
            <w:tcW w:w="1469" w:type="dxa"/>
            <w:vAlign w:val="center"/>
            <w:textDirection w:val="lrTb"/>
            <w:noWrap w:val="false"/>
          </w:tcPr>
          <w:p>
            <w:pPr>
              <w:pStyle w:val="795"/>
              <w:jc w:val="left"/>
              <w:spacing w:line="360" w:lineRule="exact"/>
              <w:widowControl/>
              <w:tabs>
                <w:tab w:val="left" w:pos="1200" w:leader="none"/>
              </w:tabs>
              <w:rPr>
                <w:rFonts w:hint="eastAsia" w:ascii="宋体" w:hAnsi="宋体" w:cs="宋体"/>
                <w:bCs/>
                <w:color w:val="000000"/>
                <w:spacing w:val="-3"/>
                <w:sz w:val="24"/>
                <w:szCs w:val="24"/>
                <w:highlight w:val="none"/>
                <w:lang w:val="en-US" w:eastAsia="zh-CN" w:bidi="ar-SA"/>
              </w:rPr>
            </w:pPr>
            <w:r>
              <w:rPr>
                <w:rFonts w:hint="eastAsia" w:ascii="宋体" w:hAnsi="宋体" w:cs="宋体"/>
                <w:color w:val="000000"/>
                <w:sz w:val="24"/>
                <w:highlight w:val="none"/>
                <w:lang w:bidi="ar"/>
              </w:rPr>
              <w:t xml:space="preserve">项目实施方案</w:t>
            </w:r>
            <w:r>
              <w:rPr>
                <w:rFonts w:hint="eastAsia" w:ascii="宋体" w:hAnsi="宋体" w:cs="宋体"/>
                <w:bCs/>
                <w:color w:val="000000"/>
                <w:spacing w:val="-3"/>
                <w:sz w:val="24"/>
                <w:szCs w:val="24"/>
                <w:highlight w:val="none"/>
                <w:lang w:val="en-US" w:eastAsia="zh-CN" w:bidi="ar-SA"/>
              </w:rPr>
            </w:r>
            <w:r/>
          </w:p>
        </w:tc>
        <w:tc>
          <w:tcPr>
            <w:tcW w:w="778" w:type="dxa"/>
            <w:vAlign w:val="center"/>
            <w:textDirection w:val="lrTb"/>
            <w:noWrap w:val="false"/>
          </w:tcPr>
          <w:p>
            <w:pPr>
              <w:pStyle w:val="795"/>
              <w:ind w:firstLine="28"/>
              <w:jc w:val="center"/>
              <w:rPr>
                <w:rFonts w:hint="eastAsia" w:ascii="宋体" w:hAnsi="宋体" w:eastAsia="宋体" w:cs="宋体"/>
                <w:bCs/>
                <w:color w:val="000000"/>
                <w:spacing w:val="-3"/>
                <w:sz w:val="24"/>
                <w:szCs w:val="24"/>
                <w:highlight w:val="none"/>
                <w:lang w:val="en-US" w:eastAsia="zh-CN" w:bidi="ar-SA"/>
              </w:rPr>
            </w:pPr>
            <w:r>
              <w:rPr>
                <w:rFonts w:hint="eastAsia" w:ascii="宋体" w:hAnsi="宋体" w:cs="宋体"/>
                <w:color w:val="000000"/>
                <w:sz w:val="24"/>
                <w:highlight w:val="none"/>
                <w:lang w:val="en-US" w:eastAsia="zh-CN" w:bidi="ar"/>
              </w:rPr>
              <w:t xml:space="preserve">6</w:t>
            </w:r>
            <w:r>
              <w:rPr>
                <w:rFonts w:hint="eastAsia" w:ascii="宋体" w:hAnsi="宋体" w:eastAsia="宋体" w:cs="宋体"/>
                <w:bCs/>
                <w:color w:val="000000"/>
                <w:spacing w:val="-3"/>
                <w:sz w:val="24"/>
                <w:szCs w:val="24"/>
                <w:highlight w:val="none"/>
                <w:lang w:val="en-US" w:eastAsia="zh-CN" w:bidi="ar-SA"/>
              </w:rPr>
            </w:r>
            <w:r/>
          </w:p>
        </w:tc>
        <w:tc>
          <w:tcPr>
            <w:tcW w:w="4876" w:type="dxa"/>
            <w:vAlign w:val="center"/>
            <w:textDirection w:val="lrTb"/>
            <w:noWrap w:val="false"/>
          </w:tcPr>
          <w:p>
            <w:pPr>
              <w:pStyle w:val="795"/>
              <w:spacing w:line="36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根据投标人提供的项目实施方案内容的完整性及进度计划安排的合理性进行</w:t>
            </w:r>
            <w:r>
              <w:rPr>
                <w:rFonts w:hint="eastAsia" w:ascii="宋体" w:hAnsi="宋体" w:cs="宋体"/>
                <w:color w:val="000000"/>
                <w:sz w:val="24"/>
                <w:highlight w:val="none"/>
                <w:lang w:val="en-US" w:eastAsia="zh-CN" w:bidi="ar"/>
              </w:rPr>
              <w:t xml:space="preserve">评审</w:t>
            </w:r>
            <w:r>
              <w:rPr>
                <w:rFonts w:hint="eastAsia" w:ascii="宋体" w:hAnsi="宋体" w:cs="宋体"/>
                <w:color w:val="000000"/>
                <w:sz w:val="24"/>
                <w:highlight w:val="none"/>
                <w:lang w:bidi="ar"/>
              </w:rPr>
              <w:t xml:space="preserve">，包括但不限于投标人如何在中标后有效地组织技术和人员力量，按时保质地完成供货、安装验收等。</w:t>
            </w:r>
            <w:r>
              <w:rPr>
                <w:rFonts w:hint="eastAsia" w:ascii="宋体" w:hAnsi="宋体" w:cs="宋体"/>
                <w:color w:val="000000"/>
                <w:sz w:val="24"/>
                <w:highlight w:val="none"/>
              </w:rPr>
            </w:r>
            <w:r/>
          </w:p>
          <w:p>
            <w:pPr>
              <w:pStyle w:val="795"/>
              <w:spacing w:line="36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实施方案内容完整、进度计划安排合理、完全满足招标人需求的得</w:t>
            </w:r>
            <w:r>
              <w:rPr>
                <w:rFonts w:hint="eastAsia" w:ascii="宋体" w:hAnsi="宋体" w:cs="宋体"/>
                <w:color w:val="000000"/>
                <w:sz w:val="24"/>
                <w:highlight w:val="none"/>
                <w:lang w:val="en-US" w:eastAsia="zh-CN" w:bidi="ar"/>
              </w:rPr>
              <w:t xml:space="preserve">6</w:t>
            </w:r>
            <w:r>
              <w:rPr>
                <w:rFonts w:hint="eastAsia" w:ascii="宋体" w:hAnsi="宋体" w:cs="宋体"/>
                <w:color w:val="000000"/>
                <w:sz w:val="24"/>
                <w:highlight w:val="none"/>
                <w:lang w:bidi="ar"/>
              </w:rPr>
              <w:t xml:space="preserve">分；</w:t>
            </w:r>
            <w:r>
              <w:rPr>
                <w:rFonts w:hint="eastAsia" w:ascii="宋体" w:hAnsi="宋体" w:cs="宋体"/>
                <w:color w:val="000000"/>
                <w:sz w:val="24"/>
                <w:highlight w:val="none"/>
              </w:rPr>
            </w:r>
            <w:r/>
          </w:p>
          <w:p>
            <w:pPr>
              <w:pStyle w:val="795"/>
              <w:spacing w:line="36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实施方案内容较完整、进度计划安排较合理、较满足招标人需求的得</w:t>
            </w:r>
            <w:r>
              <w:rPr>
                <w:rFonts w:hint="eastAsia" w:ascii="宋体" w:hAnsi="宋体" w:cs="宋体"/>
                <w:color w:val="000000"/>
                <w:sz w:val="24"/>
                <w:highlight w:val="none"/>
                <w:lang w:val="en-US" w:eastAsia="zh-CN" w:bidi="ar"/>
              </w:rPr>
              <w:t xml:space="preserve">4</w:t>
            </w:r>
            <w:r>
              <w:rPr>
                <w:rFonts w:hint="eastAsia" w:ascii="宋体" w:hAnsi="宋体" w:cs="宋体"/>
                <w:color w:val="000000"/>
                <w:sz w:val="24"/>
                <w:highlight w:val="none"/>
                <w:lang w:bidi="ar"/>
              </w:rPr>
              <w:t xml:space="preserve">分；</w:t>
            </w:r>
            <w:r>
              <w:rPr>
                <w:rFonts w:hint="eastAsia" w:ascii="宋体" w:hAnsi="宋体" w:cs="宋体"/>
                <w:color w:val="000000"/>
                <w:sz w:val="24"/>
                <w:highlight w:val="none"/>
              </w:rPr>
            </w:r>
            <w:r/>
          </w:p>
          <w:p>
            <w:pPr>
              <w:pStyle w:val="795"/>
              <w:spacing w:line="360" w:lineRule="exact"/>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实施方案内容一般、进度计划安排一般、基本满足招标人需求的得</w:t>
            </w:r>
            <w:r>
              <w:rPr>
                <w:rFonts w:hint="eastAsia" w:ascii="宋体" w:hAnsi="宋体" w:cs="宋体"/>
                <w:color w:val="000000"/>
                <w:sz w:val="24"/>
                <w:highlight w:val="none"/>
                <w:lang w:val="en-US" w:eastAsia="zh-CN" w:bidi="ar"/>
              </w:rPr>
              <w:t xml:space="preserve">2</w:t>
            </w:r>
            <w:r>
              <w:rPr>
                <w:rFonts w:hint="eastAsia" w:ascii="宋体" w:hAnsi="宋体" w:cs="宋体"/>
                <w:color w:val="000000"/>
                <w:sz w:val="24"/>
                <w:highlight w:val="none"/>
                <w:lang w:bidi="ar"/>
              </w:rPr>
              <w:t xml:space="preserve">分；</w:t>
            </w:r>
            <w:r>
              <w:rPr>
                <w:rFonts w:hint="eastAsia" w:ascii="宋体" w:hAnsi="宋体" w:cs="宋体"/>
                <w:color w:val="000000"/>
                <w:sz w:val="24"/>
                <w:highlight w:val="none"/>
                <w:lang w:bidi="ar"/>
              </w:rPr>
            </w:r>
            <w:r/>
          </w:p>
          <w:p>
            <w:pPr>
              <w:pStyle w:val="795"/>
              <w:spacing w:line="360" w:lineRule="exact"/>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实施方案内容不够完整、进度计划安排合理性较差、不能很好地满足招标人需求的得1分；</w:t>
            </w:r>
            <w:r>
              <w:rPr>
                <w:rFonts w:hint="eastAsia" w:ascii="宋体" w:hAnsi="宋体" w:cs="宋体"/>
                <w:color w:val="000000"/>
                <w:sz w:val="24"/>
                <w:highlight w:val="none"/>
                <w:lang w:bidi="ar"/>
              </w:rPr>
            </w:r>
            <w:r/>
          </w:p>
          <w:p>
            <w:pPr>
              <w:pStyle w:val="795"/>
              <w:spacing w:line="360" w:lineRule="exact"/>
              <w:rPr>
                <w:rFonts w:hint="eastAsia" w:ascii="宋体" w:hAnsi="宋体" w:cs="宋体"/>
                <w:bCs/>
                <w:color w:val="000000"/>
                <w:spacing w:val="-3"/>
                <w:sz w:val="24"/>
                <w:szCs w:val="24"/>
                <w:highlight w:val="none"/>
                <w:lang w:val="en-US" w:eastAsia="zh-CN" w:bidi="ar-SA"/>
              </w:rPr>
            </w:pPr>
            <w:r>
              <w:rPr>
                <w:rFonts w:hint="eastAsia" w:ascii="宋体" w:hAnsi="宋体" w:cs="宋体"/>
                <w:color w:val="000000"/>
                <w:sz w:val="24"/>
                <w:highlight w:val="none"/>
                <w:lang w:bidi="ar"/>
              </w:rPr>
              <w:t xml:space="preserve">不提供不得分。</w:t>
            </w:r>
            <w:r>
              <w:rPr>
                <w:rFonts w:hint="eastAsia" w:ascii="宋体" w:hAnsi="宋体" w:cs="宋体"/>
                <w:bCs/>
                <w:color w:val="000000"/>
                <w:spacing w:val="-3"/>
                <w:sz w:val="24"/>
                <w:szCs w:val="24"/>
                <w:highlight w:val="none"/>
                <w:lang w:val="en-US" w:eastAsia="zh-CN" w:bidi="ar-SA"/>
              </w:rPr>
            </w:r>
            <w:r/>
          </w:p>
        </w:tc>
        <w:tc>
          <w:tcPr>
            <w:tcW w:w="1644" w:type="dxa"/>
            <w:vAlign w:val="center"/>
            <w:textDirection w:val="lrTb"/>
            <w:noWrap w:val="false"/>
          </w:tcPr>
          <w:p>
            <w:pPr>
              <w:pStyle w:val="795"/>
              <w:rPr>
                <w:rFonts w:ascii="宋体" w:hAnsi="宋体" w:cs="宋体"/>
                <w:color w:val="000000"/>
                <w:spacing w:val="-3"/>
                <w:sz w:val="24"/>
                <w:highlight w:val="none"/>
              </w:rPr>
            </w:pPr>
            <w:r>
              <w:rPr>
                <w:rFonts w:ascii="宋体" w:hAnsi="宋体" w:cs="宋体"/>
                <w:color w:val="000000"/>
                <w:spacing w:val="-3"/>
                <w:sz w:val="24"/>
                <w:highlight w:val="none"/>
              </w:rPr>
            </w:r>
            <w:r/>
          </w:p>
        </w:tc>
      </w:tr>
      <w:tr>
        <w:trPr>
          <w:trHeight w:val="509"/>
        </w:trPr>
        <w:tc>
          <w:tcPr>
            <w:tcW w:w="939" w:type="dxa"/>
            <w:vAlign w:val="center"/>
            <w:textDirection w:val="lrTb"/>
            <w:noWrap w:val="false"/>
          </w:tcPr>
          <w:p>
            <w:pPr>
              <w:pStyle w:val="795"/>
              <w:jc w:val="center"/>
              <w:rPr>
                <w:rFonts w:hint="eastAsia" w:ascii="宋体" w:hAnsi="宋体" w:eastAsia="宋体" w:cs="宋体"/>
                <w:color w:val="000000"/>
                <w:spacing w:val="-3"/>
                <w:sz w:val="24"/>
                <w:szCs w:val="24"/>
                <w:highlight w:val="none"/>
                <w:lang w:val="en-US" w:eastAsia="zh-CN" w:bidi="ar-SA"/>
              </w:rPr>
            </w:pPr>
            <w:r>
              <w:rPr>
                <w:rFonts w:hint="eastAsia" w:ascii="宋体" w:hAnsi="宋体" w:cs="宋体"/>
                <w:color w:val="000000"/>
                <w:spacing w:val="-3"/>
                <w:sz w:val="24"/>
                <w:highlight w:val="none"/>
                <w:lang w:val="en-US" w:eastAsia="zh-CN"/>
              </w:rPr>
              <w:t xml:space="preserve">2.2</w:t>
            </w:r>
            <w:r>
              <w:rPr>
                <w:rFonts w:hint="eastAsia" w:ascii="宋体" w:hAnsi="宋体" w:eastAsia="宋体" w:cs="宋体"/>
                <w:color w:val="000000"/>
                <w:spacing w:val="-3"/>
                <w:sz w:val="24"/>
                <w:szCs w:val="24"/>
                <w:highlight w:val="none"/>
                <w:lang w:val="en-US" w:eastAsia="zh-CN" w:bidi="ar-SA"/>
              </w:rPr>
            </w:r>
            <w:r/>
          </w:p>
        </w:tc>
        <w:tc>
          <w:tcPr>
            <w:tcW w:w="1469" w:type="dxa"/>
            <w:vAlign w:val="center"/>
            <w:textDirection w:val="lrTb"/>
            <w:noWrap w:val="false"/>
          </w:tcPr>
          <w:p>
            <w:pPr>
              <w:pStyle w:val="795"/>
              <w:jc w:val="left"/>
              <w:spacing w:line="360" w:lineRule="exact"/>
              <w:widowControl/>
              <w:tabs>
                <w:tab w:val="left" w:pos="1200" w:leader="none"/>
              </w:tabs>
              <w:rPr>
                <w:rFonts w:hint="eastAsia"/>
                <w:color w:val="000000"/>
                <w:sz w:val="21"/>
                <w:szCs w:val="24"/>
                <w:highlight w:val="none"/>
                <w:lang w:val="en-US" w:eastAsia="zh-CN" w:bidi="ar-SA"/>
              </w:rPr>
            </w:pPr>
            <w:r>
              <w:rPr>
                <w:rFonts w:hint="eastAsia" w:ascii="宋体" w:hAnsi="宋体" w:cs="宋体"/>
                <w:color w:val="000000"/>
                <w:sz w:val="24"/>
                <w:highlight w:val="none"/>
                <w:lang w:val="en-US" w:eastAsia="zh-CN" w:bidi="ar"/>
              </w:rPr>
              <w:t xml:space="preserve">产品</w:t>
            </w:r>
            <w:r>
              <w:rPr>
                <w:rFonts w:hint="eastAsia" w:ascii="宋体" w:hAnsi="宋体" w:cs="宋体"/>
                <w:color w:val="000000"/>
                <w:sz w:val="24"/>
                <w:highlight w:val="none"/>
                <w:lang w:bidi="ar"/>
              </w:rPr>
              <w:t xml:space="preserve">质量保障方案</w:t>
            </w:r>
            <w:r>
              <w:rPr>
                <w:rFonts w:hint="eastAsia"/>
                <w:color w:val="000000"/>
                <w:sz w:val="21"/>
                <w:szCs w:val="24"/>
                <w:highlight w:val="none"/>
                <w:lang w:val="en-US" w:eastAsia="zh-CN" w:bidi="ar-SA"/>
              </w:rPr>
            </w:r>
            <w:r/>
          </w:p>
        </w:tc>
        <w:tc>
          <w:tcPr>
            <w:tcW w:w="778" w:type="dxa"/>
            <w:vAlign w:val="center"/>
            <w:textDirection w:val="lrTb"/>
            <w:noWrap w:val="false"/>
          </w:tcPr>
          <w:p>
            <w:pPr>
              <w:pStyle w:val="795"/>
              <w:ind w:firstLine="28"/>
              <w:jc w:val="center"/>
              <w:rPr>
                <w:rFonts w:hint="eastAsia" w:ascii="宋体" w:hAnsi="宋体" w:eastAsia="宋体" w:cs="宋体"/>
                <w:color w:val="000000"/>
                <w:sz w:val="24"/>
                <w:szCs w:val="24"/>
                <w:highlight w:val="none"/>
                <w:lang w:val="en-US" w:eastAsia="zh-CN" w:bidi="ar-SA"/>
              </w:rPr>
            </w:pPr>
            <w:r>
              <w:rPr>
                <w:rFonts w:hint="eastAsia" w:ascii="宋体" w:hAnsi="宋体" w:cs="宋体"/>
                <w:color w:val="000000"/>
                <w:sz w:val="24"/>
                <w:highlight w:val="none"/>
                <w:lang w:val="en-US" w:eastAsia="zh-CN" w:bidi="ar"/>
              </w:rPr>
              <w:t xml:space="preserve">6</w:t>
            </w:r>
            <w:r>
              <w:rPr>
                <w:rFonts w:hint="eastAsia" w:ascii="宋体" w:hAnsi="宋体" w:eastAsia="宋体" w:cs="宋体"/>
                <w:color w:val="000000"/>
                <w:sz w:val="24"/>
                <w:szCs w:val="24"/>
                <w:highlight w:val="none"/>
                <w:lang w:val="en-US" w:eastAsia="zh-CN" w:bidi="ar-SA"/>
              </w:rPr>
            </w:r>
            <w:r/>
          </w:p>
        </w:tc>
        <w:tc>
          <w:tcPr>
            <w:tcW w:w="4876" w:type="dxa"/>
            <w:vAlign w:val="center"/>
            <w:textDirection w:val="lrTb"/>
            <w:noWrap w:val="false"/>
          </w:tcPr>
          <w:p>
            <w:pPr>
              <w:pStyle w:val="795"/>
              <w:spacing w:line="360" w:lineRule="exact"/>
              <w:rPr>
                <w:rFonts w:hint="eastAsia" w:ascii="宋体" w:hAnsi="宋体" w:cs="宋体"/>
                <w:color w:val="000000"/>
                <w:sz w:val="24"/>
                <w:highlight w:val="none"/>
                <w:lang w:val="en-US" w:eastAsia="zh-CN" w:bidi="ar"/>
              </w:rPr>
            </w:pPr>
            <w:r>
              <w:rPr>
                <w:rFonts w:hint="eastAsia" w:ascii="宋体" w:hAnsi="宋体" w:cs="宋体"/>
                <w:color w:val="000000"/>
                <w:sz w:val="24"/>
                <w:highlight w:val="none"/>
                <w:lang w:val="en-US" w:eastAsia="zh-CN" w:bidi="ar"/>
              </w:rPr>
              <w:t xml:space="preserve">根据投标人提供的产品质量保障方案进行评审，包括但不限于货物质量保证、货物检验标准、货物来源渠道等。</w:t>
            </w:r>
            <w:r>
              <w:rPr>
                <w:rFonts w:hint="eastAsia" w:ascii="宋体" w:hAnsi="宋体" w:cs="宋体"/>
                <w:color w:val="000000"/>
                <w:sz w:val="24"/>
                <w:highlight w:val="none"/>
                <w:lang w:val="en-US" w:eastAsia="zh-CN" w:bidi="ar"/>
              </w:rPr>
            </w:r>
            <w:r/>
          </w:p>
          <w:p>
            <w:pPr>
              <w:pStyle w:val="795"/>
              <w:spacing w:line="360" w:lineRule="exact"/>
              <w:rPr>
                <w:rFonts w:hint="eastAsia" w:ascii="宋体" w:hAnsi="宋体" w:cs="宋体"/>
                <w:color w:val="000000"/>
                <w:sz w:val="24"/>
                <w:highlight w:val="none"/>
                <w:lang w:val="en-US" w:eastAsia="zh-CN" w:bidi="ar"/>
              </w:rPr>
            </w:pPr>
            <w:r>
              <w:rPr>
                <w:rFonts w:hint="eastAsia" w:ascii="宋体" w:hAnsi="宋体" w:cs="宋体"/>
                <w:color w:val="000000"/>
                <w:sz w:val="24"/>
                <w:highlight w:val="none"/>
                <w:lang w:val="en-US" w:eastAsia="zh-CN" w:bidi="ar"/>
              </w:rPr>
              <w:t xml:space="preserve">方案包含的要点齐全无缺漏项、内容与要点相符、内容完善且能够适用于本项目的得6分；</w:t>
            </w:r>
            <w:r>
              <w:rPr>
                <w:rFonts w:hint="eastAsia" w:ascii="宋体" w:hAnsi="宋体" w:cs="宋体"/>
                <w:color w:val="000000"/>
                <w:sz w:val="24"/>
                <w:highlight w:val="none"/>
                <w:lang w:val="en-US" w:eastAsia="zh-CN" w:bidi="ar"/>
              </w:rPr>
            </w:r>
            <w:r/>
          </w:p>
          <w:p>
            <w:pPr>
              <w:pStyle w:val="795"/>
              <w:spacing w:line="360" w:lineRule="exact"/>
              <w:rPr>
                <w:rFonts w:hint="eastAsia" w:ascii="宋体" w:hAnsi="宋体" w:cs="宋体"/>
                <w:color w:val="000000"/>
                <w:sz w:val="24"/>
                <w:highlight w:val="none"/>
                <w:lang w:val="en-US" w:eastAsia="zh-CN" w:bidi="ar"/>
              </w:rPr>
            </w:pPr>
            <w:r>
              <w:rPr>
                <w:rFonts w:hint="eastAsia" w:ascii="宋体" w:hAnsi="宋体" w:cs="宋体"/>
                <w:color w:val="000000"/>
                <w:sz w:val="24"/>
                <w:highlight w:val="none"/>
                <w:lang w:val="en-US" w:eastAsia="zh-CN" w:bidi="ar"/>
              </w:rPr>
              <w:t xml:space="preserve">方案包含的要点较齐全、内容与要点较相符、内容较完善且较适用于本项目的得4分；</w:t>
            </w:r>
            <w:r>
              <w:rPr>
                <w:rFonts w:hint="eastAsia" w:ascii="宋体" w:hAnsi="宋体" w:cs="宋体"/>
                <w:color w:val="000000"/>
                <w:sz w:val="24"/>
                <w:highlight w:val="none"/>
                <w:lang w:val="en-US" w:eastAsia="zh-CN" w:bidi="ar"/>
              </w:rPr>
            </w:r>
            <w:r/>
          </w:p>
          <w:p>
            <w:pPr>
              <w:pStyle w:val="795"/>
              <w:spacing w:line="360" w:lineRule="exact"/>
              <w:rPr>
                <w:rFonts w:hint="eastAsia" w:ascii="宋体" w:hAnsi="宋体" w:cs="宋体"/>
                <w:color w:val="000000"/>
                <w:sz w:val="24"/>
                <w:highlight w:val="none"/>
                <w:lang w:val="en-US" w:eastAsia="zh-CN" w:bidi="ar"/>
              </w:rPr>
            </w:pPr>
            <w:r>
              <w:rPr>
                <w:rFonts w:hint="eastAsia" w:ascii="宋体" w:hAnsi="宋体" w:cs="宋体"/>
                <w:color w:val="000000"/>
                <w:sz w:val="24"/>
                <w:highlight w:val="none"/>
                <w:lang w:val="en-US" w:eastAsia="zh-CN" w:bidi="ar"/>
              </w:rPr>
              <w:t xml:space="preserve">方案所包含的要点基本齐全、内容与要点基本相符，但仅有纲要内容简略，未展开阐述的得2分；</w:t>
            </w:r>
            <w:r>
              <w:rPr>
                <w:rFonts w:hint="eastAsia" w:ascii="宋体" w:hAnsi="宋体" w:cs="宋体"/>
                <w:color w:val="000000"/>
                <w:sz w:val="24"/>
                <w:highlight w:val="none"/>
                <w:lang w:val="en-US" w:eastAsia="zh-CN" w:bidi="ar"/>
              </w:rPr>
            </w:r>
            <w:r/>
          </w:p>
          <w:p>
            <w:pPr>
              <w:pStyle w:val="795"/>
              <w:spacing w:line="360" w:lineRule="exact"/>
              <w:rPr>
                <w:rFonts w:hint="eastAsia" w:ascii="宋体" w:hAnsi="宋体" w:cs="宋体"/>
                <w:color w:val="000000"/>
                <w:sz w:val="24"/>
                <w:highlight w:val="none"/>
                <w:lang w:val="en-US" w:eastAsia="zh-CN" w:bidi="ar"/>
              </w:rPr>
            </w:pPr>
            <w:r>
              <w:rPr>
                <w:rFonts w:hint="eastAsia" w:ascii="宋体" w:hAnsi="宋体" w:cs="宋体"/>
                <w:color w:val="000000"/>
                <w:sz w:val="24"/>
                <w:highlight w:val="none"/>
                <w:lang w:val="en-US" w:eastAsia="zh-CN" w:bidi="ar"/>
              </w:rPr>
              <w:t xml:space="preserve">方案所包含的要点有缺漏或内容存在错误的得1分；</w:t>
            </w:r>
            <w:r>
              <w:rPr>
                <w:rFonts w:hint="eastAsia" w:ascii="宋体" w:hAnsi="宋体" w:cs="宋体"/>
                <w:color w:val="000000"/>
                <w:sz w:val="24"/>
                <w:highlight w:val="none"/>
                <w:lang w:val="en-US" w:eastAsia="zh-CN" w:bidi="ar"/>
              </w:rPr>
            </w:r>
            <w:r/>
          </w:p>
          <w:p>
            <w:pPr>
              <w:pStyle w:val="795"/>
              <w:spacing w:line="360" w:lineRule="exact"/>
              <w:rPr>
                <w:rFonts w:hint="eastAsia"/>
                <w:color w:val="000000"/>
                <w:sz w:val="21"/>
                <w:szCs w:val="24"/>
                <w:highlight w:val="none"/>
                <w:lang w:val="en-US" w:eastAsia="zh-CN" w:bidi="ar-SA"/>
              </w:rPr>
            </w:pPr>
            <w:r>
              <w:rPr>
                <w:rFonts w:hint="eastAsia" w:ascii="宋体" w:hAnsi="宋体" w:cs="宋体"/>
                <w:color w:val="000000"/>
                <w:sz w:val="24"/>
                <w:highlight w:val="none"/>
                <w:lang w:val="en-US" w:eastAsia="zh-CN" w:bidi="ar"/>
              </w:rPr>
              <w:t xml:space="preserve">不提供不得分。</w:t>
            </w:r>
            <w:r>
              <w:rPr>
                <w:rFonts w:hint="eastAsia"/>
                <w:color w:val="000000"/>
                <w:sz w:val="21"/>
                <w:szCs w:val="24"/>
                <w:highlight w:val="none"/>
                <w:lang w:val="en-US" w:eastAsia="zh-CN" w:bidi="ar-SA"/>
              </w:rPr>
            </w:r>
            <w:r/>
          </w:p>
        </w:tc>
        <w:tc>
          <w:tcPr>
            <w:tcW w:w="1644" w:type="dxa"/>
            <w:vAlign w:val="center"/>
            <w:textDirection w:val="lrTb"/>
            <w:noWrap w:val="false"/>
          </w:tcPr>
          <w:p>
            <w:pPr>
              <w:pStyle w:val="795"/>
              <w:rPr>
                <w:rFonts w:ascii="宋体" w:hAnsi="宋体" w:cs="宋体"/>
                <w:color w:val="000000"/>
                <w:spacing w:val="-3"/>
                <w:sz w:val="24"/>
                <w:highlight w:val="none"/>
              </w:rPr>
            </w:pPr>
            <w:r>
              <w:rPr>
                <w:rFonts w:ascii="宋体" w:hAnsi="宋体" w:cs="宋体"/>
                <w:color w:val="000000"/>
                <w:spacing w:val="-3"/>
                <w:sz w:val="24"/>
                <w:highlight w:val="none"/>
              </w:rPr>
            </w:r>
            <w:r/>
          </w:p>
        </w:tc>
      </w:tr>
      <w:tr>
        <w:trPr>
          <w:trHeight w:val="559"/>
        </w:trPr>
        <w:tc>
          <w:tcPr>
            <w:tcW w:w="939" w:type="dxa"/>
            <w:vAlign w:val="center"/>
            <w:textDirection w:val="lrTb"/>
            <w:noWrap w:val="false"/>
          </w:tcPr>
          <w:p>
            <w:pPr>
              <w:pStyle w:val="795"/>
              <w:jc w:val="center"/>
              <w:rPr>
                <w:rFonts w:hint="eastAsia" w:ascii="宋体" w:hAnsi="宋体" w:eastAsia="宋体" w:cs="宋体"/>
                <w:color w:val="000000"/>
                <w:spacing w:val="-3"/>
                <w:sz w:val="24"/>
                <w:szCs w:val="24"/>
                <w:highlight w:val="none"/>
                <w:lang w:val="en-US" w:eastAsia="zh-CN" w:bidi="ar-SA"/>
              </w:rPr>
            </w:pPr>
            <w:r>
              <w:rPr>
                <w:rFonts w:hint="eastAsia" w:ascii="宋体" w:hAnsi="宋体" w:cs="宋体"/>
                <w:color w:val="000000"/>
                <w:spacing w:val="-3"/>
                <w:sz w:val="24"/>
                <w:highlight w:val="none"/>
              </w:rPr>
              <w:t xml:space="preserve">2.</w:t>
            </w:r>
            <w:r>
              <w:rPr>
                <w:rFonts w:hint="eastAsia" w:ascii="宋体" w:hAnsi="宋体" w:cs="宋体"/>
                <w:color w:val="000000"/>
                <w:spacing w:val="-3"/>
                <w:sz w:val="24"/>
                <w:highlight w:val="none"/>
                <w:lang w:val="en-US" w:eastAsia="zh-CN"/>
              </w:rPr>
              <w:t xml:space="preserve">3</w:t>
            </w:r>
            <w:r>
              <w:rPr>
                <w:rFonts w:hint="eastAsia" w:ascii="宋体" w:hAnsi="宋体" w:eastAsia="宋体" w:cs="宋体"/>
                <w:color w:val="000000"/>
                <w:spacing w:val="-3"/>
                <w:sz w:val="24"/>
                <w:szCs w:val="24"/>
                <w:highlight w:val="none"/>
                <w:lang w:val="en-US" w:eastAsia="zh-CN" w:bidi="ar-SA"/>
              </w:rPr>
            </w:r>
            <w:r/>
          </w:p>
        </w:tc>
        <w:tc>
          <w:tcPr>
            <w:tcW w:w="1469" w:type="dxa"/>
            <w:vAlign w:val="center"/>
            <w:textDirection w:val="lrTb"/>
            <w:noWrap w:val="false"/>
          </w:tcPr>
          <w:p>
            <w:pPr>
              <w:pStyle w:val="1054"/>
              <w:jc w:val="center"/>
              <w:spacing w:before="0" w:beforeAutospacing="0" w:after="0" w:afterAutospacing="0" w:line="360" w:lineRule="exact"/>
              <w:widowControl w:val="off"/>
              <w:rPr>
                <w:rFonts w:hint="eastAsia" w:ascii="宋体" w:hAnsi="宋体" w:cs="宋体"/>
                <w:bCs/>
                <w:color w:val="000000"/>
                <w:spacing w:val="-3"/>
                <w:sz w:val="24"/>
                <w:szCs w:val="24"/>
                <w:highlight w:val="none"/>
                <w:lang w:val="en-US" w:eastAsia="zh-CN" w:bidi="ar-SA"/>
              </w:rPr>
            </w:pPr>
            <w:r>
              <w:rPr>
                <w:rFonts w:hint="eastAsia"/>
                <w:color w:val="000000"/>
                <w:highlight w:val="none"/>
                <w:lang w:bidi="ar"/>
              </w:rPr>
              <w:t xml:space="preserve">培训方案</w:t>
            </w:r>
            <w:r>
              <w:rPr>
                <w:rFonts w:hint="eastAsia" w:ascii="宋体" w:hAnsi="宋体" w:cs="宋体"/>
                <w:bCs/>
                <w:color w:val="000000"/>
                <w:spacing w:val="-3"/>
                <w:sz w:val="24"/>
                <w:szCs w:val="24"/>
                <w:highlight w:val="none"/>
                <w:lang w:val="en-US" w:eastAsia="zh-CN" w:bidi="ar-SA"/>
              </w:rPr>
            </w:r>
            <w:r/>
          </w:p>
        </w:tc>
        <w:tc>
          <w:tcPr>
            <w:tcW w:w="778" w:type="dxa"/>
            <w:vAlign w:val="center"/>
            <w:textDirection w:val="lrTb"/>
            <w:noWrap w:val="false"/>
          </w:tcPr>
          <w:p>
            <w:pPr>
              <w:pStyle w:val="795"/>
              <w:ind w:firstLine="28"/>
              <w:jc w:val="center"/>
              <w:rPr>
                <w:rFonts w:hint="eastAsia" w:ascii="宋体" w:hAnsi="宋体" w:eastAsia="宋体" w:cs="宋体"/>
                <w:bCs/>
                <w:color w:val="000000"/>
                <w:spacing w:val="-3"/>
                <w:sz w:val="24"/>
                <w:szCs w:val="24"/>
                <w:highlight w:val="none"/>
                <w:lang w:val="en-US" w:eastAsia="zh-CN" w:bidi="ar-SA"/>
              </w:rPr>
            </w:pPr>
            <w:r>
              <w:rPr>
                <w:rFonts w:hint="eastAsia" w:ascii="宋体" w:hAnsi="宋体" w:cs="宋体"/>
                <w:color w:val="000000"/>
                <w:sz w:val="24"/>
                <w:highlight w:val="none"/>
                <w:lang w:val="en-US" w:eastAsia="zh-CN" w:bidi="ar"/>
              </w:rPr>
              <w:t xml:space="preserve">5</w:t>
            </w:r>
            <w:r>
              <w:rPr>
                <w:rFonts w:hint="eastAsia" w:ascii="宋体" w:hAnsi="宋体" w:eastAsia="宋体" w:cs="宋体"/>
                <w:bCs/>
                <w:color w:val="000000"/>
                <w:spacing w:val="-3"/>
                <w:sz w:val="24"/>
                <w:szCs w:val="24"/>
                <w:highlight w:val="none"/>
                <w:lang w:val="en-US" w:eastAsia="zh-CN" w:bidi="ar-SA"/>
              </w:rPr>
            </w:r>
            <w:r/>
          </w:p>
        </w:tc>
        <w:tc>
          <w:tcPr>
            <w:tcW w:w="4876" w:type="dxa"/>
            <w:vAlign w:val="center"/>
            <w:textDirection w:val="lrTb"/>
            <w:noWrap w:val="false"/>
          </w:tcPr>
          <w:p>
            <w:pPr>
              <w:pStyle w:val="795"/>
              <w:spacing w:line="300" w:lineRule="exact"/>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val="en-US" w:eastAsia="zh-CN" w:bidi="ar"/>
              </w:rPr>
              <w:t xml:space="preserve">根据</w:t>
            </w:r>
            <w:r>
              <w:rPr>
                <w:rFonts w:hint="eastAsia" w:ascii="宋体" w:hAnsi="宋体" w:eastAsia="宋体" w:cs="宋体"/>
                <w:color w:val="000000"/>
                <w:sz w:val="24"/>
                <w:highlight w:val="none"/>
                <w:lang w:bidi="ar"/>
              </w:rPr>
              <w:t xml:space="preserve">投标人</w:t>
            </w:r>
            <w:r>
              <w:rPr>
                <w:rFonts w:hint="eastAsia" w:ascii="宋体" w:hAnsi="宋体" w:eastAsia="宋体" w:cs="宋体"/>
                <w:color w:val="000000"/>
                <w:sz w:val="24"/>
                <w:highlight w:val="none"/>
                <w:lang w:val="en-US" w:eastAsia="zh-CN" w:bidi="ar"/>
              </w:rPr>
              <w:t xml:space="preserve">提供的</w:t>
            </w:r>
            <w:r>
              <w:rPr>
                <w:rFonts w:hint="eastAsia" w:ascii="宋体" w:hAnsi="宋体" w:eastAsia="宋体" w:cs="宋体"/>
                <w:color w:val="000000"/>
                <w:sz w:val="24"/>
                <w:highlight w:val="none"/>
                <w:lang w:bidi="ar"/>
              </w:rPr>
              <w:t xml:space="preserve">培训方案情况</w:t>
            </w:r>
            <w:r>
              <w:rPr>
                <w:rFonts w:hint="eastAsia" w:ascii="宋体" w:hAnsi="宋体" w:eastAsia="宋体" w:cs="宋体"/>
                <w:color w:val="000000"/>
                <w:sz w:val="24"/>
                <w:highlight w:val="none"/>
                <w:lang w:val="en-US" w:eastAsia="zh-CN" w:bidi="ar"/>
              </w:rPr>
              <w:t xml:space="preserve">进行评审</w:t>
            </w:r>
            <w:r>
              <w:rPr>
                <w:rFonts w:hint="eastAsia" w:ascii="宋体" w:hAnsi="宋体" w:eastAsia="宋体" w:cs="宋体"/>
                <w:color w:val="000000"/>
                <w:sz w:val="24"/>
                <w:highlight w:val="none"/>
                <w:lang w:eastAsia="zh-CN" w:bidi="ar"/>
              </w:rPr>
              <w:t xml:space="preserve">，</w:t>
            </w:r>
            <w:r>
              <w:rPr>
                <w:rFonts w:hint="eastAsia" w:ascii="宋体" w:hAnsi="宋体" w:eastAsia="宋体" w:cs="宋体"/>
                <w:color w:val="000000"/>
                <w:sz w:val="24"/>
                <w:highlight w:val="none"/>
                <w:lang w:bidi="ar"/>
              </w:rPr>
              <w:t xml:space="preserve">包括</w:t>
            </w:r>
            <w:r>
              <w:rPr>
                <w:rFonts w:hint="eastAsia" w:ascii="宋体" w:hAnsi="宋体" w:eastAsia="宋体" w:cs="宋体"/>
                <w:color w:val="000000"/>
                <w:sz w:val="24"/>
                <w:highlight w:val="none"/>
                <w:lang w:val="en-US" w:eastAsia="zh-CN" w:bidi="ar"/>
              </w:rPr>
              <w:t xml:space="preserve">但不限于</w:t>
            </w:r>
            <w:r>
              <w:rPr>
                <w:rFonts w:hint="eastAsia" w:ascii="宋体" w:hAnsi="宋体" w:eastAsia="宋体" w:cs="宋体"/>
                <w:color w:val="000000"/>
                <w:sz w:val="24"/>
                <w:highlight w:val="none"/>
                <w:lang w:bidi="ar"/>
              </w:rPr>
              <w:t xml:space="preserve">培训步骤、培训计划、培训记录表等。</w:t>
            </w:r>
            <w:r>
              <w:rPr>
                <w:rFonts w:hint="eastAsia" w:ascii="宋体" w:hAnsi="宋体" w:eastAsia="宋体" w:cs="宋体"/>
                <w:color w:val="000000"/>
                <w:sz w:val="24"/>
                <w:highlight w:val="none"/>
                <w:lang w:bidi="ar"/>
              </w:rPr>
            </w:r>
            <w:r/>
          </w:p>
          <w:p>
            <w:pPr>
              <w:pStyle w:val="795"/>
              <w:spacing w:line="300" w:lineRule="exact"/>
              <w:rPr>
                <w:rFonts w:hint="eastAsia" w:ascii="宋体" w:hAnsi="宋体" w:cs="宋体"/>
                <w:color w:val="000000"/>
                <w:sz w:val="24"/>
                <w:highlight w:val="none"/>
              </w:rPr>
            </w:pPr>
            <w:r>
              <w:rPr>
                <w:rFonts w:hint="eastAsia" w:ascii="宋体" w:hAnsi="宋体" w:eastAsia="宋体" w:cs="宋体"/>
                <w:color w:val="000000"/>
                <w:sz w:val="24"/>
                <w:highlight w:val="none"/>
                <w:lang w:bidi="ar"/>
              </w:rPr>
              <w:t xml:space="preserve">培训方案详细具体，可行性高，完全满足项目需求的</w:t>
            </w:r>
            <w:r>
              <w:rPr>
                <w:rFonts w:hint="eastAsia" w:ascii="宋体" w:hAnsi="宋体" w:cs="宋体"/>
                <w:color w:val="000000"/>
                <w:sz w:val="24"/>
                <w:highlight w:val="none"/>
                <w:lang w:bidi="ar"/>
              </w:rPr>
              <w:t xml:space="preserve">得</w:t>
            </w:r>
            <w:r>
              <w:rPr>
                <w:rFonts w:hint="eastAsia" w:ascii="宋体" w:hAnsi="宋体" w:cs="宋体"/>
                <w:color w:val="000000"/>
                <w:sz w:val="24"/>
                <w:highlight w:val="none"/>
                <w:lang w:val="en-US" w:eastAsia="zh-CN" w:bidi="ar"/>
              </w:rPr>
              <w:t xml:space="preserve">5</w:t>
            </w:r>
            <w:r>
              <w:rPr>
                <w:rFonts w:hint="eastAsia" w:ascii="宋体" w:hAnsi="宋体" w:cs="宋体"/>
                <w:color w:val="000000"/>
                <w:sz w:val="24"/>
                <w:highlight w:val="none"/>
                <w:lang w:bidi="ar"/>
              </w:rPr>
              <w:t xml:space="preserve">分；</w:t>
            </w:r>
            <w:r>
              <w:rPr>
                <w:rFonts w:hint="eastAsia" w:ascii="宋体" w:hAnsi="宋体" w:cs="宋体"/>
                <w:color w:val="000000"/>
                <w:sz w:val="24"/>
                <w:highlight w:val="none"/>
              </w:rPr>
            </w:r>
            <w:r/>
          </w:p>
          <w:p>
            <w:pPr>
              <w:pStyle w:val="795"/>
              <w:spacing w:line="300" w:lineRule="exact"/>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培训方案较为详细具体，可行性较高，较满足项目需求的得4分；</w:t>
            </w:r>
            <w:r>
              <w:rPr>
                <w:rFonts w:hint="eastAsia" w:ascii="宋体" w:hAnsi="宋体" w:cs="宋体"/>
                <w:color w:val="000000"/>
                <w:sz w:val="24"/>
                <w:highlight w:val="none"/>
                <w:lang w:bidi="ar"/>
              </w:rPr>
            </w:r>
            <w:r/>
          </w:p>
          <w:p>
            <w:pPr>
              <w:pStyle w:val="795"/>
              <w:spacing w:line="300" w:lineRule="exact"/>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培训方案基本详细具体，可行性一般，基本满足项目需求的得</w:t>
            </w:r>
            <w:r>
              <w:rPr>
                <w:rFonts w:hint="eastAsia" w:ascii="宋体" w:hAnsi="宋体" w:cs="宋体"/>
                <w:color w:val="000000"/>
                <w:sz w:val="24"/>
                <w:highlight w:val="none"/>
                <w:lang w:val="en-US" w:eastAsia="zh-CN" w:bidi="ar"/>
              </w:rPr>
              <w:t xml:space="preserve">3</w:t>
            </w:r>
            <w:r>
              <w:rPr>
                <w:rFonts w:hint="eastAsia" w:ascii="宋体" w:hAnsi="宋体" w:cs="宋体"/>
                <w:color w:val="000000"/>
                <w:sz w:val="24"/>
                <w:highlight w:val="none"/>
                <w:lang w:bidi="ar"/>
              </w:rPr>
              <w:t xml:space="preserve">分；</w:t>
            </w:r>
            <w:r>
              <w:rPr>
                <w:rFonts w:hint="eastAsia" w:ascii="宋体" w:hAnsi="宋体" w:cs="宋体"/>
                <w:color w:val="000000"/>
                <w:sz w:val="24"/>
                <w:highlight w:val="none"/>
                <w:lang w:bidi="ar"/>
              </w:rPr>
            </w:r>
            <w:r/>
          </w:p>
          <w:p>
            <w:pPr>
              <w:pStyle w:val="795"/>
              <w:spacing w:line="300" w:lineRule="exact"/>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培训方案不够详细具体，可行性较低，不能很好地满足项目需求的得</w:t>
            </w:r>
            <w:r>
              <w:rPr>
                <w:rFonts w:hint="eastAsia" w:ascii="宋体" w:hAnsi="宋体" w:cs="宋体"/>
                <w:color w:val="000000"/>
                <w:sz w:val="24"/>
                <w:highlight w:val="none"/>
                <w:lang w:val="en-US" w:eastAsia="zh-CN" w:bidi="ar"/>
              </w:rPr>
              <w:t xml:space="preserve">2</w:t>
            </w:r>
            <w:r>
              <w:rPr>
                <w:rFonts w:hint="eastAsia" w:ascii="宋体" w:hAnsi="宋体" w:cs="宋体"/>
                <w:color w:val="000000"/>
                <w:sz w:val="24"/>
                <w:highlight w:val="none"/>
                <w:lang w:bidi="ar"/>
              </w:rPr>
              <w:t xml:space="preserve">分；</w:t>
            </w:r>
            <w:r>
              <w:rPr>
                <w:rFonts w:hint="eastAsia" w:ascii="宋体" w:hAnsi="宋体" w:cs="宋体"/>
                <w:color w:val="000000"/>
                <w:sz w:val="24"/>
                <w:highlight w:val="none"/>
                <w:lang w:bidi="ar"/>
              </w:rPr>
            </w:r>
            <w:r/>
          </w:p>
          <w:p>
            <w:pPr>
              <w:pStyle w:val="1054"/>
              <w:spacing w:before="0" w:beforeAutospacing="0" w:after="0" w:afterAutospacing="0" w:line="360" w:lineRule="exact"/>
              <w:widowControl w:val="off"/>
              <w:rPr>
                <w:rFonts w:hint="eastAsia" w:ascii="宋体" w:hAnsi="宋体" w:cs="宋体"/>
                <w:bCs/>
                <w:color w:val="000000"/>
                <w:sz w:val="24"/>
                <w:szCs w:val="24"/>
                <w:highlight w:val="none"/>
                <w:lang w:val="en-US" w:eastAsia="zh-CN" w:bidi="ar-SA"/>
              </w:rPr>
            </w:pPr>
            <w:r>
              <w:rPr>
                <w:rFonts w:hint="eastAsia"/>
                <w:color w:val="000000"/>
                <w:highlight w:val="none"/>
                <w:lang w:bidi="ar"/>
              </w:rPr>
              <w:t xml:space="preserve">不提供不得分。</w:t>
            </w:r>
            <w:r>
              <w:rPr>
                <w:rFonts w:hint="eastAsia" w:ascii="宋体" w:hAnsi="宋体" w:cs="宋体"/>
                <w:bCs/>
                <w:color w:val="000000"/>
                <w:sz w:val="24"/>
                <w:szCs w:val="24"/>
                <w:highlight w:val="none"/>
                <w:lang w:val="en-US" w:eastAsia="zh-CN" w:bidi="ar-SA"/>
              </w:rPr>
            </w:r>
            <w:r/>
          </w:p>
        </w:tc>
        <w:tc>
          <w:tcPr>
            <w:tcW w:w="1644" w:type="dxa"/>
            <w:vAlign w:val="center"/>
            <w:textDirection w:val="lrTb"/>
            <w:noWrap w:val="false"/>
          </w:tcPr>
          <w:p>
            <w:pPr>
              <w:pStyle w:val="795"/>
              <w:rPr>
                <w:rFonts w:ascii="宋体" w:hAnsi="宋体" w:cs="宋体"/>
                <w:color w:val="000000"/>
                <w:spacing w:val="-3"/>
                <w:sz w:val="24"/>
                <w:highlight w:val="none"/>
              </w:rPr>
            </w:pPr>
            <w:r>
              <w:rPr>
                <w:rFonts w:ascii="宋体" w:hAnsi="宋体" w:cs="宋体"/>
                <w:color w:val="000000"/>
                <w:spacing w:val="-3"/>
                <w:sz w:val="24"/>
                <w:highlight w:val="none"/>
              </w:rPr>
            </w:r>
            <w:r/>
          </w:p>
        </w:tc>
      </w:tr>
      <w:tr>
        <w:trPr>
          <w:trHeight w:val="553"/>
        </w:trPr>
        <w:tc>
          <w:tcPr>
            <w:tcW w:w="939" w:type="dxa"/>
            <w:vAlign w:val="center"/>
            <w:textDirection w:val="lrTb"/>
            <w:noWrap w:val="false"/>
          </w:tcPr>
          <w:p>
            <w:pPr>
              <w:pStyle w:val="795"/>
              <w:jc w:val="center"/>
              <w:rPr>
                <w:rFonts w:hint="eastAsia" w:ascii="宋体" w:hAnsi="宋体" w:eastAsia="宋体" w:cs="宋体"/>
                <w:color w:val="000000"/>
                <w:spacing w:val="-3"/>
                <w:sz w:val="24"/>
                <w:szCs w:val="24"/>
                <w:highlight w:val="none"/>
                <w:lang w:val="en-US" w:eastAsia="zh-CN" w:bidi="ar-SA"/>
              </w:rPr>
            </w:pPr>
            <w:r>
              <w:rPr>
                <w:rFonts w:hint="eastAsia" w:ascii="宋体" w:hAnsi="宋体" w:cs="宋体"/>
                <w:color w:val="000000"/>
                <w:spacing w:val="-3"/>
                <w:sz w:val="24"/>
                <w:highlight w:val="none"/>
              </w:rPr>
              <w:t xml:space="preserve">2.</w:t>
            </w:r>
            <w:r>
              <w:rPr>
                <w:rFonts w:hint="eastAsia" w:ascii="宋体" w:hAnsi="宋体" w:cs="宋体"/>
                <w:color w:val="000000"/>
                <w:spacing w:val="-3"/>
                <w:sz w:val="24"/>
                <w:highlight w:val="none"/>
                <w:lang w:val="en-US" w:eastAsia="zh-CN"/>
              </w:rPr>
              <w:t xml:space="preserve">4</w:t>
            </w:r>
            <w:r>
              <w:rPr>
                <w:rFonts w:hint="eastAsia" w:ascii="宋体" w:hAnsi="宋体" w:eastAsia="宋体" w:cs="宋体"/>
                <w:color w:val="000000"/>
                <w:spacing w:val="-3"/>
                <w:sz w:val="24"/>
                <w:szCs w:val="24"/>
                <w:highlight w:val="none"/>
                <w:lang w:val="en-US" w:eastAsia="zh-CN" w:bidi="ar-SA"/>
              </w:rPr>
            </w:r>
            <w:r/>
          </w:p>
        </w:tc>
        <w:tc>
          <w:tcPr>
            <w:tcW w:w="1469" w:type="dxa"/>
            <w:vAlign w:val="center"/>
            <w:textDirection w:val="lrTb"/>
            <w:noWrap w:val="false"/>
          </w:tcPr>
          <w:p>
            <w:pPr>
              <w:pStyle w:val="795"/>
              <w:jc w:val="left"/>
              <w:widowControl/>
              <w:rPr>
                <w:rFonts w:hint="eastAsia" w:ascii="宋体" w:hAnsi="宋体" w:cs="宋体"/>
                <w:bCs/>
                <w:color w:val="000000"/>
                <w:sz w:val="24"/>
                <w:szCs w:val="24"/>
                <w:highlight w:val="none"/>
                <w:lang w:val="en-US" w:eastAsia="zh-CN" w:bidi="ar-SA"/>
              </w:rPr>
            </w:pPr>
            <w:r>
              <w:rPr>
                <w:rFonts w:hint="eastAsia" w:ascii="宋体" w:hAnsi="宋体" w:cs="宋体"/>
                <w:color w:val="000000"/>
                <w:sz w:val="24"/>
                <w:highlight w:val="none"/>
                <w:lang w:bidi="ar"/>
              </w:rPr>
              <w:t xml:space="preserve">售后服务管理体系方案</w:t>
            </w:r>
            <w:r>
              <w:rPr>
                <w:rFonts w:hint="eastAsia" w:ascii="宋体" w:hAnsi="宋体" w:cs="宋体"/>
                <w:bCs/>
                <w:color w:val="000000"/>
                <w:sz w:val="24"/>
                <w:szCs w:val="24"/>
                <w:highlight w:val="none"/>
                <w:lang w:val="en-US" w:eastAsia="zh-CN" w:bidi="ar-SA"/>
              </w:rPr>
            </w:r>
            <w:r/>
          </w:p>
        </w:tc>
        <w:tc>
          <w:tcPr>
            <w:tcW w:w="778" w:type="dxa"/>
            <w:vAlign w:val="center"/>
            <w:textDirection w:val="lrTb"/>
            <w:noWrap w:val="false"/>
          </w:tcPr>
          <w:p>
            <w:pPr>
              <w:pStyle w:val="795"/>
              <w:jc w:val="center"/>
              <w:widowControl/>
              <w:rPr>
                <w:rFonts w:hint="eastAsia" w:ascii="宋体" w:hAnsi="宋体" w:eastAsia="宋体" w:cs="宋体"/>
                <w:bCs/>
                <w:color w:val="000000"/>
                <w:spacing w:val="-3"/>
                <w:sz w:val="24"/>
                <w:szCs w:val="24"/>
                <w:highlight w:val="none"/>
                <w:lang w:val="en-US" w:eastAsia="zh-CN" w:bidi="ar-SA"/>
              </w:rPr>
            </w:pPr>
            <w:r>
              <w:rPr>
                <w:rFonts w:hint="eastAsia" w:ascii="宋体" w:hAnsi="宋体" w:cs="宋体"/>
                <w:color w:val="000000"/>
                <w:sz w:val="24"/>
                <w:highlight w:val="none"/>
                <w:lang w:val="en-US" w:eastAsia="zh-CN" w:bidi="ar"/>
              </w:rPr>
              <w:t xml:space="preserve">5</w:t>
            </w:r>
            <w:r>
              <w:rPr>
                <w:rFonts w:hint="eastAsia" w:ascii="宋体" w:hAnsi="宋体" w:eastAsia="宋体" w:cs="宋体"/>
                <w:bCs/>
                <w:color w:val="000000"/>
                <w:spacing w:val="-3"/>
                <w:sz w:val="24"/>
                <w:szCs w:val="24"/>
                <w:highlight w:val="none"/>
                <w:lang w:val="en-US" w:eastAsia="zh-CN" w:bidi="ar-SA"/>
              </w:rPr>
            </w:r>
            <w:r/>
          </w:p>
        </w:tc>
        <w:tc>
          <w:tcPr>
            <w:tcW w:w="4876" w:type="dxa"/>
            <w:vAlign w:val="center"/>
            <w:textDirection w:val="lrTb"/>
            <w:noWrap w:val="false"/>
          </w:tcPr>
          <w:p>
            <w:pPr>
              <w:pStyle w:val="795"/>
              <w:spacing w:line="30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针对本项目制定的售后服务管理体系方案</w:t>
            </w:r>
            <w:r>
              <w:rPr>
                <w:rFonts w:hint="eastAsia" w:ascii="宋体" w:hAnsi="宋体" w:cs="宋体"/>
                <w:color w:val="000000"/>
                <w:sz w:val="24"/>
                <w:highlight w:val="none"/>
                <w:lang w:val="en-US" w:eastAsia="zh-CN" w:bidi="ar"/>
              </w:rPr>
              <w:t xml:space="preserve">进行评审</w:t>
            </w:r>
            <w:r>
              <w:rPr>
                <w:rFonts w:hint="eastAsia" w:ascii="宋体" w:hAnsi="宋体" w:cs="宋体"/>
                <w:color w:val="000000"/>
                <w:sz w:val="24"/>
                <w:highlight w:val="none"/>
                <w:lang w:bidi="ar"/>
              </w:rPr>
              <w:t xml:space="preserve">，包括</w:t>
            </w:r>
            <w:r>
              <w:rPr>
                <w:rFonts w:hint="eastAsia" w:ascii="宋体" w:hAnsi="宋体" w:cs="宋体"/>
                <w:color w:val="000000"/>
                <w:sz w:val="24"/>
                <w:highlight w:val="none"/>
                <w:lang w:val="en-US" w:eastAsia="zh-CN" w:bidi="ar"/>
              </w:rPr>
              <w:t xml:space="preserve">但不限于</w:t>
            </w:r>
            <w:r>
              <w:rPr>
                <w:rFonts w:hint="eastAsia" w:ascii="宋体" w:hAnsi="宋体" w:cs="宋体"/>
                <w:color w:val="000000"/>
                <w:sz w:val="24"/>
                <w:highlight w:val="none"/>
                <w:lang w:bidi="ar"/>
              </w:rPr>
              <w:t xml:space="preserve">售后服务人员、服务机制、响应时间、故障解决等。</w:t>
            </w:r>
            <w:r>
              <w:rPr>
                <w:rFonts w:hint="eastAsia" w:ascii="宋体" w:hAnsi="宋体" w:cs="宋体"/>
                <w:color w:val="000000"/>
                <w:sz w:val="24"/>
                <w:highlight w:val="none"/>
              </w:rPr>
            </w:r>
            <w:r/>
          </w:p>
          <w:p>
            <w:pPr>
              <w:pStyle w:val="795"/>
              <w:spacing w:line="30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售后服务方案完整合理，可行性高，完全满足项目需求的得</w:t>
            </w:r>
            <w:r>
              <w:rPr>
                <w:rFonts w:hint="eastAsia" w:ascii="宋体" w:hAnsi="宋体" w:cs="宋体"/>
                <w:color w:val="000000"/>
                <w:sz w:val="24"/>
                <w:highlight w:val="none"/>
                <w:lang w:val="en-US" w:eastAsia="zh-CN" w:bidi="ar"/>
              </w:rPr>
              <w:t xml:space="preserve">5</w:t>
            </w:r>
            <w:r>
              <w:rPr>
                <w:rFonts w:hint="eastAsia" w:ascii="宋体" w:hAnsi="宋体" w:cs="宋体"/>
                <w:color w:val="000000"/>
                <w:sz w:val="24"/>
                <w:highlight w:val="none"/>
                <w:lang w:bidi="ar"/>
              </w:rPr>
              <w:t xml:space="preserve">分；</w:t>
            </w:r>
            <w:r>
              <w:rPr>
                <w:rFonts w:hint="eastAsia" w:ascii="宋体" w:hAnsi="宋体" w:cs="宋体"/>
                <w:color w:val="000000"/>
                <w:sz w:val="24"/>
                <w:highlight w:val="none"/>
              </w:rPr>
            </w:r>
            <w:r/>
          </w:p>
          <w:p>
            <w:pPr>
              <w:pStyle w:val="795"/>
              <w:spacing w:line="300" w:lineRule="exact"/>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售后服务方案较为完整合理，可行性较高，较满足项目需求的得4分；</w:t>
            </w:r>
            <w:r>
              <w:rPr>
                <w:rFonts w:hint="eastAsia" w:ascii="宋体" w:hAnsi="宋体" w:cs="宋体"/>
                <w:color w:val="000000"/>
                <w:sz w:val="24"/>
                <w:highlight w:val="none"/>
                <w:lang w:bidi="ar"/>
              </w:rPr>
            </w:r>
            <w:r/>
          </w:p>
          <w:p>
            <w:pPr>
              <w:pStyle w:val="795"/>
              <w:spacing w:line="300" w:lineRule="exact"/>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售后服务方案基本完整合理，可行性一般，基本满足项目需求的得</w:t>
            </w:r>
            <w:r>
              <w:rPr>
                <w:rFonts w:hint="eastAsia" w:ascii="宋体" w:hAnsi="宋体" w:cs="宋体"/>
                <w:color w:val="000000"/>
                <w:sz w:val="24"/>
                <w:highlight w:val="none"/>
                <w:lang w:val="en-US" w:eastAsia="zh-CN" w:bidi="ar"/>
              </w:rPr>
              <w:t xml:space="preserve">3</w:t>
            </w:r>
            <w:r>
              <w:rPr>
                <w:rFonts w:hint="eastAsia" w:ascii="宋体" w:hAnsi="宋体" w:cs="宋体"/>
                <w:color w:val="000000"/>
                <w:sz w:val="24"/>
                <w:highlight w:val="none"/>
                <w:lang w:bidi="ar"/>
              </w:rPr>
              <w:t xml:space="preserve">分；</w:t>
            </w:r>
            <w:r>
              <w:rPr>
                <w:rFonts w:hint="eastAsia" w:ascii="宋体" w:hAnsi="宋体" w:cs="宋体"/>
                <w:color w:val="000000"/>
                <w:sz w:val="24"/>
                <w:highlight w:val="none"/>
                <w:lang w:bidi="ar"/>
              </w:rPr>
            </w:r>
            <w:r/>
          </w:p>
          <w:p>
            <w:pPr>
              <w:pStyle w:val="795"/>
              <w:spacing w:line="30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售后服务方案不够完整合理，可行性较低，不能很好地满足项目需求的得</w:t>
            </w:r>
            <w:r>
              <w:rPr>
                <w:rFonts w:hint="eastAsia" w:ascii="宋体" w:hAnsi="宋体" w:cs="宋体"/>
                <w:color w:val="000000"/>
                <w:sz w:val="24"/>
                <w:highlight w:val="none"/>
                <w:lang w:val="en-US" w:eastAsia="zh-CN" w:bidi="ar"/>
              </w:rPr>
              <w:t xml:space="preserve">2</w:t>
            </w:r>
            <w:r>
              <w:rPr>
                <w:rFonts w:hint="eastAsia" w:ascii="宋体" w:hAnsi="宋体" w:cs="宋体"/>
                <w:color w:val="000000"/>
                <w:sz w:val="24"/>
                <w:highlight w:val="none"/>
                <w:lang w:bidi="ar"/>
              </w:rPr>
              <w:t xml:space="preserve">分；</w:t>
            </w:r>
            <w:r>
              <w:rPr>
                <w:rFonts w:hint="eastAsia" w:ascii="宋体" w:hAnsi="宋体" w:cs="宋体"/>
                <w:color w:val="000000"/>
                <w:sz w:val="24"/>
                <w:highlight w:val="none"/>
              </w:rPr>
            </w:r>
            <w:r/>
          </w:p>
          <w:p>
            <w:pPr>
              <w:pStyle w:val="1054"/>
              <w:spacing w:before="0" w:beforeAutospacing="0" w:after="0" w:afterAutospacing="0" w:line="360" w:lineRule="exact"/>
              <w:widowControl w:val="off"/>
              <w:rPr>
                <w:rFonts w:hint="eastAsia" w:ascii="宋体" w:hAnsi="宋体" w:cs="宋体"/>
                <w:bCs/>
                <w:color w:val="000000"/>
                <w:sz w:val="24"/>
                <w:szCs w:val="24"/>
                <w:highlight w:val="none"/>
                <w:lang w:val="en-US" w:eastAsia="zh-CN" w:bidi="ar-SA"/>
              </w:rPr>
            </w:pPr>
            <w:r>
              <w:rPr>
                <w:rFonts w:hint="eastAsia"/>
                <w:color w:val="000000"/>
                <w:highlight w:val="none"/>
                <w:lang w:bidi="ar"/>
              </w:rPr>
              <w:t xml:space="preserve">不提供不得分。</w:t>
            </w:r>
            <w:r>
              <w:rPr>
                <w:rFonts w:hint="eastAsia" w:ascii="宋体" w:hAnsi="宋体" w:cs="宋体"/>
                <w:bCs/>
                <w:color w:val="000000"/>
                <w:sz w:val="24"/>
                <w:szCs w:val="24"/>
                <w:highlight w:val="none"/>
                <w:lang w:val="en-US" w:eastAsia="zh-CN" w:bidi="ar-SA"/>
              </w:rPr>
            </w:r>
            <w:r/>
          </w:p>
        </w:tc>
        <w:tc>
          <w:tcPr>
            <w:tcW w:w="1644" w:type="dxa"/>
            <w:vAlign w:val="center"/>
            <w:textDirection w:val="lrTb"/>
            <w:noWrap w:val="false"/>
          </w:tcPr>
          <w:p>
            <w:pPr>
              <w:pStyle w:val="795"/>
              <w:ind w:right="109"/>
              <w:rPr>
                <w:rFonts w:ascii="宋体" w:hAnsi="宋体" w:cs="宋体"/>
                <w:color w:val="000000"/>
                <w:spacing w:val="-3"/>
                <w:sz w:val="24"/>
                <w:highlight w:val="none"/>
              </w:rPr>
            </w:pPr>
            <w:r>
              <w:rPr>
                <w:rFonts w:ascii="宋体" w:hAnsi="宋体" w:cs="宋体"/>
                <w:color w:val="000000"/>
                <w:spacing w:val="-3"/>
                <w:sz w:val="24"/>
                <w:highlight w:val="none"/>
              </w:rPr>
            </w:r>
            <w:r/>
          </w:p>
        </w:tc>
      </w:tr>
      <w:tr>
        <w:trPr>
          <w:trHeight w:val="700"/>
        </w:trPr>
        <w:tc>
          <w:tcPr>
            <w:tcW w:w="939" w:type="dxa"/>
            <w:vAlign w:val="center"/>
            <w:textDirection w:val="lrTb"/>
            <w:noWrap w:val="false"/>
          </w:tcPr>
          <w:p>
            <w:pPr>
              <w:pStyle w:val="795"/>
              <w:jc w:val="center"/>
              <w:rPr>
                <w:rFonts w:hint="eastAsia" w:ascii="宋体" w:hAnsi="宋体" w:eastAsia="宋体" w:cs="宋体"/>
                <w:color w:val="000000"/>
                <w:spacing w:val="-3"/>
                <w:sz w:val="24"/>
                <w:szCs w:val="24"/>
                <w:highlight w:val="none"/>
                <w:lang w:val="en-US" w:eastAsia="zh-CN" w:bidi="ar-SA"/>
              </w:rPr>
            </w:pPr>
            <w:r>
              <w:rPr>
                <w:rFonts w:hint="eastAsia" w:ascii="宋体" w:hAnsi="宋体" w:cs="宋体"/>
                <w:color w:val="000000"/>
                <w:spacing w:val="-3"/>
                <w:sz w:val="24"/>
                <w:highlight w:val="none"/>
              </w:rPr>
              <w:t xml:space="preserve">2.</w:t>
            </w:r>
            <w:r>
              <w:rPr>
                <w:rFonts w:hint="eastAsia" w:ascii="宋体" w:hAnsi="宋体" w:cs="宋体"/>
                <w:color w:val="000000"/>
                <w:spacing w:val="-3"/>
                <w:sz w:val="24"/>
                <w:highlight w:val="none"/>
                <w:lang w:val="en-US" w:eastAsia="zh-CN"/>
              </w:rPr>
              <w:t xml:space="preserve">5</w:t>
            </w:r>
            <w:r>
              <w:rPr>
                <w:rFonts w:hint="eastAsia" w:ascii="宋体" w:hAnsi="宋体" w:eastAsia="宋体" w:cs="宋体"/>
                <w:color w:val="000000"/>
                <w:spacing w:val="-3"/>
                <w:sz w:val="24"/>
                <w:szCs w:val="24"/>
                <w:highlight w:val="none"/>
                <w:lang w:val="en-US" w:eastAsia="zh-CN" w:bidi="ar-SA"/>
              </w:rPr>
            </w:r>
            <w:r/>
          </w:p>
        </w:tc>
        <w:tc>
          <w:tcPr>
            <w:tcW w:w="1469" w:type="dxa"/>
            <w:vAlign w:val="center"/>
            <w:textDirection w:val="lrTb"/>
            <w:noWrap w:val="false"/>
          </w:tcPr>
          <w:p>
            <w:pPr>
              <w:pStyle w:val="795"/>
              <w:jc w:val="left"/>
              <w:widowControl/>
              <w:rPr>
                <w:rFonts w:hint="eastAsia" w:ascii="宋体" w:hAnsi="宋体" w:cs="宋体"/>
                <w:bCs/>
                <w:color w:val="000000"/>
                <w:sz w:val="24"/>
                <w:szCs w:val="24"/>
                <w:highlight w:val="none"/>
                <w:lang w:val="en-US" w:eastAsia="zh-CN" w:bidi="ar-SA"/>
              </w:rPr>
            </w:pPr>
            <w:r>
              <w:rPr>
                <w:rFonts w:hint="eastAsia" w:ascii="宋体" w:hAnsi="宋体" w:cs="宋体"/>
                <w:color w:val="000000"/>
                <w:sz w:val="24"/>
                <w:highlight w:val="none"/>
                <w:lang w:bidi="ar"/>
              </w:rPr>
              <w:t xml:space="preserve">质保期满后的维保服务方案</w:t>
            </w:r>
            <w:r>
              <w:rPr>
                <w:rFonts w:hint="eastAsia" w:ascii="宋体" w:hAnsi="宋体" w:cs="宋体"/>
                <w:bCs/>
                <w:color w:val="000000"/>
                <w:sz w:val="24"/>
                <w:szCs w:val="24"/>
                <w:highlight w:val="none"/>
                <w:lang w:val="en-US" w:eastAsia="zh-CN" w:bidi="ar-SA"/>
              </w:rPr>
            </w:r>
            <w:r/>
          </w:p>
        </w:tc>
        <w:tc>
          <w:tcPr>
            <w:tcW w:w="778" w:type="dxa"/>
            <w:vAlign w:val="center"/>
            <w:textDirection w:val="lrTb"/>
            <w:noWrap w:val="false"/>
          </w:tcPr>
          <w:p>
            <w:pPr>
              <w:pStyle w:val="795"/>
              <w:jc w:val="center"/>
              <w:widowControl/>
              <w:rPr>
                <w:rFonts w:hint="eastAsia" w:ascii="宋体" w:hAnsi="宋体" w:eastAsia="宋体" w:cs="宋体"/>
                <w:bCs/>
                <w:color w:val="000000"/>
                <w:spacing w:val="-3"/>
                <w:sz w:val="24"/>
                <w:szCs w:val="24"/>
                <w:highlight w:val="none"/>
                <w:lang w:val="en-US" w:eastAsia="zh-CN" w:bidi="ar-SA"/>
              </w:rPr>
            </w:pPr>
            <w:r>
              <w:rPr>
                <w:rFonts w:hint="eastAsia" w:ascii="宋体" w:hAnsi="宋体" w:cs="宋体"/>
                <w:color w:val="000000"/>
                <w:sz w:val="24"/>
                <w:highlight w:val="none"/>
                <w:lang w:val="en-US" w:eastAsia="zh-CN" w:bidi="ar"/>
              </w:rPr>
              <w:t xml:space="preserve">4</w:t>
            </w:r>
            <w:r>
              <w:rPr>
                <w:rFonts w:hint="eastAsia" w:ascii="宋体" w:hAnsi="宋体" w:eastAsia="宋体" w:cs="宋体"/>
                <w:bCs/>
                <w:color w:val="000000"/>
                <w:spacing w:val="-3"/>
                <w:sz w:val="24"/>
                <w:szCs w:val="24"/>
                <w:highlight w:val="none"/>
                <w:lang w:val="en-US" w:eastAsia="zh-CN" w:bidi="ar-SA"/>
              </w:rPr>
            </w:r>
            <w:r/>
          </w:p>
        </w:tc>
        <w:tc>
          <w:tcPr>
            <w:tcW w:w="4876" w:type="dxa"/>
            <w:vAlign w:val="center"/>
            <w:textDirection w:val="lrTb"/>
            <w:noWrap w:val="false"/>
          </w:tcPr>
          <w:p>
            <w:pPr>
              <w:pStyle w:val="1054"/>
              <w:spacing w:before="0" w:beforeAutospacing="0" w:after="0" w:afterAutospacing="0" w:line="360" w:lineRule="exact"/>
              <w:widowControl w:val="off"/>
              <w:rPr>
                <w:rFonts w:hint="eastAsia" w:eastAsia="宋体"/>
                <w:color w:val="000000"/>
                <w:highlight w:val="none"/>
                <w:lang w:val="en-US" w:eastAsia="zh-CN" w:bidi="ar"/>
              </w:rPr>
            </w:pPr>
            <w:r>
              <w:rPr>
                <w:rFonts w:hint="eastAsia"/>
                <w:color w:val="000000"/>
                <w:highlight w:val="none"/>
                <w:lang w:val="en-US" w:eastAsia="zh-CN" w:bidi="ar"/>
              </w:rPr>
              <w:t xml:space="preserve">根据投标人提供的质保期满后的</w:t>
            </w:r>
            <w:r>
              <w:rPr>
                <w:rFonts w:hint="eastAsia"/>
                <w:color w:val="000000"/>
                <w:highlight w:val="none"/>
                <w:lang w:bidi="ar"/>
              </w:rPr>
              <w:t xml:space="preserve">维保服务方案</w:t>
            </w:r>
            <w:r>
              <w:rPr>
                <w:rFonts w:hint="eastAsia"/>
                <w:color w:val="000000"/>
                <w:highlight w:val="none"/>
                <w:lang w:val="en-US" w:eastAsia="zh-CN" w:bidi="ar"/>
              </w:rPr>
              <w:t xml:space="preserve">进行评审</w:t>
            </w:r>
            <w:r>
              <w:rPr>
                <w:rFonts w:hint="eastAsia"/>
                <w:color w:val="000000"/>
                <w:highlight w:val="none"/>
                <w:lang w:eastAsia="zh-CN" w:bidi="ar"/>
              </w:rPr>
              <w:t xml:space="preserve">，</w:t>
            </w:r>
            <w:r>
              <w:rPr>
                <w:rFonts w:hint="eastAsia"/>
                <w:color w:val="000000"/>
                <w:highlight w:val="none"/>
                <w:lang w:val="en-US" w:eastAsia="zh-CN" w:bidi="ar"/>
              </w:rPr>
              <w:t xml:space="preserve">包括但不限于</w:t>
            </w:r>
            <w:r>
              <w:rPr>
                <w:rFonts w:hint="eastAsia"/>
                <w:color w:val="000000"/>
                <w:highlight w:val="none"/>
                <w:lang w:bidi="ar"/>
              </w:rPr>
              <w:t xml:space="preserve">零配件和维修备品备件的供应保障</w:t>
            </w:r>
            <w:r>
              <w:rPr>
                <w:rFonts w:hint="eastAsia"/>
                <w:color w:val="000000"/>
                <w:highlight w:val="none"/>
                <w:lang w:eastAsia="zh-CN" w:bidi="ar"/>
              </w:rPr>
              <w:t xml:space="preserve">、</w:t>
            </w:r>
            <w:r>
              <w:rPr>
                <w:rFonts w:hint="eastAsia"/>
                <w:color w:val="000000"/>
                <w:highlight w:val="none"/>
                <w:lang w:bidi="ar"/>
              </w:rPr>
              <w:t xml:space="preserve">维保期满后维保收费及维保方案</w:t>
            </w:r>
            <w:r>
              <w:rPr>
                <w:rFonts w:hint="eastAsia"/>
                <w:color w:val="000000"/>
                <w:highlight w:val="none"/>
                <w:lang w:val="en-US" w:eastAsia="zh-CN" w:bidi="ar"/>
              </w:rPr>
              <w:t xml:space="preserve">等。</w:t>
            </w:r>
            <w:r>
              <w:rPr>
                <w:rFonts w:hint="eastAsia" w:eastAsia="宋体"/>
                <w:color w:val="000000"/>
                <w:highlight w:val="none"/>
                <w:lang w:val="en-US" w:eastAsia="zh-CN" w:bidi="ar"/>
              </w:rPr>
            </w:r>
            <w:r/>
          </w:p>
          <w:p>
            <w:pPr>
              <w:pStyle w:val="1054"/>
              <w:spacing w:before="0" w:beforeAutospacing="0" w:after="0" w:afterAutospacing="0" w:line="360" w:lineRule="exact"/>
              <w:widowControl w:val="off"/>
              <w:rPr>
                <w:rFonts w:hint="eastAsia"/>
                <w:color w:val="000000"/>
                <w:highlight w:val="none"/>
              </w:rPr>
            </w:pPr>
            <w:r>
              <w:rPr>
                <w:rFonts w:hint="eastAsia"/>
                <w:color w:val="000000"/>
                <w:highlight w:val="none"/>
                <w:lang w:bidi="ar"/>
              </w:rPr>
              <w:t xml:space="preserve">内容完整清晰，完全满足项目需求的得</w:t>
            </w:r>
            <w:r>
              <w:rPr>
                <w:rFonts w:hint="eastAsia"/>
                <w:color w:val="000000"/>
                <w:highlight w:val="none"/>
                <w:lang w:val="en-US" w:eastAsia="zh-CN" w:bidi="ar"/>
              </w:rPr>
              <w:t xml:space="preserve">4</w:t>
            </w:r>
            <w:r>
              <w:rPr>
                <w:rFonts w:hint="eastAsia"/>
                <w:color w:val="000000"/>
                <w:highlight w:val="none"/>
                <w:lang w:bidi="ar"/>
              </w:rPr>
              <w:t xml:space="preserve">分；</w:t>
            </w:r>
            <w:r>
              <w:rPr>
                <w:rFonts w:hint="eastAsia"/>
                <w:color w:val="000000"/>
                <w:highlight w:val="none"/>
              </w:rPr>
            </w:r>
            <w:r/>
          </w:p>
          <w:p>
            <w:pPr>
              <w:pStyle w:val="1054"/>
              <w:spacing w:before="0" w:beforeAutospacing="0" w:after="0" w:afterAutospacing="0" w:line="360" w:lineRule="exact"/>
              <w:widowControl w:val="off"/>
              <w:rPr>
                <w:rFonts w:hint="eastAsia"/>
                <w:color w:val="000000"/>
                <w:highlight w:val="none"/>
                <w:lang w:bidi="ar"/>
              </w:rPr>
            </w:pPr>
            <w:r>
              <w:rPr>
                <w:rFonts w:hint="eastAsia"/>
                <w:color w:val="000000"/>
                <w:highlight w:val="none"/>
                <w:lang w:bidi="ar"/>
              </w:rPr>
              <w:t xml:space="preserve">内容较完整，较满足项目需求的得</w:t>
            </w:r>
            <w:r>
              <w:rPr>
                <w:rFonts w:hint="eastAsia"/>
                <w:color w:val="000000"/>
                <w:highlight w:val="none"/>
                <w:lang w:val="en-US" w:eastAsia="zh-CN" w:bidi="ar"/>
              </w:rPr>
              <w:t xml:space="preserve">3</w:t>
            </w:r>
            <w:r>
              <w:rPr>
                <w:rFonts w:hint="eastAsia"/>
                <w:color w:val="000000"/>
                <w:highlight w:val="none"/>
                <w:lang w:bidi="ar"/>
              </w:rPr>
              <w:t xml:space="preserve">分；</w:t>
            </w:r>
            <w:r>
              <w:rPr>
                <w:rFonts w:hint="eastAsia"/>
                <w:color w:val="000000"/>
                <w:highlight w:val="none"/>
                <w:lang w:bidi="ar"/>
              </w:rPr>
            </w:r>
            <w:r/>
          </w:p>
          <w:p>
            <w:pPr>
              <w:pStyle w:val="1054"/>
              <w:spacing w:before="0" w:beforeAutospacing="0" w:after="0" w:afterAutospacing="0" w:line="360" w:lineRule="exact"/>
              <w:widowControl w:val="off"/>
              <w:rPr>
                <w:rFonts w:hint="eastAsia"/>
                <w:color w:val="000000"/>
                <w:highlight w:val="none"/>
                <w:lang w:bidi="ar"/>
              </w:rPr>
            </w:pPr>
            <w:r>
              <w:rPr>
                <w:rFonts w:hint="eastAsia"/>
                <w:color w:val="000000"/>
                <w:highlight w:val="none"/>
                <w:lang w:bidi="ar"/>
              </w:rPr>
              <w:t xml:space="preserve">内容基本完整，基本满足项目需求的得</w:t>
            </w:r>
            <w:r>
              <w:rPr>
                <w:rFonts w:hint="eastAsia"/>
                <w:color w:val="000000"/>
                <w:highlight w:val="none"/>
                <w:lang w:val="en-US" w:eastAsia="zh-CN" w:bidi="ar"/>
              </w:rPr>
              <w:t xml:space="preserve">2</w:t>
            </w:r>
            <w:r>
              <w:rPr>
                <w:rFonts w:hint="eastAsia"/>
                <w:color w:val="000000"/>
                <w:highlight w:val="none"/>
                <w:lang w:bidi="ar"/>
              </w:rPr>
              <w:t xml:space="preserve">分；</w:t>
            </w:r>
            <w:r>
              <w:rPr>
                <w:rFonts w:hint="eastAsia"/>
                <w:color w:val="000000"/>
                <w:highlight w:val="none"/>
                <w:lang w:bidi="ar"/>
              </w:rPr>
            </w:r>
            <w:r/>
          </w:p>
          <w:p>
            <w:pPr>
              <w:pStyle w:val="1054"/>
              <w:spacing w:before="0" w:beforeAutospacing="0" w:after="0" w:afterAutospacing="0" w:line="360" w:lineRule="exact"/>
              <w:widowControl w:val="off"/>
              <w:rPr>
                <w:rFonts w:hint="eastAsia"/>
                <w:color w:val="000000"/>
                <w:highlight w:val="none"/>
              </w:rPr>
            </w:pPr>
            <w:r>
              <w:rPr>
                <w:rFonts w:hint="eastAsia"/>
                <w:color w:val="000000"/>
                <w:highlight w:val="none"/>
                <w:lang w:bidi="ar"/>
              </w:rPr>
              <w:t xml:space="preserve">内容介绍简单的得</w:t>
            </w:r>
            <w:r>
              <w:rPr>
                <w:rFonts w:hint="eastAsia"/>
                <w:color w:val="000000"/>
                <w:highlight w:val="none"/>
                <w:lang w:val="en-US" w:eastAsia="zh-CN" w:bidi="ar"/>
              </w:rPr>
              <w:t xml:space="preserve">1</w:t>
            </w:r>
            <w:r>
              <w:rPr>
                <w:rFonts w:hint="eastAsia"/>
                <w:color w:val="000000"/>
                <w:highlight w:val="none"/>
                <w:lang w:bidi="ar"/>
              </w:rPr>
              <w:t xml:space="preserve">分；</w:t>
            </w:r>
            <w:r>
              <w:rPr>
                <w:rFonts w:hint="eastAsia"/>
                <w:color w:val="000000"/>
                <w:highlight w:val="none"/>
              </w:rPr>
            </w:r>
            <w:r/>
          </w:p>
          <w:p>
            <w:pPr>
              <w:pStyle w:val="1054"/>
              <w:spacing w:before="0" w:beforeAutospacing="0" w:after="0" w:afterAutospacing="0" w:line="360" w:lineRule="exact"/>
              <w:widowControl w:val="off"/>
              <w:rPr>
                <w:rFonts w:hint="eastAsia" w:ascii="宋体" w:hAnsi="宋体" w:cs="宋体"/>
                <w:bCs/>
                <w:color w:val="000000"/>
                <w:sz w:val="24"/>
                <w:szCs w:val="24"/>
                <w:highlight w:val="none"/>
                <w:lang w:val="zh-CN" w:eastAsia="zh-CN" w:bidi="ar-SA"/>
              </w:rPr>
            </w:pPr>
            <w:r>
              <w:rPr>
                <w:rFonts w:hint="eastAsia"/>
                <w:color w:val="000000"/>
                <w:highlight w:val="none"/>
                <w:lang w:bidi="ar"/>
              </w:rPr>
              <w:t xml:space="preserve">不提供不得分。</w:t>
            </w:r>
            <w:r>
              <w:rPr>
                <w:rFonts w:hint="eastAsia" w:ascii="宋体" w:hAnsi="宋体" w:cs="宋体"/>
                <w:bCs/>
                <w:color w:val="000000"/>
                <w:sz w:val="24"/>
                <w:szCs w:val="24"/>
                <w:highlight w:val="none"/>
                <w:lang w:val="zh-CN" w:eastAsia="zh-CN" w:bidi="ar-SA"/>
              </w:rPr>
            </w:r>
            <w:r/>
          </w:p>
        </w:tc>
        <w:tc>
          <w:tcPr>
            <w:tcW w:w="1644" w:type="dxa"/>
            <w:vAlign w:val="center"/>
            <w:textDirection w:val="lrTb"/>
            <w:noWrap w:val="false"/>
          </w:tcPr>
          <w:p>
            <w:pPr>
              <w:pStyle w:val="795"/>
              <w:ind w:right="109"/>
              <w:rPr>
                <w:rFonts w:ascii="宋体" w:hAnsi="宋体" w:cs="宋体"/>
                <w:color w:val="000000"/>
                <w:spacing w:val="-3"/>
                <w:sz w:val="24"/>
                <w:highlight w:val="none"/>
              </w:rPr>
            </w:pPr>
            <w:r>
              <w:rPr>
                <w:rFonts w:ascii="宋体" w:hAnsi="宋体" w:cs="宋体"/>
                <w:color w:val="000000"/>
                <w:spacing w:val="-3"/>
                <w:sz w:val="24"/>
                <w:highlight w:val="none"/>
              </w:rPr>
            </w:r>
            <w:r/>
          </w:p>
        </w:tc>
      </w:tr>
      <w:tr>
        <w:trPr>
          <w:trHeight w:val="700"/>
        </w:trPr>
        <w:tc>
          <w:tcPr>
            <w:tcW w:w="939" w:type="dxa"/>
            <w:vAlign w:val="center"/>
            <w:textDirection w:val="lrTb"/>
            <w:noWrap w:val="false"/>
          </w:tcPr>
          <w:p>
            <w:pPr>
              <w:pStyle w:val="795"/>
              <w:jc w:val="center"/>
              <w:rPr>
                <w:rFonts w:hint="eastAsia" w:ascii="宋体" w:hAnsi="宋体" w:eastAsia="宋体" w:cs="宋体"/>
                <w:color w:val="000000"/>
                <w:spacing w:val="-3"/>
                <w:sz w:val="24"/>
                <w:szCs w:val="24"/>
                <w:highlight w:val="none"/>
                <w:lang w:val="en-US" w:eastAsia="zh-CN" w:bidi="ar-SA"/>
              </w:rPr>
            </w:pPr>
            <w:r>
              <w:rPr>
                <w:rFonts w:hint="eastAsia" w:ascii="宋体" w:hAnsi="宋体" w:cs="宋体"/>
                <w:color w:val="000000"/>
                <w:spacing w:val="-3"/>
                <w:sz w:val="24"/>
                <w:highlight w:val="none"/>
              </w:rPr>
              <w:t xml:space="preserve">2.</w:t>
            </w:r>
            <w:r>
              <w:rPr>
                <w:rFonts w:hint="eastAsia" w:ascii="宋体" w:hAnsi="宋体" w:cs="宋体"/>
                <w:color w:val="000000"/>
                <w:spacing w:val="-3"/>
                <w:sz w:val="24"/>
                <w:highlight w:val="none"/>
                <w:lang w:val="en-US" w:eastAsia="zh-CN"/>
              </w:rPr>
              <w:t xml:space="preserve">6</w:t>
            </w:r>
            <w:r>
              <w:rPr>
                <w:rFonts w:hint="eastAsia" w:ascii="宋体" w:hAnsi="宋体" w:eastAsia="宋体" w:cs="宋体"/>
                <w:color w:val="000000"/>
                <w:spacing w:val="-3"/>
                <w:sz w:val="24"/>
                <w:szCs w:val="24"/>
                <w:highlight w:val="none"/>
                <w:lang w:val="en-US" w:eastAsia="zh-CN" w:bidi="ar-SA"/>
              </w:rPr>
            </w:r>
            <w:r/>
          </w:p>
        </w:tc>
        <w:tc>
          <w:tcPr>
            <w:tcW w:w="1469" w:type="dxa"/>
            <w:vAlign w:val="center"/>
            <w:textDirection w:val="lrTb"/>
            <w:noWrap w:val="false"/>
          </w:tcPr>
          <w:p>
            <w:pPr>
              <w:pStyle w:val="1054"/>
              <w:jc w:val="center"/>
              <w:spacing w:before="0" w:beforeAutospacing="0" w:after="0" w:afterAutospacing="0" w:line="360" w:lineRule="exact"/>
              <w:widowControl w:val="off"/>
              <w:rPr>
                <w:rFonts w:hint="eastAsia" w:ascii="宋体" w:hAnsi="宋体" w:cs="宋体"/>
                <w:bCs/>
                <w:color w:val="000000"/>
                <w:spacing w:val="-3"/>
                <w:sz w:val="24"/>
                <w:szCs w:val="24"/>
                <w:highlight w:val="none"/>
                <w:lang w:val="en-US" w:eastAsia="zh-CN" w:bidi="ar-SA"/>
              </w:rPr>
            </w:pPr>
            <w:r>
              <w:rPr>
                <w:rFonts w:hint="eastAsia"/>
                <w:color w:val="000000"/>
                <w:highlight w:val="none"/>
                <w:lang w:val="zh-CN" w:bidi="ar"/>
              </w:rPr>
              <w:t xml:space="preserve">投标设备整体配置情况比较</w:t>
            </w:r>
            <w:r>
              <w:rPr>
                <w:rFonts w:hint="eastAsia" w:ascii="宋体" w:hAnsi="宋体" w:cs="宋体"/>
                <w:bCs/>
                <w:color w:val="000000"/>
                <w:spacing w:val="-3"/>
                <w:sz w:val="24"/>
                <w:szCs w:val="24"/>
                <w:highlight w:val="none"/>
                <w:lang w:val="en-US" w:eastAsia="zh-CN" w:bidi="ar-SA"/>
              </w:rPr>
            </w:r>
            <w:r/>
          </w:p>
        </w:tc>
        <w:tc>
          <w:tcPr>
            <w:tcW w:w="778" w:type="dxa"/>
            <w:vAlign w:val="center"/>
            <w:textDirection w:val="lrTb"/>
            <w:noWrap w:val="false"/>
          </w:tcPr>
          <w:p>
            <w:pPr>
              <w:pStyle w:val="795"/>
              <w:ind w:firstLine="28"/>
              <w:jc w:val="center"/>
              <w:rPr>
                <w:rFonts w:hint="eastAsia" w:ascii="宋体" w:hAnsi="宋体" w:eastAsia="宋体" w:cs="宋体"/>
                <w:bCs/>
                <w:color w:val="000000"/>
                <w:spacing w:val="-3"/>
                <w:sz w:val="24"/>
                <w:szCs w:val="24"/>
                <w:highlight w:val="none"/>
                <w:lang w:val="en-US" w:eastAsia="zh-CN" w:bidi="ar-SA"/>
              </w:rPr>
            </w:pPr>
            <w:r>
              <w:rPr>
                <w:rFonts w:hint="eastAsia" w:ascii="宋体" w:hAnsi="宋体" w:cs="宋体"/>
                <w:color w:val="000000"/>
                <w:sz w:val="24"/>
                <w:highlight w:val="none"/>
                <w:lang w:val="en-US" w:eastAsia="zh-CN" w:bidi="ar"/>
              </w:rPr>
              <w:t xml:space="preserve">4</w:t>
            </w:r>
            <w:r>
              <w:rPr>
                <w:rFonts w:hint="eastAsia" w:ascii="宋体" w:hAnsi="宋体" w:eastAsia="宋体" w:cs="宋体"/>
                <w:bCs/>
                <w:color w:val="000000"/>
                <w:spacing w:val="-3"/>
                <w:sz w:val="24"/>
                <w:szCs w:val="24"/>
                <w:highlight w:val="none"/>
                <w:lang w:val="en-US" w:eastAsia="zh-CN" w:bidi="ar-SA"/>
              </w:rPr>
            </w:r>
            <w:r/>
          </w:p>
        </w:tc>
        <w:tc>
          <w:tcPr>
            <w:tcW w:w="4876" w:type="dxa"/>
            <w:vAlign w:val="center"/>
            <w:textDirection w:val="lrTb"/>
            <w:noWrap w:val="false"/>
          </w:tcPr>
          <w:p>
            <w:pPr>
              <w:pStyle w:val="795"/>
              <w:spacing w:line="360" w:lineRule="exact"/>
              <w:rPr>
                <w:rFonts w:hint="eastAsia" w:ascii="宋体" w:hAnsi="宋体" w:eastAsia="宋体" w:cs="宋体"/>
                <w:color w:val="000000"/>
                <w:sz w:val="24"/>
                <w:highlight w:val="none"/>
                <w:lang w:val="en-US" w:eastAsia="zh-CN" w:bidi="ar"/>
              </w:rPr>
            </w:pPr>
            <w:r>
              <w:rPr>
                <w:rFonts w:hint="eastAsia" w:ascii="宋体" w:hAnsi="宋体" w:cs="宋体"/>
                <w:color w:val="000000"/>
                <w:sz w:val="24"/>
                <w:highlight w:val="none"/>
                <w:lang w:val="en-US" w:eastAsia="zh-CN" w:bidi="ar"/>
              </w:rPr>
              <w:t xml:space="preserve">根据</w:t>
            </w:r>
            <w:r>
              <w:rPr>
                <w:rFonts w:hint="eastAsia" w:ascii="宋体" w:hAnsi="宋体" w:cs="宋体"/>
                <w:color w:val="000000"/>
                <w:sz w:val="24"/>
                <w:highlight w:val="none"/>
                <w:lang w:val="zh-CN" w:bidi="ar"/>
              </w:rPr>
              <w:t xml:space="preserve">投标设备整体配置选型情况</w:t>
            </w:r>
            <w:r>
              <w:rPr>
                <w:rFonts w:hint="eastAsia" w:ascii="宋体" w:hAnsi="宋体" w:cs="宋体"/>
                <w:color w:val="000000"/>
                <w:sz w:val="24"/>
                <w:highlight w:val="none"/>
                <w:lang w:val="en-US" w:eastAsia="zh-CN" w:bidi="ar"/>
              </w:rPr>
              <w:t xml:space="preserve">进行</w:t>
            </w:r>
            <w:r>
              <w:rPr>
                <w:rFonts w:hint="eastAsia" w:ascii="宋体" w:hAnsi="宋体" w:cs="宋体"/>
                <w:color w:val="000000"/>
                <w:sz w:val="24"/>
                <w:highlight w:val="none"/>
                <w:lang w:val="zh-CN" w:bidi="ar"/>
              </w:rPr>
              <w:t xml:space="preserve">综合比较，</w:t>
            </w:r>
            <w:r>
              <w:rPr>
                <w:rFonts w:hint="eastAsia" w:ascii="宋体" w:hAnsi="宋体" w:cs="宋体"/>
                <w:color w:val="000000"/>
                <w:sz w:val="24"/>
                <w:highlight w:val="none"/>
                <w:lang w:val="en-US" w:eastAsia="zh-CN" w:bidi="ar"/>
              </w:rPr>
              <w:t xml:space="preserve">包括不限于</w:t>
            </w:r>
            <w:r>
              <w:rPr>
                <w:rFonts w:hint="eastAsia" w:ascii="宋体" w:hAnsi="宋体" w:cs="宋体"/>
                <w:color w:val="000000"/>
                <w:sz w:val="24"/>
                <w:highlight w:val="none"/>
                <w:lang w:val="zh-CN" w:bidi="ar"/>
              </w:rPr>
              <w:t xml:space="preserve">投标产品配置选型</w:t>
            </w:r>
            <w:r>
              <w:rPr>
                <w:rFonts w:hint="eastAsia" w:ascii="宋体" w:hAnsi="宋体" w:cs="宋体"/>
                <w:color w:val="000000"/>
                <w:sz w:val="24"/>
                <w:highlight w:val="none"/>
                <w:lang w:val="en-US" w:eastAsia="zh-CN" w:bidi="ar"/>
              </w:rPr>
              <w:t xml:space="preserve">的合理性、性能的优越性、</w:t>
            </w:r>
            <w:r>
              <w:rPr>
                <w:rFonts w:hint="eastAsia" w:ascii="宋体" w:hAnsi="宋体" w:cs="宋体"/>
                <w:color w:val="000000"/>
                <w:sz w:val="24"/>
                <w:highlight w:val="none"/>
                <w:lang w:val="zh-CN" w:bidi="ar"/>
              </w:rPr>
              <w:t xml:space="preserve">与项目需求的吻合度</w:t>
            </w:r>
            <w:r>
              <w:rPr>
                <w:rFonts w:hint="eastAsia" w:ascii="宋体" w:hAnsi="宋体" w:cs="宋体"/>
                <w:color w:val="000000"/>
                <w:sz w:val="24"/>
                <w:highlight w:val="none"/>
                <w:lang w:val="en-US" w:eastAsia="zh-CN" w:bidi="ar"/>
              </w:rPr>
              <w:t xml:space="preserve">等。</w:t>
            </w:r>
            <w:r>
              <w:rPr>
                <w:rFonts w:hint="eastAsia" w:ascii="宋体" w:hAnsi="宋体" w:eastAsia="宋体" w:cs="宋体"/>
                <w:color w:val="000000"/>
                <w:sz w:val="24"/>
                <w:highlight w:val="none"/>
                <w:lang w:val="en-US" w:eastAsia="zh-CN" w:bidi="ar"/>
              </w:rPr>
            </w:r>
            <w:r/>
          </w:p>
          <w:p>
            <w:pPr>
              <w:pStyle w:val="795"/>
              <w:spacing w:line="360" w:lineRule="exact"/>
              <w:rPr>
                <w:rFonts w:hint="eastAsia" w:ascii="宋体" w:hAnsi="宋体" w:cs="宋体"/>
                <w:color w:val="000000"/>
                <w:sz w:val="24"/>
                <w:highlight w:val="none"/>
                <w:lang w:val="zh-CN" w:bidi="ar"/>
              </w:rPr>
            </w:pPr>
            <w:r>
              <w:rPr>
                <w:rFonts w:hint="eastAsia" w:ascii="宋体" w:hAnsi="宋体" w:cs="宋体"/>
                <w:color w:val="000000"/>
                <w:sz w:val="24"/>
                <w:highlight w:val="none"/>
                <w:lang w:val="zh-CN" w:bidi="ar"/>
              </w:rPr>
              <w:t xml:space="preserve">针对本项目的投标产品配置选型合理、</w:t>
            </w:r>
            <w:r>
              <w:rPr>
                <w:rFonts w:ascii="Segoe UI" w:hAnsi="Segoe UI" w:eastAsia="Segoe UI" w:cs="Segoe UI"/>
                <w:color w:val="000000"/>
                <w:sz w:val="24"/>
                <w:highlight w:val="none"/>
                <w:shd w:val="clear" w:color="auto" w:fill="ffffff"/>
              </w:rPr>
              <w:t xml:space="preserve">性能优越</w:t>
            </w:r>
            <w:r>
              <w:rPr>
                <w:rFonts w:hint="eastAsia" w:ascii="宋体" w:hAnsi="宋体" w:cs="宋体"/>
                <w:color w:val="000000"/>
                <w:sz w:val="24"/>
                <w:highlight w:val="none"/>
                <w:lang w:val="zh-CN" w:bidi="ar"/>
              </w:rPr>
              <w:t xml:space="preserve">，且与项目需求的吻合度高，得</w:t>
            </w:r>
            <w:r>
              <w:rPr>
                <w:rFonts w:hint="eastAsia" w:ascii="宋体" w:hAnsi="宋体" w:cs="宋体"/>
                <w:color w:val="000000"/>
                <w:sz w:val="24"/>
                <w:highlight w:val="none"/>
                <w:lang w:val="en-US" w:eastAsia="zh-CN" w:bidi="ar"/>
              </w:rPr>
              <w:t xml:space="preserve">4</w:t>
            </w:r>
            <w:r>
              <w:rPr>
                <w:rFonts w:hint="eastAsia" w:ascii="宋体" w:hAnsi="宋体" w:cs="宋体"/>
                <w:color w:val="000000"/>
                <w:sz w:val="24"/>
                <w:highlight w:val="none"/>
                <w:lang w:val="zh-CN" w:bidi="ar"/>
              </w:rPr>
              <w:t xml:space="preserve">分；</w:t>
            </w:r>
            <w:r>
              <w:rPr>
                <w:rFonts w:hint="eastAsia" w:ascii="宋体" w:hAnsi="宋体" w:cs="宋体"/>
                <w:color w:val="000000"/>
                <w:sz w:val="24"/>
                <w:highlight w:val="none"/>
                <w:lang w:val="zh-CN" w:bidi="ar"/>
              </w:rPr>
            </w:r>
            <w:r/>
          </w:p>
          <w:p>
            <w:pPr>
              <w:pStyle w:val="795"/>
              <w:spacing w:line="360" w:lineRule="exact"/>
              <w:rPr>
                <w:rFonts w:hint="eastAsia" w:ascii="宋体" w:hAnsi="宋体" w:cs="宋体"/>
                <w:color w:val="000000"/>
                <w:sz w:val="24"/>
                <w:highlight w:val="none"/>
                <w:lang w:val="zh-CN" w:bidi="ar"/>
              </w:rPr>
            </w:pPr>
            <w:r>
              <w:rPr>
                <w:rFonts w:hint="eastAsia" w:ascii="宋体" w:hAnsi="宋体" w:cs="宋体"/>
                <w:color w:val="000000"/>
                <w:sz w:val="24"/>
                <w:highlight w:val="none"/>
                <w:lang w:val="zh-CN" w:bidi="ar"/>
              </w:rPr>
              <w:t xml:space="preserve">针对本项目的投标产品配置选型</w:t>
            </w:r>
            <w:r>
              <w:rPr>
                <w:rFonts w:hint="eastAsia" w:ascii="宋体" w:hAnsi="宋体" w:cs="宋体"/>
                <w:color w:val="000000"/>
                <w:sz w:val="24"/>
                <w:highlight w:val="none"/>
                <w:lang w:bidi="ar"/>
              </w:rPr>
              <w:t xml:space="preserve">较</w:t>
            </w:r>
            <w:r>
              <w:rPr>
                <w:rFonts w:hint="eastAsia" w:ascii="宋体" w:hAnsi="宋体" w:cs="宋体"/>
                <w:color w:val="000000"/>
                <w:sz w:val="24"/>
                <w:highlight w:val="none"/>
                <w:lang w:val="zh-CN" w:bidi="ar"/>
              </w:rPr>
              <w:t xml:space="preserve">合理、</w:t>
            </w:r>
            <w:r>
              <w:rPr>
                <w:rFonts w:ascii="Segoe UI" w:hAnsi="Segoe UI" w:eastAsia="Segoe UI" w:cs="Segoe UI"/>
                <w:color w:val="000000"/>
                <w:sz w:val="24"/>
                <w:highlight w:val="none"/>
                <w:shd w:val="clear" w:color="auto" w:fill="ffffff"/>
              </w:rPr>
              <w:t xml:space="preserve">性能</w:t>
            </w:r>
            <w:r>
              <w:rPr>
                <w:rFonts w:hint="eastAsia" w:ascii="Segoe UI" w:hAnsi="Segoe UI" w:cs="Segoe UI"/>
                <w:color w:val="000000"/>
                <w:sz w:val="24"/>
                <w:highlight w:val="none"/>
                <w:shd w:val="clear" w:color="auto" w:fill="ffffff"/>
              </w:rPr>
              <w:t xml:space="preserve">较</w:t>
            </w:r>
            <w:r>
              <w:rPr>
                <w:rFonts w:ascii="Segoe UI" w:hAnsi="Segoe UI" w:eastAsia="Segoe UI" w:cs="Segoe UI"/>
                <w:color w:val="000000"/>
                <w:sz w:val="24"/>
                <w:highlight w:val="none"/>
                <w:shd w:val="clear" w:color="auto" w:fill="ffffff"/>
              </w:rPr>
              <w:t xml:space="preserve">优越</w:t>
            </w:r>
            <w:r>
              <w:rPr>
                <w:rFonts w:hint="eastAsia" w:ascii="宋体" w:hAnsi="宋体" w:cs="宋体"/>
                <w:color w:val="000000"/>
                <w:sz w:val="24"/>
                <w:highlight w:val="none"/>
                <w:lang w:val="zh-CN" w:bidi="ar"/>
              </w:rPr>
              <w:t xml:space="preserve">，且与项目需求的吻合度</w:t>
            </w:r>
            <w:r>
              <w:rPr>
                <w:rFonts w:hint="eastAsia" w:ascii="宋体" w:hAnsi="宋体" w:cs="宋体"/>
                <w:color w:val="000000"/>
                <w:sz w:val="24"/>
                <w:highlight w:val="none"/>
                <w:lang w:bidi="ar"/>
              </w:rPr>
              <w:t xml:space="preserve">一般</w:t>
            </w:r>
            <w:r>
              <w:rPr>
                <w:rFonts w:hint="eastAsia" w:ascii="宋体" w:hAnsi="宋体" w:cs="宋体"/>
                <w:color w:val="000000"/>
                <w:sz w:val="24"/>
                <w:highlight w:val="none"/>
                <w:lang w:val="zh-CN" w:bidi="ar"/>
              </w:rPr>
              <w:t xml:space="preserve">，得</w:t>
            </w:r>
            <w:r>
              <w:rPr>
                <w:rFonts w:hint="eastAsia" w:ascii="宋体" w:hAnsi="宋体" w:cs="宋体"/>
                <w:color w:val="000000"/>
                <w:sz w:val="24"/>
                <w:highlight w:val="none"/>
                <w:lang w:val="en-US" w:eastAsia="zh-CN" w:bidi="ar"/>
              </w:rPr>
              <w:t xml:space="preserve">3</w:t>
            </w:r>
            <w:r>
              <w:rPr>
                <w:rFonts w:hint="eastAsia" w:ascii="宋体" w:hAnsi="宋体" w:cs="宋体"/>
                <w:color w:val="000000"/>
                <w:sz w:val="24"/>
                <w:highlight w:val="none"/>
                <w:lang w:val="zh-CN" w:bidi="ar"/>
              </w:rPr>
              <w:t xml:space="preserve">分；</w:t>
            </w:r>
            <w:r>
              <w:rPr>
                <w:rFonts w:hint="eastAsia" w:ascii="宋体" w:hAnsi="宋体" w:cs="宋体"/>
                <w:color w:val="000000"/>
                <w:sz w:val="24"/>
                <w:highlight w:val="none"/>
                <w:lang w:val="zh-CN" w:bidi="ar"/>
              </w:rPr>
            </w:r>
            <w:r/>
          </w:p>
          <w:p>
            <w:pPr>
              <w:pStyle w:val="795"/>
              <w:spacing w:line="360" w:lineRule="exact"/>
              <w:rPr>
                <w:rFonts w:hint="eastAsia" w:ascii="宋体" w:hAnsi="宋体" w:cs="宋体"/>
                <w:color w:val="000000"/>
                <w:sz w:val="24"/>
                <w:highlight w:val="none"/>
                <w:lang w:val="zh-CN" w:bidi="ar"/>
              </w:rPr>
            </w:pPr>
            <w:r>
              <w:rPr>
                <w:rFonts w:hint="eastAsia" w:ascii="宋体" w:hAnsi="宋体" w:cs="宋体"/>
                <w:color w:val="000000"/>
                <w:sz w:val="24"/>
                <w:highlight w:val="none"/>
                <w:lang w:val="zh-CN" w:bidi="ar"/>
              </w:rPr>
              <w:t xml:space="preserve">针对本项目的投标产品配置选型一般、且与项目需求</w:t>
            </w:r>
            <w:r>
              <w:rPr>
                <w:rFonts w:hint="eastAsia" w:ascii="宋体" w:hAnsi="宋体" w:cs="宋体"/>
                <w:color w:val="000000"/>
                <w:sz w:val="24"/>
                <w:highlight w:val="none"/>
                <w:lang w:bidi="ar"/>
              </w:rPr>
              <w:t xml:space="preserve">基本</w:t>
            </w:r>
            <w:r>
              <w:rPr>
                <w:rFonts w:hint="eastAsia" w:ascii="宋体" w:hAnsi="宋体" w:cs="宋体"/>
                <w:color w:val="000000"/>
                <w:sz w:val="24"/>
                <w:highlight w:val="none"/>
                <w:lang w:val="zh-CN" w:bidi="ar"/>
              </w:rPr>
              <w:t xml:space="preserve">吻合，得</w:t>
            </w:r>
            <w:r>
              <w:rPr>
                <w:rFonts w:hint="eastAsia" w:ascii="宋体" w:hAnsi="宋体" w:cs="宋体"/>
                <w:color w:val="000000"/>
                <w:sz w:val="24"/>
                <w:highlight w:val="none"/>
                <w:lang w:val="en-US" w:eastAsia="zh-CN" w:bidi="ar"/>
              </w:rPr>
              <w:t xml:space="preserve">2</w:t>
            </w:r>
            <w:r>
              <w:rPr>
                <w:rFonts w:hint="eastAsia" w:ascii="宋体" w:hAnsi="宋体" w:cs="宋体"/>
                <w:color w:val="000000"/>
                <w:sz w:val="24"/>
                <w:highlight w:val="none"/>
                <w:lang w:val="zh-CN" w:bidi="ar"/>
              </w:rPr>
              <w:t xml:space="preserve">分；</w:t>
            </w:r>
            <w:r>
              <w:rPr>
                <w:rFonts w:hint="eastAsia" w:ascii="宋体" w:hAnsi="宋体" w:cs="宋体"/>
                <w:color w:val="000000"/>
                <w:sz w:val="24"/>
                <w:highlight w:val="none"/>
                <w:lang w:val="zh-CN" w:bidi="ar"/>
              </w:rPr>
            </w:r>
            <w:r/>
          </w:p>
          <w:p>
            <w:pPr>
              <w:pStyle w:val="795"/>
              <w:spacing w:line="360" w:lineRule="exact"/>
              <w:rPr>
                <w:rFonts w:hint="eastAsia" w:ascii="宋体" w:hAnsi="宋体" w:cs="宋体"/>
                <w:color w:val="000000"/>
                <w:sz w:val="24"/>
                <w:highlight w:val="none"/>
              </w:rPr>
            </w:pPr>
            <w:r>
              <w:rPr>
                <w:rFonts w:hint="eastAsia" w:ascii="宋体" w:hAnsi="宋体" w:cs="宋体"/>
                <w:color w:val="000000"/>
                <w:sz w:val="24"/>
                <w:highlight w:val="none"/>
                <w:lang w:val="zh-CN" w:bidi="ar"/>
              </w:rPr>
              <w:t xml:space="preserve">针对本项目的投标产品配置选型差、且与项目需求的吻合度差，得</w:t>
            </w:r>
            <w:r>
              <w:rPr>
                <w:rFonts w:hint="eastAsia" w:ascii="宋体" w:hAnsi="宋体" w:cs="宋体"/>
                <w:color w:val="000000"/>
                <w:sz w:val="24"/>
                <w:highlight w:val="none"/>
                <w:lang w:val="en-US" w:eastAsia="zh-CN" w:bidi="ar"/>
              </w:rPr>
              <w:t xml:space="preserve">1</w:t>
            </w:r>
            <w:r>
              <w:rPr>
                <w:rFonts w:hint="eastAsia" w:ascii="宋体" w:hAnsi="宋体" w:cs="宋体"/>
                <w:color w:val="000000"/>
                <w:sz w:val="24"/>
                <w:highlight w:val="none"/>
                <w:lang w:val="zh-CN" w:bidi="ar"/>
              </w:rPr>
              <w:t xml:space="preserve">分；</w:t>
            </w:r>
            <w:r>
              <w:rPr>
                <w:rFonts w:hint="eastAsia" w:ascii="宋体" w:hAnsi="宋体" w:cs="宋体"/>
                <w:color w:val="000000"/>
                <w:sz w:val="24"/>
                <w:highlight w:val="none"/>
              </w:rPr>
            </w:r>
            <w:r/>
          </w:p>
          <w:p>
            <w:pPr>
              <w:pStyle w:val="1054"/>
              <w:spacing w:before="0" w:beforeAutospacing="0" w:after="0" w:afterAutospacing="0" w:line="360" w:lineRule="exact"/>
              <w:widowControl w:val="off"/>
              <w:rPr>
                <w:rFonts w:hint="eastAsia" w:ascii="宋体" w:hAnsi="宋体" w:cs="宋体"/>
                <w:bCs/>
                <w:color w:val="000000"/>
                <w:sz w:val="24"/>
                <w:szCs w:val="24"/>
                <w:highlight w:val="none"/>
                <w:lang w:val="zh-CN" w:eastAsia="zh-CN" w:bidi="ar-SA"/>
              </w:rPr>
            </w:pPr>
            <w:r>
              <w:rPr>
                <w:rFonts w:hint="eastAsia"/>
                <w:color w:val="000000"/>
                <w:highlight w:val="none"/>
                <w:lang w:val="zh-CN" w:bidi="ar"/>
              </w:rPr>
              <w:t xml:space="preserve">其余不得分。</w:t>
            </w:r>
            <w:r>
              <w:rPr>
                <w:rFonts w:hint="eastAsia" w:ascii="宋体" w:hAnsi="宋体" w:cs="宋体"/>
                <w:bCs/>
                <w:color w:val="000000"/>
                <w:sz w:val="24"/>
                <w:szCs w:val="24"/>
                <w:highlight w:val="none"/>
                <w:lang w:val="zh-CN" w:eastAsia="zh-CN" w:bidi="ar-SA"/>
              </w:rPr>
            </w:r>
            <w:r/>
          </w:p>
        </w:tc>
        <w:tc>
          <w:tcPr>
            <w:tcW w:w="1644" w:type="dxa"/>
            <w:vAlign w:val="center"/>
            <w:textDirection w:val="lrTb"/>
            <w:noWrap w:val="false"/>
          </w:tcPr>
          <w:p>
            <w:pPr>
              <w:pStyle w:val="795"/>
              <w:ind w:right="109"/>
              <w:rPr>
                <w:rFonts w:ascii="宋体" w:hAnsi="宋体" w:cs="宋体"/>
                <w:color w:val="000000"/>
                <w:spacing w:val="-3"/>
                <w:sz w:val="24"/>
                <w:highlight w:val="none"/>
              </w:rPr>
            </w:pPr>
            <w:r>
              <w:rPr>
                <w:rFonts w:ascii="宋体" w:hAnsi="宋体" w:cs="宋体"/>
                <w:color w:val="000000"/>
                <w:spacing w:val="-3"/>
                <w:sz w:val="24"/>
                <w:highlight w:val="none"/>
              </w:rPr>
            </w:r>
            <w:r/>
          </w:p>
        </w:tc>
      </w:tr>
      <w:tr>
        <w:trPr/>
        <w:tc>
          <w:tcPr>
            <w:tcW w:w="939" w:type="dxa"/>
            <w:vAlign w:val="center"/>
            <w:textDirection w:val="lrTb"/>
            <w:noWrap w:val="false"/>
          </w:tcPr>
          <w:p>
            <w:pPr>
              <w:pStyle w:val="795"/>
              <w:jc w:val="center"/>
              <w:rPr>
                <w:rFonts w:ascii="宋体" w:hAnsi="宋体" w:cs="宋体"/>
                <w:b/>
                <w:bCs/>
                <w:color w:val="000000"/>
                <w:sz w:val="24"/>
                <w:highlight w:val="none"/>
              </w:rPr>
            </w:pPr>
            <w:r>
              <w:rPr>
                <w:rFonts w:hint="eastAsia" w:ascii="宋体" w:hAnsi="宋体" w:cs="宋体"/>
                <w:b/>
                <w:bCs/>
                <w:color w:val="000000"/>
                <w:sz w:val="24"/>
                <w:highlight w:val="none"/>
              </w:rPr>
              <w:t xml:space="preserve">3</w:t>
            </w:r>
            <w:r>
              <w:rPr>
                <w:rFonts w:ascii="宋体" w:hAnsi="宋体" w:cs="宋体"/>
                <w:b/>
                <w:bCs/>
                <w:color w:val="000000"/>
                <w:sz w:val="24"/>
                <w:highlight w:val="none"/>
              </w:rPr>
            </w:r>
            <w:r/>
          </w:p>
        </w:tc>
        <w:tc>
          <w:tcPr>
            <w:tcW w:w="1469" w:type="dxa"/>
            <w:vAlign w:val="center"/>
            <w:textDirection w:val="lrTb"/>
            <w:noWrap w:val="false"/>
          </w:tcPr>
          <w:p>
            <w:pPr>
              <w:pStyle w:val="795"/>
              <w:jc w:val="center"/>
              <w:rPr>
                <w:rFonts w:ascii="宋体" w:hAnsi="宋体" w:cs="宋体"/>
                <w:b/>
                <w:bCs/>
                <w:color w:val="000000"/>
                <w:sz w:val="24"/>
                <w:highlight w:val="none"/>
              </w:rPr>
            </w:pPr>
            <w:r>
              <w:rPr>
                <w:rFonts w:hint="eastAsia" w:ascii="宋体" w:hAnsi="宋体" w:cs="宋体"/>
                <w:b/>
                <w:bCs/>
                <w:color w:val="000000"/>
                <w:sz w:val="24"/>
                <w:highlight w:val="none"/>
              </w:rPr>
              <w:t xml:space="preserve">客观分</w:t>
            </w:r>
            <w:r>
              <w:rPr>
                <w:rFonts w:ascii="宋体" w:hAnsi="宋体" w:cs="宋体"/>
                <w:b/>
                <w:bCs/>
                <w:color w:val="000000"/>
                <w:sz w:val="24"/>
                <w:highlight w:val="none"/>
              </w:rPr>
            </w:r>
            <w:r/>
          </w:p>
        </w:tc>
        <w:tc>
          <w:tcPr>
            <w:tcW w:w="778" w:type="dxa"/>
            <w:vAlign w:val="center"/>
            <w:textDirection w:val="lrTb"/>
            <w:noWrap w:val="false"/>
          </w:tcPr>
          <w:p>
            <w:pPr>
              <w:pStyle w:val="795"/>
              <w:jc w:val="center"/>
              <w:rPr>
                <w:rFonts w:hint="eastAsia" w:ascii="宋体" w:hAnsi="宋体" w:eastAsia="宋体" w:cs="宋体"/>
                <w:b/>
                <w:bCs/>
                <w:color w:val="000000"/>
                <w:sz w:val="24"/>
                <w:highlight w:val="none"/>
                <w:lang w:eastAsia="zh-CN"/>
              </w:rPr>
            </w:pPr>
            <w:r>
              <w:rPr>
                <w:rFonts w:hint="eastAsia" w:ascii="宋体" w:hAnsi="宋体" w:cs="宋体"/>
                <w:b/>
                <w:bCs/>
                <w:color w:val="000000"/>
                <w:sz w:val="24"/>
                <w:highlight w:val="none"/>
              </w:rPr>
              <w:t xml:space="preserve">4</w:t>
            </w:r>
            <w:r>
              <w:rPr>
                <w:rFonts w:hint="eastAsia" w:ascii="宋体" w:hAnsi="宋体" w:cs="宋体"/>
                <w:b/>
                <w:bCs/>
                <w:color w:val="000000"/>
                <w:sz w:val="24"/>
                <w:highlight w:val="none"/>
                <w:lang w:val="en-US" w:eastAsia="zh-CN"/>
              </w:rPr>
              <w:t xml:space="preserve">0</w:t>
            </w:r>
            <w:r>
              <w:rPr>
                <w:rFonts w:hint="eastAsia" w:ascii="宋体" w:hAnsi="宋体" w:eastAsia="宋体" w:cs="宋体"/>
                <w:b/>
                <w:bCs/>
                <w:color w:val="000000"/>
                <w:sz w:val="24"/>
                <w:highlight w:val="none"/>
                <w:lang w:eastAsia="zh-CN"/>
              </w:rPr>
            </w:r>
            <w:r/>
          </w:p>
        </w:tc>
        <w:tc>
          <w:tcPr>
            <w:tcW w:w="4876" w:type="dxa"/>
            <w:vAlign w:val="center"/>
            <w:textDirection w:val="lrTb"/>
            <w:noWrap w:val="false"/>
          </w:tcPr>
          <w:p>
            <w:pPr>
              <w:pStyle w:val="795"/>
              <w:spacing w:line="276" w:lineRule="auto"/>
              <w:rPr>
                <w:rFonts w:hint="eastAsia" w:ascii="宋体" w:hAnsi="宋体" w:cs="宋体"/>
                <w:b/>
                <w:bCs/>
                <w:color w:val="000000"/>
                <w:sz w:val="24"/>
                <w:highlight w:val="none"/>
              </w:rPr>
            </w:pPr>
            <w:r>
              <w:rPr>
                <w:rFonts w:hint="eastAsia" w:ascii="宋体" w:hAnsi="宋体" w:cs="宋体"/>
                <w:b/>
                <w:bCs/>
                <w:color w:val="000000"/>
                <w:sz w:val="24"/>
                <w:highlight w:val="none"/>
              </w:rPr>
            </w:r>
            <w:r/>
          </w:p>
        </w:tc>
        <w:tc>
          <w:tcPr>
            <w:tcW w:w="1644" w:type="dxa"/>
            <w:vAlign w:val="center"/>
            <w:textDirection w:val="lrTb"/>
            <w:noWrap w:val="false"/>
          </w:tcPr>
          <w:p>
            <w:pPr>
              <w:pStyle w:val="795"/>
              <w:ind w:firstLine="643"/>
              <w:rPr>
                <w:rFonts w:ascii="宋体" w:hAnsi="宋体" w:cs="宋体"/>
                <w:b/>
                <w:bCs/>
                <w:color w:val="000000"/>
                <w:sz w:val="24"/>
                <w:highlight w:val="none"/>
              </w:rPr>
            </w:pPr>
            <w:r>
              <w:rPr>
                <w:rFonts w:ascii="宋体" w:hAnsi="宋体" w:cs="宋体"/>
                <w:b/>
                <w:bCs/>
                <w:color w:val="000000"/>
                <w:sz w:val="24"/>
                <w:highlight w:val="none"/>
              </w:rPr>
            </w:r>
            <w:r/>
          </w:p>
        </w:tc>
      </w:tr>
      <w:tr>
        <w:trPr>
          <w:trHeight w:val="1705"/>
        </w:trPr>
        <w:tc>
          <w:tcPr>
            <w:tcW w:w="939" w:type="dxa"/>
            <w:vAlign w:val="center"/>
            <w:textDirection w:val="lrTb"/>
            <w:noWrap w:val="false"/>
          </w:tcPr>
          <w:p>
            <w:pPr>
              <w:pStyle w:val="795"/>
              <w:jc w:val="center"/>
              <w:rPr>
                <w:rFonts w:hint="eastAsia" w:ascii="宋体" w:hAnsi="宋体" w:cs="宋体"/>
                <w:bCs/>
                <w:color w:val="000000"/>
                <w:sz w:val="24"/>
                <w:highlight w:val="none"/>
              </w:rPr>
            </w:pPr>
            <w:r>
              <w:rPr>
                <w:rFonts w:hint="eastAsia" w:ascii="宋体" w:hAnsi="宋体" w:cs="宋体"/>
                <w:bCs/>
                <w:color w:val="000000"/>
                <w:sz w:val="24"/>
                <w:highlight w:val="none"/>
              </w:rPr>
              <w:t xml:space="preserve">3.1</w:t>
            </w:r>
            <w:r>
              <w:rPr>
                <w:rFonts w:hint="eastAsia" w:ascii="宋体" w:hAnsi="宋体" w:cs="宋体"/>
                <w:bCs/>
                <w:color w:val="000000"/>
                <w:sz w:val="24"/>
                <w:highlight w:val="none"/>
              </w:rPr>
            </w:r>
            <w:r/>
          </w:p>
        </w:tc>
        <w:tc>
          <w:tcPr>
            <w:tcW w:w="1469" w:type="dxa"/>
            <w:vAlign w:val="center"/>
            <w:textDirection w:val="lrTb"/>
            <w:noWrap w:val="false"/>
          </w:tcPr>
          <w:p>
            <w:pPr>
              <w:pStyle w:val="795"/>
              <w:ind w:firstLine="28"/>
              <w:jc w:val="center"/>
              <w:rPr>
                <w:rFonts w:hint="eastAsia" w:ascii="宋体" w:hAnsi="宋体" w:cs="宋体"/>
                <w:color w:val="000000"/>
                <w:spacing w:val="-2"/>
                <w:position w:val="7"/>
                <w:sz w:val="24"/>
                <w:highlight w:val="none"/>
              </w:rPr>
            </w:pPr>
            <w:r>
              <w:rPr>
                <w:rFonts w:hint="eastAsia" w:ascii="宋体" w:hAnsi="宋体" w:cs="宋体"/>
                <w:color w:val="000000"/>
                <w:sz w:val="24"/>
                <w:highlight w:val="none"/>
                <w:lang w:bidi="ar"/>
              </w:rPr>
              <w:t xml:space="preserve">技术部分</w:t>
            </w:r>
            <w:r>
              <w:rPr>
                <w:rFonts w:hint="eastAsia" w:ascii="宋体" w:hAnsi="宋体" w:cs="宋体"/>
                <w:color w:val="000000"/>
                <w:spacing w:val="-2"/>
                <w:position w:val="7"/>
                <w:sz w:val="24"/>
                <w:highlight w:val="none"/>
              </w:rPr>
            </w:r>
            <w:r/>
          </w:p>
        </w:tc>
        <w:tc>
          <w:tcPr>
            <w:tcW w:w="778" w:type="dxa"/>
            <w:vAlign w:val="center"/>
            <w:textDirection w:val="lrTb"/>
            <w:noWrap w:val="false"/>
          </w:tcPr>
          <w:p>
            <w:pPr>
              <w:pStyle w:val="795"/>
              <w:ind w:firstLine="28"/>
              <w:jc w:val="center"/>
              <w:rPr>
                <w:rFonts w:ascii="宋体" w:hAnsi="宋体" w:cs="宋体"/>
                <w:color w:val="000000"/>
                <w:sz w:val="24"/>
                <w:highlight w:val="none"/>
              </w:rPr>
            </w:pPr>
            <w:r>
              <w:rPr>
                <w:rFonts w:hint="eastAsia" w:ascii="宋体" w:hAnsi="宋体" w:cs="宋体"/>
                <w:color w:val="000000"/>
                <w:sz w:val="24"/>
                <w:highlight w:val="none"/>
                <w:lang w:bidi="ar"/>
              </w:rPr>
              <w:t xml:space="preserve">35</w:t>
            </w:r>
            <w:r>
              <w:rPr>
                <w:rFonts w:ascii="宋体" w:hAnsi="宋体" w:cs="宋体"/>
                <w:color w:val="000000"/>
                <w:sz w:val="24"/>
                <w:highlight w:val="none"/>
              </w:rPr>
            </w:r>
            <w:r/>
          </w:p>
        </w:tc>
        <w:tc>
          <w:tcPr>
            <w:tcW w:w="4876" w:type="dxa"/>
            <w:vAlign w:val="center"/>
            <w:textDirection w:val="lrTb"/>
            <w:noWrap w:val="false"/>
          </w:tcPr>
          <w:p>
            <w:pPr>
              <w:pStyle w:val="795"/>
              <w:spacing w:line="360" w:lineRule="exact"/>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技术要求的符合性，即对提供货物的技术参数、配置、性能是否符合或优于招标文件要求进行评价。符合技术要求的得35分。采购技术要求中带“▲”参数为重要参数，每有一项负偏离的，扣</w:t>
            </w:r>
            <w:r>
              <w:rPr>
                <w:rFonts w:hint="eastAsia" w:ascii="宋体" w:hAnsi="宋体" w:cs="宋体"/>
                <w:color w:val="000000"/>
                <w:sz w:val="24"/>
                <w:highlight w:val="none"/>
                <w:lang w:val="en-US" w:eastAsia="zh-CN" w:bidi="ar"/>
              </w:rPr>
              <w:t xml:space="preserve">2</w:t>
            </w:r>
            <w:r>
              <w:rPr>
                <w:rFonts w:hint="eastAsia" w:ascii="宋体" w:hAnsi="宋体" w:cs="宋体"/>
                <w:color w:val="000000"/>
                <w:sz w:val="24"/>
                <w:highlight w:val="none"/>
                <w:lang w:bidi="ar"/>
              </w:rPr>
              <w:t xml:space="preserve">分；其他参数为一般参数，每有一项负偏离的，扣</w:t>
            </w:r>
            <w:r>
              <w:rPr>
                <w:rFonts w:hint="eastAsia" w:ascii="宋体" w:hAnsi="宋体" w:cs="宋体"/>
                <w:color w:val="000000"/>
                <w:sz w:val="24"/>
                <w:highlight w:val="none"/>
                <w:lang w:val="en-US" w:eastAsia="zh-CN" w:bidi="ar"/>
              </w:rPr>
              <w:t xml:space="preserve">1</w:t>
            </w:r>
            <w:r>
              <w:rPr>
                <w:rFonts w:hint="eastAsia" w:ascii="宋体" w:hAnsi="宋体" w:cs="宋体"/>
                <w:color w:val="000000"/>
                <w:sz w:val="24"/>
                <w:highlight w:val="none"/>
                <w:lang w:bidi="ar"/>
              </w:rPr>
              <w:t xml:space="preserve">分；扣完为止。</w:t>
            </w:r>
            <w:r>
              <w:rPr>
                <w:rFonts w:hint="eastAsia" w:ascii="宋体" w:hAnsi="宋体" w:cs="宋体"/>
                <w:color w:val="000000"/>
                <w:sz w:val="24"/>
                <w:highlight w:val="none"/>
                <w:lang w:bidi="ar"/>
              </w:rPr>
            </w:r>
            <w:r/>
          </w:p>
          <w:p>
            <w:pPr>
              <w:pStyle w:val="795"/>
              <w:spacing w:line="360" w:lineRule="exact"/>
              <w:rPr>
                <w:rFonts w:ascii="宋体" w:hAnsi="宋体"/>
                <w:color w:val="000000"/>
                <w:sz w:val="24"/>
                <w:highlight w:val="none"/>
              </w:rPr>
            </w:pPr>
            <w:r>
              <w:rPr>
                <w:rFonts w:hint="eastAsia" w:ascii="宋体" w:hAnsi="宋体" w:cs="宋体"/>
                <w:color w:val="000000"/>
                <w:sz w:val="24"/>
                <w:highlight w:val="none"/>
                <w:lang w:bidi="ar"/>
              </w:rPr>
              <w:t xml:space="preserve">为便于评分，请投标人逐条列出技术参数证明材料所在页码。</w:t>
            </w:r>
            <w:r>
              <w:rPr>
                <w:rFonts w:ascii="宋体" w:hAnsi="宋体"/>
                <w:color w:val="000000"/>
                <w:sz w:val="24"/>
                <w:highlight w:val="none"/>
              </w:rPr>
            </w:r>
            <w:r/>
          </w:p>
        </w:tc>
        <w:tc>
          <w:tcPr>
            <w:tcW w:w="1644" w:type="dxa"/>
            <w:vAlign w:val="center"/>
            <w:textDirection w:val="lrTb"/>
            <w:noWrap w:val="false"/>
          </w:tcPr>
          <w:p>
            <w:pPr>
              <w:pStyle w:val="827"/>
              <w:tabs>
                <w:tab w:val="left" w:pos="567" w:leader="none"/>
              </w:tabs>
              <w:rPr>
                <w:rFonts w:hint="eastAsia" w:cs="宋体"/>
                <w:color w:val="000000"/>
                <w:highlight w:val="none"/>
              </w:rPr>
            </w:pPr>
            <w:r>
              <w:rPr>
                <w:rFonts w:hint="eastAsia" w:cs="宋体"/>
                <w:color w:val="000000"/>
                <w:highlight w:val="none"/>
              </w:rPr>
              <w:t xml:space="preserve">▲参数以提</w:t>
            </w:r>
            <w:r>
              <w:rPr>
                <w:rFonts w:hint="eastAsia" w:cs="宋体"/>
                <w:color w:val="000000"/>
                <w:spacing w:val="-8"/>
                <w:highlight w:val="none"/>
              </w:rPr>
              <w:t xml:space="preserve">供招标文件规定的证明材料为准。若招标文件未明确要求何</w:t>
            </w:r>
            <w:r>
              <w:rPr>
                <w:rFonts w:hint="eastAsia" w:cs="宋体"/>
                <w:color w:val="000000"/>
                <w:spacing w:val="-7"/>
                <w:highlight w:val="none"/>
              </w:rPr>
              <w:t xml:space="preserve">种证明材料，则以</w:t>
            </w:r>
            <w:r>
              <w:rPr>
                <w:rFonts w:hint="eastAsia"/>
                <w:color w:val="000000"/>
                <w:highlight w:val="none"/>
              </w:rPr>
              <w:t xml:space="preserve">投标产品注册证及附件或</w:t>
            </w:r>
            <w:r>
              <w:rPr>
                <w:rFonts w:hint="eastAsia" w:cs="宋体"/>
                <w:color w:val="000000"/>
                <w:spacing w:val="-7"/>
                <w:highlight w:val="none"/>
              </w:rPr>
              <w:t xml:space="preserve">制造商</w:t>
            </w:r>
            <w:r>
              <w:rPr>
                <w:rFonts w:hint="eastAsia" w:cs="宋体"/>
                <w:color w:val="000000"/>
                <w:highlight w:val="none"/>
              </w:rPr>
              <w:t xml:space="preserve">公开发行的</w:t>
            </w:r>
            <w:r>
              <w:rPr>
                <w:rFonts w:hint="eastAsia"/>
                <w:color w:val="000000"/>
                <w:highlight w:val="none"/>
              </w:rPr>
              <w:t xml:space="preserve">技术白皮书、产品彩页、产品说明书或检测/检验报告或功能截图等技术支持性文件资料为准，</w:t>
            </w:r>
            <w:r>
              <w:rPr>
                <w:rFonts w:hint="eastAsia" w:cs="宋体"/>
                <w:color w:val="000000"/>
                <w:highlight w:val="none"/>
              </w:rPr>
              <w:t xml:space="preserve">并注明对应条款供评标委员会评判。未提供或提供的证明材料不符合要求视为负偏离，评标委员会有权视相应技术参数不响应采购要求。</w:t>
            </w:r>
            <w:r>
              <w:rPr>
                <w:rFonts w:hint="eastAsia" w:cs="宋体"/>
                <w:color w:val="000000"/>
                <w:highlight w:val="none"/>
              </w:rPr>
            </w:r>
            <w:r/>
          </w:p>
          <w:p>
            <w:pPr>
              <w:pStyle w:val="1054"/>
              <w:spacing w:before="0" w:beforeAutospacing="0" w:after="0" w:afterAutospacing="0" w:line="360" w:lineRule="exact"/>
              <w:widowControl w:val="off"/>
              <w:rPr>
                <w:color w:val="000000"/>
                <w:spacing w:val="-3"/>
                <w:highlight w:val="none"/>
              </w:rPr>
            </w:pPr>
            <w:r>
              <w:rPr>
                <w:rFonts w:hint="eastAsia" w:cs="宋体"/>
                <w:color w:val="000000"/>
                <w:highlight w:val="none"/>
              </w:rPr>
              <w:t xml:space="preserve">一般参数以投标人提供的偏离表为准。</w:t>
            </w:r>
            <w:r>
              <w:rPr>
                <w:color w:val="000000"/>
                <w:spacing w:val="-3"/>
                <w:highlight w:val="none"/>
              </w:rPr>
            </w:r>
            <w:r/>
          </w:p>
        </w:tc>
      </w:tr>
      <w:tr>
        <w:trPr>
          <w:trHeight w:val="1705"/>
        </w:trPr>
        <w:tc>
          <w:tcPr>
            <w:tcW w:w="939" w:type="dxa"/>
            <w:vAlign w:val="center"/>
            <w:textDirection w:val="lrTb"/>
            <w:noWrap w:val="false"/>
          </w:tcPr>
          <w:p>
            <w:pPr>
              <w:pStyle w:val="795"/>
              <w:jc w:val="center"/>
              <w:rPr>
                <w:rFonts w:hint="eastAsia" w:ascii="宋体" w:hAnsi="宋体" w:cs="宋体"/>
                <w:bCs/>
                <w:color w:val="000000"/>
                <w:sz w:val="24"/>
                <w:highlight w:val="none"/>
              </w:rPr>
            </w:pPr>
            <w:r>
              <w:rPr>
                <w:rFonts w:hint="eastAsia" w:ascii="宋体" w:hAnsi="宋体" w:cs="宋体"/>
                <w:bCs/>
                <w:color w:val="000000"/>
                <w:sz w:val="24"/>
                <w:highlight w:val="none"/>
              </w:rPr>
              <w:t xml:space="preserve">3.2</w:t>
            </w:r>
            <w:r>
              <w:rPr>
                <w:rFonts w:hint="eastAsia" w:ascii="宋体" w:hAnsi="宋体" w:cs="宋体"/>
                <w:bCs/>
                <w:color w:val="000000"/>
                <w:sz w:val="24"/>
                <w:highlight w:val="none"/>
              </w:rPr>
            </w:r>
            <w:r/>
          </w:p>
        </w:tc>
        <w:tc>
          <w:tcPr>
            <w:tcW w:w="1469" w:type="dxa"/>
            <w:vAlign w:val="center"/>
            <w:textDirection w:val="lrTb"/>
            <w:noWrap w:val="false"/>
          </w:tcPr>
          <w:p>
            <w:pPr>
              <w:pStyle w:val="795"/>
              <w:ind w:firstLine="28"/>
              <w:jc w:val="center"/>
              <w:rPr>
                <w:rFonts w:hint="eastAsia" w:ascii="宋体" w:hAnsi="宋体" w:cs="宋体"/>
                <w:bCs/>
                <w:color w:val="000000"/>
                <w:sz w:val="24"/>
                <w:highlight w:val="none"/>
              </w:rPr>
            </w:pPr>
            <w:r>
              <w:rPr>
                <w:rFonts w:hint="eastAsia" w:ascii="宋体" w:hAnsi="宋体" w:cs="宋体"/>
                <w:color w:val="000000"/>
                <w:sz w:val="24"/>
                <w:highlight w:val="none"/>
                <w:lang w:bidi="ar"/>
              </w:rPr>
              <w:t xml:space="preserve">业绩</w:t>
            </w:r>
            <w:r>
              <w:rPr>
                <w:rFonts w:hint="eastAsia" w:ascii="宋体" w:hAnsi="宋体" w:cs="宋体"/>
                <w:bCs/>
                <w:color w:val="000000"/>
                <w:sz w:val="24"/>
                <w:highlight w:val="none"/>
              </w:rPr>
            </w:r>
            <w:r/>
          </w:p>
        </w:tc>
        <w:tc>
          <w:tcPr>
            <w:tcW w:w="778" w:type="dxa"/>
            <w:vAlign w:val="center"/>
            <w:textDirection w:val="lrTb"/>
            <w:noWrap w:val="false"/>
          </w:tcPr>
          <w:p>
            <w:pPr>
              <w:pStyle w:val="795"/>
              <w:ind w:firstLine="28"/>
              <w:jc w:val="center"/>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val="en-US" w:eastAsia="zh-CN" w:bidi="ar"/>
              </w:rPr>
              <w:t xml:space="preserve">4</w:t>
            </w:r>
            <w:r>
              <w:rPr>
                <w:rFonts w:hint="eastAsia" w:ascii="宋体" w:hAnsi="宋体" w:eastAsia="宋体" w:cs="宋体"/>
                <w:color w:val="000000"/>
                <w:sz w:val="24"/>
                <w:highlight w:val="none"/>
                <w:lang w:eastAsia="zh-CN"/>
              </w:rPr>
            </w:r>
            <w:r/>
          </w:p>
        </w:tc>
        <w:tc>
          <w:tcPr>
            <w:tcW w:w="4876" w:type="dxa"/>
            <w:vAlign w:val="center"/>
            <w:textDirection w:val="lrTb"/>
            <w:noWrap w:val="false"/>
          </w:tcPr>
          <w:p>
            <w:pPr>
              <w:pStyle w:val="1054"/>
              <w:spacing w:before="0" w:beforeAutospacing="0" w:after="0" w:afterAutospacing="0" w:line="360" w:lineRule="exact"/>
              <w:widowControl w:val="off"/>
              <w:rPr>
                <w:rFonts w:hint="eastAsia"/>
                <w:color w:val="000000"/>
                <w:highlight w:val="none"/>
              </w:rPr>
            </w:pPr>
            <w:r>
              <w:rPr>
                <w:rFonts w:hint="eastAsia"/>
                <w:color w:val="000000"/>
                <w:highlight w:val="none"/>
              </w:rPr>
              <w:t xml:space="preserve">提供自2023年1月1日（时间以合同签订日期为准）以来</w:t>
            </w:r>
            <w:r>
              <w:rPr>
                <w:rFonts w:hint="eastAsia"/>
                <w:color w:val="000000"/>
                <w:highlight w:val="none"/>
                <w:lang w:val="en-US" w:eastAsia="zh-CN"/>
              </w:rPr>
              <w:t xml:space="preserve">同类产品</w:t>
            </w:r>
            <w:r>
              <w:rPr>
                <w:rFonts w:hint="eastAsia"/>
                <w:color w:val="000000"/>
                <w:highlight w:val="none"/>
              </w:rPr>
              <w:t xml:space="preserve">销售业绩。每提供一份有效合同得</w:t>
            </w:r>
            <w:r>
              <w:rPr>
                <w:rFonts w:hint="eastAsia"/>
                <w:color w:val="000000"/>
                <w:highlight w:val="none"/>
                <w:lang w:val="en-US" w:eastAsia="zh-CN"/>
              </w:rPr>
              <w:t xml:space="preserve">2</w:t>
            </w:r>
            <w:r>
              <w:rPr>
                <w:rFonts w:hint="eastAsia"/>
                <w:color w:val="000000"/>
                <w:highlight w:val="none"/>
              </w:rPr>
              <w:t xml:space="preserve">分，最多得</w:t>
            </w:r>
            <w:r>
              <w:rPr>
                <w:rFonts w:hint="eastAsia"/>
                <w:color w:val="000000"/>
                <w:highlight w:val="none"/>
                <w:lang w:val="en-US" w:eastAsia="zh-CN"/>
              </w:rPr>
              <w:t xml:space="preserve">4</w:t>
            </w:r>
            <w:r>
              <w:rPr>
                <w:rFonts w:hint="eastAsia"/>
                <w:color w:val="000000"/>
                <w:highlight w:val="none"/>
              </w:rPr>
              <w:t xml:space="preserve">分。</w:t>
            </w:r>
            <w:r>
              <w:rPr>
                <w:rFonts w:hint="eastAsia"/>
                <w:color w:val="000000"/>
                <w:highlight w:val="none"/>
              </w:rPr>
            </w:r>
            <w:r/>
          </w:p>
        </w:tc>
        <w:tc>
          <w:tcPr>
            <w:tcW w:w="1644" w:type="dxa"/>
            <w:vAlign w:val="center"/>
            <w:textDirection w:val="lrTb"/>
            <w:noWrap w:val="false"/>
          </w:tcPr>
          <w:p>
            <w:pPr>
              <w:pStyle w:val="1054"/>
              <w:spacing w:before="0" w:beforeAutospacing="0" w:after="0" w:afterAutospacing="0" w:line="360" w:lineRule="exact"/>
              <w:widowControl w:val="off"/>
              <w:rPr>
                <w:rFonts w:hint="eastAsia"/>
                <w:color w:val="000000"/>
                <w:highlight w:val="none"/>
                <w:lang w:bidi="ar"/>
              </w:rPr>
            </w:pPr>
            <w:r>
              <w:rPr>
                <w:rFonts w:hint="eastAsia"/>
                <w:color w:val="000000"/>
                <w:highlight w:val="none"/>
              </w:rPr>
              <w:t xml:space="preserve">提供有效的合同复印件，合同须体现签订时间、双方盖章、关键页等内容。</w:t>
            </w:r>
            <w:r>
              <w:rPr>
                <w:rFonts w:hint="eastAsia"/>
                <w:color w:val="000000"/>
                <w:highlight w:val="none"/>
                <w:lang w:bidi="ar"/>
              </w:rPr>
            </w:r>
            <w:r/>
          </w:p>
        </w:tc>
      </w:tr>
      <w:tr>
        <w:trPr>
          <w:trHeight w:val="850"/>
        </w:trPr>
        <w:tc>
          <w:tcPr>
            <w:tcW w:w="939" w:type="dxa"/>
            <w:vAlign w:val="center"/>
            <w:textDirection w:val="lrTb"/>
            <w:noWrap w:val="false"/>
          </w:tcPr>
          <w:p>
            <w:pPr>
              <w:pStyle w:val="795"/>
              <w:jc w:val="center"/>
              <w:rPr>
                <w:rFonts w:hint="eastAsia" w:ascii="宋体" w:hAnsi="宋体" w:eastAsia="宋体" w:cs="宋体"/>
                <w:bCs/>
                <w:color w:val="000000"/>
                <w:sz w:val="24"/>
                <w:highlight w:val="none"/>
                <w:lang w:eastAsia="zh-CN"/>
              </w:rPr>
            </w:pPr>
            <w:r>
              <w:rPr>
                <w:rFonts w:hint="eastAsia" w:ascii="宋体" w:hAnsi="宋体" w:cs="宋体"/>
                <w:bCs/>
                <w:color w:val="000000"/>
                <w:sz w:val="24"/>
                <w:highlight w:val="none"/>
              </w:rPr>
              <w:t xml:space="preserve">3.</w:t>
            </w:r>
            <w:r>
              <w:rPr>
                <w:rFonts w:hint="eastAsia" w:ascii="宋体" w:hAnsi="宋体" w:cs="宋体"/>
                <w:bCs/>
                <w:color w:val="000000"/>
                <w:sz w:val="24"/>
                <w:highlight w:val="none"/>
                <w:lang w:val="en-US" w:eastAsia="zh-CN"/>
              </w:rPr>
              <w:t xml:space="preserve">3</w:t>
            </w:r>
            <w:r>
              <w:rPr>
                <w:rFonts w:hint="eastAsia" w:ascii="宋体" w:hAnsi="宋体" w:eastAsia="宋体" w:cs="宋体"/>
                <w:bCs/>
                <w:color w:val="000000"/>
                <w:sz w:val="24"/>
                <w:highlight w:val="none"/>
                <w:lang w:eastAsia="zh-CN"/>
              </w:rPr>
            </w:r>
            <w:r/>
          </w:p>
        </w:tc>
        <w:tc>
          <w:tcPr>
            <w:tcW w:w="1469" w:type="dxa"/>
            <w:vAlign w:val="center"/>
            <w:textDirection w:val="lrTb"/>
            <w:noWrap w:val="false"/>
          </w:tcPr>
          <w:p>
            <w:pPr>
              <w:pStyle w:val="795"/>
              <w:ind w:firstLine="28"/>
              <w:jc w:val="center"/>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政府采购政策功能性得分</w:t>
            </w:r>
            <w:r>
              <w:rPr>
                <w:rFonts w:hint="eastAsia" w:ascii="宋体" w:hAnsi="宋体" w:cs="宋体"/>
                <w:color w:val="000000"/>
                <w:sz w:val="24"/>
                <w:highlight w:val="none"/>
                <w:lang w:bidi="ar"/>
              </w:rPr>
            </w:r>
            <w:r/>
          </w:p>
        </w:tc>
        <w:tc>
          <w:tcPr>
            <w:tcW w:w="778" w:type="dxa"/>
            <w:vAlign w:val="center"/>
            <w:textDirection w:val="lrTb"/>
            <w:noWrap w:val="false"/>
          </w:tcPr>
          <w:p>
            <w:pPr>
              <w:pStyle w:val="795"/>
              <w:ind w:firstLine="28"/>
              <w:jc w:val="center"/>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1</w:t>
            </w:r>
            <w:r>
              <w:rPr>
                <w:rFonts w:hint="eastAsia" w:ascii="宋体" w:hAnsi="宋体" w:cs="宋体"/>
                <w:color w:val="000000"/>
                <w:sz w:val="24"/>
                <w:highlight w:val="none"/>
                <w:lang w:bidi="ar"/>
              </w:rPr>
            </w:r>
            <w:r/>
          </w:p>
        </w:tc>
        <w:tc>
          <w:tcPr>
            <w:tcW w:w="4876" w:type="dxa"/>
            <w:vAlign w:val="center"/>
            <w:textDirection w:val="lrTb"/>
            <w:noWrap w:val="false"/>
          </w:tcPr>
          <w:p>
            <w:pPr>
              <w:pStyle w:val="1054"/>
              <w:spacing w:before="0" w:beforeAutospacing="0" w:after="0" w:afterAutospacing="0" w:line="360" w:lineRule="exact"/>
              <w:widowControl w:val="off"/>
              <w:rPr>
                <w:color w:val="000000"/>
                <w:highlight w:val="none"/>
                <w:lang w:bidi="ar"/>
              </w:rPr>
            </w:pPr>
            <w:r>
              <w:rPr>
                <w:rFonts w:hint="eastAsia"/>
                <w:color w:val="000000"/>
                <w:highlight w:val="none"/>
                <w:lang w:bidi="ar"/>
              </w:rPr>
              <w:t xml:space="preserve">招标主要产品属财政部和发改委公布的《节能产品政府采购品目清单》的，得0.5分；招标主要产品属财政部和国家环境保护部公布的《环境标志产品政府采购品目清单》的，得0.5分。本项最高得1分。</w:t>
            </w:r>
            <w:r>
              <w:rPr>
                <w:color w:val="000000"/>
                <w:highlight w:val="none"/>
                <w:lang w:bidi="ar"/>
              </w:rPr>
            </w:r>
            <w:r/>
          </w:p>
        </w:tc>
        <w:tc>
          <w:tcPr>
            <w:tcW w:w="1644" w:type="dxa"/>
            <w:vAlign w:val="center"/>
            <w:textDirection w:val="lrTb"/>
            <w:noWrap w:val="false"/>
          </w:tcPr>
          <w:p>
            <w:pPr>
              <w:pStyle w:val="1054"/>
              <w:spacing w:before="0" w:beforeAutospacing="0" w:after="0" w:afterAutospacing="0" w:line="360" w:lineRule="exact"/>
              <w:widowControl w:val="off"/>
              <w:rPr>
                <w:rFonts w:hint="eastAsia"/>
                <w:color w:val="000000"/>
                <w:spacing w:val="-3"/>
                <w:highlight w:val="none"/>
              </w:rPr>
            </w:pPr>
            <w:r>
              <w:rPr>
                <w:rFonts w:hint="eastAsia"/>
                <w:color w:val="000000"/>
                <w:highlight w:val="none"/>
                <w:lang w:bidi="ar"/>
              </w:rPr>
              <w:t xml:space="preserve">提供国家确定的认证机构出具的、处于有效期之内的节能产品、环境标志产品认证证书。</w:t>
            </w:r>
            <w:r>
              <w:rPr>
                <w:rFonts w:hint="eastAsia"/>
                <w:color w:val="000000"/>
                <w:spacing w:val="-3"/>
                <w:highlight w:val="none"/>
              </w:rPr>
            </w:r>
            <w:r/>
          </w:p>
        </w:tc>
      </w:tr>
    </w:tbl>
    <w:p>
      <w:pPr>
        <w:pStyle w:val="795"/>
        <w:jc w:val="left"/>
        <w:widowControl/>
        <w:rPr>
          <w:b/>
          <w:color w:val="000000"/>
          <w:sz w:val="36"/>
          <w:szCs w:val="36"/>
          <w:highlight w:val="none"/>
        </w:rPr>
      </w:pPr>
      <w:r>
        <w:rPr>
          <w:b/>
          <w:color w:val="000000"/>
          <w:sz w:val="36"/>
          <w:szCs w:val="36"/>
          <w:highlight w:val="none"/>
        </w:rPr>
      </w:r>
      <w:r/>
    </w:p>
    <w:p>
      <w:pPr>
        <w:pStyle w:val="795"/>
        <w:jc w:val="center"/>
        <w:spacing w:line="360" w:lineRule="auto"/>
        <w:rPr>
          <w:b/>
          <w:color w:val="000000"/>
          <w:sz w:val="36"/>
          <w:szCs w:val="36"/>
          <w:highlight w:val="none"/>
        </w:rPr>
        <w:outlineLvl w:val="0"/>
      </w:pPr>
      <w:r>
        <w:rPr>
          <w:b/>
          <w:color w:val="000000"/>
          <w:sz w:val="36"/>
          <w:szCs w:val="36"/>
          <w:highlight w:val="none"/>
        </w:rPr>
        <w:br w:type="page" w:clear="all"/>
      </w:r>
      <w:bookmarkStart w:id="838" w:name="_Toc195013694"/>
      <w:r>
        <w:rPr>
          <w:b/>
          <w:color w:val="000000"/>
          <w:sz w:val="36"/>
          <w:szCs w:val="36"/>
          <w:highlight w:val="none"/>
        </w:rPr>
        <w:t xml:space="preserve">第五章   采购需求</w:t>
      </w:r>
      <w:bookmarkEnd w:id="838"/>
      <w:r>
        <w:rPr>
          <w:b/>
          <w:color w:val="000000"/>
          <w:sz w:val="36"/>
          <w:szCs w:val="36"/>
          <w:highlight w:val="none"/>
        </w:rPr>
      </w:r>
      <w:r/>
    </w:p>
    <w:p>
      <w:pPr>
        <w:pStyle w:val="795"/>
        <w:jc w:val="left"/>
        <w:spacing w:line="360" w:lineRule="auto"/>
        <w:tabs>
          <w:tab w:val="left" w:pos="735" w:leader="none"/>
          <w:tab w:val="left" w:pos="945" w:leader="none"/>
          <w:tab w:val="left" w:pos="1155"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一、采购标的</w:t>
      </w:r>
      <w:r>
        <w:rPr>
          <w:rFonts w:hint="eastAsia" w:ascii="宋体" w:hAnsi="宋体" w:cs="宋体"/>
          <w:b/>
          <w:color w:val="000000"/>
          <w:sz w:val="24"/>
          <w:highlight w:val="none"/>
        </w:rPr>
      </w:r>
      <w:r/>
    </w:p>
    <w:p>
      <w:pPr>
        <w:pStyle w:val="795"/>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1.项目名称：</w:t>
      </w:r>
      <w:r>
        <w:rPr>
          <w:rFonts w:hint="eastAsia" w:ascii="宋体" w:hAnsi="宋体" w:cs="宋体"/>
          <w:color w:val="000000"/>
          <w:sz w:val="24"/>
          <w:highlight w:val="none"/>
          <w:lang w:eastAsia="zh-CN"/>
        </w:rPr>
        <w:t xml:space="preserve">常州市新北区奔牛人民医院全自动发药机采购项目</w:t>
      </w:r>
      <w:r>
        <w:rPr>
          <w:rFonts w:ascii="宋体" w:hAnsi="宋体" w:cs="宋体"/>
          <w:color w:val="000000"/>
          <w:sz w:val="24"/>
          <w:highlight w:val="none"/>
        </w:rPr>
        <w:t xml:space="preserve"> </w:t>
      </w:r>
      <w:r>
        <w:rPr>
          <w:rFonts w:ascii="宋体" w:hAnsi="宋体" w:cs="宋体"/>
          <w:color w:val="000000"/>
          <w:sz w:val="24"/>
          <w:highlight w:val="none"/>
        </w:rPr>
      </w:r>
      <w:r/>
    </w:p>
    <w:p>
      <w:pPr>
        <w:pStyle w:val="795"/>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2.预算金额：</w:t>
      </w:r>
      <w:r>
        <w:rPr>
          <w:rFonts w:hint="eastAsia" w:ascii="宋体" w:hAnsi="宋体" w:cs="宋体"/>
          <w:color w:val="000000"/>
          <w:sz w:val="24"/>
          <w:highlight w:val="none"/>
          <w:lang w:eastAsia="zh-CN"/>
        </w:rPr>
        <w:t xml:space="preserve">245.00万元</w:t>
      </w:r>
      <w:r>
        <w:rPr>
          <w:rFonts w:ascii="宋体" w:hAnsi="宋体" w:cs="宋体"/>
          <w:color w:val="000000"/>
          <w:sz w:val="24"/>
          <w:highlight w:val="none"/>
        </w:rPr>
        <w:t xml:space="preserve"> </w:t>
      </w:r>
      <w:r>
        <w:rPr>
          <w:rFonts w:ascii="宋体" w:hAnsi="宋体" w:cs="宋体"/>
          <w:color w:val="000000"/>
          <w:sz w:val="24"/>
          <w:highlight w:val="none"/>
        </w:rPr>
      </w:r>
      <w:r/>
    </w:p>
    <w:p>
      <w:pPr>
        <w:pStyle w:val="795"/>
        <w:ind w:firstLine="480"/>
        <w:spacing w:line="360" w:lineRule="auto"/>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3.最高限价：</w:t>
      </w:r>
      <w:r>
        <w:rPr>
          <w:rFonts w:hint="eastAsia" w:ascii="宋体" w:hAnsi="宋体" w:cs="宋体"/>
          <w:color w:val="000000"/>
          <w:sz w:val="24"/>
          <w:highlight w:val="none"/>
          <w:lang w:eastAsia="zh-CN"/>
        </w:rPr>
        <w:t xml:space="preserve">245.00万元</w:t>
      </w:r>
      <w:r>
        <w:rPr>
          <w:rFonts w:hint="eastAsia" w:ascii="宋体" w:hAnsi="宋体" w:eastAsia="宋体" w:cs="宋体"/>
          <w:color w:val="000000"/>
          <w:sz w:val="24"/>
          <w:highlight w:val="none"/>
          <w:lang w:eastAsia="zh-CN"/>
        </w:rPr>
      </w:r>
      <w:r/>
    </w:p>
    <w:p>
      <w:pPr>
        <w:pStyle w:val="795"/>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4.采购需求（简介）：</w:t>
      </w:r>
      <w:r>
        <w:rPr>
          <w:rFonts w:hint="eastAsia" w:ascii="宋体" w:hAnsi="宋体"/>
          <w:color w:val="000000"/>
          <w:sz w:val="24"/>
          <w:highlight w:val="none"/>
        </w:rPr>
        <w:t xml:space="preserve">本项目为</w:t>
      </w:r>
      <w:r>
        <w:rPr>
          <w:rFonts w:hint="eastAsia" w:ascii="宋体" w:hAnsi="宋体"/>
          <w:color w:val="000000"/>
          <w:sz w:val="24"/>
          <w:highlight w:val="none"/>
          <w:lang w:eastAsia="zh-CN"/>
        </w:rPr>
        <w:t xml:space="preserve">常州市新北区奔牛人民医院全自动发药机采购项目</w:t>
      </w:r>
      <w:r>
        <w:rPr>
          <w:rFonts w:hint="eastAsia" w:ascii="宋体" w:hAnsi="宋体"/>
          <w:color w:val="000000"/>
          <w:sz w:val="24"/>
          <w:highlight w:val="none"/>
        </w:rPr>
        <w:t xml:space="preserve">，内容包括但不限于设备的制造（采购）、运输、装卸、安装、调试、测试、售后服务、技术培训等，直至通过相关部门的验收以及质量保修、免费维保等全部工作。</w:t>
      </w:r>
      <w:r>
        <w:rPr>
          <w:rFonts w:ascii="宋体" w:hAnsi="宋体" w:cs="宋体"/>
          <w:color w:val="000000"/>
          <w:sz w:val="24"/>
          <w:highlight w:val="none"/>
        </w:rPr>
      </w:r>
      <w:r/>
    </w:p>
    <w:p>
      <w:pPr>
        <w:pStyle w:val="795"/>
        <w:ind w:firstLine="480"/>
        <w:spacing w:line="360" w:lineRule="auto"/>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5.合同履行期限：</w:t>
      </w:r>
      <w:r>
        <w:rPr>
          <w:rFonts w:hint="eastAsia" w:ascii="宋体" w:hAnsi="宋体"/>
          <w:color w:val="000000"/>
          <w:sz w:val="24"/>
          <w:highlight w:val="none"/>
          <w:lang w:eastAsia="zh-CN"/>
        </w:rPr>
        <w:t xml:space="preserve">合同签订之日起45天内完成设备的供货、安装调试，并通过招标人的验收。</w:t>
      </w:r>
      <w:r>
        <w:rPr>
          <w:rFonts w:hint="eastAsia" w:ascii="宋体" w:hAnsi="宋体" w:eastAsia="宋体" w:cs="宋体"/>
          <w:color w:val="000000"/>
          <w:sz w:val="24"/>
          <w:highlight w:val="none"/>
          <w:lang w:eastAsia="zh-CN"/>
        </w:rPr>
      </w:r>
      <w:r/>
    </w:p>
    <w:p>
      <w:pPr>
        <w:pStyle w:val="795"/>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6.是/否接受联合体投标：不接收联合体投标。</w:t>
      </w:r>
      <w:r>
        <w:rPr>
          <w:rFonts w:hint="eastAsia" w:ascii="宋体" w:hAnsi="宋体" w:cs="宋体"/>
          <w:color w:val="000000"/>
          <w:sz w:val="24"/>
          <w:highlight w:val="none"/>
        </w:rPr>
      </w:r>
      <w:r/>
    </w:p>
    <w:p>
      <w:pPr>
        <w:pStyle w:val="795"/>
        <w:ind w:firstLine="480"/>
        <w:spacing w:line="360" w:lineRule="auto"/>
        <w:rPr>
          <w:rFonts w:ascii="宋体" w:hAnsi="宋体" w:cs="宋体"/>
          <w:bCs/>
          <w:color w:val="000000"/>
          <w:sz w:val="24"/>
          <w:highlight w:val="none"/>
        </w:rPr>
      </w:pPr>
      <w:r>
        <w:rPr>
          <w:rFonts w:hint="eastAsia" w:ascii="宋体" w:hAnsi="宋体" w:cs="宋体"/>
          <w:color w:val="000000"/>
          <w:sz w:val="24"/>
          <w:highlight w:val="none"/>
        </w:rPr>
        <w:t xml:space="preserve">7.是/否接受分支机构参与响应：</w:t>
      </w:r>
      <w:r>
        <w:rPr>
          <w:rFonts w:hint="eastAsia" w:ascii="宋体" w:hAnsi="宋体" w:cs="宋体"/>
          <w:bCs/>
          <w:color w:val="000000"/>
          <w:sz w:val="24"/>
          <w:highlight w:val="none"/>
        </w:rPr>
        <w:t xml:space="preserve">否</w:t>
      </w:r>
      <w:r>
        <w:rPr>
          <w:rFonts w:ascii="宋体" w:hAnsi="宋体" w:cs="宋体"/>
          <w:bCs/>
          <w:color w:val="000000"/>
          <w:sz w:val="24"/>
          <w:highlight w:val="none"/>
        </w:rPr>
      </w:r>
      <w:r/>
    </w:p>
    <w:p>
      <w:pPr>
        <w:pStyle w:val="795"/>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8.是/否属于政府购买服务：否</w:t>
      </w:r>
      <w:r>
        <w:rPr>
          <w:rFonts w:ascii="宋体" w:hAnsi="宋体" w:cs="宋体"/>
          <w:color w:val="000000"/>
          <w:sz w:val="24"/>
          <w:highlight w:val="none"/>
        </w:rPr>
      </w:r>
      <w:r/>
    </w:p>
    <w:p>
      <w:pPr>
        <w:pStyle w:val="795"/>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9.是/否接受进口产品投标：</w:t>
      </w:r>
      <w:r>
        <w:rPr>
          <w:rFonts w:hint="eastAsia" w:ascii="宋体" w:hAnsi="宋体" w:cs="宋体"/>
          <w:color w:val="000000"/>
          <w:sz w:val="24"/>
          <w:highlight w:val="none"/>
        </w:rPr>
        <w:t xml:space="preserve">否</w:t>
      </w:r>
      <w:r>
        <w:rPr>
          <w:rFonts w:hint="eastAsia" w:ascii="宋体" w:hAnsi="宋体" w:cs="宋体"/>
          <w:color w:val="000000"/>
          <w:sz w:val="24"/>
          <w:highlight w:val="none"/>
        </w:rPr>
      </w:r>
      <w:r/>
    </w:p>
    <w:p>
      <w:pPr>
        <w:pStyle w:val="795"/>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10.是/否专门面向中小企业预留采购份额：否</w:t>
      </w:r>
      <w:r>
        <w:rPr>
          <w:rFonts w:hint="eastAsia" w:ascii="宋体" w:hAnsi="宋体" w:cs="宋体"/>
          <w:color w:val="000000"/>
          <w:sz w:val="24"/>
          <w:highlight w:val="none"/>
        </w:rPr>
      </w:r>
      <w:r/>
    </w:p>
    <w:p>
      <w:pPr>
        <w:pStyle w:val="795"/>
        <w:ind w:firstLine="480"/>
        <w:spacing w:line="360" w:lineRule="auto"/>
        <w:rPr>
          <w:rFonts w:hint="eastAsia" w:ascii="宋体" w:hAnsi="宋体" w:eastAsia="宋体" w:cs="宋体"/>
          <w:color w:val="000000"/>
          <w:sz w:val="24"/>
          <w:highlight w:val="none"/>
          <w:lang w:val="en-US" w:eastAsia="zh-CN"/>
        </w:rPr>
      </w:pPr>
      <w:r>
        <w:rPr>
          <w:rFonts w:hint="eastAsia" w:ascii="宋体" w:hAnsi="宋体" w:cs="宋体"/>
          <w:color w:val="000000"/>
          <w:sz w:val="24"/>
          <w:highlight w:val="none"/>
        </w:rPr>
        <w:t xml:space="preserve">11.本项目的特定资格要求：</w:t>
      </w:r>
      <w:r>
        <w:rPr>
          <w:rFonts w:hint="eastAsia" w:ascii="宋体" w:hAnsi="宋体" w:cs="宋体"/>
          <w:color w:val="000000"/>
          <w:sz w:val="24"/>
          <w:highlight w:val="none"/>
          <w:lang w:val="en-US" w:eastAsia="zh-CN"/>
        </w:rPr>
        <w:t xml:space="preserve">无</w:t>
      </w:r>
      <w:r>
        <w:rPr>
          <w:rFonts w:hint="eastAsia" w:ascii="宋体" w:hAnsi="宋体" w:eastAsia="宋体" w:cs="宋体"/>
          <w:color w:val="000000"/>
          <w:sz w:val="24"/>
          <w:highlight w:val="none"/>
          <w:lang w:val="en-US" w:eastAsia="zh-CN"/>
        </w:rPr>
      </w:r>
      <w:r/>
    </w:p>
    <w:p>
      <w:pPr>
        <w:pStyle w:val="795"/>
        <w:ind w:firstLine="480"/>
        <w:spacing w:line="360" w:lineRule="auto"/>
        <w:rPr>
          <w:rFonts w:ascii="宋体" w:hAnsi="宋体" w:cs="宋体"/>
          <w:color w:val="000000"/>
          <w:sz w:val="24"/>
          <w:highlight w:val="none"/>
        </w:rPr>
      </w:pPr>
      <w:r>
        <w:rPr>
          <w:rFonts w:hint="eastAsia" w:ascii="宋体" w:hAnsi="宋体" w:cs="宋体"/>
          <w:bCs/>
          <w:color w:val="000000"/>
          <w:sz w:val="24"/>
          <w:highlight w:val="none"/>
        </w:rPr>
        <w:t xml:space="preserve">12.项目类别：货物类</w:t>
      </w:r>
      <w:r>
        <w:rPr>
          <w:rFonts w:ascii="宋体" w:hAnsi="宋体" w:cs="宋体"/>
          <w:color w:val="000000"/>
          <w:sz w:val="24"/>
          <w:highlight w:val="none"/>
        </w:rPr>
      </w:r>
      <w:r/>
    </w:p>
    <w:p>
      <w:pPr>
        <w:pStyle w:val="795"/>
        <w:jc w:val="left"/>
        <w:spacing w:line="360" w:lineRule="auto"/>
        <w:rPr>
          <w:rFonts w:hint="eastAsia" w:ascii="宋体" w:hAnsi="宋体"/>
          <w:b/>
          <w:color w:val="000000"/>
          <w:sz w:val="24"/>
          <w:highlight w:val="none"/>
        </w:rPr>
      </w:pPr>
      <w:r>
        <w:rPr>
          <w:rFonts w:hint="eastAsia" w:ascii="宋体" w:hAnsi="宋体"/>
          <w:b/>
          <w:color w:val="000000"/>
          <w:sz w:val="24"/>
          <w:highlight w:val="none"/>
        </w:rPr>
        <w:t xml:space="preserve">二、政府采购中实施本国产品标准及相关政策</w:t>
      </w:r>
      <w:r>
        <w:rPr>
          <w:rFonts w:hint="eastAsia" w:ascii="宋体" w:hAnsi="宋体"/>
          <w:b/>
          <w:color w:val="000000"/>
          <w:sz w:val="24"/>
          <w:highlight w:val="none"/>
        </w:rPr>
      </w:r>
      <w:r/>
    </w:p>
    <w:p>
      <w:pPr>
        <w:pStyle w:val="795"/>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1.本项目对采购本国产品给予政策支持，具体内容见招标文件“第四章 评标程序、评标方法和评标标准”。</w:t>
      </w:r>
      <w:r>
        <w:rPr>
          <w:rFonts w:hint="eastAsia" w:ascii="宋体" w:hAnsi="宋体" w:cs="宋体"/>
          <w:color w:val="000000"/>
          <w:sz w:val="24"/>
          <w:highlight w:val="none"/>
        </w:rPr>
      </w:r>
      <w:r/>
    </w:p>
    <w:p>
      <w:pPr>
        <w:pStyle w:val="795"/>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cs="宋体"/>
          <w:color w:val="000000"/>
          <w:sz w:val="24"/>
          <w:highlight w:val="none"/>
        </w:rPr>
      </w:r>
      <w:r/>
    </w:p>
    <w:p>
      <w:pPr>
        <w:pStyle w:val="795"/>
        <w:ind w:firstLine="480"/>
        <w:spacing w:line="360" w:lineRule="auto"/>
        <w:rPr>
          <w:rFonts w:hint="eastAsia" w:ascii="宋体" w:hAnsi="宋体"/>
          <w:b/>
          <w:color w:val="000000"/>
          <w:sz w:val="24"/>
          <w:highlight w:val="none"/>
        </w:rPr>
      </w:pPr>
      <w:r>
        <w:rPr>
          <w:rFonts w:hint="eastAsia" w:ascii="宋体" w:hAnsi="宋体" w:cs="宋体"/>
          <w:color w:val="000000"/>
          <w:sz w:val="24"/>
          <w:highlight w:val="none"/>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b/>
          <w:color w:val="000000"/>
          <w:sz w:val="24"/>
          <w:highlight w:val="none"/>
        </w:rPr>
      </w:r>
      <w:r/>
    </w:p>
    <w:p>
      <w:pPr>
        <w:pStyle w:val="795"/>
        <w:jc w:val="left"/>
        <w:spacing w:line="360" w:lineRule="auto"/>
        <w:rPr>
          <w:rFonts w:ascii="宋体" w:hAnsi="宋体"/>
          <w:b/>
          <w:color w:val="000000"/>
          <w:sz w:val="24"/>
          <w:highlight w:val="none"/>
        </w:rPr>
      </w:pPr>
      <w:r>
        <w:rPr>
          <w:rFonts w:hint="eastAsia" w:ascii="宋体" w:hAnsi="宋体"/>
          <w:b/>
          <w:color w:val="000000"/>
          <w:sz w:val="24"/>
          <w:highlight w:val="none"/>
        </w:rPr>
        <w:t xml:space="preserve">三、商务要求</w:t>
      </w:r>
      <w:r>
        <w:rPr>
          <w:rFonts w:ascii="宋体" w:hAnsi="宋体"/>
          <w:b/>
          <w:color w:val="000000"/>
          <w:sz w:val="24"/>
          <w:highlight w:val="none"/>
        </w:rPr>
      </w:r>
      <w:r/>
    </w:p>
    <w:p>
      <w:pPr>
        <w:pStyle w:val="795"/>
        <w:ind w:firstLine="480"/>
        <w:spacing w:line="360" w:lineRule="auto"/>
        <w:rPr>
          <w:rFonts w:ascii="宋体" w:hAnsi="宋体" w:cs="宋体"/>
          <w:b/>
          <w:bCs/>
          <w:i/>
          <w:color w:val="000000"/>
          <w:sz w:val="24"/>
          <w:highlight w:val="none"/>
        </w:rPr>
      </w:pPr>
      <w:r>
        <w:rPr>
          <w:rFonts w:hint="eastAsia" w:ascii="宋体" w:hAnsi="宋体" w:cs="宋体"/>
          <w:b/>
          <w:bCs/>
          <w:color w:val="000000"/>
          <w:sz w:val="24"/>
          <w:highlight w:val="none"/>
        </w:rPr>
        <w:t xml:space="preserve">1.交付（实施）的时间（期限）和地点（范围）</w:t>
      </w:r>
      <w:r>
        <w:rPr>
          <w:rFonts w:ascii="宋体" w:hAnsi="宋体" w:cs="宋体"/>
          <w:b/>
          <w:bCs/>
          <w:i/>
          <w:color w:val="000000"/>
          <w:sz w:val="24"/>
          <w:highlight w:val="none"/>
        </w:rPr>
      </w:r>
      <w:r/>
    </w:p>
    <w:p>
      <w:pPr>
        <w:pStyle w:val="795"/>
        <w:ind w:firstLine="480"/>
        <w:spacing w:line="360" w:lineRule="auto"/>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1.1时间：</w:t>
      </w:r>
      <w:r>
        <w:rPr>
          <w:rFonts w:hint="eastAsia" w:ascii="宋体" w:hAnsi="宋体"/>
          <w:color w:val="000000"/>
          <w:sz w:val="24"/>
          <w:highlight w:val="none"/>
          <w:lang w:eastAsia="zh-CN"/>
        </w:rPr>
        <w:t xml:space="preserve">合同签订之日起45天内完成设备的供货、安装调试，并通过招标人的验收。</w:t>
      </w:r>
      <w:r>
        <w:rPr>
          <w:rFonts w:hint="eastAsia" w:ascii="宋体" w:hAnsi="宋体" w:eastAsia="宋体" w:cs="宋体"/>
          <w:color w:val="000000"/>
          <w:sz w:val="24"/>
          <w:highlight w:val="none"/>
          <w:lang w:eastAsia="zh-CN"/>
        </w:rPr>
      </w:r>
      <w:r/>
    </w:p>
    <w:p>
      <w:pPr>
        <w:pStyle w:val="795"/>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1.2地点：投标人负责将货物运到招标人指定地点和楼层，由投标人负责办理运输和装卸等，相关费用由投标人负责，由招标人组织验收，检验不合格或不符合质量要求，投标人除无条件退货、返工外，还应承担招标人的一切损失。</w:t>
      </w:r>
      <w:r>
        <w:rPr>
          <w:rFonts w:ascii="宋体" w:hAnsi="宋体" w:cs="宋体"/>
          <w:color w:val="000000"/>
          <w:sz w:val="24"/>
          <w:highlight w:val="none"/>
        </w:rPr>
      </w:r>
      <w:r/>
    </w:p>
    <w:p>
      <w:pPr>
        <w:pStyle w:val="795"/>
        <w:ind w:firstLine="480"/>
        <w:spacing w:line="360" w:lineRule="auto"/>
        <w:rPr>
          <w:rFonts w:ascii="宋体" w:hAnsi="宋体" w:cs="宋体"/>
          <w:b/>
          <w:bCs/>
          <w:color w:val="000000"/>
          <w:sz w:val="24"/>
          <w:highlight w:val="none"/>
        </w:rPr>
      </w:pPr>
      <w:r>
        <w:rPr>
          <w:rFonts w:hint="eastAsia" w:ascii="宋体" w:hAnsi="宋体" w:cs="宋体"/>
          <w:b/>
          <w:bCs/>
          <w:color w:val="000000"/>
          <w:sz w:val="24"/>
          <w:highlight w:val="none"/>
        </w:rPr>
        <w:t xml:space="preserve">2.付款条件（进度和方式）</w:t>
      </w:r>
      <w:r>
        <w:rPr>
          <w:rFonts w:ascii="宋体" w:hAnsi="宋体" w:cs="宋体"/>
          <w:b/>
          <w:bCs/>
          <w:color w:val="000000"/>
          <w:sz w:val="24"/>
          <w:highlight w:val="none"/>
        </w:rPr>
      </w:r>
      <w:r/>
    </w:p>
    <w:p>
      <w:pPr>
        <w:pStyle w:val="795"/>
        <w:ind w:firstLine="480"/>
        <w:spacing w:line="360" w:lineRule="auto"/>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2.1设备安装、调试、验收合格后，区、镇两级补助下发后支付合同款的70%，验收合格1年后支付合同款的20%，验收合格3年后支付合同款的10%。</w:t>
      </w:r>
      <w:r>
        <w:rPr>
          <w:rFonts w:hint="eastAsia" w:ascii="宋体" w:hAnsi="宋体" w:cs="宋体"/>
          <w:color w:val="000000"/>
          <w:sz w:val="24"/>
          <w:highlight w:val="none"/>
          <w:lang w:val="en-US" w:eastAsia="zh-CN"/>
        </w:rPr>
      </w:r>
      <w:r/>
    </w:p>
    <w:p>
      <w:pPr>
        <w:pStyle w:val="795"/>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2.2设备验收合格后，中标人开具发票，应确保发票上所列品名、型号、金额与合同所列完全一致。</w:t>
      </w:r>
      <w:r>
        <w:rPr>
          <w:rFonts w:hint="eastAsia" w:ascii="宋体" w:hAnsi="宋体" w:cs="宋体"/>
          <w:color w:val="000000"/>
          <w:sz w:val="24"/>
          <w:highlight w:val="none"/>
        </w:rPr>
      </w:r>
      <w:r/>
    </w:p>
    <w:p>
      <w:pPr>
        <w:pStyle w:val="795"/>
        <w:ind w:firstLine="480"/>
        <w:spacing w:line="360" w:lineRule="auto"/>
        <w:rPr>
          <w:rFonts w:ascii="宋体" w:hAnsi="宋体" w:cs="宋体"/>
          <w:b/>
          <w:bCs/>
          <w:color w:val="000000"/>
          <w:sz w:val="24"/>
          <w:highlight w:val="none"/>
        </w:rPr>
      </w:pPr>
      <w:r>
        <w:rPr>
          <w:rFonts w:hint="eastAsia" w:ascii="宋体" w:hAnsi="宋体" w:cs="宋体"/>
          <w:b/>
          <w:bCs/>
          <w:color w:val="000000"/>
          <w:sz w:val="24"/>
          <w:highlight w:val="none"/>
        </w:rPr>
        <w:t xml:space="preserve">3.报价要求</w:t>
      </w:r>
      <w:r>
        <w:rPr>
          <w:rFonts w:ascii="宋体" w:hAnsi="宋体" w:cs="宋体"/>
          <w:b/>
          <w:bCs/>
          <w:color w:val="000000"/>
          <w:sz w:val="24"/>
          <w:highlight w:val="none"/>
        </w:rPr>
      </w:r>
      <w:r/>
    </w:p>
    <w:p>
      <w:pPr>
        <w:pStyle w:val="795"/>
        <w:ind w:firstLine="480"/>
        <w:spacing w:line="360" w:lineRule="auto"/>
        <w:rPr>
          <w:rFonts w:ascii="宋体" w:hAnsi="宋体" w:cs="宋体"/>
          <w:color w:val="000000"/>
          <w:sz w:val="24"/>
          <w:highlight w:val="none"/>
        </w:rPr>
      </w:pPr>
      <w:r>
        <w:rPr>
          <w:rFonts w:hint="eastAsia" w:ascii="宋体" w:hAnsi="宋体" w:cs="宋体"/>
          <w:color w:val="000000"/>
          <w:sz w:val="24"/>
          <w:highlight w:val="none"/>
          <w:lang w:bidi="ar"/>
        </w:rPr>
        <w:t xml:space="preserve">本项目投标报价为</w:t>
      </w:r>
      <w:r>
        <w:rPr>
          <w:rFonts w:hint="eastAsia" w:ascii="宋体" w:hAnsi="宋体" w:cs="宋体"/>
          <w:b/>
          <w:color w:val="000000"/>
          <w:sz w:val="24"/>
          <w:highlight w:val="none"/>
          <w:u w:val="single"/>
          <w:lang w:bidi="ar"/>
        </w:rPr>
        <w:t xml:space="preserve">固定总价</w:t>
      </w:r>
      <w:r>
        <w:rPr>
          <w:rFonts w:hint="eastAsia" w:ascii="宋体" w:hAnsi="宋体" w:cs="宋体"/>
          <w:color w:val="000000"/>
          <w:sz w:val="24"/>
          <w:highlight w:val="none"/>
          <w:lang w:bidi="ar"/>
        </w:rPr>
        <w:t xml:space="preserve">，投标报价应包括招标文件所确定的采购范围相应货物和服务的供货、包装、运输、保险、辅助设备、安装调试、管理、维护（包括质保期内的一切维修、保养、更换零部件、人工等）、劳务、培训、验收、办公设备、设备、工具、耗材、运送工具及耗材、利润、风险、税金及政策性文件规定等各项应有费用，以及为完成该项货物或者服务项目所涉及到的一切相关费用，招标人不再支付其他任何费用。安装、调试、验收过程中，如发现有漏项、缺件，中标人应无条件、无偿补齐，所发生的一切费用，视为已包含在投标人的报价之中。</w:t>
      </w:r>
      <w:r>
        <w:rPr>
          <w:rFonts w:ascii="宋体" w:hAnsi="宋体" w:cs="宋体"/>
          <w:color w:val="000000"/>
          <w:sz w:val="24"/>
          <w:highlight w:val="none"/>
        </w:rPr>
      </w:r>
      <w:r/>
    </w:p>
    <w:p>
      <w:pPr>
        <w:pStyle w:val="795"/>
        <w:ind w:firstLine="480"/>
        <w:spacing w:line="360" w:lineRule="auto"/>
        <w:rPr>
          <w:rFonts w:ascii="宋体" w:hAnsi="宋体" w:cs="宋体"/>
          <w:b/>
          <w:bCs/>
          <w:color w:val="000000"/>
          <w:sz w:val="24"/>
          <w:highlight w:val="none"/>
        </w:rPr>
      </w:pPr>
      <w:r>
        <w:rPr>
          <w:rFonts w:ascii="宋体" w:hAnsi="宋体" w:cs="宋体"/>
          <w:b/>
          <w:bCs/>
          <w:color w:val="000000"/>
          <w:sz w:val="24"/>
          <w:highlight w:val="none"/>
        </w:rPr>
        <w:t xml:space="preserve">4</w:t>
      </w:r>
      <w:r>
        <w:rPr>
          <w:rFonts w:hint="eastAsia" w:ascii="宋体" w:hAnsi="宋体" w:cs="宋体"/>
          <w:b/>
          <w:bCs/>
          <w:color w:val="000000"/>
          <w:sz w:val="24"/>
          <w:highlight w:val="none"/>
        </w:rPr>
        <w:t xml:space="preserve">.包装和运输</w:t>
      </w:r>
      <w:r>
        <w:rPr>
          <w:rFonts w:ascii="宋体" w:hAnsi="宋体" w:cs="宋体"/>
          <w:b/>
          <w:bCs/>
          <w:color w:val="000000"/>
          <w:sz w:val="24"/>
          <w:highlight w:val="none"/>
        </w:rPr>
      </w:r>
      <w:r/>
    </w:p>
    <w:p>
      <w:pPr>
        <w:pStyle w:val="795"/>
        <w:ind w:firstLine="480"/>
        <w:spacing w:line="360" w:lineRule="auto"/>
        <w:rPr>
          <w:rFonts w:hint="eastAsia" w:ascii="宋体" w:hAnsi="宋体" w:cs="宋体"/>
          <w:color w:val="000000"/>
          <w:sz w:val="24"/>
          <w:highlight w:val="none"/>
        </w:rPr>
      </w:pPr>
      <w:r>
        <w:rPr>
          <w:rFonts w:hint="eastAsia"/>
          <w:color w:val="000000"/>
          <w:sz w:val="24"/>
          <w:highlight w:val="none"/>
        </w:rPr>
        <w:t xml:space="preserve">必须</w:t>
      </w:r>
      <w:r>
        <w:rPr>
          <w:color w:val="000000"/>
          <w:sz w:val="24"/>
          <w:highlight w:val="none"/>
        </w:rPr>
        <w:t xml:space="preserve">满足《关于印发〈商品包装政府采购需求标准（试行）〉、〈快递包装政府采购需求标准（试行）〉的通知》（财办库﹝2020﹞123号））</w:t>
      </w:r>
      <w:r>
        <w:rPr>
          <w:rFonts w:hint="eastAsia"/>
          <w:color w:val="000000"/>
          <w:sz w:val="24"/>
          <w:highlight w:val="none"/>
        </w:rPr>
        <w:t xml:space="preserve">的规定。</w:t>
      </w:r>
      <w:r>
        <w:rPr>
          <w:rFonts w:hint="eastAsia" w:ascii="宋体" w:hAnsi="宋体" w:cs="宋体"/>
          <w:color w:val="000000"/>
          <w:sz w:val="24"/>
          <w:highlight w:val="none"/>
        </w:rPr>
      </w:r>
      <w:r/>
    </w:p>
    <w:p>
      <w:pPr>
        <w:pStyle w:val="795"/>
        <w:jc w:val="left"/>
        <w:spacing w:line="360" w:lineRule="auto"/>
        <w:tabs>
          <w:tab w:val="left" w:pos="735" w:leader="none"/>
          <w:tab w:val="left" w:pos="945" w:leader="none"/>
          <w:tab w:val="left" w:pos="1155"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四、技术要求</w:t>
      </w:r>
      <w:r>
        <w:rPr>
          <w:rFonts w:hint="eastAsia" w:ascii="宋体" w:hAnsi="宋体" w:cs="宋体"/>
          <w:b/>
          <w:color w:val="000000"/>
          <w:sz w:val="24"/>
          <w:highlight w:val="none"/>
        </w:rPr>
      </w:r>
      <w:r/>
    </w:p>
    <w:p>
      <w:pPr>
        <w:pStyle w:val="795"/>
        <w:ind w:firstLine="480"/>
        <w:spacing w:line="360" w:lineRule="auto"/>
        <w:rPr>
          <w:rFonts w:ascii="宋体" w:hAnsi="宋体" w:cs="宋体"/>
          <w:b/>
          <w:bCs/>
          <w:color w:val="000000"/>
          <w:sz w:val="24"/>
          <w:highlight w:val="none"/>
        </w:rPr>
      </w:pPr>
      <w:r>
        <w:rPr>
          <w:rFonts w:hint="eastAsia" w:ascii="宋体" w:hAnsi="宋体" w:cs="宋体"/>
          <w:b/>
          <w:bCs/>
          <w:color w:val="000000"/>
          <w:sz w:val="24"/>
          <w:highlight w:val="none"/>
        </w:rPr>
        <w:t xml:space="preserve">1.基本要求</w:t>
      </w:r>
      <w:r>
        <w:rPr>
          <w:rFonts w:ascii="宋体" w:hAnsi="宋体" w:cs="宋体"/>
          <w:b/>
          <w:bCs/>
          <w:color w:val="000000"/>
          <w:sz w:val="24"/>
          <w:highlight w:val="none"/>
        </w:rPr>
      </w:r>
      <w:r/>
    </w:p>
    <w:p>
      <w:pPr>
        <w:pStyle w:val="795"/>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1.1 采购标的需实现的功能或者目标</w:t>
      </w:r>
      <w:r>
        <w:rPr>
          <w:rFonts w:ascii="宋体" w:hAnsi="宋体" w:cs="宋体"/>
          <w:color w:val="000000"/>
          <w:sz w:val="24"/>
          <w:highlight w:val="none"/>
        </w:rPr>
      </w:r>
      <w:r/>
    </w:p>
    <w:p>
      <w:pPr>
        <w:pStyle w:val="795"/>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投标人根据招投标文件的要求，生产制作符合要求的产品，并按照要求的时间和地点保质保量完成送货和安装，确保正常使用。</w:t>
      </w:r>
      <w:r>
        <w:rPr>
          <w:rFonts w:ascii="宋体" w:hAnsi="宋体" w:cs="宋体"/>
          <w:color w:val="000000"/>
          <w:sz w:val="24"/>
          <w:highlight w:val="none"/>
        </w:rPr>
      </w:r>
      <w:r/>
    </w:p>
    <w:p>
      <w:pPr>
        <w:pStyle w:val="795"/>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1.2 需执行的国家相关标准、行业标准、地方标准或者其他标准、规范</w:t>
      </w:r>
      <w:r>
        <w:rPr>
          <w:rFonts w:ascii="宋体" w:hAnsi="宋体" w:cs="宋体"/>
          <w:color w:val="000000"/>
          <w:sz w:val="24"/>
          <w:highlight w:val="none"/>
        </w:rPr>
      </w:r>
      <w:r/>
    </w:p>
    <w:p>
      <w:pPr>
        <w:pStyle w:val="795"/>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投标人应严格按照招投标文件规定进行供货，并对其质量负责。所供材料，其品牌规格等必须与招投标文件一致，不得以次充好。并提供原材料相关进货证明，检测报告和合格证等。所提供的货物的技术规格参数指标应等于或高于招标文件规定的技术规格参数指标；若技术性能无特殊说明，则按国家有关部门最新颁布的标准及规范为准。</w:t>
      </w:r>
      <w:r>
        <w:rPr>
          <w:rFonts w:hint="eastAsia" w:ascii="宋体" w:hAnsi="宋体" w:cs="宋体"/>
          <w:color w:val="000000"/>
          <w:sz w:val="24"/>
          <w:highlight w:val="none"/>
        </w:rPr>
      </w:r>
      <w:r/>
    </w:p>
    <w:p>
      <w:pPr>
        <w:pStyle w:val="795"/>
        <w:ind w:firstLine="480"/>
        <w:spacing w:line="360" w:lineRule="auto"/>
        <w:rPr>
          <w:rFonts w:ascii="宋体" w:hAnsi="宋体" w:cs="宋体"/>
          <w:b/>
          <w:bCs/>
          <w:color w:val="000000"/>
          <w:sz w:val="24"/>
          <w:highlight w:val="none"/>
        </w:rPr>
      </w:pPr>
      <w:r>
        <w:rPr>
          <w:rFonts w:hint="eastAsia" w:ascii="宋体" w:hAnsi="宋体" w:cs="宋体"/>
          <w:b/>
          <w:bCs/>
          <w:color w:val="000000"/>
          <w:sz w:val="24"/>
          <w:highlight w:val="none"/>
        </w:rPr>
        <w:t xml:space="preserve">2.服务内容及要求/货物技术要求（包括但不限于以下内容）</w:t>
      </w:r>
      <w:r>
        <w:rPr>
          <w:rFonts w:ascii="宋体" w:hAnsi="宋体" w:cs="宋体"/>
          <w:b/>
          <w:bCs/>
          <w:color w:val="000000"/>
          <w:sz w:val="24"/>
          <w:highlight w:val="none"/>
        </w:rPr>
      </w:r>
      <w:r/>
    </w:p>
    <w:p>
      <w:pPr>
        <w:pStyle w:val="795"/>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2.1投标人应保证货物原材料为全新、未使用过的原装合格正品，并完全符合招标文件规定的质量、规格和技术参数要求。投标人应保证其提供的货物在正确安装、正常使用和保养条件下，具有良好的品质保证。</w:t>
      </w:r>
      <w:r>
        <w:rPr>
          <w:rFonts w:ascii="宋体" w:hAnsi="宋体" w:cs="宋体"/>
          <w:color w:val="000000"/>
          <w:sz w:val="24"/>
          <w:highlight w:val="none"/>
        </w:rPr>
      </w:r>
      <w:r/>
    </w:p>
    <w:p>
      <w:pPr>
        <w:pStyle w:val="795"/>
        <w:numPr>
          <w:ilvl w:val="0"/>
          <w:numId w:val="0"/>
        </w:numPr>
        <w:ind w:firstLine="482"/>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lang w:val="en-US" w:eastAsia="zh-CN"/>
        </w:rPr>
        <w:t xml:space="preserve">3.</w:t>
      </w:r>
      <w:r>
        <w:rPr>
          <w:rFonts w:hint="eastAsia" w:ascii="宋体" w:hAnsi="宋体" w:cs="宋体"/>
          <w:b/>
          <w:bCs/>
          <w:color w:val="000000"/>
          <w:sz w:val="24"/>
          <w:highlight w:val="none"/>
        </w:rPr>
        <w:t xml:space="preserve">采购清单</w:t>
      </w:r>
      <w:r>
        <w:rPr>
          <w:rFonts w:hint="eastAsia" w:ascii="宋体" w:hAnsi="宋体" w:cs="宋体"/>
          <w:b/>
          <w:bCs/>
          <w:color w:val="000000"/>
          <w:sz w:val="24"/>
          <w:highlight w:val="none"/>
        </w:rPr>
      </w:r>
      <w:r/>
    </w:p>
    <w:tbl>
      <w:tblPr>
        <w:tblW w:w="4450" w:type="pct"/>
        <w:jc w:val="center"/>
        <w:tblInd w:w="-15" w:type="dxa"/>
        <w:tblLayout w:type="autofit"/>
        <w:tblCellMar>
          <w:left w:w="15" w:type="dxa"/>
          <w:top w:w="15" w:type="dxa"/>
          <w:right w:w="15" w:type="dxa"/>
          <w:bottom w:w="15" w:type="dxa"/>
        </w:tblCellMar>
        <w:tblLook w:val="04A0" w:firstRow="1" w:lastRow="0" w:firstColumn="1" w:lastColumn="0" w:noHBand="0" w:noVBand="1"/>
      </w:tblPr>
      <w:tblGrid>
        <w:gridCol w:w="893"/>
        <w:gridCol w:w="1782"/>
        <w:gridCol w:w="2968"/>
        <w:gridCol w:w="1278"/>
        <w:gridCol w:w="1255"/>
      </w:tblGrid>
      <w:tr>
        <w:trPr>
          <w:trHeight w:val="480"/>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795"/>
              <w:jc w:val="center"/>
              <w:widowControl/>
              <w:rPr>
                <w:rFonts w:hint="eastAsia" w:ascii="宋体" w:hAnsi="宋体" w:cs="宋体"/>
                <w:b/>
                <w:bCs/>
                <w:color w:val="000000"/>
                <w:sz w:val="24"/>
                <w:highlight w:val="none"/>
              </w:rPr>
            </w:pPr>
            <w:r>
              <w:rPr>
                <w:rFonts w:hint="eastAsia" w:ascii="宋体" w:hAnsi="宋体" w:cs="宋体"/>
                <w:b/>
                <w:bCs/>
                <w:color w:val="000000"/>
                <w:sz w:val="24"/>
                <w:highlight w:val="none"/>
                <w:lang w:bidi="ar"/>
              </w:rPr>
              <w:t xml:space="preserve">序号</w:t>
            </w:r>
            <w:r>
              <w:rPr>
                <w:rFonts w:hint="eastAsia" w:ascii="宋体" w:hAnsi="宋体" w:cs="宋体"/>
                <w:b/>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pStyle w:val="795"/>
              <w:jc w:val="center"/>
              <w:widowControl/>
              <w:rPr>
                <w:rFonts w:hint="eastAsia" w:ascii="宋体" w:hAnsi="宋体" w:cs="宋体"/>
                <w:b/>
                <w:bCs/>
                <w:color w:val="000000"/>
                <w:sz w:val="24"/>
                <w:highlight w:val="none"/>
                <w:lang w:bidi="ar"/>
              </w:rPr>
            </w:pPr>
            <w:r>
              <w:rPr>
                <w:rFonts w:hint="eastAsia" w:ascii="宋体" w:hAnsi="宋体" w:cs="宋体"/>
                <w:b/>
                <w:bCs/>
                <w:color w:val="000000"/>
                <w:sz w:val="24"/>
                <w:highlight w:val="none"/>
                <w:lang w:val="en-US" w:eastAsia="zh-CN" w:bidi="ar"/>
              </w:rPr>
              <w:t xml:space="preserve">设备</w:t>
            </w:r>
            <w:r>
              <w:rPr>
                <w:rFonts w:hint="eastAsia" w:ascii="宋体" w:hAnsi="宋体" w:cs="宋体"/>
                <w:b/>
                <w:bCs/>
                <w:color w:val="000000"/>
                <w:sz w:val="24"/>
                <w:highlight w:val="none"/>
                <w:lang w:bidi="ar"/>
              </w:rPr>
              <w:t xml:space="preserve">名称</w:t>
            </w:r>
            <w:r>
              <w:rPr>
                <w:rFonts w:hint="eastAsia" w:ascii="宋体" w:hAnsi="宋体" w:cs="宋体"/>
                <w:b/>
                <w:bCs/>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1814" w:type="dxa"/>
            <w:vAlign w:val="center"/>
            <w:textDirection w:val="lrTb"/>
            <w:noWrap w:val="false"/>
          </w:tcPr>
          <w:p>
            <w:pPr>
              <w:pStyle w:val="795"/>
              <w:jc w:val="center"/>
              <w:widowControl/>
              <w:rPr>
                <w:rFonts w:ascii="宋体" w:hAnsi="宋体" w:cs="宋体"/>
                <w:b/>
                <w:bCs/>
                <w:color w:val="000000"/>
                <w:sz w:val="24"/>
                <w:highlight w:val="none"/>
                <w:lang w:val="en-US" w:eastAsia="zh-CN" w:bidi="ar"/>
              </w:rPr>
            </w:pPr>
            <w:r>
              <w:rPr>
                <w:rFonts w:hint="eastAsia" w:ascii="宋体" w:hAnsi="宋体" w:cs="宋体"/>
                <w:b/>
                <w:bCs/>
                <w:color w:val="000000"/>
                <w:sz w:val="24"/>
                <w:highlight w:val="none"/>
                <w:lang w:val="en-US" w:eastAsia="zh-CN" w:bidi="ar"/>
              </w:rPr>
              <w:t xml:space="preserve">配置清单</w:t>
            </w:r>
            <w:r>
              <w:rPr>
                <w:rFonts w:ascii="宋体" w:hAnsi="宋体" w:cs="宋体"/>
                <w:b/>
                <w:bCs/>
                <w:color w:val="000000"/>
                <w:sz w:val="24"/>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781" w:type="dxa"/>
            <w:vAlign w:val="center"/>
            <w:textDirection w:val="lrTb"/>
            <w:noWrap w:val="false"/>
          </w:tcPr>
          <w:p>
            <w:pPr>
              <w:pStyle w:val="795"/>
              <w:jc w:val="center"/>
              <w:widowControl/>
              <w:rPr>
                <w:rFonts w:hint="eastAsia" w:ascii="宋体" w:hAnsi="宋体" w:cs="宋体"/>
                <w:b/>
                <w:bCs/>
                <w:color w:val="000000"/>
                <w:sz w:val="24"/>
                <w:highlight w:val="none"/>
              </w:rPr>
            </w:pPr>
            <w:r>
              <w:rPr>
                <w:rFonts w:hint="eastAsia" w:ascii="宋体" w:hAnsi="宋体" w:cs="宋体"/>
                <w:b/>
                <w:bCs/>
                <w:color w:val="000000"/>
                <w:sz w:val="24"/>
                <w:highlight w:val="none"/>
                <w:lang w:bidi="ar"/>
              </w:rPr>
              <w:t xml:space="preserve">数量</w:t>
            </w:r>
            <w:r>
              <w:rPr>
                <w:rFonts w:hint="eastAsia" w:ascii="宋体" w:hAnsi="宋体" w:cs="宋体"/>
                <w:b/>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pStyle w:val="795"/>
              <w:jc w:val="center"/>
              <w:widowControl/>
              <w:rPr>
                <w:rFonts w:ascii="宋体" w:hAnsi="宋体" w:cs="宋体"/>
                <w:b/>
                <w:bCs/>
                <w:color w:val="000000"/>
                <w:sz w:val="24"/>
                <w:highlight w:val="none"/>
                <w:lang w:bidi="ar"/>
              </w:rPr>
            </w:pPr>
            <w:r>
              <w:rPr>
                <w:rFonts w:hint="eastAsia" w:ascii="宋体" w:hAnsi="宋体" w:cs="宋体"/>
                <w:b/>
                <w:bCs/>
                <w:color w:val="000000"/>
                <w:sz w:val="24"/>
                <w:highlight w:val="none"/>
                <w:lang w:bidi="ar"/>
              </w:rPr>
              <w:t xml:space="preserve">单位</w:t>
            </w:r>
            <w:r>
              <w:rPr>
                <w:rFonts w:ascii="宋体" w:hAnsi="宋体" w:cs="宋体"/>
                <w:b/>
                <w:bCs/>
                <w:color w:val="000000"/>
                <w:sz w:val="24"/>
                <w:highlight w:val="none"/>
                <w:lang w:bidi="ar"/>
              </w:rPr>
            </w:r>
            <w:r/>
          </w:p>
        </w:tc>
      </w:tr>
      <w:tr>
        <w:trPr>
          <w:trHeight w:val="486"/>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795"/>
              <w:jc w:val="center"/>
              <w:widowControl/>
              <w:rPr>
                <w:rFonts w:hint="eastAsia" w:ascii="宋体" w:hAnsi="宋体" w:eastAsia="宋体" w:cs="宋体"/>
                <w:color w:val="000000"/>
                <w:sz w:val="24"/>
                <w:highlight w:val="none"/>
                <w:lang w:val="en-US" w:eastAsia="zh-CN" w:bidi="ar"/>
              </w:rPr>
            </w:pPr>
            <w:r>
              <w:rPr>
                <w:rFonts w:hint="eastAsia" w:ascii="宋体" w:hAnsi="宋体" w:cs="宋体"/>
                <w:color w:val="000000"/>
                <w:sz w:val="24"/>
                <w:highlight w:val="none"/>
                <w:lang w:val="en-US" w:eastAsia="zh-CN" w:bidi="ar"/>
              </w:rPr>
              <w:t xml:space="preserve">1</w:t>
            </w:r>
            <w:r>
              <w:rPr>
                <w:rFonts w:hint="eastAsia" w:ascii="宋体" w:hAnsi="宋体" w:eastAsia="宋体" w:cs="宋体"/>
                <w:color w:val="000000"/>
                <w:sz w:val="24"/>
                <w:highlight w:val="none"/>
                <w:lang w:val="en-US" w:eastAsia="zh-CN" w:bidi="ar"/>
              </w:rPr>
            </w:r>
            <w:r/>
          </w:p>
        </w:tc>
        <w:tc>
          <w:tcPr>
            <w:tcBorders>
              <w:top w:val="single" w:color="000000" w:sz="4" w:space="0"/>
              <w:left w:val="single" w:color="000000" w:sz="4" w:space="0"/>
              <w:bottom w:val="none" w:color="000000" w:sz="0" w:space="0"/>
              <w:right w:val="single" w:color="000000" w:sz="4" w:space="0"/>
            </w:tcBorders>
            <w:tcW w:w="1089" w:type="dxa"/>
            <w:vAlign w:val="center"/>
            <w:vMerge w:val="restart"/>
            <w:textDirection w:val="lrTb"/>
            <w:noWrap w:val="false"/>
          </w:tcPr>
          <w:p>
            <w:pPr>
              <w:pStyle w:val="795"/>
              <w:jc w:val="center"/>
              <w:widowControl/>
              <w:rPr>
                <w:rFonts w:ascii="宋体" w:hAnsi="宋体" w:eastAsia="宋体" w:cs="宋体"/>
                <w:color w:val="000000"/>
                <w:sz w:val="24"/>
                <w:szCs w:val="24"/>
                <w:highlight w:val="none"/>
                <w:lang w:val="en-US" w:eastAsia="zh-CN" w:bidi="ar"/>
              </w:rPr>
            </w:pPr>
            <w:r>
              <w:rPr>
                <w:rFonts w:hint="eastAsia" w:ascii="宋体" w:hAnsi="宋体" w:cs="宋体"/>
                <w:color w:val="000000"/>
                <w:sz w:val="24"/>
                <w:highlight w:val="none"/>
                <w:lang w:val="en-US" w:eastAsia="zh-CN" w:bidi="ar"/>
              </w:rPr>
              <w:t xml:space="preserve">全自动发药机</w:t>
            </w:r>
            <w:r>
              <w:rPr>
                <w:rFonts w:ascii="宋体" w:hAnsi="宋体" w:eastAsia="宋体" w:cs="宋体"/>
                <w:color w:val="000000"/>
                <w:sz w:val="24"/>
                <w:szCs w:val="24"/>
                <w:highlight w:val="none"/>
                <w:lang w:val="en-US" w:eastAsia="zh-CN" w:bidi="ar"/>
              </w:rPr>
            </w:r>
            <w:r/>
          </w:p>
          <w:p>
            <w:pPr>
              <w:pStyle w:val="795"/>
              <w:jc w:val="center"/>
              <w:widowControl/>
              <w:rPr>
                <w:rFonts w:ascii="宋体" w:hAnsi="宋体" w:eastAsia="宋体" w:cs="宋体"/>
                <w:color w:val="000000"/>
                <w:sz w:val="24"/>
                <w:highlight w:val="none"/>
                <w:lang w:val="en-US" w:eastAsia="zh-CN" w:bidi="ar"/>
              </w:rPr>
            </w:pPr>
            <w:r>
              <w:rPr>
                <w:rFonts w:ascii="宋体" w:hAnsi="宋体" w:eastAsia="宋体" w:cs="宋体"/>
                <w:color w:val="000000"/>
                <w:sz w:val="24"/>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1814" w:type="dxa"/>
            <w:vAlign w:val="center"/>
            <w:textDirection w:val="lrTb"/>
            <w:noWrap w:val="false"/>
          </w:tcPr>
          <w:p>
            <w:pPr>
              <w:pStyle w:val="795"/>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快速发药系统</w:t>
            </w:r>
            <w:r>
              <w:rPr>
                <w:rFonts w:hint="eastAsia" w:ascii="宋体" w:hAnsi="宋体" w:eastAsia="宋体" w:cs="宋体"/>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81" w:type="dxa"/>
            <w:vAlign w:val="center"/>
            <w:textDirection w:val="lrTb"/>
            <w:noWrap w:val="false"/>
          </w:tcPr>
          <w:p>
            <w:pPr>
              <w:pStyle w:val="795"/>
              <w:jc w:val="center"/>
              <w:widowControl/>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1</w:t>
            </w:r>
            <w:r>
              <w:rPr>
                <w:rFonts w:hint="eastAsia" w:ascii="宋体" w:hAnsi="宋体" w:eastAsia="宋体" w:cs="宋体"/>
                <w:color w:val="000000"/>
                <w:sz w:val="24"/>
                <w:szCs w:val="24"/>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pStyle w:val="795"/>
              <w:jc w:val="center"/>
              <w:widowControl/>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台</w:t>
            </w:r>
            <w:r>
              <w:rPr>
                <w:rFonts w:hint="eastAsia" w:ascii="宋体" w:hAnsi="宋体" w:eastAsia="宋体" w:cs="宋体"/>
                <w:color w:val="000000"/>
                <w:sz w:val="24"/>
                <w:szCs w:val="24"/>
                <w:highlight w:val="none"/>
                <w:lang w:val="en-US" w:eastAsia="zh-CN" w:bidi="ar"/>
              </w:rPr>
            </w:r>
            <w:r/>
          </w:p>
        </w:tc>
      </w:tr>
      <w:tr>
        <w:trPr>
          <w:trHeight w:val="486"/>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795"/>
              <w:jc w:val="center"/>
              <w:widowControl/>
              <w:rPr>
                <w:rFonts w:ascii="宋体" w:hAnsi="宋体" w:eastAsia="宋体" w:cs="宋体"/>
                <w:color w:val="000000"/>
                <w:sz w:val="24"/>
                <w:highlight w:val="none"/>
                <w:lang w:val="en-US" w:eastAsia="zh-CN" w:bidi="ar"/>
              </w:rPr>
            </w:pPr>
            <w:r>
              <w:rPr>
                <w:rFonts w:hint="eastAsia" w:ascii="宋体" w:hAnsi="宋体" w:eastAsia="宋体" w:cs="宋体"/>
                <w:color w:val="000000"/>
                <w:sz w:val="24"/>
                <w:highlight w:val="none"/>
                <w:lang w:val="en-US" w:eastAsia="zh-CN" w:bidi="ar"/>
              </w:rPr>
              <w:t xml:space="preserve">2</w:t>
            </w:r>
            <w:r>
              <w:rPr>
                <w:rFonts w:ascii="宋体" w:hAnsi="宋体" w:eastAsia="宋体" w:cs="宋体"/>
                <w:color w:val="000000"/>
                <w:sz w:val="24"/>
                <w:highlight w:val="none"/>
                <w:lang w:val="en-US" w:eastAsia="zh-CN" w:bidi="ar"/>
              </w:rPr>
            </w:r>
            <w:r/>
          </w:p>
        </w:tc>
        <w:tc>
          <w:tcPr>
            <w:tcBorders>
              <w:top w:val="none" w:color="000000" w:sz="0" w:space="0"/>
              <w:left w:val="single" w:color="000000" w:sz="4" w:space="0"/>
              <w:bottom w:val="none" w:color="000000" w:sz="0" w:space="0"/>
              <w:right w:val="single" w:color="000000" w:sz="4" w:space="0"/>
            </w:tcBorders>
            <w:tcW w:w="1089" w:type="dxa"/>
            <w:vAlign w:val="center"/>
            <w:vMerge w:val="continue"/>
            <w:textDirection w:val="lrTb"/>
            <w:noWrap w:val="false"/>
          </w:tcPr>
          <w:p>
            <w:pPr>
              <w:pStyle w:val="795"/>
              <w:jc w:val="center"/>
              <w:widowControl/>
              <w:rPr>
                <w:rFonts w:ascii="宋体" w:hAnsi="宋体" w:eastAsia="宋体" w:cs="宋体"/>
                <w:color w:val="000000"/>
                <w:sz w:val="24"/>
                <w:highlight w:val="none"/>
                <w:lang w:val="en-US" w:eastAsia="zh-CN" w:bidi="ar"/>
              </w:rPr>
            </w:pPr>
            <w:r>
              <w:rPr>
                <w:rFonts w:ascii="宋体" w:hAnsi="宋体" w:eastAsia="宋体" w:cs="宋体"/>
                <w:color w:val="000000"/>
                <w:sz w:val="24"/>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1814" w:type="dxa"/>
            <w:vAlign w:val="center"/>
            <w:textDirection w:val="lrTb"/>
            <w:noWrap w:val="false"/>
          </w:tcPr>
          <w:p>
            <w:pPr>
              <w:pStyle w:val="795"/>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加药机</w:t>
            </w:r>
            <w:r>
              <w:rPr>
                <w:rFonts w:hint="eastAsia" w:ascii="宋体" w:hAnsi="宋体" w:eastAsia="宋体" w:cs="宋体"/>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81" w:type="dxa"/>
            <w:vAlign w:val="center"/>
            <w:textDirection w:val="lrTb"/>
            <w:noWrap w:val="false"/>
          </w:tcPr>
          <w:p>
            <w:pPr>
              <w:pStyle w:val="795"/>
              <w:jc w:val="center"/>
              <w:widowControl/>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1</w:t>
            </w:r>
            <w:r>
              <w:rPr>
                <w:rFonts w:hint="eastAsia" w:ascii="宋体" w:hAnsi="宋体" w:eastAsia="宋体" w:cs="宋体"/>
                <w:color w:val="000000"/>
                <w:sz w:val="24"/>
                <w:szCs w:val="24"/>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pStyle w:val="795"/>
              <w:jc w:val="center"/>
              <w:widowControl/>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套</w:t>
            </w:r>
            <w:r>
              <w:rPr>
                <w:rFonts w:hint="eastAsia" w:ascii="宋体" w:hAnsi="宋体" w:eastAsia="宋体" w:cs="宋体"/>
                <w:color w:val="000000"/>
                <w:sz w:val="24"/>
                <w:szCs w:val="24"/>
                <w:highlight w:val="none"/>
                <w:lang w:val="en-US" w:eastAsia="zh-CN" w:bidi="ar"/>
              </w:rPr>
            </w:r>
            <w:r/>
          </w:p>
        </w:tc>
      </w:tr>
      <w:tr>
        <w:trPr>
          <w:trHeight w:val="486"/>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795"/>
              <w:jc w:val="center"/>
              <w:widowControl/>
              <w:rPr>
                <w:rFonts w:ascii="宋体" w:hAnsi="宋体" w:eastAsia="宋体" w:cs="宋体"/>
                <w:color w:val="000000"/>
                <w:sz w:val="24"/>
                <w:highlight w:val="none"/>
                <w:lang w:val="en-US" w:eastAsia="zh-CN" w:bidi="ar"/>
              </w:rPr>
            </w:pPr>
            <w:r>
              <w:rPr>
                <w:rFonts w:hint="eastAsia" w:ascii="宋体" w:hAnsi="宋体" w:eastAsia="宋体" w:cs="宋体"/>
                <w:color w:val="000000"/>
                <w:sz w:val="24"/>
                <w:highlight w:val="none"/>
                <w:lang w:val="en-US" w:eastAsia="zh-CN" w:bidi="ar"/>
              </w:rPr>
              <w:t xml:space="preserve">3</w:t>
            </w:r>
            <w:r>
              <w:rPr>
                <w:rFonts w:ascii="宋体" w:hAnsi="宋体" w:eastAsia="宋体" w:cs="宋体"/>
                <w:color w:val="000000"/>
                <w:sz w:val="24"/>
                <w:highlight w:val="none"/>
                <w:lang w:val="en-US" w:eastAsia="zh-CN" w:bidi="ar"/>
              </w:rPr>
            </w:r>
            <w:r/>
          </w:p>
        </w:tc>
        <w:tc>
          <w:tcPr>
            <w:tcBorders>
              <w:top w:val="none" w:color="000000" w:sz="0" w:space="0"/>
              <w:left w:val="single" w:color="000000" w:sz="4" w:space="0"/>
              <w:bottom w:val="none" w:color="000000" w:sz="0" w:space="0"/>
              <w:right w:val="single" w:color="000000" w:sz="4" w:space="0"/>
            </w:tcBorders>
            <w:tcW w:w="1089" w:type="dxa"/>
            <w:vAlign w:val="center"/>
            <w:vMerge w:val="continue"/>
            <w:textDirection w:val="lrTb"/>
            <w:noWrap w:val="false"/>
          </w:tcPr>
          <w:p>
            <w:pPr>
              <w:pStyle w:val="795"/>
              <w:jc w:val="center"/>
              <w:widowControl/>
              <w:rPr>
                <w:rFonts w:ascii="宋体" w:hAnsi="宋体" w:eastAsia="宋体" w:cs="宋体"/>
                <w:color w:val="000000"/>
                <w:sz w:val="24"/>
                <w:highlight w:val="none"/>
                <w:lang w:val="en-US" w:eastAsia="zh-CN" w:bidi="ar"/>
              </w:rPr>
            </w:pPr>
            <w:r>
              <w:rPr>
                <w:rFonts w:ascii="宋体" w:hAnsi="宋体" w:eastAsia="宋体" w:cs="宋体"/>
                <w:color w:val="000000"/>
                <w:sz w:val="24"/>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1814" w:type="dxa"/>
            <w:vAlign w:val="center"/>
            <w:textDirection w:val="lrTb"/>
            <w:noWrap w:val="false"/>
          </w:tcPr>
          <w:p>
            <w:pPr>
              <w:pStyle w:val="795"/>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发筐机</w:t>
            </w:r>
            <w:r>
              <w:rPr>
                <w:rFonts w:hint="eastAsia" w:ascii="宋体" w:hAnsi="宋体" w:eastAsia="宋体" w:cs="宋体"/>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81" w:type="dxa"/>
            <w:vAlign w:val="center"/>
            <w:textDirection w:val="lrTb"/>
            <w:noWrap w:val="false"/>
          </w:tcPr>
          <w:p>
            <w:pPr>
              <w:pStyle w:val="795"/>
              <w:jc w:val="center"/>
              <w:widowControl/>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1</w:t>
            </w:r>
            <w:r>
              <w:rPr>
                <w:rFonts w:hint="eastAsia" w:ascii="宋体" w:hAnsi="宋体" w:eastAsia="宋体" w:cs="宋体"/>
                <w:color w:val="000000"/>
                <w:sz w:val="24"/>
                <w:szCs w:val="24"/>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pStyle w:val="795"/>
              <w:jc w:val="center"/>
              <w:widowControl/>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套</w:t>
            </w:r>
            <w:r>
              <w:rPr>
                <w:rFonts w:hint="eastAsia" w:ascii="宋体" w:hAnsi="宋体" w:eastAsia="宋体" w:cs="宋体"/>
                <w:color w:val="000000"/>
                <w:sz w:val="24"/>
                <w:szCs w:val="24"/>
                <w:highlight w:val="none"/>
                <w:lang w:val="en-US" w:eastAsia="zh-CN" w:bidi="ar"/>
              </w:rPr>
            </w:r>
            <w:r/>
          </w:p>
        </w:tc>
      </w:tr>
      <w:tr>
        <w:trPr>
          <w:trHeight w:val="486"/>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795"/>
              <w:jc w:val="center"/>
              <w:widowControl/>
              <w:rPr>
                <w:rFonts w:ascii="宋体" w:hAnsi="宋体" w:eastAsia="宋体" w:cs="宋体"/>
                <w:color w:val="000000"/>
                <w:sz w:val="24"/>
                <w:highlight w:val="none"/>
                <w:lang w:val="en-US" w:eastAsia="zh-CN" w:bidi="ar"/>
              </w:rPr>
            </w:pPr>
            <w:r>
              <w:rPr>
                <w:rFonts w:hint="eastAsia" w:ascii="宋体" w:hAnsi="宋体" w:eastAsia="宋体" w:cs="宋体"/>
                <w:color w:val="000000"/>
                <w:sz w:val="24"/>
                <w:highlight w:val="none"/>
                <w:lang w:val="en-US" w:eastAsia="zh-CN" w:bidi="ar"/>
              </w:rPr>
              <w:t xml:space="preserve">4</w:t>
            </w:r>
            <w:r>
              <w:rPr>
                <w:rFonts w:ascii="宋体" w:hAnsi="宋体" w:eastAsia="宋体" w:cs="宋体"/>
                <w:color w:val="000000"/>
                <w:sz w:val="24"/>
                <w:highlight w:val="none"/>
                <w:lang w:val="en-US" w:eastAsia="zh-CN" w:bidi="ar"/>
              </w:rPr>
            </w:r>
            <w:r/>
          </w:p>
        </w:tc>
        <w:tc>
          <w:tcPr>
            <w:tcBorders>
              <w:top w:val="none" w:color="000000" w:sz="0" w:space="0"/>
              <w:left w:val="single" w:color="000000" w:sz="4" w:space="0"/>
              <w:bottom w:val="none" w:color="000000" w:sz="0" w:space="0"/>
              <w:right w:val="single" w:color="000000" w:sz="4" w:space="0"/>
            </w:tcBorders>
            <w:tcW w:w="1089" w:type="dxa"/>
            <w:vAlign w:val="center"/>
            <w:vMerge w:val="continue"/>
            <w:textDirection w:val="lrTb"/>
            <w:noWrap w:val="false"/>
          </w:tcPr>
          <w:p>
            <w:pPr>
              <w:pStyle w:val="795"/>
              <w:jc w:val="center"/>
              <w:widowControl/>
              <w:rPr>
                <w:rFonts w:ascii="宋体" w:hAnsi="宋体" w:eastAsia="宋体" w:cs="宋体"/>
                <w:color w:val="000000"/>
                <w:sz w:val="24"/>
                <w:highlight w:val="none"/>
                <w:lang w:val="en-US" w:eastAsia="zh-CN" w:bidi="ar"/>
              </w:rPr>
            </w:pPr>
            <w:r>
              <w:rPr>
                <w:rFonts w:ascii="宋体" w:hAnsi="宋体" w:eastAsia="宋体" w:cs="宋体"/>
                <w:color w:val="000000"/>
                <w:sz w:val="24"/>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1814" w:type="dxa"/>
            <w:vAlign w:val="center"/>
            <w:textDirection w:val="lrTb"/>
            <w:noWrap w:val="false"/>
          </w:tcPr>
          <w:p>
            <w:pPr>
              <w:pStyle w:val="795"/>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智能发药系统（智能药筐）</w:t>
            </w:r>
            <w:r>
              <w:rPr>
                <w:rFonts w:hint="eastAsia" w:ascii="宋体" w:hAnsi="宋体" w:eastAsia="宋体" w:cs="宋体"/>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81" w:type="dxa"/>
            <w:vAlign w:val="center"/>
            <w:textDirection w:val="lrTb"/>
            <w:noWrap w:val="false"/>
          </w:tcPr>
          <w:p>
            <w:pPr>
              <w:pStyle w:val="795"/>
              <w:jc w:val="center"/>
              <w:widowControl/>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1</w:t>
            </w:r>
            <w:r>
              <w:rPr>
                <w:rFonts w:hint="eastAsia" w:ascii="宋体" w:hAnsi="宋体" w:eastAsia="宋体" w:cs="宋体"/>
                <w:color w:val="000000"/>
                <w:sz w:val="24"/>
                <w:szCs w:val="24"/>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pStyle w:val="795"/>
              <w:jc w:val="center"/>
              <w:widowControl/>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套</w:t>
            </w:r>
            <w:r>
              <w:rPr>
                <w:rFonts w:hint="eastAsia" w:ascii="宋体" w:hAnsi="宋体" w:eastAsia="宋体" w:cs="宋体"/>
                <w:color w:val="000000"/>
                <w:sz w:val="24"/>
                <w:szCs w:val="24"/>
                <w:highlight w:val="none"/>
                <w:lang w:val="en-US" w:eastAsia="zh-CN" w:bidi="ar"/>
              </w:rPr>
            </w:r>
            <w:r/>
          </w:p>
        </w:tc>
      </w:tr>
      <w:tr>
        <w:trPr>
          <w:trHeight w:val="486"/>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795"/>
              <w:jc w:val="center"/>
              <w:widowControl/>
              <w:rPr>
                <w:rFonts w:ascii="宋体" w:hAnsi="宋体" w:eastAsia="宋体" w:cs="宋体"/>
                <w:color w:val="ff0000"/>
                <w:sz w:val="24"/>
                <w:szCs w:val="24"/>
                <w:highlight w:val="none"/>
                <w:lang w:val="en-US" w:eastAsia="zh-CN" w:bidi="ar"/>
              </w:rPr>
            </w:pPr>
            <w:r>
              <w:rPr>
                <w:rFonts w:hint="eastAsia" w:ascii="宋体" w:hAnsi="宋体" w:eastAsia="宋体" w:cs="宋体"/>
                <w:color w:val="ff0000"/>
                <w:sz w:val="24"/>
                <w:highlight w:val="none"/>
                <w:lang w:val="en-US" w:eastAsia="zh-CN" w:bidi="ar"/>
              </w:rPr>
              <w:t xml:space="preserve">5</w:t>
            </w:r>
            <w:r>
              <w:rPr>
                <w:rFonts w:ascii="宋体" w:hAnsi="宋体" w:eastAsia="宋体" w:cs="宋体"/>
                <w:color w:val="ff0000"/>
                <w:sz w:val="24"/>
                <w:szCs w:val="24"/>
                <w:highlight w:val="none"/>
                <w:lang w:val="en-US" w:eastAsia="zh-CN" w:bidi="ar"/>
              </w:rPr>
            </w:r>
            <w:r/>
          </w:p>
        </w:tc>
        <w:tc>
          <w:tcPr>
            <w:tcBorders>
              <w:top w:val="none" w:color="000000" w:sz="0" w:space="0"/>
              <w:left w:val="single" w:color="000000" w:sz="4" w:space="0"/>
              <w:bottom w:val="none" w:color="000000" w:sz="0" w:space="0"/>
              <w:right w:val="single" w:color="000000" w:sz="4" w:space="0"/>
            </w:tcBorders>
            <w:tcW w:w="1089" w:type="dxa"/>
            <w:vAlign w:val="center"/>
            <w:vMerge w:val="continue"/>
            <w:textDirection w:val="lrTb"/>
            <w:noWrap w:val="false"/>
          </w:tcPr>
          <w:p>
            <w:pPr>
              <w:pStyle w:val="795"/>
              <w:jc w:val="center"/>
              <w:widowControl/>
              <w:rPr>
                <w:rFonts w:ascii="宋体" w:hAnsi="宋体" w:eastAsia="宋体" w:cs="宋体"/>
                <w:color w:val="ff0000"/>
                <w:sz w:val="24"/>
                <w:highlight w:val="none"/>
                <w:lang w:val="en-US" w:eastAsia="zh-CN" w:bidi="ar"/>
              </w:rPr>
            </w:pPr>
            <w:r>
              <w:rPr>
                <w:rFonts w:ascii="宋体" w:hAnsi="宋体" w:eastAsia="宋体" w:cs="宋体"/>
                <w:color w:val="ff0000"/>
                <w:sz w:val="24"/>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1814" w:type="dxa"/>
            <w:vAlign w:val="center"/>
            <w:textDirection w:val="lrTb"/>
            <w:noWrap w:val="false"/>
          </w:tcPr>
          <w:p>
            <w:pPr>
              <w:pStyle w:val="795"/>
              <w:jc w:val="center"/>
              <w:widowControl/>
              <w:rPr>
                <w:rFonts w:hint="eastAsia" w:ascii="宋体" w:hAnsi="宋体" w:eastAsia="宋体" w:cs="宋体"/>
                <w:color w:val="ff0000"/>
                <w:sz w:val="24"/>
                <w:szCs w:val="24"/>
                <w:highlight w:val="none"/>
                <w:lang w:val="en-US" w:eastAsia="zh-CN" w:bidi="ar-SA"/>
              </w:rPr>
            </w:pPr>
            <w:r>
              <w:rPr>
                <w:rFonts w:hint="eastAsia" w:ascii="宋体" w:hAnsi="宋体" w:eastAsia="宋体" w:cs="宋体"/>
                <w:color w:val="ff0000"/>
                <w:sz w:val="24"/>
                <w:szCs w:val="24"/>
                <w:highlight w:val="none"/>
              </w:rPr>
              <w:t xml:space="preserve">智能调配机</w:t>
            </w:r>
            <w:r>
              <w:rPr>
                <w:rFonts w:hint="eastAsia" w:ascii="宋体" w:hAnsi="宋体" w:eastAsia="宋体" w:cs="宋体"/>
                <w:color w:val="ff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81" w:type="dxa"/>
            <w:vAlign w:val="center"/>
            <w:textDirection w:val="lrTb"/>
            <w:noWrap w:val="false"/>
          </w:tcPr>
          <w:p>
            <w:pPr>
              <w:pStyle w:val="795"/>
              <w:jc w:val="center"/>
              <w:widowControl/>
              <w:rPr>
                <w:rFonts w:hint="eastAsia" w:ascii="宋体" w:hAnsi="宋体" w:eastAsia="宋体" w:cs="宋体"/>
                <w:color w:val="ff0000"/>
                <w:sz w:val="24"/>
                <w:szCs w:val="24"/>
                <w:highlight w:val="none"/>
                <w:lang w:val="en-US" w:eastAsia="zh-CN" w:bidi="ar"/>
              </w:rPr>
            </w:pPr>
            <w:r>
              <w:rPr>
                <w:rFonts w:hint="eastAsia" w:ascii="宋体" w:hAnsi="宋体" w:eastAsia="宋体" w:cs="宋体"/>
                <w:color w:val="ff0000"/>
                <w:sz w:val="24"/>
                <w:szCs w:val="24"/>
                <w:highlight w:val="none"/>
                <w:lang w:val="en-US" w:eastAsia="zh-CN" w:bidi="ar"/>
              </w:rPr>
              <w:t xml:space="preserve">1</w:t>
            </w:r>
            <w:r>
              <w:rPr>
                <w:rFonts w:hint="eastAsia" w:ascii="宋体" w:hAnsi="宋体" w:eastAsia="宋体" w:cs="宋体"/>
                <w:color w:val="ff0000"/>
                <w:sz w:val="24"/>
                <w:szCs w:val="24"/>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pStyle w:val="795"/>
              <w:jc w:val="center"/>
              <w:widowControl/>
              <w:rPr>
                <w:rFonts w:hint="eastAsia" w:ascii="宋体" w:hAnsi="宋体" w:eastAsia="宋体" w:cs="宋体"/>
                <w:color w:val="ff0000"/>
                <w:sz w:val="24"/>
                <w:szCs w:val="24"/>
                <w:highlight w:val="none"/>
                <w:lang w:val="en-US" w:eastAsia="zh-CN" w:bidi="ar"/>
              </w:rPr>
            </w:pPr>
            <w:r>
              <w:rPr>
                <w:rFonts w:hint="eastAsia" w:ascii="宋体" w:hAnsi="宋体" w:eastAsia="宋体" w:cs="宋体"/>
                <w:color w:val="ff0000"/>
                <w:sz w:val="24"/>
                <w:szCs w:val="24"/>
                <w:highlight w:val="none"/>
                <w:lang w:val="en-US" w:eastAsia="zh-CN" w:bidi="ar"/>
              </w:rPr>
              <w:t xml:space="preserve">台</w:t>
            </w:r>
            <w:r>
              <w:rPr>
                <w:rFonts w:hint="eastAsia" w:ascii="宋体" w:hAnsi="宋体" w:eastAsia="宋体" w:cs="宋体"/>
                <w:color w:val="ff0000"/>
                <w:sz w:val="24"/>
                <w:szCs w:val="24"/>
                <w:highlight w:val="none"/>
                <w:lang w:val="en-US" w:eastAsia="zh-CN" w:bidi="ar"/>
              </w:rPr>
            </w:r>
            <w:r/>
          </w:p>
        </w:tc>
      </w:tr>
      <w:tr>
        <w:trPr>
          <w:trHeight w:val="486"/>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795"/>
              <w:jc w:val="center"/>
              <w:widowControl/>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highlight w:val="none"/>
                <w:lang w:val="en-US" w:eastAsia="zh-CN" w:bidi="ar"/>
              </w:rPr>
              <w:t xml:space="preserve">6</w:t>
            </w:r>
            <w:r>
              <w:rPr>
                <w:rFonts w:hint="eastAsia" w:ascii="宋体" w:hAnsi="宋体" w:eastAsia="宋体" w:cs="宋体"/>
                <w:color w:val="000000"/>
                <w:sz w:val="24"/>
                <w:szCs w:val="24"/>
                <w:highlight w:val="none"/>
                <w:lang w:val="en-US" w:eastAsia="zh-CN" w:bidi="ar"/>
              </w:rPr>
            </w:r>
            <w:r/>
          </w:p>
        </w:tc>
        <w:tc>
          <w:tcPr>
            <w:tcBorders>
              <w:top w:val="none" w:color="000000" w:sz="0" w:space="0"/>
              <w:left w:val="single" w:color="000000" w:sz="4" w:space="0"/>
              <w:bottom w:val="none" w:color="000000" w:sz="0" w:space="0"/>
              <w:right w:val="single" w:color="000000" w:sz="4" w:space="0"/>
            </w:tcBorders>
            <w:tcW w:w="1089" w:type="dxa"/>
            <w:vAlign w:val="center"/>
            <w:vMerge w:val="continue"/>
            <w:textDirection w:val="lrTb"/>
            <w:noWrap w:val="false"/>
          </w:tcPr>
          <w:p>
            <w:pPr>
              <w:pStyle w:val="795"/>
              <w:jc w:val="center"/>
              <w:widowControl/>
              <w:rPr>
                <w:rFonts w:ascii="宋体" w:hAnsi="宋体" w:eastAsia="宋体" w:cs="宋体"/>
                <w:color w:val="000000"/>
                <w:sz w:val="24"/>
                <w:highlight w:val="none"/>
                <w:lang w:val="en-US" w:eastAsia="zh-CN" w:bidi="ar"/>
              </w:rPr>
            </w:pPr>
            <w:r>
              <w:rPr>
                <w:rFonts w:ascii="宋体" w:hAnsi="宋体" w:eastAsia="宋体" w:cs="宋体"/>
                <w:color w:val="000000"/>
                <w:sz w:val="24"/>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1814" w:type="dxa"/>
            <w:vAlign w:val="center"/>
            <w:textDirection w:val="lrTb"/>
            <w:noWrap w:val="false"/>
          </w:tcPr>
          <w:p>
            <w:pPr>
              <w:pStyle w:val="795"/>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智能排号系统</w:t>
            </w:r>
            <w:r>
              <w:rPr>
                <w:rFonts w:hint="eastAsia" w:ascii="宋体" w:hAnsi="宋体" w:eastAsia="宋体" w:cs="宋体"/>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81" w:type="dxa"/>
            <w:vAlign w:val="center"/>
            <w:textDirection w:val="lrTb"/>
            <w:noWrap w:val="false"/>
          </w:tcPr>
          <w:p>
            <w:pPr>
              <w:pStyle w:val="795"/>
              <w:jc w:val="center"/>
              <w:widowControl/>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1</w:t>
            </w:r>
            <w:r>
              <w:rPr>
                <w:rFonts w:hint="eastAsia" w:ascii="宋体" w:hAnsi="宋体" w:eastAsia="宋体" w:cs="宋体"/>
                <w:color w:val="000000"/>
                <w:sz w:val="24"/>
                <w:szCs w:val="24"/>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pStyle w:val="795"/>
              <w:jc w:val="center"/>
              <w:widowControl/>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套</w:t>
            </w:r>
            <w:r>
              <w:rPr>
                <w:rFonts w:hint="eastAsia" w:ascii="宋体" w:hAnsi="宋体" w:eastAsia="宋体" w:cs="宋体"/>
                <w:color w:val="000000"/>
                <w:sz w:val="24"/>
                <w:szCs w:val="24"/>
                <w:highlight w:val="none"/>
                <w:lang w:val="en-US" w:eastAsia="zh-CN" w:bidi="ar"/>
              </w:rPr>
            </w:r>
            <w:r/>
          </w:p>
        </w:tc>
      </w:tr>
      <w:tr>
        <w:trPr>
          <w:trHeight w:val="486"/>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795"/>
              <w:jc w:val="center"/>
              <w:widowControl/>
              <w:rPr>
                <w:rFonts w:ascii="宋体" w:hAnsi="宋体" w:eastAsia="宋体" w:cs="宋体"/>
                <w:color w:val="000000"/>
                <w:sz w:val="24"/>
                <w:szCs w:val="24"/>
                <w:highlight w:val="none"/>
                <w:lang w:val="en-US" w:eastAsia="zh-CN" w:bidi="ar"/>
              </w:rPr>
            </w:pPr>
            <w:r>
              <w:rPr>
                <w:rFonts w:hint="eastAsia" w:ascii="宋体" w:hAnsi="宋体" w:eastAsia="宋体" w:cs="宋体"/>
                <w:color w:val="000000"/>
                <w:sz w:val="24"/>
                <w:highlight w:val="none"/>
                <w:lang w:val="en-US" w:eastAsia="zh-CN" w:bidi="ar"/>
              </w:rPr>
              <w:t xml:space="preserve">7</w:t>
            </w:r>
            <w:r>
              <w:rPr>
                <w:rFonts w:ascii="宋体" w:hAnsi="宋体" w:eastAsia="宋体" w:cs="宋体"/>
                <w:color w:val="000000"/>
                <w:sz w:val="24"/>
                <w:szCs w:val="24"/>
                <w:highlight w:val="none"/>
                <w:lang w:val="en-US" w:eastAsia="zh-CN" w:bidi="ar"/>
              </w:rPr>
            </w:r>
            <w:r/>
          </w:p>
        </w:tc>
        <w:tc>
          <w:tcPr>
            <w:tcBorders>
              <w:top w:val="none" w:color="000000" w:sz="0" w:space="0"/>
              <w:left w:val="single" w:color="000000" w:sz="4" w:space="0"/>
              <w:bottom w:val="none" w:color="000000" w:sz="0" w:space="0"/>
              <w:right w:val="single" w:color="000000" w:sz="4" w:space="0"/>
            </w:tcBorders>
            <w:tcW w:w="1089" w:type="dxa"/>
            <w:vAlign w:val="center"/>
            <w:vMerge w:val="continue"/>
            <w:textDirection w:val="lrTb"/>
            <w:noWrap w:val="false"/>
          </w:tcPr>
          <w:p>
            <w:pPr>
              <w:pStyle w:val="795"/>
              <w:jc w:val="center"/>
              <w:widowControl/>
              <w:rPr>
                <w:rFonts w:ascii="宋体" w:hAnsi="宋体" w:eastAsia="宋体" w:cs="宋体"/>
                <w:color w:val="000000"/>
                <w:sz w:val="24"/>
                <w:highlight w:val="none"/>
                <w:lang w:val="en-US" w:eastAsia="zh-CN" w:bidi="ar"/>
              </w:rPr>
            </w:pPr>
            <w:r>
              <w:rPr>
                <w:rFonts w:ascii="宋体" w:hAnsi="宋体" w:eastAsia="宋体" w:cs="宋体"/>
                <w:color w:val="000000"/>
                <w:sz w:val="24"/>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1814" w:type="dxa"/>
            <w:vAlign w:val="center"/>
            <w:textDirection w:val="lrTb"/>
            <w:noWrap w:val="false"/>
          </w:tcPr>
          <w:p>
            <w:pPr>
              <w:pStyle w:val="795"/>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智能拆零药品发药机</w:t>
            </w:r>
            <w:r>
              <w:rPr>
                <w:rFonts w:hint="eastAsia" w:ascii="宋体" w:hAnsi="宋体" w:eastAsia="宋体" w:cs="宋体"/>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81" w:type="dxa"/>
            <w:vAlign w:val="center"/>
            <w:textDirection w:val="lrTb"/>
            <w:noWrap w:val="false"/>
          </w:tcPr>
          <w:p>
            <w:pPr>
              <w:pStyle w:val="795"/>
              <w:jc w:val="center"/>
              <w:widowControl/>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1</w:t>
            </w:r>
            <w:r>
              <w:rPr>
                <w:rFonts w:hint="eastAsia" w:ascii="宋体" w:hAnsi="宋体" w:eastAsia="宋体" w:cs="宋体"/>
                <w:color w:val="000000"/>
                <w:sz w:val="24"/>
                <w:szCs w:val="24"/>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pStyle w:val="795"/>
              <w:jc w:val="center"/>
              <w:widowControl/>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套</w:t>
            </w:r>
            <w:r>
              <w:rPr>
                <w:rFonts w:hint="eastAsia" w:ascii="宋体" w:hAnsi="宋体" w:eastAsia="宋体" w:cs="宋体"/>
                <w:color w:val="000000"/>
                <w:sz w:val="24"/>
                <w:szCs w:val="24"/>
                <w:highlight w:val="none"/>
                <w:lang w:val="en-US" w:eastAsia="zh-CN" w:bidi="ar"/>
              </w:rPr>
            </w:r>
            <w:r/>
          </w:p>
        </w:tc>
      </w:tr>
      <w:tr>
        <w:trPr>
          <w:trHeight w:val="486"/>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795"/>
              <w:jc w:val="center"/>
              <w:widowControl/>
              <w:rPr>
                <w:rFonts w:ascii="宋体" w:hAnsi="宋体" w:eastAsia="宋体" w:cs="宋体"/>
                <w:color w:val="000000"/>
                <w:sz w:val="24"/>
                <w:szCs w:val="24"/>
                <w:highlight w:val="none"/>
                <w:lang w:val="en-US" w:eastAsia="zh-CN" w:bidi="ar"/>
              </w:rPr>
            </w:pPr>
            <w:r>
              <w:rPr>
                <w:rFonts w:hint="eastAsia" w:ascii="宋体" w:hAnsi="宋体" w:eastAsia="宋体" w:cs="宋体"/>
                <w:color w:val="000000"/>
                <w:sz w:val="24"/>
                <w:highlight w:val="none"/>
                <w:lang w:val="en-US" w:eastAsia="zh-CN" w:bidi="ar"/>
              </w:rPr>
              <w:t xml:space="preserve">8</w:t>
            </w:r>
            <w:r>
              <w:rPr>
                <w:rFonts w:ascii="宋体" w:hAnsi="宋体" w:eastAsia="宋体" w:cs="宋体"/>
                <w:color w:val="000000"/>
                <w:sz w:val="24"/>
                <w:szCs w:val="24"/>
                <w:highlight w:val="none"/>
                <w:lang w:val="en-US" w:eastAsia="zh-CN" w:bidi="ar"/>
              </w:rPr>
            </w:r>
            <w:r/>
          </w:p>
        </w:tc>
        <w:tc>
          <w:tcPr>
            <w:tcBorders>
              <w:top w:val="none" w:color="000000" w:sz="0" w:space="0"/>
              <w:left w:val="single" w:color="000000" w:sz="4" w:space="0"/>
              <w:bottom w:val="none" w:color="000000" w:sz="0" w:space="0"/>
              <w:right w:val="single" w:color="000000" w:sz="4" w:space="0"/>
            </w:tcBorders>
            <w:tcW w:w="1089" w:type="dxa"/>
            <w:vAlign w:val="center"/>
            <w:vMerge w:val="continue"/>
            <w:textDirection w:val="lrTb"/>
            <w:noWrap w:val="false"/>
          </w:tcPr>
          <w:p>
            <w:pPr>
              <w:pStyle w:val="795"/>
              <w:jc w:val="center"/>
              <w:widowControl/>
              <w:rPr>
                <w:rFonts w:ascii="宋体" w:hAnsi="宋体" w:eastAsia="宋体" w:cs="宋体"/>
                <w:color w:val="000000"/>
                <w:sz w:val="24"/>
                <w:highlight w:val="none"/>
                <w:lang w:val="en-US" w:eastAsia="zh-CN" w:bidi="ar"/>
              </w:rPr>
            </w:pPr>
            <w:r>
              <w:rPr>
                <w:rFonts w:ascii="宋体" w:hAnsi="宋体" w:eastAsia="宋体" w:cs="宋体"/>
                <w:color w:val="000000"/>
                <w:sz w:val="24"/>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1814" w:type="dxa"/>
            <w:vAlign w:val="center"/>
            <w:textDirection w:val="lrTb"/>
            <w:noWrap w:val="false"/>
          </w:tcPr>
          <w:p>
            <w:pPr>
              <w:pStyle w:val="795"/>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整处方传送系统</w:t>
            </w:r>
            <w:r>
              <w:rPr>
                <w:rFonts w:hint="eastAsia" w:ascii="宋体" w:hAnsi="宋体" w:eastAsia="宋体" w:cs="宋体"/>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81" w:type="dxa"/>
            <w:vAlign w:val="center"/>
            <w:textDirection w:val="lrTb"/>
            <w:noWrap w:val="false"/>
          </w:tcPr>
          <w:p>
            <w:pPr>
              <w:pStyle w:val="795"/>
              <w:jc w:val="center"/>
              <w:widowControl/>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1</w:t>
            </w:r>
            <w:r>
              <w:rPr>
                <w:rFonts w:hint="eastAsia" w:ascii="宋体" w:hAnsi="宋体" w:eastAsia="宋体" w:cs="宋体"/>
                <w:color w:val="000000"/>
                <w:sz w:val="24"/>
                <w:szCs w:val="24"/>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pStyle w:val="795"/>
              <w:jc w:val="center"/>
              <w:widowControl/>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套</w:t>
            </w:r>
            <w:r>
              <w:rPr>
                <w:rFonts w:hint="eastAsia" w:ascii="宋体" w:hAnsi="宋体" w:eastAsia="宋体" w:cs="宋体"/>
                <w:color w:val="000000"/>
                <w:sz w:val="24"/>
                <w:szCs w:val="24"/>
                <w:highlight w:val="none"/>
                <w:lang w:val="en-US" w:eastAsia="zh-CN" w:bidi="ar"/>
              </w:rPr>
            </w:r>
            <w:r/>
          </w:p>
        </w:tc>
      </w:tr>
      <w:tr>
        <w:trPr>
          <w:trHeight w:val="486"/>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795"/>
              <w:jc w:val="center"/>
              <w:widowControl/>
              <w:rPr>
                <w:rFonts w:ascii="宋体" w:hAnsi="宋体" w:eastAsia="宋体" w:cs="宋体"/>
                <w:color w:val="000000"/>
                <w:sz w:val="24"/>
                <w:szCs w:val="24"/>
                <w:highlight w:val="none"/>
                <w:lang w:val="en-US" w:eastAsia="zh-CN" w:bidi="ar"/>
              </w:rPr>
            </w:pPr>
            <w:r>
              <w:rPr>
                <w:rFonts w:hint="eastAsia" w:ascii="宋体" w:hAnsi="宋体" w:eastAsia="宋体" w:cs="宋体"/>
                <w:color w:val="000000"/>
                <w:sz w:val="24"/>
                <w:highlight w:val="none"/>
                <w:lang w:val="en-US" w:eastAsia="zh-CN" w:bidi="ar"/>
              </w:rPr>
              <w:t xml:space="preserve">9</w:t>
            </w:r>
            <w:r>
              <w:rPr>
                <w:rFonts w:ascii="宋体" w:hAnsi="宋体" w:eastAsia="宋体" w:cs="宋体"/>
                <w:color w:val="000000"/>
                <w:sz w:val="24"/>
                <w:szCs w:val="24"/>
                <w:highlight w:val="none"/>
                <w:lang w:val="en-US" w:eastAsia="zh-CN" w:bidi="ar"/>
              </w:rPr>
            </w:r>
            <w:r/>
          </w:p>
        </w:tc>
        <w:tc>
          <w:tcPr>
            <w:tcBorders>
              <w:top w:val="none" w:color="000000" w:sz="0" w:space="0"/>
              <w:left w:val="single" w:color="000000" w:sz="4" w:space="0"/>
              <w:bottom w:val="none" w:color="000000" w:sz="0" w:space="0"/>
              <w:right w:val="single" w:color="000000" w:sz="4" w:space="0"/>
            </w:tcBorders>
            <w:tcW w:w="1089" w:type="dxa"/>
            <w:vAlign w:val="center"/>
            <w:vMerge w:val="continue"/>
            <w:textDirection w:val="lrTb"/>
            <w:noWrap w:val="false"/>
          </w:tcPr>
          <w:p>
            <w:pPr>
              <w:pStyle w:val="795"/>
              <w:jc w:val="center"/>
              <w:widowControl/>
              <w:rPr>
                <w:rFonts w:ascii="宋体" w:hAnsi="宋体" w:eastAsia="宋体" w:cs="宋体"/>
                <w:color w:val="000000"/>
                <w:sz w:val="24"/>
                <w:highlight w:val="none"/>
                <w:lang w:val="en-US" w:eastAsia="zh-CN" w:bidi="ar"/>
              </w:rPr>
            </w:pPr>
            <w:r>
              <w:rPr>
                <w:rFonts w:ascii="宋体" w:hAnsi="宋体" w:eastAsia="宋体" w:cs="宋体"/>
                <w:color w:val="000000"/>
                <w:sz w:val="24"/>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1814" w:type="dxa"/>
            <w:vAlign w:val="center"/>
            <w:textDirection w:val="lrTb"/>
            <w:noWrap w:val="false"/>
          </w:tcPr>
          <w:p>
            <w:pPr>
              <w:pStyle w:val="795"/>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直发</w:t>
            </w:r>
            <w:r>
              <w:rPr>
                <w:rFonts w:hint="eastAsia" w:ascii="宋体" w:hAnsi="宋体" w:eastAsia="宋体" w:cs="宋体"/>
                <w:color w:val="ff0000"/>
                <w:sz w:val="24"/>
                <w:szCs w:val="24"/>
                <w:highlight w:val="none"/>
                <w:lang w:val="en-US" w:eastAsia="zh-CN"/>
              </w:rPr>
              <w:t xml:space="preserve">地轨</w:t>
            </w:r>
            <w:r>
              <w:rPr>
                <w:rFonts w:hint="eastAsia" w:ascii="宋体" w:hAnsi="宋体" w:eastAsia="宋体" w:cs="宋体"/>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81" w:type="dxa"/>
            <w:vAlign w:val="center"/>
            <w:textDirection w:val="lrTb"/>
            <w:noWrap w:val="false"/>
          </w:tcPr>
          <w:p>
            <w:pPr>
              <w:pStyle w:val="795"/>
              <w:jc w:val="center"/>
              <w:widowControl/>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1</w:t>
            </w:r>
            <w:r>
              <w:rPr>
                <w:rFonts w:hint="eastAsia" w:ascii="宋体" w:hAnsi="宋体" w:eastAsia="宋体" w:cs="宋体"/>
                <w:color w:val="000000"/>
                <w:sz w:val="24"/>
                <w:szCs w:val="24"/>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pStyle w:val="795"/>
              <w:jc w:val="center"/>
              <w:widowControl/>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套</w:t>
            </w:r>
            <w:r>
              <w:rPr>
                <w:rFonts w:hint="eastAsia" w:ascii="宋体" w:hAnsi="宋体" w:eastAsia="宋体" w:cs="宋体"/>
                <w:color w:val="000000"/>
                <w:sz w:val="24"/>
                <w:szCs w:val="24"/>
                <w:highlight w:val="none"/>
                <w:lang w:val="en-US" w:eastAsia="zh-CN" w:bidi="ar"/>
              </w:rPr>
            </w:r>
            <w:r/>
          </w:p>
        </w:tc>
      </w:tr>
      <w:tr>
        <w:trPr>
          <w:trHeight w:val="492"/>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795"/>
              <w:jc w:val="center"/>
              <w:widowControl/>
              <w:rPr>
                <w:rFonts w:ascii="宋体" w:hAnsi="宋体" w:eastAsia="宋体" w:cs="宋体"/>
                <w:color w:val="000000"/>
                <w:sz w:val="24"/>
                <w:szCs w:val="24"/>
                <w:highlight w:val="none"/>
                <w:lang w:val="en-US" w:eastAsia="zh-CN" w:bidi="ar"/>
              </w:rPr>
            </w:pPr>
            <w:r>
              <w:rPr>
                <w:rFonts w:hint="eastAsia" w:ascii="宋体" w:hAnsi="宋体" w:eastAsia="宋体" w:cs="宋体"/>
                <w:color w:val="000000"/>
                <w:sz w:val="24"/>
                <w:highlight w:val="none"/>
                <w:lang w:val="en-US" w:eastAsia="zh-CN" w:bidi="ar"/>
              </w:rPr>
              <w:t xml:space="preserve">10</w:t>
            </w:r>
            <w:r>
              <w:rPr>
                <w:rFonts w:ascii="宋体" w:hAnsi="宋体" w:eastAsia="宋体" w:cs="宋体"/>
                <w:color w:val="000000"/>
                <w:sz w:val="24"/>
                <w:szCs w:val="24"/>
                <w:highlight w:val="none"/>
                <w:lang w:val="en-US" w:eastAsia="zh-CN" w:bidi="ar"/>
              </w:rPr>
            </w:r>
            <w:r/>
          </w:p>
        </w:tc>
        <w:tc>
          <w:tcPr>
            <w:tcBorders>
              <w:top w:val="none" w:color="000000" w:sz="0" w:space="0"/>
              <w:left w:val="single" w:color="000000" w:sz="4" w:space="0"/>
              <w:bottom w:val="single" w:color="000000" w:sz="4" w:space="0"/>
              <w:right w:val="single" w:color="000000" w:sz="4" w:space="0"/>
            </w:tcBorders>
            <w:tcW w:w="1089" w:type="dxa"/>
            <w:vAlign w:val="center"/>
            <w:vMerge w:val="continue"/>
            <w:textDirection w:val="lrTb"/>
            <w:noWrap w:val="false"/>
          </w:tcPr>
          <w:p>
            <w:pPr>
              <w:pStyle w:val="795"/>
              <w:jc w:val="center"/>
              <w:widowControl/>
              <w:rPr>
                <w:rFonts w:ascii="宋体" w:hAnsi="宋体" w:eastAsia="宋体" w:cs="宋体"/>
                <w:color w:val="000000"/>
                <w:sz w:val="24"/>
                <w:highlight w:val="none"/>
                <w:lang w:val="en-US" w:eastAsia="zh-CN" w:bidi="ar"/>
              </w:rPr>
            </w:pPr>
            <w:r>
              <w:rPr>
                <w:rFonts w:ascii="宋体" w:hAnsi="宋体" w:eastAsia="宋体" w:cs="宋体"/>
                <w:color w:val="000000"/>
                <w:sz w:val="24"/>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1814" w:type="dxa"/>
            <w:vAlign w:val="center"/>
            <w:textDirection w:val="lrTb"/>
            <w:noWrap w:val="false"/>
          </w:tcPr>
          <w:p>
            <w:pPr>
              <w:pStyle w:val="795"/>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麻精药品管理柜</w:t>
            </w:r>
            <w:r>
              <w:rPr>
                <w:rFonts w:hint="eastAsia" w:ascii="宋体" w:hAnsi="宋体" w:eastAsia="宋体" w:cs="宋体"/>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81" w:type="dxa"/>
            <w:vAlign w:val="center"/>
            <w:textDirection w:val="lrTb"/>
            <w:noWrap w:val="false"/>
          </w:tcPr>
          <w:p>
            <w:pPr>
              <w:pStyle w:val="795"/>
              <w:jc w:val="center"/>
              <w:widowControl/>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1</w:t>
            </w:r>
            <w:r>
              <w:rPr>
                <w:rFonts w:hint="eastAsia" w:ascii="宋体" w:hAnsi="宋体" w:eastAsia="宋体" w:cs="宋体"/>
                <w:color w:val="000000"/>
                <w:sz w:val="24"/>
                <w:szCs w:val="24"/>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pStyle w:val="795"/>
              <w:jc w:val="center"/>
              <w:widowControl/>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套</w:t>
            </w:r>
            <w:r>
              <w:rPr>
                <w:rFonts w:hint="eastAsia" w:ascii="宋体" w:hAnsi="宋体" w:eastAsia="宋体" w:cs="宋体"/>
                <w:color w:val="000000"/>
                <w:sz w:val="24"/>
                <w:szCs w:val="24"/>
                <w:highlight w:val="none"/>
                <w:lang w:val="en-US" w:eastAsia="zh-CN" w:bidi="ar"/>
              </w:rPr>
            </w:r>
            <w:r/>
          </w:p>
        </w:tc>
      </w:tr>
    </w:tbl>
    <w:p>
      <w:pPr>
        <w:pStyle w:val="795"/>
        <w:ind w:firstLine="480"/>
        <w:spacing w:before="120"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4.技术参数要求</w:t>
      </w:r>
      <w:r>
        <w:rPr>
          <w:rFonts w:hint="eastAsia" w:ascii="宋体" w:hAnsi="宋体" w:cs="宋体"/>
          <w:b/>
          <w:bCs/>
          <w:color w:val="000000"/>
          <w:sz w:val="24"/>
          <w:highlight w:val="none"/>
        </w:rPr>
      </w:r>
      <w:r/>
    </w:p>
    <w:tbl>
      <w:tblPr>
        <w:tblW w:w="8414"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39"/>
        <w:gridCol w:w="1693"/>
        <w:gridCol w:w="6082"/>
      </w:tblGrid>
      <w:tr>
        <w:trPr/>
        <w:tc>
          <w:tcPr>
            <w:gridSpan w:val="3"/>
            <w:tcW w:w="8414" w:type="dxa"/>
            <w:vAlign w:val="center"/>
            <w:textDirection w:val="lrTb"/>
            <w:noWrap w:val="false"/>
          </w:tcPr>
          <w:p>
            <w:pPr>
              <w:pStyle w:val="795"/>
              <w:spacing w:line="288"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第一部分：</w:t>
            </w:r>
            <w:r>
              <w:rPr>
                <w:rFonts w:hint="eastAsia" w:ascii="宋体" w:hAnsi="宋体" w:eastAsia="宋体" w:cs="宋体"/>
                <w:b/>
                <w:bCs/>
                <w:color w:val="000000"/>
                <w:sz w:val="24"/>
                <w:szCs w:val="24"/>
                <w:highlight w:val="none"/>
              </w:rPr>
              <w:t xml:space="preserve">快速发药系统</w:t>
            </w:r>
            <w:r>
              <w:rPr>
                <w:rFonts w:hint="eastAsia" w:ascii="宋体" w:hAnsi="宋体" w:eastAsia="宋体" w:cs="宋体"/>
                <w:b/>
                <w:color w:val="000000"/>
                <w:sz w:val="24"/>
                <w:szCs w:val="24"/>
                <w:highlight w:val="none"/>
              </w:rPr>
            </w:r>
            <w:r/>
          </w:p>
        </w:tc>
      </w:tr>
      <w:tr>
        <w:trPr/>
        <w:tc>
          <w:tcPr>
            <w:tcW w:w="639" w:type="dxa"/>
            <w:vAlign w:val="center"/>
            <w:textDirection w:val="lrTb"/>
            <w:noWrap w:val="false"/>
          </w:tcPr>
          <w:p>
            <w:pPr>
              <w:pStyle w:val="795"/>
              <w:jc w:val="center"/>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W w:w="1693" w:type="dxa"/>
            <w:vAlign w:val="center"/>
            <w:textDirection w:val="lrTb"/>
            <w:noWrap w:val="false"/>
          </w:tcPr>
          <w:p>
            <w:pPr>
              <w:pStyle w:val="795"/>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组成部分</w:t>
            </w:r>
            <w:r>
              <w:rPr>
                <w:rFonts w:hint="eastAsia" w:ascii="宋体" w:hAnsi="宋体" w:eastAsia="宋体" w:cs="宋体"/>
                <w:color w:val="000000"/>
                <w:sz w:val="24"/>
                <w:szCs w:val="24"/>
                <w:highlight w:val="none"/>
              </w:rPr>
            </w:r>
            <w:r/>
          </w:p>
        </w:tc>
        <w:tc>
          <w:tcPr>
            <w:tcW w:w="6082" w:type="dxa"/>
            <w:vAlign w:val="center"/>
            <w:textDirection w:val="lrTb"/>
            <w:noWrap w:val="false"/>
          </w:tcPr>
          <w:p>
            <w:pPr>
              <w:pStyle w:val="795"/>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盒装药品分发系统主体分为出药、储存、上药、发筐四个部分，必须为模组化结构。</w:t>
            </w:r>
            <w:r>
              <w:rPr>
                <w:rFonts w:hint="eastAsia" w:ascii="宋体" w:hAnsi="宋体" w:eastAsia="宋体" w:cs="宋体"/>
                <w:color w:val="000000"/>
                <w:sz w:val="24"/>
                <w:szCs w:val="24"/>
                <w:highlight w:val="none"/>
              </w:rPr>
            </w:r>
            <w:r/>
          </w:p>
        </w:tc>
      </w:tr>
      <w:tr>
        <w:trPr/>
        <w:tc>
          <w:tcPr>
            <w:tcW w:w="639" w:type="dxa"/>
            <w:vAlign w:val="center"/>
            <w:textDirection w:val="lrTb"/>
            <w:noWrap w:val="false"/>
          </w:tcPr>
          <w:p>
            <w:pPr>
              <w:pStyle w:val="795"/>
              <w:jc w:val="center"/>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r>
            <w:r/>
          </w:p>
        </w:tc>
        <w:tc>
          <w:tcPr>
            <w:tcW w:w="1693" w:type="dxa"/>
            <w:vAlign w:val="center"/>
            <w:textDirection w:val="lrTb"/>
            <w:noWrap w:val="false"/>
          </w:tcPr>
          <w:p>
            <w:pPr>
              <w:pStyle w:val="795"/>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出药方式</w:t>
            </w:r>
            <w:r>
              <w:rPr>
                <w:rFonts w:hint="eastAsia" w:ascii="宋体" w:hAnsi="宋体" w:eastAsia="宋体" w:cs="宋体"/>
                <w:color w:val="000000"/>
                <w:sz w:val="24"/>
                <w:szCs w:val="24"/>
                <w:highlight w:val="none"/>
              </w:rPr>
            </w:r>
            <w:r/>
          </w:p>
        </w:tc>
        <w:tc>
          <w:tcPr>
            <w:tcW w:w="6082" w:type="dxa"/>
            <w:vAlign w:val="center"/>
            <w:textDirection w:val="lrTb"/>
            <w:noWrap w:val="false"/>
          </w:tcPr>
          <w:p>
            <w:pPr>
              <w:pStyle w:val="795"/>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全方位储药槽响应药品批量输出方式，必须为全方位同时落药方式，出药方式采取一次性全屏落药，每个储药槽具有独立的执行机构和计数传感器</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（提供实际使用过程图片说明）</w:t>
            </w:r>
            <w:r>
              <w:rPr>
                <w:rFonts w:hint="eastAsia" w:ascii="宋体" w:hAnsi="宋体" w:eastAsia="宋体" w:cs="宋体"/>
                <w:color w:val="000000"/>
                <w:sz w:val="24"/>
                <w:szCs w:val="24"/>
                <w:highlight w:val="none"/>
              </w:rPr>
            </w:r>
            <w:r/>
          </w:p>
        </w:tc>
      </w:tr>
      <w:tr>
        <w:trPr/>
        <w:tc>
          <w:tcPr>
            <w:tcW w:w="639" w:type="dxa"/>
            <w:vAlign w:val="center"/>
            <w:textDirection w:val="lrTb"/>
            <w:noWrap w:val="false"/>
          </w:tcPr>
          <w:p>
            <w:pPr>
              <w:pStyle w:val="795"/>
              <w:jc w:val="center"/>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rPr>
            </w:r>
            <w:r/>
          </w:p>
        </w:tc>
        <w:tc>
          <w:tcPr>
            <w:tcW w:w="1693" w:type="dxa"/>
            <w:vAlign w:val="center"/>
            <w:textDirection w:val="lrTb"/>
            <w:noWrap w:val="false"/>
          </w:tcPr>
          <w:p>
            <w:pPr>
              <w:pStyle w:val="795"/>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出药口设置</w:t>
            </w:r>
            <w:r>
              <w:rPr>
                <w:rFonts w:hint="eastAsia" w:ascii="宋体" w:hAnsi="宋体" w:eastAsia="宋体" w:cs="宋体"/>
                <w:color w:val="000000"/>
                <w:sz w:val="24"/>
                <w:szCs w:val="24"/>
                <w:highlight w:val="none"/>
              </w:rPr>
            </w:r>
            <w:r/>
          </w:p>
        </w:tc>
        <w:tc>
          <w:tcPr>
            <w:tcW w:w="6082" w:type="dxa"/>
            <w:vAlign w:val="center"/>
            <w:textDirection w:val="lrTb"/>
            <w:noWrap w:val="false"/>
          </w:tcPr>
          <w:p>
            <w:pPr>
              <w:pStyle w:val="795"/>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单台设备可设置多个出药缓存口, 单台设备可设置不少于5个，每个缓存</w:t>
            </w:r>
            <w:r>
              <w:rPr>
                <w:rFonts w:hint="eastAsia" w:ascii="宋体" w:hAnsi="宋体" w:eastAsia="宋体" w:cs="宋体"/>
                <w:color w:val="000000"/>
                <w:sz w:val="24"/>
                <w:szCs w:val="24"/>
                <w:highlight w:val="none"/>
                <w:lang w:val="en-US" w:eastAsia="zh-CN"/>
              </w:rPr>
              <w:t xml:space="preserve">口</w:t>
            </w:r>
            <w:r>
              <w:rPr>
                <w:rFonts w:hint="eastAsia" w:ascii="宋体" w:hAnsi="宋体" w:eastAsia="宋体" w:cs="宋体"/>
                <w:color w:val="000000"/>
                <w:sz w:val="24"/>
                <w:szCs w:val="24"/>
                <w:highlight w:val="none"/>
              </w:rPr>
              <w:t xml:space="preserve">可以设置对应的发药窗口号，</w:t>
            </w:r>
            <w:r>
              <w:rPr>
                <w:rFonts w:ascii="宋体" w:hAnsi="宋体" w:eastAsia="宋体" w:cs="宋体"/>
                <w:color w:val="000000"/>
                <w:sz w:val="24"/>
                <w:szCs w:val="24"/>
                <w:highlight w:val="none"/>
              </w:rPr>
              <w:t xml:space="preserve">支持正面及侧面出药</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tc>
      </w:tr>
      <w:tr>
        <w:trPr/>
        <w:tc>
          <w:tcPr>
            <w:tcW w:w="639" w:type="dxa"/>
            <w:vAlign w:val="center"/>
            <w:textDirection w:val="lrTb"/>
            <w:noWrap w:val="false"/>
          </w:tcPr>
          <w:p>
            <w:pPr>
              <w:pStyle w:val="795"/>
              <w:jc w:val="center"/>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rPr>
            </w:r>
            <w:r/>
          </w:p>
        </w:tc>
        <w:tc>
          <w:tcPr>
            <w:tcW w:w="1693" w:type="dxa"/>
            <w:vAlign w:val="center"/>
            <w:textDirection w:val="lrTb"/>
            <w:noWrap w:val="false"/>
          </w:tcPr>
          <w:p>
            <w:pPr>
              <w:pStyle w:val="795"/>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处方跟踪</w:t>
            </w:r>
            <w:r>
              <w:rPr>
                <w:rFonts w:hint="eastAsia" w:ascii="宋体" w:hAnsi="宋体" w:eastAsia="宋体" w:cs="宋体"/>
                <w:color w:val="000000"/>
                <w:sz w:val="24"/>
                <w:szCs w:val="24"/>
                <w:highlight w:val="none"/>
              </w:rPr>
            </w:r>
            <w:r/>
          </w:p>
        </w:tc>
        <w:tc>
          <w:tcPr>
            <w:tcW w:w="6082" w:type="dxa"/>
            <w:vAlign w:val="center"/>
            <w:textDirection w:val="lrTb"/>
            <w:noWrap w:val="false"/>
          </w:tcPr>
          <w:p>
            <w:pPr>
              <w:pStyle w:val="795"/>
              <w:spacing w:line="288"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每侧出药口有显示屏，可对处方进行实时跟踪，随时了解处方的调配进程</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tc>
      </w:tr>
      <w:tr>
        <w:trPr/>
        <w:tc>
          <w:tcPr>
            <w:tcW w:w="639" w:type="dxa"/>
            <w:vAlign w:val="center"/>
            <w:textDirection w:val="lrTb"/>
            <w:noWrap w:val="false"/>
          </w:tcPr>
          <w:p>
            <w:pPr>
              <w:pStyle w:val="795"/>
              <w:jc w:val="center"/>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w:t>
            </w:r>
            <w:r>
              <w:rPr>
                <w:rFonts w:hint="eastAsia" w:ascii="宋体" w:hAnsi="宋体" w:eastAsia="宋体" w:cs="宋体"/>
                <w:color w:val="000000"/>
                <w:sz w:val="24"/>
                <w:szCs w:val="24"/>
                <w:highlight w:val="none"/>
              </w:rPr>
            </w:r>
            <w:r/>
          </w:p>
        </w:tc>
        <w:tc>
          <w:tcPr>
            <w:tcW w:w="1693" w:type="dxa"/>
            <w:vAlign w:val="center"/>
            <w:textDirection w:val="lrTb"/>
            <w:noWrap w:val="false"/>
          </w:tcPr>
          <w:p>
            <w:pPr>
              <w:pStyle w:val="795"/>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发药速度</w:t>
            </w:r>
            <w:r>
              <w:rPr>
                <w:rFonts w:hint="eastAsia" w:ascii="宋体" w:hAnsi="宋体" w:eastAsia="宋体" w:cs="宋体"/>
                <w:color w:val="000000"/>
                <w:sz w:val="24"/>
                <w:szCs w:val="24"/>
                <w:highlight w:val="none"/>
              </w:rPr>
            </w:r>
            <w:r/>
          </w:p>
        </w:tc>
        <w:tc>
          <w:tcPr>
            <w:tcW w:w="6082" w:type="dxa"/>
            <w:vAlign w:val="center"/>
            <w:textDirection w:val="lrTb"/>
            <w:noWrap w:val="false"/>
          </w:tcPr>
          <w:p>
            <w:pPr>
              <w:pStyle w:val="795"/>
              <w:spacing w:line="288"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平均</w:t>
            </w:r>
            <w:r>
              <w:rPr>
                <w:rFonts w:hint="eastAsia" w:ascii="宋体" w:hAnsi="宋体" w:eastAsia="宋体" w:cs="宋体"/>
                <w:color w:val="000000"/>
                <w:sz w:val="24"/>
                <w:szCs w:val="24"/>
                <w:highlight w:val="none"/>
                <w:lang w:val="en-US" w:eastAsia="zh-CN"/>
              </w:rPr>
              <w:t xml:space="preserve">发药速度</w:t>
            </w:r>
            <w:r>
              <w:rPr>
                <w:rFonts w:hint="eastAsia" w:ascii="宋体" w:hAnsi="宋体" w:eastAsia="宋体" w:cs="宋体"/>
                <w:color w:val="000000"/>
                <w:sz w:val="24"/>
                <w:szCs w:val="24"/>
                <w:highlight w:val="none"/>
              </w:rPr>
              <w:t xml:space="preserve">小于10秒/处方（按 3 个品规、不少于 8 盒药品计）</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tc>
      </w:tr>
      <w:tr>
        <w:trPr/>
        <w:tc>
          <w:tcPr>
            <w:tcW w:w="639" w:type="dxa"/>
            <w:vAlign w:val="center"/>
            <w:textDirection w:val="lrTb"/>
            <w:noWrap w:val="false"/>
          </w:tcPr>
          <w:p>
            <w:pPr>
              <w:pStyle w:val="795"/>
              <w:jc w:val="center"/>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w:t>
            </w:r>
            <w:r>
              <w:rPr>
                <w:rFonts w:hint="eastAsia" w:ascii="宋体" w:hAnsi="宋体" w:eastAsia="宋体" w:cs="宋体"/>
                <w:color w:val="000000"/>
                <w:sz w:val="24"/>
                <w:szCs w:val="24"/>
                <w:highlight w:val="none"/>
              </w:rPr>
            </w:r>
            <w:r/>
          </w:p>
        </w:tc>
        <w:tc>
          <w:tcPr>
            <w:tcW w:w="1693" w:type="dxa"/>
            <w:vAlign w:val="center"/>
            <w:textDirection w:val="lrTb"/>
            <w:noWrap w:val="false"/>
          </w:tcPr>
          <w:p>
            <w:pPr>
              <w:pStyle w:val="795"/>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储药方式</w:t>
            </w:r>
            <w:r>
              <w:rPr>
                <w:rFonts w:hint="eastAsia" w:ascii="宋体" w:hAnsi="宋体" w:eastAsia="宋体" w:cs="宋体"/>
                <w:color w:val="000000"/>
                <w:sz w:val="24"/>
                <w:szCs w:val="24"/>
                <w:highlight w:val="none"/>
              </w:rPr>
            </w:r>
            <w:r/>
          </w:p>
        </w:tc>
        <w:tc>
          <w:tcPr>
            <w:tcW w:w="6082" w:type="dxa"/>
            <w:vAlign w:val="center"/>
            <w:textDirection w:val="lrTb"/>
            <w:noWrap w:val="false"/>
          </w:tcPr>
          <w:p>
            <w:pPr>
              <w:pStyle w:val="795"/>
              <w:spacing w:line="288"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药品应按照品种储存在相对独立的药槽中，可平放或立放，保证放置稳定</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tc>
      </w:tr>
      <w:tr>
        <w:trPr/>
        <w:tc>
          <w:tcPr>
            <w:tcW w:w="639" w:type="dxa"/>
            <w:vAlign w:val="center"/>
            <w:textDirection w:val="lrTb"/>
            <w:noWrap w:val="false"/>
          </w:tcPr>
          <w:p>
            <w:pPr>
              <w:pStyle w:val="795"/>
              <w:jc w:val="center"/>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w:t>
            </w:r>
            <w:r>
              <w:rPr>
                <w:rFonts w:hint="eastAsia" w:ascii="宋体" w:hAnsi="宋体" w:eastAsia="宋体" w:cs="宋体"/>
                <w:color w:val="000000"/>
                <w:sz w:val="24"/>
                <w:szCs w:val="24"/>
                <w:highlight w:val="none"/>
              </w:rPr>
            </w:r>
            <w:r/>
          </w:p>
        </w:tc>
        <w:tc>
          <w:tcPr>
            <w:tcW w:w="1693" w:type="dxa"/>
            <w:vAlign w:val="center"/>
            <w:textDirection w:val="lrTb"/>
            <w:noWrap w:val="false"/>
          </w:tcPr>
          <w:p>
            <w:pPr>
              <w:pStyle w:val="795"/>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处方整体处理速度</w:t>
            </w:r>
            <w:r>
              <w:rPr>
                <w:rFonts w:hint="eastAsia" w:ascii="宋体" w:hAnsi="宋体" w:eastAsia="宋体" w:cs="宋体"/>
                <w:color w:val="000000"/>
                <w:sz w:val="24"/>
                <w:szCs w:val="24"/>
                <w:highlight w:val="none"/>
              </w:rPr>
            </w:r>
            <w:r/>
          </w:p>
        </w:tc>
        <w:tc>
          <w:tcPr>
            <w:tcW w:w="6082" w:type="dxa"/>
            <w:vAlign w:val="center"/>
            <w:textDirection w:val="lrTb"/>
            <w:noWrap w:val="false"/>
          </w:tcPr>
          <w:p>
            <w:pPr>
              <w:pStyle w:val="795"/>
              <w:spacing w:line="288"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350～500张处方/小时</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tc>
      </w:tr>
      <w:tr>
        <w:trPr/>
        <w:tc>
          <w:tcPr>
            <w:tcW w:w="639" w:type="dxa"/>
            <w:vAlign w:val="center"/>
            <w:textDirection w:val="lrTb"/>
            <w:noWrap w:val="false"/>
          </w:tcPr>
          <w:p>
            <w:pPr>
              <w:pStyle w:val="795"/>
              <w:jc w:val="center"/>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w:t>
            </w:r>
            <w:r>
              <w:rPr>
                <w:rFonts w:hint="eastAsia" w:ascii="宋体" w:hAnsi="宋体" w:eastAsia="宋体" w:cs="宋体"/>
                <w:color w:val="000000"/>
                <w:sz w:val="24"/>
                <w:szCs w:val="24"/>
                <w:highlight w:val="none"/>
              </w:rPr>
            </w:r>
            <w:r/>
          </w:p>
        </w:tc>
        <w:tc>
          <w:tcPr>
            <w:tcW w:w="1693" w:type="dxa"/>
            <w:vAlign w:val="center"/>
            <w:textDirection w:val="lrTb"/>
            <w:noWrap w:val="false"/>
          </w:tcPr>
          <w:p>
            <w:pPr>
              <w:pStyle w:val="795"/>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计数功能</w:t>
            </w:r>
            <w:r>
              <w:rPr>
                <w:rFonts w:hint="eastAsia" w:ascii="宋体" w:hAnsi="宋体" w:eastAsia="宋体" w:cs="宋体"/>
                <w:color w:val="000000"/>
                <w:sz w:val="24"/>
                <w:szCs w:val="24"/>
                <w:highlight w:val="none"/>
              </w:rPr>
            </w:r>
            <w:r/>
          </w:p>
        </w:tc>
        <w:tc>
          <w:tcPr>
            <w:tcW w:w="6082" w:type="dxa"/>
            <w:vAlign w:val="center"/>
            <w:textDirection w:val="lrTb"/>
            <w:noWrap w:val="false"/>
          </w:tcPr>
          <w:p>
            <w:pPr>
              <w:pStyle w:val="795"/>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每个槽位具有光电计数和电磁铁动作计数双重计数功能，确保出药准确。</w:t>
            </w:r>
            <w:r>
              <w:rPr>
                <w:rFonts w:hint="eastAsia" w:ascii="宋体" w:hAnsi="宋体" w:eastAsia="宋体" w:cs="宋体"/>
                <w:color w:val="000000"/>
                <w:sz w:val="24"/>
                <w:szCs w:val="24"/>
                <w:highlight w:val="none"/>
              </w:rPr>
            </w:r>
            <w:r/>
          </w:p>
        </w:tc>
      </w:tr>
      <w:tr>
        <w:trPr/>
        <w:tc>
          <w:tcPr>
            <w:tcW w:w="639" w:type="dxa"/>
            <w:vAlign w:val="center"/>
            <w:textDirection w:val="lrTb"/>
            <w:noWrap w:val="false"/>
          </w:tcPr>
          <w:p>
            <w:pPr>
              <w:pStyle w:val="795"/>
              <w:jc w:val="center"/>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w:t>
            </w:r>
            <w:r>
              <w:rPr>
                <w:rFonts w:hint="eastAsia" w:ascii="宋体" w:hAnsi="宋体" w:eastAsia="宋体" w:cs="宋体"/>
                <w:color w:val="000000"/>
                <w:sz w:val="24"/>
                <w:szCs w:val="24"/>
                <w:highlight w:val="none"/>
              </w:rPr>
            </w:r>
            <w:r/>
          </w:p>
        </w:tc>
        <w:tc>
          <w:tcPr>
            <w:tcW w:w="1693" w:type="dxa"/>
            <w:vAlign w:val="center"/>
            <w:textDirection w:val="lrTb"/>
            <w:noWrap w:val="false"/>
          </w:tcPr>
          <w:p>
            <w:pPr>
              <w:pStyle w:val="795"/>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上药保护</w:t>
            </w:r>
            <w:r>
              <w:rPr>
                <w:rFonts w:hint="eastAsia" w:ascii="宋体" w:hAnsi="宋体" w:eastAsia="宋体" w:cs="宋体"/>
                <w:color w:val="000000"/>
                <w:sz w:val="24"/>
                <w:szCs w:val="24"/>
                <w:highlight w:val="none"/>
              </w:rPr>
            </w:r>
            <w:r/>
          </w:p>
        </w:tc>
        <w:tc>
          <w:tcPr>
            <w:tcW w:w="6082" w:type="dxa"/>
            <w:vAlign w:val="center"/>
            <w:textDirection w:val="lrTb"/>
            <w:noWrap w:val="false"/>
          </w:tcPr>
          <w:p>
            <w:pPr>
              <w:pStyle w:val="795"/>
              <w:spacing w:line="288"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具备上药安全保护装置。</w:t>
            </w:r>
            <w:r>
              <w:rPr>
                <w:rFonts w:hint="eastAsia" w:ascii="宋体" w:hAnsi="宋体" w:eastAsia="宋体" w:cs="宋体"/>
                <w:color w:val="000000"/>
                <w:sz w:val="24"/>
                <w:szCs w:val="24"/>
                <w:highlight w:val="none"/>
                <w:lang w:eastAsia="zh-CN"/>
              </w:rPr>
            </w:r>
            <w:r/>
          </w:p>
        </w:tc>
      </w:tr>
      <w:tr>
        <w:trPr/>
        <w:tc>
          <w:tcPr>
            <w:tcW w:w="639" w:type="dxa"/>
            <w:vAlign w:val="center"/>
            <w:textDirection w:val="lrTb"/>
            <w:noWrap w:val="false"/>
          </w:tcPr>
          <w:p>
            <w:pPr>
              <w:pStyle w:val="795"/>
              <w:jc w:val="center"/>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w:t>
            </w:r>
            <w:r>
              <w:rPr>
                <w:rFonts w:hint="eastAsia" w:ascii="宋体" w:hAnsi="宋体" w:eastAsia="宋体" w:cs="宋体"/>
                <w:color w:val="000000"/>
                <w:sz w:val="24"/>
                <w:szCs w:val="24"/>
                <w:highlight w:val="none"/>
              </w:rPr>
            </w:r>
            <w:r/>
          </w:p>
        </w:tc>
        <w:tc>
          <w:tcPr>
            <w:tcW w:w="1693" w:type="dxa"/>
            <w:vAlign w:val="center"/>
            <w:textDirection w:val="lrTb"/>
            <w:noWrap w:val="false"/>
          </w:tcPr>
          <w:p>
            <w:pPr>
              <w:pStyle w:val="795"/>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占地面积</w:t>
            </w:r>
            <w:r>
              <w:rPr>
                <w:rFonts w:hint="eastAsia" w:ascii="宋体" w:hAnsi="宋体" w:eastAsia="宋体" w:cs="宋体"/>
                <w:color w:val="000000"/>
                <w:sz w:val="24"/>
                <w:szCs w:val="24"/>
                <w:highlight w:val="none"/>
              </w:rPr>
            </w:r>
            <w:r/>
          </w:p>
        </w:tc>
        <w:tc>
          <w:tcPr>
            <w:tcW w:w="6082" w:type="dxa"/>
            <w:vAlign w:val="center"/>
            <w:textDirection w:val="lrTb"/>
            <w:noWrap w:val="false"/>
          </w:tcPr>
          <w:p>
            <w:pPr>
              <w:pStyle w:val="795"/>
              <w:spacing w:line="288"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主机占地面积小于18平方米</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tc>
      </w:tr>
      <w:tr>
        <w:trPr/>
        <w:tc>
          <w:tcPr>
            <w:tcW w:w="639" w:type="dxa"/>
            <w:vAlign w:val="center"/>
            <w:textDirection w:val="lrTb"/>
            <w:noWrap w:val="false"/>
          </w:tcPr>
          <w:p>
            <w:pPr>
              <w:pStyle w:val="795"/>
              <w:jc w:val="center"/>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w:t>
            </w:r>
            <w:r>
              <w:rPr>
                <w:rFonts w:hint="eastAsia" w:ascii="宋体" w:hAnsi="宋体" w:eastAsia="宋体" w:cs="宋体"/>
                <w:color w:val="000000"/>
                <w:sz w:val="24"/>
                <w:szCs w:val="24"/>
                <w:highlight w:val="none"/>
              </w:rPr>
            </w:r>
            <w:r/>
          </w:p>
        </w:tc>
        <w:tc>
          <w:tcPr>
            <w:tcW w:w="1693" w:type="dxa"/>
            <w:vAlign w:val="center"/>
            <w:textDirection w:val="lrTb"/>
            <w:noWrap w:val="false"/>
          </w:tcPr>
          <w:p>
            <w:pPr>
              <w:pStyle w:val="795"/>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储药位</w:t>
            </w:r>
            <w:r>
              <w:rPr>
                <w:rFonts w:hint="eastAsia" w:ascii="宋体" w:hAnsi="宋体" w:eastAsia="宋体" w:cs="宋体"/>
                <w:color w:val="000000"/>
                <w:sz w:val="24"/>
                <w:szCs w:val="24"/>
                <w:highlight w:val="none"/>
              </w:rPr>
            </w:r>
            <w:r/>
          </w:p>
        </w:tc>
        <w:tc>
          <w:tcPr>
            <w:tcW w:w="6082" w:type="dxa"/>
            <w:vAlign w:val="center"/>
            <w:textDirection w:val="lrTb"/>
            <w:noWrap w:val="false"/>
          </w:tcPr>
          <w:p>
            <w:pPr>
              <w:pStyle w:val="795"/>
              <w:spacing w:line="288"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单台储药轨道不少于950个，单个储位可存储不少于15盒药品</w:t>
            </w:r>
            <w:r>
              <w:rPr>
                <w:rFonts w:hint="eastAsia" w:ascii="宋体" w:hAnsi="宋体" w:eastAsia="宋体" w:cs="宋体"/>
                <w:color w:val="000000"/>
                <w:sz w:val="24"/>
                <w:szCs w:val="24"/>
                <w:highlight w:val="none"/>
              </w:rPr>
              <w:t xml:space="preserve">(以常规药盒尺寸长10cm*宽5cm*厚3cm计算）</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tc>
      </w:tr>
      <w:tr>
        <w:trPr/>
        <w:tc>
          <w:tcPr>
            <w:tcW w:w="639" w:type="dxa"/>
            <w:vAlign w:val="center"/>
            <w:textDirection w:val="lrTb"/>
            <w:noWrap w:val="false"/>
          </w:tcPr>
          <w:p>
            <w:pPr>
              <w:pStyle w:val="795"/>
              <w:jc w:val="center"/>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w:t>
            </w:r>
            <w:r>
              <w:rPr>
                <w:rFonts w:hint="eastAsia" w:ascii="宋体" w:hAnsi="宋体" w:eastAsia="宋体" w:cs="宋体"/>
                <w:color w:val="000000"/>
                <w:sz w:val="24"/>
                <w:szCs w:val="24"/>
                <w:highlight w:val="none"/>
              </w:rPr>
            </w:r>
            <w:r/>
          </w:p>
        </w:tc>
        <w:tc>
          <w:tcPr>
            <w:tcW w:w="1693" w:type="dxa"/>
            <w:vAlign w:val="center"/>
            <w:textDirection w:val="lrTb"/>
            <w:noWrap w:val="false"/>
          </w:tcPr>
          <w:p>
            <w:pPr>
              <w:pStyle w:val="795"/>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储药槽内部和安装结构</w:t>
            </w:r>
            <w:r>
              <w:rPr>
                <w:rFonts w:hint="eastAsia" w:ascii="宋体" w:hAnsi="宋体" w:eastAsia="宋体" w:cs="宋体"/>
                <w:color w:val="000000"/>
                <w:sz w:val="24"/>
                <w:szCs w:val="24"/>
                <w:highlight w:val="none"/>
              </w:rPr>
            </w:r>
            <w:r/>
          </w:p>
        </w:tc>
        <w:tc>
          <w:tcPr>
            <w:tcW w:w="6082" w:type="dxa"/>
            <w:vAlign w:val="center"/>
            <w:textDirection w:val="lrTb"/>
            <w:noWrap w:val="false"/>
          </w:tcPr>
          <w:p>
            <w:pPr>
              <w:pStyle w:val="795"/>
              <w:spacing w:line="288"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储药槽具备防尘功能，提供多种规格，可拆卸、可自由调节。</w:t>
            </w:r>
            <w:r>
              <w:rPr>
                <w:rFonts w:hint="eastAsia" w:ascii="宋体" w:hAnsi="宋体" w:eastAsia="宋体" w:cs="宋体"/>
                <w:color w:val="000000"/>
                <w:sz w:val="24"/>
                <w:szCs w:val="24"/>
                <w:highlight w:val="none"/>
                <w:lang w:eastAsia="zh-CN"/>
              </w:rPr>
            </w:r>
            <w:r/>
          </w:p>
        </w:tc>
      </w:tr>
      <w:tr>
        <w:trPr/>
        <w:tc>
          <w:tcPr>
            <w:tcW w:w="639" w:type="dxa"/>
            <w:vAlign w:val="center"/>
            <w:textDirection w:val="lrTb"/>
            <w:noWrap w:val="false"/>
          </w:tcPr>
          <w:p>
            <w:pPr>
              <w:pStyle w:val="795"/>
              <w:jc w:val="center"/>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w:t>
            </w:r>
            <w:r>
              <w:rPr>
                <w:rFonts w:hint="eastAsia" w:ascii="宋体" w:hAnsi="宋体" w:eastAsia="宋体" w:cs="宋体"/>
                <w:color w:val="000000"/>
                <w:sz w:val="24"/>
                <w:szCs w:val="24"/>
                <w:highlight w:val="none"/>
              </w:rPr>
            </w:r>
            <w:r/>
          </w:p>
        </w:tc>
        <w:tc>
          <w:tcPr>
            <w:tcW w:w="1693" w:type="dxa"/>
            <w:vAlign w:val="center"/>
            <w:textDirection w:val="lrTb"/>
            <w:noWrap w:val="false"/>
          </w:tcPr>
          <w:p>
            <w:pPr>
              <w:pStyle w:val="795"/>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存储能力</w:t>
            </w:r>
            <w:r>
              <w:rPr>
                <w:rFonts w:hint="eastAsia" w:ascii="宋体" w:hAnsi="宋体" w:eastAsia="宋体" w:cs="宋体"/>
                <w:color w:val="000000"/>
                <w:sz w:val="24"/>
                <w:szCs w:val="24"/>
                <w:highlight w:val="none"/>
              </w:rPr>
            </w:r>
            <w:r/>
          </w:p>
        </w:tc>
        <w:tc>
          <w:tcPr>
            <w:tcW w:w="6082" w:type="dxa"/>
            <w:vAlign w:val="center"/>
            <w:textDirection w:val="lrTb"/>
            <w:noWrap w:val="false"/>
          </w:tcPr>
          <w:p>
            <w:pPr>
              <w:pStyle w:val="795"/>
              <w:spacing w:line="288"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密集型存储，储存量不少于14000盒，提供计算公式和计算结果(以常规药盒尺寸长10cm*宽5cm*厚3cm计算）</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tc>
      </w:tr>
      <w:tr>
        <w:trPr/>
        <w:tc>
          <w:tcPr>
            <w:tcW w:w="639" w:type="dxa"/>
            <w:vAlign w:val="center"/>
            <w:textDirection w:val="lrTb"/>
            <w:noWrap w:val="false"/>
          </w:tcPr>
          <w:p>
            <w:pPr>
              <w:pStyle w:val="795"/>
              <w:jc w:val="center"/>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w:t>
            </w:r>
            <w:r>
              <w:rPr>
                <w:rFonts w:hint="eastAsia" w:ascii="宋体" w:hAnsi="宋体" w:eastAsia="宋体" w:cs="宋体"/>
                <w:color w:val="000000"/>
                <w:sz w:val="24"/>
                <w:szCs w:val="24"/>
                <w:highlight w:val="none"/>
              </w:rPr>
            </w:r>
            <w:r/>
          </w:p>
        </w:tc>
        <w:tc>
          <w:tcPr>
            <w:tcW w:w="1693" w:type="dxa"/>
            <w:vAlign w:val="center"/>
            <w:textDirection w:val="lrTb"/>
            <w:noWrap w:val="false"/>
          </w:tcPr>
          <w:p>
            <w:pPr>
              <w:pStyle w:val="795"/>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储药槽规格</w:t>
            </w:r>
            <w:r>
              <w:rPr>
                <w:rFonts w:hint="eastAsia" w:ascii="宋体" w:hAnsi="宋体" w:eastAsia="宋体" w:cs="宋体"/>
                <w:color w:val="000000"/>
                <w:sz w:val="24"/>
                <w:szCs w:val="24"/>
                <w:highlight w:val="none"/>
              </w:rPr>
            </w:r>
            <w:r/>
          </w:p>
        </w:tc>
        <w:tc>
          <w:tcPr>
            <w:tcW w:w="6082" w:type="dxa"/>
            <w:vAlign w:val="center"/>
            <w:textDirection w:val="lrTb"/>
            <w:noWrap w:val="false"/>
          </w:tcPr>
          <w:p>
            <w:pPr>
              <w:pStyle w:val="795"/>
              <w:spacing w:line="288"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提供多种规格储药斜槽，适配不同尺寸盒装药品。</w:t>
            </w:r>
            <w:r>
              <w:rPr>
                <w:rFonts w:hint="eastAsia" w:ascii="宋体" w:hAnsi="宋体" w:eastAsia="宋体" w:cs="宋体"/>
                <w:color w:val="000000"/>
                <w:sz w:val="24"/>
                <w:szCs w:val="24"/>
                <w:highlight w:val="none"/>
                <w:lang w:eastAsia="zh-CN"/>
              </w:rPr>
            </w:r>
            <w:r/>
          </w:p>
        </w:tc>
      </w:tr>
      <w:tr>
        <w:trPr/>
        <w:tc>
          <w:tcPr>
            <w:tcW w:w="639" w:type="dxa"/>
            <w:vAlign w:val="center"/>
            <w:textDirection w:val="lrTb"/>
            <w:noWrap w:val="false"/>
          </w:tcPr>
          <w:p>
            <w:pPr>
              <w:pStyle w:val="795"/>
              <w:jc w:val="center"/>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15</w:t>
            </w:r>
            <w:r>
              <w:rPr>
                <w:rFonts w:hint="eastAsia" w:ascii="宋体" w:hAnsi="宋体" w:eastAsia="宋体" w:cs="宋体"/>
                <w:color w:val="000000"/>
                <w:sz w:val="24"/>
                <w:szCs w:val="24"/>
                <w:highlight w:val="none"/>
              </w:rPr>
            </w:r>
            <w:r/>
          </w:p>
        </w:tc>
        <w:tc>
          <w:tcPr>
            <w:tcW w:w="1693" w:type="dxa"/>
            <w:vAlign w:val="center"/>
            <w:textDirection w:val="lrTb"/>
            <w:noWrap w:val="false"/>
          </w:tcPr>
          <w:p>
            <w:pPr>
              <w:pStyle w:val="795"/>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上药机械手</w:t>
            </w:r>
            <w:r>
              <w:rPr>
                <w:rFonts w:hint="eastAsia" w:ascii="宋体" w:hAnsi="宋体" w:eastAsia="宋体" w:cs="宋体"/>
                <w:color w:val="000000"/>
                <w:sz w:val="24"/>
                <w:szCs w:val="24"/>
                <w:highlight w:val="none"/>
              </w:rPr>
            </w:r>
            <w:r/>
          </w:p>
        </w:tc>
        <w:tc>
          <w:tcPr>
            <w:tcW w:w="6082" w:type="dxa"/>
            <w:vAlign w:val="center"/>
            <w:textDirection w:val="lrTb"/>
            <w:noWrap w:val="false"/>
          </w:tcPr>
          <w:p>
            <w:pPr>
              <w:pStyle w:val="795"/>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具备与无人值守补药系统组合使用功能，同时具备上药机械手独立工作，上药过程中不影响发药。多通道同时补药多个品规药品，单次补药不少于40盒。</w:t>
            </w:r>
            <w:r>
              <w:rPr>
                <w:rFonts w:hint="eastAsia" w:ascii="宋体" w:hAnsi="宋体" w:eastAsia="宋体" w:cs="宋体"/>
                <w:color w:val="000000"/>
                <w:sz w:val="24"/>
                <w:szCs w:val="24"/>
                <w:highlight w:val="none"/>
              </w:rPr>
            </w:r>
            <w:r/>
          </w:p>
        </w:tc>
      </w:tr>
      <w:tr>
        <w:trPr/>
        <w:tc>
          <w:tcPr>
            <w:tcW w:w="639" w:type="dxa"/>
            <w:vAlign w:val="center"/>
            <w:textDirection w:val="lrTb"/>
            <w:noWrap w:val="false"/>
          </w:tcPr>
          <w:p>
            <w:pPr>
              <w:pStyle w:val="795"/>
              <w:jc w:val="center"/>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w:t>
            </w:r>
            <w:r>
              <w:rPr>
                <w:rFonts w:hint="eastAsia" w:ascii="宋体" w:hAnsi="宋体" w:eastAsia="宋体" w:cs="宋体"/>
                <w:color w:val="000000"/>
                <w:sz w:val="24"/>
                <w:szCs w:val="24"/>
                <w:highlight w:val="none"/>
              </w:rPr>
            </w:r>
            <w:r/>
          </w:p>
        </w:tc>
        <w:tc>
          <w:tcPr>
            <w:tcW w:w="1693" w:type="dxa"/>
            <w:vAlign w:val="center"/>
            <w:textDirection w:val="lrTb"/>
            <w:noWrap w:val="false"/>
          </w:tcPr>
          <w:p>
            <w:pPr>
              <w:pStyle w:val="795"/>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智能上药数量补差</w:t>
            </w:r>
            <w:r>
              <w:rPr>
                <w:rFonts w:hint="eastAsia" w:ascii="宋体" w:hAnsi="宋体" w:eastAsia="宋体" w:cs="宋体"/>
                <w:color w:val="000000"/>
                <w:sz w:val="24"/>
                <w:szCs w:val="24"/>
                <w:highlight w:val="none"/>
              </w:rPr>
            </w:r>
            <w:r/>
          </w:p>
        </w:tc>
        <w:tc>
          <w:tcPr>
            <w:tcW w:w="6082" w:type="dxa"/>
            <w:vAlign w:val="center"/>
            <w:textDirection w:val="lrTb"/>
            <w:noWrap w:val="false"/>
          </w:tcPr>
          <w:p>
            <w:pPr>
              <w:pStyle w:val="795"/>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半自动补药过程中在上药操作界面上无需修改上药数量，机械手自动识别上药数量。</w:t>
            </w:r>
            <w:r>
              <w:rPr>
                <w:rFonts w:hint="eastAsia" w:ascii="宋体" w:hAnsi="宋体" w:eastAsia="宋体" w:cs="宋体"/>
                <w:color w:val="000000"/>
                <w:sz w:val="24"/>
                <w:szCs w:val="24"/>
                <w:highlight w:val="none"/>
              </w:rPr>
            </w:r>
            <w:r/>
          </w:p>
        </w:tc>
      </w:tr>
      <w:tr>
        <w:trPr/>
        <w:tc>
          <w:tcPr>
            <w:tcW w:w="639" w:type="dxa"/>
            <w:vAlign w:val="center"/>
            <w:textDirection w:val="lrTb"/>
            <w:noWrap w:val="false"/>
          </w:tcPr>
          <w:p>
            <w:pPr>
              <w:pStyle w:val="795"/>
              <w:jc w:val="center"/>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17</w:t>
            </w:r>
            <w:r>
              <w:rPr>
                <w:rFonts w:hint="eastAsia" w:ascii="宋体" w:hAnsi="宋体" w:eastAsia="宋体" w:cs="宋体"/>
                <w:color w:val="000000"/>
                <w:sz w:val="24"/>
                <w:szCs w:val="24"/>
                <w:highlight w:val="none"/>
              </w:rPr>
            </w:r>
            <w:r/>
          </w:p>
        </w:tc>
        <w:tc>
          <w:tcPr>
            <w:tcW w:w="1693" w:type="dxa"/>
            <w:vAlign w:val="center"/>
            <w:textDirection w:val="lrTb"/>
            <w:noWrap w:val="false"/>
          </w:tcPr>
          <w:p>
            <w:pPr>
              <w:pStyle w:val="795"/>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储位补药核对方式</w:t>
            </w:r>
            <w:r>
              <w:rPr>
                <w:rFonts w:hint="eastAsia" w:ascii="宋体" w:hAnsi="宋体" w:eastAsia="宋体" w:cs="宋体"/>
                <w:color w:val="000000"/>
                <w:sz w:val="24"/>
                <w:szCs w:val="24"/>
                <w:highlight w:val="none"/>
              </w:rPr>
            </w:r>
            <w:r/>
          </w:p>
        </w:tc>
        <w:tc>
          <w:tcPr>
            <w:tcW w:w="6082" w:type="dxa"/>
            <w:vAlign w:val="center"/>
            <w:textDirection w:val="lrTb"/>
            <w:noWrap w:val="false"/>
          </w:tcPr>
          <w:p>
            <w:pPr>
              <w:pStyle w:val="795"/>
              <w:spacing w:line="288"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采用视觉识别技术对药品存放位置进行核对定位，确保上药准确。</w:t>
            </w:r>
            <w:r>
              <w:rPr>
                <w:rFonts w:hint="eastAsia" w:ascii="宋体" w:hAnsi="宋体" w:eastAsia="宋体" w:cs="宋体"/>
                <w:color w:val="000000"/>
                <w:sz w:val="24"/>
                <w:szCs w:val="24"/>
                <w:highlight w:val="none"/>
                <w:lang w:eastAsia="zh-CN"/>
              </w:rPr>
            </w:r>
            <w:r/>
          </w:p>
        </w:tc>
      </w:tr>
      <w:tr>
        <w:trPr/>
        <w:tc>
          <w:tcPr>
            <w:tcW w:w="639" w:type="dxa"/>
            <w:vAlign w:val="center"/>
            <w:textDirection w:val="lrTb"/>
            <w:noWrap w:val="false"/>
          </w:tcPr>
          <w:p>
            <w:pPr>
              <w:pStyle w:val="795"/>
              <w:jc w:val="center"/>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18</w:t>
            </w:r>
            <w:r>
              <w:rPr>
                <w:rFonts w:hint="eastAsia" w:ascii="宋体" w:hAnsi="宋体" w:eastAsia="宋体" w:cs="宋体"/>
                <w:color w:val="000000"/>
                <w:sz w:val="24"/>
                <w:szCs w:val="24"/>
                <w:highlight w:val="none"/>
              </w:rPr>
            </w:r>
            <w:r/>
          </w:p>
        </w:tc>
        <w:tc>
          <w:tcPr>
            <w:tcW w:w="1693" w:type="dxa"/>
            <w:vAlign w:val="center"/>
            <w:textDirection w:val="lrTb"/>
            <w:noWrap w:val="false"/>
          </w:tcPr>
          <w:p>
            <w:pPr>
              <w:pStyle w:val="795"/>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补药速度</w:t>
            </w:r>
            <w:r>
              <w:rPr>
                <w:rFonts w:hint="eastAsia" w:ascii="宋体" w:hAnsi="宋体" w:eastAsia="宋体" w:cs="宋体"/>
                <w:color w:val="000000"/>
                <w:sz w:val="24"/>
                <w:szCs w:val="24"/>
                <w:highlight w:val="none"/>
              </w:rPr>
            </w:r>
            <w:r/>
          </w:p>
        </w:tc>
        <w:tc>
          <w:tcPr>
            <w:tcW w:w="6082" w:type="dxa"/>
            <w:vAlign w:val="center"/>
            <w:textDirection w:val="lrTb"/>
            <w:noWrap w:val="false"/>
          </w:tcPr>
          <w:p>
            <w:pPr>
              <w:pStyle w:val="795"/>
              <w:spacing w:line="288"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发药机内置的机械手补药速度不低于2000盒/小时</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tc>
      </w:tr>
      <w:tr>
        <w:trPr/>
        <w:tc>
          <w:tcPr>
            <w:tcW w:w="639" w:type="dxa"/>
            <w:vAlign w:val="center"/>
            <w:textDirection w:val="lrTb"/>
            <w:noWrap w:val="false"/>
          </w:tcPr>
          <w:p>
            <w:pPr>
              <w:pStyle w:val="795"/>
              <w:jc w:val="center"/>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19</w:t>
            </w:r>
            <w:r>
              <w:rPr>
                <w:rFonts w:hint="eastAsia" w:ascii="宋体" w:hAnsi="宋体" w:eastAsia="宋体" w:cs="宋体"/>
                <w:color w:val="000000"/>
                <w:sz w:val="24"/>
                <w:szCs w:val="24"/>
                <w:highlight w:val="none"/>
              </w:rPr>
            </w:r>
            <w:r/>
          </w:p>
        </w:tc>
        <w:tc>
          <w:tcPr>
            <w:tcW w:w="1693" w:type="dxa"/>
            <w:vAlign w:val="center"/>
            <w:textDirection w:val="lrTb"/>
            <w:noWrap w:val="false"/>
          </w:tcPr>
          <w:p>
            <w:pPr>
              <w:pStyle w:val="795"/>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w:t>
            </w:r>
            <w:r>
              <w:rPr>
                <w:rFonts w:hint="eastAsia" w:ascii="宋体" w:hAnsi="宋体" w:eastAsia="宋体" w:cs="宋体"/>
                <w:color w:val="000000"/>
                <w:sz w:val="24"/>
                <w:szCs w:val="24"/>
                <w:highlight w:val="none"/>
              </w:rPr>
              <w:t xml:space="preserve">机械手协同</w:t>
            </w:r>
            <w:r>
              <w:rPr>
                <w:rFonts w:hint="eastAsia" w:ascii="宋体" w:hAnsi="宋体" w:eastAsia="宋体" w:cs="宋体"/>
                <w:color w:val="000000"/>
                <w:sz w:val="24"/>
                <w:szCs w:val="24"/>
                <w:highlight w:val="none"/>
              </w:rPr>
            </w:r>
            <w:r/>
          </w:p>
        </w:tc>
        <w:tc>
          <w:tcPr>
            <w:tcW w:w="6082" w:type="dxa"/>
            <w:vAlign w:val="center"/>
            <w:textDirection w:val="lrTb"/>
            <w:noWrap w:val="false"/>
          </w:tcPr>
          <w:p>
            <w:pPr>
              <w:pStyle w:val="795"/>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发药机机械手与无人补药机械手协同补药，发药机机械手可自行判断选择半自动人工补药工位和无人值守补药工位。两种补药方式可同时交叉运行。</w:t>
            </w:r>
            <w:r>
              <w:rPr>
                <w:rFonts w:hint="eastAsia" w:ascii="宋体" w:hAnsi="宋体" w:eastAsia="宋体" w:cs="宋体"/>
                <w:color w:val="000000"/>
                <w:sz w:val="24"/>
                <w:szCs w:val="24"/>
                <w:highlight w:val="none"/>
              </w:rPr>
            </w:r>
            <w:r/>
          </w:p>
        </w:tc>
      </w:tr>
      <w:tr>
        <w:trPr/>
        <w:tc>
          <w:tcPr>
            <w:tcW w:w="639" w:type="dxa"/>
            <w:vAlign w:val="center"/>
            <w:textDirection w:val="lrTb"/>
            <w:noWrap w:val="false"/>
          </w:tcPr>
          <w:p>
            <w:pPr>
              <w:pStyle w:val="795"/>
              <w:jc w:val="center"/>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20</w:t>
            </w:r>
            <w:r>
              <w:rPr>
                <w:rFonts w:hint="eastAsia" w:ascii="宋体" w:hAnsi="宋体" w:eastAsia="宋体" w:cs="宋体"/>
                <w:color w:val="000000"/>
                <w:sz w:val="24"/>
                <w:szCs w:val="24"/>
                <w:highlight w:val="none"/>
              </w:rPr>
            </w:r>
            <w:r/>
          </w:p>
        </w:tc>
        <w:tc>
          <w:tcPr>
            <w:tcW w:w="1693" w:type="dxa"/>
            <w:vAlign w:val="center"/>
            <w:textDirection w:val="lrTb"/>
            <w:noWrap w:val="false"/>
          </w:tcPr>
          <w:p>
            <w:pPr>
              <w:pStyle w:val="795"/>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传送方式</w:t>
            </w:r>
            <w:r>
              <w:rPr>
                <w:rFonts w:hint="eastAsia" w:ascii="宋体" w:hAnsi="宋体" w:eastAsia="宋体" w:cs="宋体"/>
                <w:color w:val="000000"/>
                <w:sz w:val="24"/>
                <w:szCs w:val="24"/>
                <w:highlight w:val="none"/>
              </w:rPr>
            </w:r>
            <w:r/>
          </w:p>
        </w:tc>
        <w:tc>
          <w:tcPr>
            <w:tcW w:w="6082" w:type="dxa"/>
            <w:vAlign w:val="center"/>
            <w:textDirection w:val="lrTb"/>
            <w:noWrap w:val="false"/>
          </w:tcPr>
          <w:p>
            <w:pPr>
              <w:pStyle w:val="795"/>
              <w:spacing w:line="288" w:lineRule="auto"/>
              <w:rPr>
                <w:rFonts w:hint="eastAsia" w:ascii="宋体" w:hAnsi="宋体" w:eastAsia="宋体" w:cs="宋体"/>
                <w:color w:val="000000"/>
                <w:sz w:val="24"/>
                <w:szCs w:val="24"/>
                <w:highlight w:val="none"/>
              </w:rPr>
            </w:pPr>
            <w:r>
              <w:rPr>
                <w:rFonts w:ascii="宋体" w:hAnsi="宋体" w:eastAsia="宋体" w:cs="宋体"/>
                <w:color w:val="000000"/>
                <w:sz w:val="24"/>
                <w:szCs w:val="24"/>
                <w:highlight w:val="none"/>
              </w:rPr>
              <w:t xml:space="preserve">配置</w:t>
            </w:r>
            <w:r>
              <w:rPr>
                <w:rFonts w:hint="eastAsia" w:ascii="宋体" w:hAnsi="宋体" w:eastAsia="宋体" w:cs="宋体"/>
                <w:color w:val="000000"/>
                <w:sz w:val="24"/>
                <w:szCs w:val="24"/>
                <w:highlight w:val="none"/>
              </w:rPr>
              <w:t xml:space="preserve">独立的药品传送系统，可自由设定出药口。支持天顶传送或地轨传送方式。</w:t>
            </w:r>
            <w:r>
              <w:rPr>
                <w:rFonts w:hint="eastAsia" w:ascii="宋体" w:hAnsi="宋体" w:eastAsia="宋体" w:cs="宋体"/>
                <w:color w:val="000000"/>
                <w:sz w:val="24"/>
                <w:szCs w:val="24"/>
                <w:highlight w:val="none"/>
              </w:rPr>
            </w:r>
            <w:r/>
          </w:p>
        </w:tc>
      </w:tr>
      <w:tr>
        <w:trPr/>
        <w:tc>
          <w:tcPr>
            <w:tcW w:w="639" w:type="dxa"/>
            <w:vAlign w:val="center"/>
            <w:textDirection w:val="lrTb"/>
            <w:noWrap w:val="false"/>
          </w:tcPr>
          <w:p>
            <w:pPr>
              <w:pStyle w:val="795"/>
              <w:jc w:val="center"/>
              <w:spacing w:line="288" w:lineRule="auto"/>
              <w:rPr>
                <w:rFonts w:hint="eastAsia" w:ascii="宋体" w:hAnsi="宋体" w:eastAsia="宋体" w:cs="宋体"/>
                <w:color w:val="ff0000"/>
                <w:sz w:val="24"/>
                <w:szCs w:val="24"/>
                <w:highlight w:val="none"/>
              </w:rPr>
            </w:pPr>
            <w:r>
              <w:rPr>
                <w:rFonts w:hint="eastAsia" w:ascii="宋体" w:hAnsi="宋体" w:eastAsia="宋体" w:cs="宋体"/>
                <w:color w:val="ff0000"/>
                <w:sz w:val="24"/>
                <w:szCs w:val="24"/>
                <w:highlight w:val="none"/>
              </w:rPr>
              <w:t xml:space="preserve">21</w:t>
            </w:r>
            <w:r>
              <w:rPr>
                <w:rFonts w:hint="eastAsia" w:ascii="宋体" w:hAnsi="宋体" w:eastAsia="宋体" w:cs="宋体"/>
                <w:color w:val="ff0000"/>
                <w:sz w:val="24"/>
                <w:szCs w:val="24"/>
                <w:highlight w:val="none"/>
              </w:rPr>
            </w:r>
            <w:r/>
          </w:p>
        </w:tc>
        <w:tc>
          <w:tcPr>
            <w:tcW w:w="1693" w:type="dxa"/>
            <w:vAlign w:val="center"/>
            <w:textDirection w:val="lrTb"/>
            <w:noWrap w:val="false"/>
          </w:tcPr>
          <w:p>
            <w:pPr>
              <w:pStyle w:val="795"/>
              <w:spacing w:line="288" w:lineRule="auto"/>
              <w:rPr>
                <w:rFonts w:hint="eastAsia" w:ascii="宋体" w:hAnsi="宋体" w:eastAsia="宋体" w:cs="宋体"/>
                <w:color w:val="ff0000"/>
                <w:sz w:val="24"/>
                <w:szCs w:val="24"/>
                <w:highlight w:val="none"/>
              </w:rPr>
            </w:pPr>
            <w:r>
              <w:rPr>
                <w:rFonts w:hint="eastAsia" w:ascii="宋体" w:hAnsi="宋体" w:eastAsia="宋体" w:cs="宋体"/>
                <w:color w:val="ff0000"/>
                <w:sz w:val="24"/>
                <w:szCs w:val="24"/>
                <w:highlight w:val="none"/>
              </w:rPr>
              <w:t xml:space="preserve">模块化设计</w:t>
            </w:r>
            <w:r>
              <w:rPr>
                <w:rFonts w:hint="eastAsia" w:ascii="宋体" w:hAnsi="宋体" w:eastAsia="宋体" w:cs="宋体"/>
                <w:color w:val="ff0000"/>
                <w:sz w:val="24"/>
                <w:szCs w:val="24"/>
                <w:highlight w:val="none"/>
              </w:rPr>
            </w:r>
            <w:r/>
          </w:p>
        </w:tc>
        <w:tc>
          <w:tcPr>
            <w:tcW w:w="6082" w:type="dxa"/>
            <w:vAlign w:val="center"/>
            <w:textDirection w:val="lrTb"/>
            <w:noWrap w:val="false"/>
          </w:tcPr>
          <w:p>
            <w:pPr>
              <w:pStyle w:val="795"/>
              <w:numPr>
                <w:ilvl w:val="0"/>
                <w:numId w:val="17"/>
              </w:numPr>
              <w:spacing w:line="288" w:lineRule="auto"/>
              <w:rPr>
                <w:rFonts w:hint="eastAsia" w:ascii="宋体" w:hAnsi="宋体" w:eastAsia="宋体" w:cs="宋体"/>
                <w:color w:val="ff0000"/>
                <w:sz w:val="24"/>
                <w:szCs w:val="24"/>
                <w:highlight w:val="none"/>
              </w:rPr>
            </w:pPr>
            <w:r>
              <w:rPr>
                <w:rFonts w:hint="eastAsia" w:ascii="宋体" w:hAnsi="宋体" w:eastAsia="宋体" w:cs="宋体"/>
                <w:color w:val="ff0000"/>
                <w:sz w:val="24"/>
                <w:szCs w:val="24"/>
                <w:highlight w:val="none"/>
              </w:rPr>
              <w:t xml:space="preserve">整体结构为模块化设计，可配置相嵌高速发药机模组</w:t>
            </w:r>
            <w:r>
              <w:rPr>
                <w:rFonts w:hint="eastAsia" w:ascii="宋体" w:hAnsi="宋体" w:eastAsia="宋体" w:cs="宋体"/>
                <w:color w:val="ff0000"/>
                <w:sz w:val="24"/>
                <w:szCs w:val="24"/>
                <w:highlight w:val="none"/>
                <w:lang w:eastAsia="zh-CN"/>
              </w:rPr>
              <w:t xml:space="preserve">，</w:t>
            </w:r>
            <w:r>
              <w:rPr>
                <w:rFonts w:hint="eastAsia" w:ascii="宋体" w:hAnsi="宋体" w:eastAsia="宋体" w:cs="宋体"/>
                <w:color w:val="ff0000"/>
                <w:sz w:val="24"/>
                <w:szCs w:val="24"/>
                <w:highlight w:val="none"/>
              </w:rPr>
              <w:t xml:space="preserve">且模组可与本机配套协同使用</w:t>
            </w:r>
            <w:r>
              <w:rPr>
                <w:rFonts w:hint="eastAsia" w:ascii="宋体" w:hAnsi="宋体" w:eastAsia="宋体" w:cs="宋体"/>
                <w:color w:val="ff0000"/>
                <w:sz w:val="24"/>
                <w:szCs w:val="24"/>
                <w:highlight w:val="none"/>
                <w:lang w:eastAsia="zh-CN"/>
              </w:rPr>
              <w:t xml:space="preserve">；</w:t>
            </w:r>
            <w:r>
              <w:rPr>
                <w:rFonts w:hint="eastAsia" w:ascii="宋体" w:hAnsi="宋体" w:eastAsia="宋体" w:cs="宋体"/>
                <w:color w:val="ff0000"/>
                <w:sz w:val="24"/>
                <w:szCs w:val="24"/>
                <w:highlight w:val="none"/>
              </w:rPr>
            </w:r>
            <w:r/>
          </w:p>
          <w:p>
            <w:pPr>
              <w:pStyle w:val="795"/>
              <w:numPr>
                <w:ilvl w:val="0"/>
                <w:numId w:val="0"/>
              </w:numPr>
              <w:spacing w:line="288" w:lineRule="auto"/>
              <w:rPr>
                <w:rFonts w:hint="eastAsia" w:ascii="宋体" w:hAnsi="宋体" w:eastAsia="宋体" w:cs="宋体"/>
                <w:color w:val="ff0000"/>
                <w:sz w:val="24"/>
                <w:szCs w:val="24"/>
                <w:highlight w:val="none"/>
              </w:rPr>
            </w:pPr>
            <w:r>
              <w:rPr>
                <w:rFonts w:hint="eastAsia" w:ascii="宋体" w:hAnsi="宋体" w:eastAsia="宋体" w:cs="宋体"/>
                <w:color w:val="ff0000"/>
                <w:sz w:val="24"/>
                <w:szCs w:val="24"/>
                <w:highlight w:val="none"/>
                <w:lang w:val="en-US" w:eastAsia="zh-CN"/>
              </w:rPr>
              <w:t xml:space="preserve">2</w:t>
            </w:r>
            <w:r>
              <w:rPr>
                <w:rFonts w:hint="eastAsia" w:ascii="宋体" w:hAnsi="宋体" w:eastAsia="宋体" w:cs="宋体"/>
                <w:color w:val="ff0000"/>
                <w:sz w:val="24"/>
                <w:szCs w:val="24"/>
                <w:highlight w:val="none"/>
              </w:rPr>
              <w:t xml:space="preserve">、能够与自动发筐设备无缝链接。</w:t>
            </w:r>
            <w:r>
              <w:rPr>
                <w:rFonts w:hint="eastAsia" w:ascii="宋体" w:hAnsi="宋体" w:eastAsia="宋体" w:cs="宋体"/>
                <w:color w:val="ff0000"/>
                <w:sz w:val="24"/>
                <w:szCs w:val="24"/>
                <w:highlight w:val="none"/>
              </w:rPr>
            </w:r>
            <w:r/>
          </w:p>
        </w:tc>
      </w:tr>
      <w:tr>
        <w:trPr/>
        <w:tc>
          <w:tcPr>
            <w:tcW w:w="639" w:type="dxa"/>
            <w:vAlign w:val="center"/>
            <w:textDirection w:val="lrTb"/>
            <w:noWrap w:val="false"/>
          </w:tcPr>
          <w:p>
            <w:pPr>
              <w:pStyle w:val="795"/>
              <w:jc w:val="center"/>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w:t>
            </w:r>
            <w:r>
              <w:rPr>
                <w:rFonts w:hint="eastAsia" w:ascii="宋体" w:hAnsi="宋体" w:eastAsia="宋体" w:cs="宋体"/>
                <w:color w:val="000000"/>
                <w:sz w:val="24"/>
                <w:szCs w:val="24"/>
                <w:highlight w:val="none"/>
              </w:rPr>
            </w:r>
            <w:r/>
          </w:p>
        </w:tc>
        <w:tc>
          <w:tcPr>
            <w:tcW w:w="1693" w:type="dxa"/>
            <w:vAlign w:val="center"/>
            <w:textDirection w:val="lrTb"/>
            <w:noWrap w:val="false"/>
          </w:tcPr>
          <w:p>
            <w:pPr>
              <w:pStyle w:val="795"/>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功率、电源</w:t>
            </w:r>
            <w:r>
              <w:rPr>
                <w:rFonts w:hint="eastAsia" w:ascii="宋体" w:hAnsi="宋体" w:eastAsia="宋体" w:cs="宋体"/>
                <w:color w:val="000000"/>
                <w:sz w:val="24"/>
                <w:szCs w:val="24"/>
                <w:highlight w:val="none"/>
              </w:rPr>
            </w:r>
            <w:r/>
          </w:p>
        </w:tc>
        <w:tc>
          <w:tcPr>
            <w:tcW w:w="6082" w:type="dxa"/>
            <w:vAlign w:val="center"/>
            <w:textDirection w:val="lrTb"/>
            <w:noWrap w:val="false"/>
          </w:tcPr>
          <w:p>
            <w:pPr>
              <w:pStyle w:val="795"/>
              <w:spacing w:line="288"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功率为</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3000W，电源为AC380V±10%、50/60Hz</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tc>
      </w:tr>
      <w:tr>
        <w:trPr/>
        <w:tc>
          <w:tcPr>
            <w:tcW w:w="639" w:type="dxa"/>
            <w:vAlign w:val="center"/>
            <w:textDirection w:val="lrTb"/>
            <w:noWrap w:val="false"/>
          </w:tcPr>
          <w:p>
            <w:pPr>
              <w:pStyle w:val="795"/>
              <w:jc w:val="center"/>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w:t>
            </w:r>
            <w:r>
              <w:rPr>
                <w:rFonts w:hint="eastAsia" w:ascii="宋体" w:hAnsi="宋体" w:eastAsia="宋体" w:cs="宋体"/>
                <w:color w:val="000000"/>
                <w:sz w:val="24"/>
                <w:szCs w:val="24"/>
                <w:highlight w:val="none"/>
              </w:rPr>
            </w:r>
            <w:r/>
          </w:p>
        </w:tc>
        <w:tc>
          <w:tcPr>
            <w:tcW w:w="1693" w:type="dxa"/>
            <w:vAlign w:val="center"/>
            <w:textDirection w:val="lrTb"/>
            <w:noWrap w:val="false"/>
          </w:tcPr>
          <w:p>
            <w:pPr>
              <w:pStyle w:val="795"/>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同步功能</w:t>
            </w:r>
            <w:r>
              <w:rPr>
                <w:rFonts w:hint="eastAsia" w:ascii="宋体" w:hAnsi="宋体" w:eastAsia="宋体" w:cs="宋体"/>
                <w:color w:val="000000"/>
                <w:sz w:val="24"/>
                <w:szCs w:val="24"/>
                <w:highlight w:val="none"/>
              </w:rPr>
            </w:r>
            <w:r/>
          </w:p>
        </w:tc>
        <w:tc>
          <w:tcPr>
            <w:tcW w:w="6082" w:type="dxa"/>
            <w:vAlign w:val="center"/>
            <w:textDirection w:val="lrTb"/>
            <w:noWrap w:val="false"/>
          </w:tcPr>
          <w:p>
            <w:pPr>
              <w:pStyle w:val="795"/>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盒装药品自动发送系统的发药与上药为两个独立的系统，可同时进行。</w:t>
            </w:r>
            <w:r>
              <w:rPr>
                <w:rFonts w:hint="eastAsia" w:ascii="宋体" w:hAnsi="宋体" w:eastAsia="宋体" w:cs="宋体"/>
                <w:color w:val="000000"/>
                <w:sz w:val="24"/>
                <w:szCs w:val="24"/>
                <w:highlight w:val="none"/>
              </w:rPr>
            </w:r>
            <w:r/>
          </w:p>
        </w:tc>
      </w:tr>
      <w:tr>
        <w:trPr/>
        <w:tc>
          <w:tcPr>
            <w:tcW w:w="639" w:type="dxa"/>
            <w:vAlign w:val="center"/>
            <w:textDirection w:val="lrTb"/>
            <w:noWrap w:val="false"/>
          </w:tcPr>
          <w:p>
            <w:pPr>
              <w:pStyle w:val="795"/>
              <w:jc w:val="center"/>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24</w:t>
            </w:r>
            <w:r>
              <w:rPr>
                <w:rFonts w:hint="eastAsia" w:ascii="宋体" w:hAnsi="宋体" w:eastAsia="宋体" w:cs="宋体"/>
                <w:color w:val="000000"/>
                <w:sz w:val="24"/>
                <w:szCs w:val="24"/>
                <w:highlight w:val="none"/>
              </w:rPr>
            </w:r>
            <w:r/>
          </w:p>
        </w:tc>
        <w:tc>
          <w:tcPr>
            <w:tcW w:w="1693" w:type="dxa"/>
            <w:vAlign w:val="center"/>
            <w:textDirection w:val="lrTb"/>
            <w:noWrap w:val="false"/>
          </w:tcPr>
          <w:p>
            <w:pPr>
              <w:pStyle w:val="795"/>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上药信息提示和软件功能</w:t>
            </w:r>
            <w:r>
              <w:rPr>
                <w:rFonts w:hint="eastAsia" w:ascii="宋体" w:hAnsi="宋体" w:eastAsia="宋体" w:cs="宋体"/>
                <w:color w:val="000000"/>
                <w:sz w:val="24"/>
                <w:szCs w:val="24"/>
                <w:highlight w:val="none"/>
              </w:rPr>
            </w:r>
            <w:r/>
          </w:p>
        </w:tc>
        <w:tc>
          <w:tcPr>
            <w:tcW w:w="6082" w:type="dxa"/>
            <w:vAlign w:val="center"/>
            <w:textDirection w:val="lrTb"/>
            <w:noWrap w:val="false"/>
          </w:tcPr>
          <w:p>
            <w:pPr>
              <w:pStyle w:val="795"/>
              <w:spacing w:line="288"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自动提示单次上药数量、药品储存位置、药品上药数量、药品图文等信息。能够智能分析库存信息及报警提示，可以实现药品的库存、效期和批号等信息管理。配备库存补药信息打印功能</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tc>
      </w:tr>
      <w:tr>
        <w:trPr/>
        <w:tc>
          <w:tcPr>
            <w:tcW w:w="639" w:type="dxa"/>
            <w:vAlign w:val="center"/>
            <w:textDirection w:val="lrTb"/>
            <w:noWrap w:val="false"/>
          </w:tcPr>
          <w:p>
            <w:pPr>
              <w:pStyle w:val="795"/>
              <w:jc w:val="center"/>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25</w:t>
            </w:r>
            <w:r>
              <w:rPr>
                <w:rFonts w:hint="eastAsia" w:ascii="宋体" w:hAnsi="宋体" w:eastAsia="宋体" w:cs="宋体"/>
                <w:color w:val="000000"/>
                <w:sz w:val="24"/>
                <w:szCs w:val="24"/>
                <w:highlight w:val="none"/>
              </w:rPr>
            </w:r>
            <w:r/>
          </w:p>
        </w:tc>
        <w:tc>
          <w:tcPr>
            <w:tcW w:w="1693" w:type="dxa"/>
            <w:vAlign w:val="center"/>
            <w:textDirection w:val="lrTb"/>
            <w:noWrap w:val="false"/>
          </w:tcPr>
          <w:p>
            <w:pPr>
              <w:pStyle w:val="795"/>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自动盘库功能</w:t>
            </w:r>
            <w:r>
              <w:rPr>
                <w:rFonts w:hint="eastAsia" w:ascii="宋体" w:hAnsi="宋体" w:eastAsia="宋体" w:cs="宋体"/>
                <w:color w:val="000000"/>
                <w:sz w:val="24"/>
                <w:szCs w:val="24"/>
                <w:highlight w:val="none"/>
              </w:rPr>
            </w:r>
            <w:r/>
          </w:p>
        </w:tc>
        <w:tc>
          <w:tcPr>
            <w:tcW w:w="6082" w:type="dxa"/>
            <w:vAlign w:val="center"/>
            <w:textDirection w:val="lrTb"/>
            <w:noWrap w:val="false"/>
          </w:tcPr>
          <w:p>
            <w:pPr>
              <w:pStyle w:val="795"/>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无人值守快速准确盘点，整机盘库时间小于35分钟。</w:t>
            </w:r>
            <w:r>
              <w:rPr>
                <w:rFonts w:hint="eastAsia" w:ascii="宋体" w:hAnsi="宋体" w:eastAsia="宋体" w:cs="宋体"/>
                <w:color w:val="000000"/>
                <w:sz w:val="24"/>
                <w:szCs w:val="24"/>
                <w:highlight w:val="none"/>
                <w:lang w:val="en-US" w:eastAsia="zh-CN"/>
              </w:rPr>
              <w:t xml:space="preserve">具备</w:t>
            </w:r>
            <w:r>
              <w:rPr>
                <w:rFonts w:hint="eastAsia" w:ascii="宋体" w:hAnsi="宋体" w:eastAsia="宋体" w:cs="宋体"/>
                <w:color w:val="000000"/>
                <w:sz w:val="24"/>
                <w:szCs w:val="24"/>
                <w:highlight w:val="none"/>
              </w:rPr>
              <w:t xml:space="preserve">多通道盘点功能。</w:t>
            </w:r>
            <w:r>
              <w:rPr>
                <w:rFonts w:hint="eastAsia" w:ascii="宋体" w:hAnsi="宋体" w:eastAsia="宋体" w:cs="宋体"/>
                <w:color w:val="000000"/>
                <w:sz w:val="24"/>
                <w:szCs w:val="24"/>
                <w:highlight w:val="none"/>
              </w:rPr>
            </w:r>
            <w:r/>
          </w:p>
        </w:tc>
      </w:tr>
      <w:tr>
        <w:trPr/>
        <w:tc>
          <w:tcPr>
            <w:tcW w:w="639" w:type="dxa"/>
            <w:vAlign w:val="center"/>
            <w:textDirection w:val="lrTb"/>
            <w:noWrap w:val="false"/>
          </w:tcPr>
          <w:p>
            <w:pPr>
              <w:pStyle w:val="795"/>
              <w:jc w:val="center"/>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w:t>
            </w:r>
            <w:r>
              <w:rPr>
                <w:rFonts w:hint="eastAsia" w:ascii="宋体" w:hAnsi="宋体" w:eastAsia="宋体" w:cs="宋体"/>
                <w:color w:val="000000"/>
                <w:sz w:val="24"/>
                <w:szCs w:val="24"/>
                <w:highlight w:val="none"/>
              </w:rPr>
            </w:r>
            <w:r/>
          </w:p>
        </w:tc>
        <w:tc>
          <w:tcPr>
            <w:tcW w:w="1693" w:type="dxa"/>
            <w:vAlign w:val="center"/>
            <w:textDirection w:val="lrTb"/>
            <w:noWrap w:val="false"/>
          </w:tcPr>
          <w:p>
            <w:pPr>
              <w:pStyle w:val="795"/>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自动补偿功能</w:t>
            </w:r>
            <w:r>
              <w:rPr>
                <w:rFonts w:hint="eastAsia" w:ascii="宋体" w:hAnsi="宋体" w:eastAsia="宋体" w:cs="宋体"/>
                <w:color w:val="000000"/>
                <w:sz w:val="24"/>
                <w:szCs w:val="24"/>
                <w:highlight w:val="none"/>
              </w:rPr>
            </w:r>
            <w:r/>
          </w:p>
        </w:tc>
        <w:tc>
          <w:tcPr>
            <w:tcW w:w="6082" w:type="dxa"/>
            <w:vAlign w:val="center"/>
            <w:textDirection w:val="lrTb"/>
            <w:noWrap w:val="false"/>
          </w:tcPr>
          <w:p>
            <w:pPr>
              <w:pStyle w:val="795"/>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所需药品在出药时，由于槽位库存数量或其它因素不能满足所需数量时，同品规的其它槽位自动补偿发药，以满足处方调剂要求。</w:t>
            </w:r>
            <w:r>
              <w:rPr>
                <w:rFonts w:hint="eastAsia" w:ascii="宋体" w:hAnsi="宋体" w:eastAsia="宋体" w:cs="宋体"/>
                <w:color w:val="000000"/>
                <w:sz w:val="24"/>
                <w:szCs w:val="24"/>
                <w:highlight w:val="none"/>
              </w:rPr>
            </w:r>
            <w:r/>
          </w:p>
        </w:tc>
      </w:tr>
      <w:tr>
        <w:trPr/>
        <w:tc>
          <w:tcPr>
            <w:tcW w:w="639" w:type="dxa"/>
            <w:vAlign w:val="center"/>
            <w:textDirection w:val="lrTb"/>
            <w:noWrap w:val="false"/>
          </w:tcPr>
          <w:p>
            <w:pPr>
              <w:pStyle w:val="795"/>
              <w:jc w:val="center"/>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w:t>
            </w:r>
            <w:r>
              <w:rPr>
                <w:rFonts w:hint="eastAsia" w:ascii="宋体" w:hAnsi="宋体" w:eastAsia="宋体" w:cs="宋体"/>
                <w:color w:val="000000"/>
                <w:sz w:val="24"/>
                <w:szCs w:val="24"/>
                <w:highlight w:val="none"/>
              </w:rPr>
            </w:r>
            <w:r/>
          </w:p>
        </w:tc>
        <w:tc>
          <w:tcPr>
            <w:tcW w:w="1693" w:type="dxa"/>
            <w:vAlign w:val="center"/>
            <w:textDirection w:val="lrTb"/>
            <w:noWrap w:val="false"/>
          </w:tcPr>
          <w:p>
            <w:pPr>
              <w:pStyle w:val="795"/>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储存通道智能锁定</w:t>
            </w:r>
            <w:r>
              <w:rPr>
                <w:rFonts w:hint="eastAsia" w:ascii="宋体" w:hAnsi="宋体" w:eastAsia="宋体" w:cs="宋体"/>
                <w:color w:val="000000"/>
                <w:sz w:val="24"/>
                <w:szCs w:val="24"/>
                <w:highlight w:val="none"/>
              </w:rPr>
            </w:r>
            <w:r/>
          </w:p>
        </w:tc>
        <w:tc>
          <w:tcPr>
            <w:tcW w:w="6082" w:type="dxa"/>
            <w:vAlign w:val="center"/>
            <w:textDirection w:val="lrTb"/>
            <w:noWrap w:val="false"/>
          </w:tcPr>
          <w:p>
            <w:pPr>
              <w:pStyle w:val="795"/>
              <w:spacing w:line="288" w:lineRule="auto"/>
              <w:rPr>
                <w:rFonts w:hint="eastAsia" w:ascii="宋体" w:hAnsi="宋体" w:eastAsia="宋体" w:cs="宋体"/>
                <w:color w:val="000000"/>
                <w:sz w:val="24"/>
                <w:szCs w:val="24"/>
                <w:highlight w:val="none"/>
                <w:lang w:eastAsia="zh-CN"/>
              </w:rPr>
            </w:pPr>
            <w:r>
              <w:rPr>
                <w:rFonts w:ascii="宋体" w:hAnsi="宋体" w:eastAsia="宋体" w:cs="宋体"/>
                <w:color w:val="000000"/>
                <w:sz w:val="24"/>
                <w:szCs w:val="24"/>
                <w:highlight w:val="none"/>
              </w:rPr>
              <w:t xml:space="preserve">当系统检测到出药数量与需求数量不匹配时，具备异常记忆功能；若同一通道出药异常次数超过 2 次，系统自动锁定该通道，不影响其他通道正常出药，同时在软件界面弹出检修提示，支持通道解锁后再次启用。</w:t>
            </w:r>
            <w:r>
              <w:rPr>
                <w:rFonts w:hint="eastAsia" w:ascii="宋体" w:hAnsi="宋体" w:eastAsia="宋体" w:cs="宋体"/>
                <w:color w:val="000000"/>
                <w:sz w:val="24"/>
                <w:szCs w:val="24"/>
                <w:highlight w:val="none"/>
                <w:lang w:eastAsia="zh-CN"/>
              </w:rPr>
            </w:r>
            <w:r/>
          </w:p>
        </w:tc>
      </w:tr>
      <w:tr>
        <w:trPr/>
        <w:tc>
          <w:tcPr>
            <w:gridSpan w:val="3"/>
            <w:tcW w:w="8414" w:type="dxa"/>
            <w:vAlign w:val="center"/>
            <w:textDirection w:val="lrTb"/>
            <w:noWrap w:val="false"/>
          </w:tcPr>
          <w:p>
            <w:pPr>
              <w:pStyle w:val="795"/>
              <w:spacing w:line="288"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第二部分：加药机</w:t>
            </w:r>
            <w:r>
              <w:rPr>
                <w:rFonts w:hint="eastAsia" w:ascii="宋体" w:hAnsi="宋体" w:eastAsia="宋体" w:cs="宋体"/>
                <w:b/>
                <w:color w:val="000000"/>
                <w:sz w:val="24"/>
                <w:szCs w:val="24"/>
                <w:highlight w:val="none"/>
              </w:rPr>
            </w:r>
            <w:r/>
          </w:p>
        </w:tc>
      </w:tr>
      <w:tr>
        <w:trPr>
          <w:trHeight w:val="782"/>
        </w:trPr>
        <w:tc>
          <w:tcPr>
            <w:tcW w:w="639" w:type="dxa"/>
            <w:vAlign w:val="center"/>
            <w:textDirection w:val="lrTb"/>
            <w:noWrap w:val="false"/>
          </w:tcPr>
          <w:p>
            <w:pPr>
              <w:pStyle w:val="795"/>
              <w:jc w:val="center"/>
              <w:spacing w:line="288"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eastAsia="zh-CN"/>
              </w:rPr>
            </w:r>
            <w:r/>
          </w:p>
        </w:tc>
        <w:tc>
          <w:tcPr>
            <w:tcW w:w="1693" w:type="dxa"/>
            <w:vAlign w:val="center"/>
            <w:vMerge w:val="restart"/>
            <w:textDirection w:val="lrTb"/>
            <w:noWrap w:val="false"/>
          </w:tcPr>
          <w:p>
            <w:pPr>
              <w:pStyle w:val="795"/>
              <w:jc w:val="left"/>
              <w:spacing w:line="288"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基本要求</w:t>
            </w:r>
            <w:r>
              <w:rPr>
                <w:rFonts w:hint="eastAsia" w:ascii="宋体" w:hAnsi="宋体" w:eastAsia="宋体" w:cs="宋体"/>
                <w:color w:val="000000"/>
                <w:sz w:val="24"/>
                <w:szCs w:val="24"/>
                <w:highlight w:val="none"/>
              </w:rPr>
            </w:r>
            <w:r/>
          </w:p>
        </w:tc>
        <w:tc>
          <w:tcPr>
            <w:tcW w:w="6082" w:type="dxa"/>
            <w:vAlign w:val="center"/>
            <w:textDirection w:val="lrTb"/>
            <w:noWrap w:val="false"/>
          </w:tcPr>
          <w:p>
            <w:pPr>
              <w:pStyle w:val="795"/>
              <w:jc w:val="left"/>
              <w:spacing w:line="288"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所有加药需求信息可对接原有快发自动识别系统、信息系统，实现自主加药</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r>
            <w:r/>
          </w:p>
        </w:tc>
      </w:tr>
      <w:tr>
        <w:trPr/>
        <w:tc>
          <w:tcPr>
            <w:tcW w:w="639" w:type="dxa"/>
            <w:vAlign w:val="center"/>
            <w:textDirection w:val="lrTb"/>
            <w:noWrap w:val="false"/>
          </w:tcPr>
          <w:p>
            <w:pPr>
              <w:pStyle w:val="795"/>
              <w:jc w:val="center"/>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r>
            <w:r/>
          </w:p>
        </w:tc>
        <w:tc>
          <w:tcPr>
            <w:tcW w:w="1693" w:type="dxa"/>
            <w:vAlign w:val="center"/>
            <w:vMerge w:val="continue"/>
            <w:textDirection w:val="lrTb"/>
            <w:noWrap w:val="false"/>
          </w:tcPr>
          <w:p>
            <w:pPr>
              <w:pStyle w:val="795"/>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6082" w:type="dxa"/>
            <w:vAlign w:val="center"/>
            <w:textDirection w:val="lrTb"/>
            <w:noWrap w:val="false"/>
          </w:tcPr>
          <w:p>
            <w:pPr>
              <w:pStyle w:val="795"/>
              <w:spacing w:line="288"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电源：380V/220V都可兼容</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tc>
      </w:tr>
      <w:tr>
        <w:trPr/>
        <w:tc>
          <w:tcPr>
            <w:tcW w:w="639" w:type="dxa"/>
            <w:vAlign w:val="center"/>
            <w:textDirection w:val="lrTb"/>
            <w:noWrap w:val="false"/>
          </w:tcPr>
          <w:p>
            <w:pPr>
              <w:pStyle w:val="795"/>
              <w:jc w:val="center"/>
              <w:spacing w:line="288"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r>
            <w:r/>
          </w:p>
        </w:tc>
        <w:tc>
          <w:tcPr>
            <w:tcW w:w="1693" w:type="dxa"/>
            <w:vAlign w:val="center"/>
            <w:vMerge w:val="continue"/>
            <w:textDirection w:val="lrTb"/>
            <w:noWrap w:val="false"/>
          </w:tcPr>
          <w:p>
            <w:pPr>
              <w:pStyle w:val="795"/>
              <w:jc w:val="left"/>
              <w:spacing w:line="288"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6082" w:type="dxa"/>
            <w:vAlign w:val="center"/>
            <w:textDirection w:val="lrTb"/>
            <w:noWrap w:val="false"/>
          </w:tcPr>
          <w:p>
            <w:pPr>
              <w:pStyle w:val="795"/>
              <w:jc w:val="left"/>
              <w:spacing w:line="288"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安全性能符合国家相关设备安全标准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tc>
      </w:tr>
      <w:tr>
        <w:trPr/>
        <w:tc>
          <w:tcPr>
            <w:tcW w:w="639" w:type="dxa"/>
            <w:vAlign w:val="center"/>
            <w:textDirection w:val="lrTb"/>
            <w:noWrap w:val="false"/>
          </w:tcPr>
          <w:p>
            <w:pPr>
              <w:pStyle w:val="795"/>
              <w:jc w:val="center"/>
              <w:spacing w:line="288"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rPr>
            </w:r>
            <w:r/>
          </w:p>
        </w:tc>
        <w:tc>
          <w:tcPr>
            <w:tcW w:w="1693" w:type="dxa"/>
            <w:vAlign w:val="center"/>
            <w:vMerge w:val="restart"/>
            <w:textDirection w:val="lrTb"/>
            <w:noWrap w:val="false"/>
          </w:tcPr>
          <w:p>
            <w:pPr>
              <w:pStyle w:val="795"/>
              <w:jc w:val="left"/>
              <w:spacing w:line="288"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模块化系统</w:t>
            </w:r>
            <w:r>
              <w:rPr>
                <w:rFonts w:hint="eastAsia" w:ascii="宋体" w:hAnsi="宋体" w:eastAsia="宋体" w:cs="宋体"/>
                <w:color w:val="000000"/>
                <w:sz w:val="24"/>
                <w:szCs w:val="24"/>
                <w:highlight w:val="none"/>
              </w:rPr>
            </w:r>
            <w:r/>
          </w:p>
        </w:tc>
        <w:tc>
          <w:tcPr>
            <w:tcW w:w="6082" w:type="dxa"/>
            <w:vAlign w:val="center"/>
            <w:textDirection w:val="lrTb"/>
            <w:noWrap w:val="false"/>
          </w:tcPr>
          <w:p>
            <w:pPr>
              <w:pStyle w:val="795"/>
              <w:spacing w:line="288" w:lineRule="auto"/>
              <w:rPr>
                <w:rFonts w:hint="eastAsia" w:ascii="宋体" w:hAnsi="宋体" w:eastAsia="宋体" w:cs="宋体"/>
                <w:color w:val="ff0000"/>
                <w:sz w:val="24"/>
                <w:szCs w:val="24"/>
                <w:highlight w:val="none"/>
                <w:lang w:eastAsia="zh-CN"/>
              </w:rPr>
            </w:pPr>
            <w:r>
              <w:rPr>
                <w:rFonts w:hint="eastAsia" w:ascii="宋体" w:hAnsi="宋体" w:eastAsia="宋体" w:cs="宋体"/>
                <w:color w:val="ff0000"/>
                <w:sz w:val="24"/>
                <w:szCs w:val="24"/>
                <w:highlight w:val="none"/>
              </w:rPr>
              <w:t xml:space="preserve">模块配置:储药单元模块化设计，可以根据医院的需求配置多个储药缓存模块</w:t>
            </w:r>
            <w:r>
              <w:rPr>
                <w:rFonts w:hint="eastAsia" w:ascii="宋体" w:hAnsi="宋体" w:eastAsia="宋体" w:cs="宋体"/>
                <w:color w:val="ff0000"/>
                <w:sz w:val="24"/>
                <w:szCs w:val="24"/>
                <w:highlight w:val="none"/>
                <w:lang w:eastAsia="zh-CN"/>
              </w:rPr>
              <w:t xml:space="preserve">。</w:t>
            </w:r>
            <w:r>
              <w:rPr>
                <w:rFonts w:hint="eastAsia" w:ascii="宋体" w:hAnsi="宋体" w:eastAsia="宋体" w:cs="宋体"/>
                <w:color w:val="ff0000"/>
                <w:sz w:val="24"/>
                <w:szCs w:val="24"/>
                <w:highlight w:val="none"/>
                <w:lang w:eastAsia="zh-CN"/>
              </w:rPr>
            </w:r>
            <w:r/>
          </w:p>
        </w:tc>
      </w:tr>
      <w:tr>
        <w:trPr/>
        <w:tc>
          <w:tcPr>
            <w:tcW w:w="639" w:type="dxa"/>
            <w:vAlign w:val="center"/>
            <w:textDirection w:val="lrTb"/>
            <w:noWrap w:val="false"/>
          </w:tcPr>
          <w:p>
            <w:pPr>
              <w:pStyle w:val="795"/>
              <w:jc w:val="center"/>
              <w:spacing w:line="288"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w:t>
            </w:r>
            <w:r>
              <w:rPr>
                <w:rFonts w:hint="eastAsia" w:ascii="宋体" w:hAnsi="宋体" w:eastAsia="宋体" w:cs="宋体"/>
                <w:color w:val="000000"/>
                <w:sz w:val="24"/>
                <w:szCs w:val="24"/>
                <w:highlight w:val="none"/>
              </w:rPr>
            </w:r>
            <w:r/>
          </w:p>
        </w:tc>
        <w:tc>
          <w:tcPr>
            <w:tcW w:w="1693" w:type="dxa"/>
            <w:vAlign w:val="center"/>
            <w:vMerge w:val="continue"/>
            <w:textDirection w:val="lrTb"/>
            <w:noWrap w:val="false"/>
          </w:tcPr>
          <w:p>
            <w:pPr>
              <w:pStyle w:val="795"/>
              <w:jc w:val="left"/>
              <w:spacing w:line="288"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6082" w:type="dxa"/>
            <w:vAlign w:val="center"/>
            <w:textDirection w:val="lrTb"/>
            <w:noWrap w:val="false"/>
          </w:tcPr>
          <w:p>
            <w:pPr>
              <w:pStyle w:val="795"/>
              <w:spacing w:line="288" w:lineRule="auto"/>
              <w:rPr>
                <w:rFonts w:hint="eastAsia" w:ascii="宋体" w:hAnsi="宋体" w:eastAsia="宋体" w:cs="宋体"/>
                <w:color w:val="ff0000"/>
                <w:sz w:val="24"/>
                <w:szCs w:val="24"/>
                <w:highlight w:val="none"/>
                <w:lang w:eastAsia="zh-CN"/>
              </w:rPr>
            </w:pPr>
            <w:r>
              <w:rPr>
                <w:rFonts w:hint="eastAsia" w:ascii="宋体" w:hAnsi="宋体" w:eastAsia="宋体" w:cs="宋体"/>
                <w:color w:val="ff0000"/>
                <w:sz w:val="24"/>
                <w:szCs w:val="24"/>
                <w:highlight w:val="none"/>
              </w:rPr>
              <w:t xml:space="preserve">无人补药缓存模块需要配置2组，每个缓存模块可独立向无人补药机械手传送待补药品，每个缓存模块可以缓存不少于500盒药品</w:t>
            </w:r>
            <w:r>
              <w:rPr>
                <w:rFonts w:hint="eastAsia" w:ascii="宋体" w:hAnsi="宋体" w:eastAsia="宋体" w:cs="宋体"/>
                <w:color w:val="ff0000"/>
                <w:sz w:val="24"/>
                <w:szCs w:val="24"/>
                <w:highlight w:val="none"/>
                <w:lang w:eastAsia="zh-CN"/>
              </w:rPr>
              <w:t xml:space="preserve">。</w:t>
            </w:r>
            <w:r>
              <w:rPr>
                <w:rFonts w:hint="eastAsia" w:ascii="宋体" w:hAnsi="宋体" w:eastAsia="宋体" w:cs="宋体"/>
                <w:color w:val="ff0000"/>
                <w:sz w:val="24"/>
                <w:szCs w:val="24"/>
                <w:highlight w:val="none"/>
                <w:lang w:eastAsia="zh-CN"/>
              </w:rPr>
            </w:r>
            <w:r/>
          </w:p>
        </w:tc>
      </w:tr>
      <w:tr>
        <w:trPr/>
        <w:tc>
          <w:tcPr>
            <w:tcW w:w="639" w:type="dxa"/>
            <w:vAlign w:val="center"/>
            <w:textDirection w:val="lrTb"/>
            <w:noWrap w:val="false"/>
          </w:tcPr>
          <w:p>
            <w:pPr>
              <w:pStyle w:val="795"/>
              <w:jc w:val="center"/>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w:t>
            </w:r>
            <w:r>
              <w:rPr>
                <w:rFonts w:hint="eastAsia" w:ascii="宋体" w:hAnsi="宋体" w:eastAsia="宋体" w:cs="宋体"/>
                <w:color w:val="000000"/>
                <w:sz w:val="24"/>
                <w:szCs w:val="24"/>
                <w:highlight w:val="none"/>
              </w:rPr>
            </w:r>
            <w:r/>
          </w:p>
        </w:tc>
        <w:tc>
          <w:tcPr>
            <w:tcW w:w="1693" w:type="dxa"/>
            <w:vAlign w:val="center"/>
            <w:vMerge w:val="continue"/>
            <w:textDirection w:val="lrTb"/>
            <w:noWrap w:val="false"/>
          </w:tcPr>
          <w:p>
            <w:pPr>
              <w:pStyle w:val="795"/>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6082" w:type="dxa"/>
            <w:vAlign w:val="center"/>
            <w:textDirection w:val="lrTb"/>
            <w:noWrap w:val="false"/>
          </w:tcPr>
          <w:p>
            <w:pPr>
              <w:pStyle w:val="795"/>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设备尺寸</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长度</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3m ；宽度</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1m。</w:t>
            </w:r>
            <w:r>
              <w:rPr>
                <w:rFonts w:hint="eastAsia" w:ascii="宋体" w:hAnsi="宋体" w:eastAsia="宋体" w:cs="宋体"/>
                <w:color w:val="000000"/>
                <w:sz w:val="24"/>
                <w:szCs w:val="24"/>
                <w:highlight w:val="none"/>
              </w:rPr>
            </w:r>
            <w:r/>
          </w:p>
        </w:tc>
      </w:tr>
      <w:tr>
        <w:trPr/>
        <w:tc>
          <w:tcPr>
            <w:tcW w:w="639" w:type="dxa"/>
            <w:vAlign w:val="center"/>
            <w:textDirection w:val="lrTb"/>
            <w:noWrap w:val="false"/>
          </w:tcPr>
          <w:p>
            <w:pPr>
              <w:pStyle w:val="795"/>
              <w:jc w:val="center"/>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w:t>
            </w:r>
            <w:r>
              <w:rPr>
                <w:rFonts w:hint="eastAsia" w:ascii="宋体" w:hAnsi="宋体" w:eastAsia="宋体" w:cs="宋体"/>
                <w:color w:val="000000"/>
                <w:sz w:val="24"/>
                <w:szCs w:val="24"/>
                <w:highlight w:val="none"/>
              </w:rPr>
            </w:r>
            <w:r/>
          </w:p>
        </w:tc>
        <w:tc>
          <w:tcPr>
            <w:tcW w:w="1693" w:type="dxa"/>
            <w:vAlign w:val="center"/>
            <w:vMerge w:val="continue"/>
            <w:textDirection w:val="lrTb"/>
            <w:noWrap w:val="false"/>
          </w:tcPr>
          <w:p>
            <w:pPr>
              <w:pStyle w:val="795"/>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6082" w:type="dxa"/>
            <w:vAlign w:val="center"/>
            <w:textDirection w:val="lrTb"/>
            <w:noWrap w:val="false"/>
          </w:tcPr>
          <w:p>
            <w:pPr>
              <w:pStyle w:val="795"/>
              <w:spacing w:line="288"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双模块加药量：不低于500盒/小时</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tc>
      </w:tr>
      <w:tr>
        <w:trPr/>
        <w:tc>
          <w:tcPr>
            <w:tcW w:w="639" w:type="dxa"/>
            <w:vAlign w:val="center"/>
            <w:textDirection w:val="lrTb"/>
            <w:noWrap w:val="false"/>
          </w:tcPr>
          <w:p>
            <w:pPr>
              <w:pStyle w:val="795"/>
              <w:jc w:val="center"/>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w:t>
            </w:r>
            <w:r>
              <w:rPr>
                <w:rFonts w:hint="eastAsia" w:ascii="宋体" w:hAnsi="宋体" w:eastAsia="宋体" w:cs="宋体"/>
                <w:color w:val="000000"/>
                <w:sz w:val="24"/>
                <w:szCs w:val="24"/>
                <w:highlight w:val="none"/>
              </w:rPr>
            </w:r>
            <w:r/>
          </w:p>
        </w:tc>
        <w:tc>
          <w:tcPr>
            <w:tcW w:w="1693" w:type="dxa"/>
            <w:vAlign w:val="center"/>
            <w:vMerge w:val="continue"/>
            <w:textDirection w:val="lrTb"/>
            <w:noWrap w:val="false"/>
          </w:tcPr>
          <w:p>
            <w:pPr>
              <w:pStyle w:val="795"/>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6082" w:type="dxa"/>
            <w:vAlign w:val="center"/>
            <w:textDirection w:val="lrTb"/>
            <w:noWrap w:val="false"/>
          </w:tcPr>
          <w:p>
            <w:pPr>
              <w:pStyle w:val="795"/>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设有</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3层紧急加药层，可根据需要设置。</w:t>
            </w:r>
            <w:r>
              <w:rPr>
                <w:rFonts w:hint="eastAsia" w:ascii="宋体" w:hAnsi="宋体" w:eastAsia="宋体" w:cs="宋体"/>
                <w:color w:val="000000"/>
                <w:sz w:val="24"/>
                <w:szCs w:val="24"/>
                <w:highlight w:val="none"/>
              </w:rPr>
            </w:r>
            <w:r/>
          </w:p>
        </w:tc>
      </w:tr>
      <w:tr>
        <w:trPr/>
        <w:tc>
          <w:tcPr>
            <w:tcW w:w="639" w:type="dxa"/>
            <w:vAlign w:val="center"/>
            <w:textDirection w:val="lrTb"/>
            <w:noWrap w:val="false"/>
          </w:tcPr>
          <w:p>
            <w:pPr>
              <w:pStyle w:val="795"/>
              <w:jc w:val="center"/>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w:t>
            </w:r>
            <w:r>
              <w:rPr>
                <w:rFonts w:hint="eastAsia" w:ascii="宋体" w:hAnsi="宋体" w:eastAsia="宋体" w:cs="宋体"/>
                <w:color w:val="000000"/>
                <w:sz w:val="24"/>
                <w:szCs w:val="24"/>
                <w:highlight w:val="none"/>
              </w:rPr>
            </w:r>
            <w:r/>
          </w:p>
        </w:tc>
        <w:tc>
          <w:tcPr>
            <w:tcW w:w="1693" w:type="dxa"/>
            <w:vAlign w:val="center"/>
            <w:vMerge w:val="restart"/>
            <w:textDirection w:val="lrTb"/>
            <w:noWrap w:val="false"/>
          </w:tcPr>
          <w:p>
            <w:pPr>
              <w:pStyle w:val="795"/>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无人值守，自主加药</w:t>
            </w:r>
            <w:r>
              <w:rPr>
                <w:rFonts w:hint="eastAsia" w:ascii="宋体" w:hAnsi="宋体" w:eastAsia="宋体" w:cs="宋体"/>
                <w:color w:val="000000"/>
                <w:sz w:val="24"/>
                <w:szCs w:val="24"/>
                <w:highlight w:val="none"/>
              </w:rPr>
            </w:r>
            <w:r/>
          </w:p>
        </w:tc>
        <w:tc>
          <w:tcPr>
            <w:tcW w:w="6082" w:type="dxa"/>
            <w:vAlign w:val="center"/>
            <w:textDirection w:val="lrTb"/>
            <w:noWrap w:val="false"/>
          </w:tcPr>
          <w:p>
            <w:pPr>
              <w:pStyle w:val="795"/>
              <w:spacing w:line="288"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自主加药，无需值守</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tc>
      </w:tr>
      <w:tr>
        <w:trPr/>
        <w:tc>
          <w:tcPr>
            <w:tcW w:w="639" w:type="dxa"/>
            <w:vAlign w:val="center"/>
            <w:textDirection w:val="lrTb"/>
            <w:noWrap w:val="false"/>
          </w:tcPr>
          <w:p>
            <w:pPr>
              <w:pStyle w:val="795"/>
              <w:jc w:val="center"/>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w:t>
            </w:r>
            <w:r>
              <w:rPr>
                <w:rFonts w:hint="eastAsia" w:ascii="宋体" w:hAnsi="宋体" w:eastAsia="宋体" w:cs="宋体"/>
                <w:color w:val="000000"/>
                <w:sz w:val="24"/>
                <w:szCs w:val="24"/>
                <w:highlight w:val="none"/>
              </w:rPr>
            </w:r>
            <w:r/>
          </w:p>
        </w:tc>
        <w:tc>
          <w:tcPr>
            <w:tcW w:w="1693" w:type="dxa"/>
            <w:vAlign w:val="center"/>
            <w:vMerge w:val="continue"/>
            <w:textDirection w:val="lrTb"/>
            <w:noWrap w:val="false"/>
          </w:tcPr>
          <w:p>
            <w:pPr>
              <w:pStyle w:val="795"/>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6082" w:type="dxa"/>
            <w:vAlign w:val="center"/>
            <w:textDirection w:val="lrTb"/>
            <w:noWrap w:val="false"/>
          </w:tcPr>
          <w:p>
            <w:pPr>
              <w:pStyle w:val="795"/>
              <w:spacing w:line="288"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智能视觉识别技术，确保药品加药正确</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tc>
      </w:tr>
      <w:tr>
        <w:trPr/>
        <w:tc>
          <w:tcPr>
            <w:tcW w:w="639" w:type="dxa"/>
            <w:vAlign w:val="center"/>
            <w:textDirection w:val="lrTb"/>
            <w:noWrap w:val="false"/>
          </w:tcPr>
          <w:p>
            <w:pPr>
              <w:pStyle w:val="795"/>
              <w:jc w:val="center"/>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w:t>
            </w:r>
            <w:r>
              <w:rPr>
                <w:rFonts w:hint="eastAsia" w:ascii="宋体" w:hAnsi="宋体" w:eastAsia="宋体" w:cs="宋体"/>
                <w:color w:val="000000"/>
                <w:sz w:val="24"/>
                <w:szCs w:val="24"/>
                <w:highlight w:val="none"/>
              </w:rPr>
            </w:r>
            <w:r/>
          </w:p>
        </w:tc>
        <w:tc>
          <w:tcPr>
            <w:tcW w:w="1693" w:type="dxa"/>
            <w:vAlign w:val="center"/>
            <w:vMerge w:val="continue"/>
            <w:textDirection w:val="lrTb"/>
            <w:noWrap w:val="false"/>
          </w:tcPr>
          <w:p>
            <w:pPr>
              <w:pStyle w:val="795"/>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6082" w:type="dxa"/>
            <w:vAlign w:val="center"/>
            <w:textDirection w:val="lrTb"/>
            <w:noWrap w:val="false"/>
          </w:tcPr>
          <w:p>
            <w:pPr>
              <w:pStyle w:val="795"/>
              <w:spacing w:line="288"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采用双臂模组机械手</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tc>
      </w:tr>
      <w:tr>
        <w:trPr/>
        <w:tc>
          <w:tcPr>
            <w:tcW w:w="639" w:type="dxa"/>
            <w:vAlign w:val="center"/>
            <w:textDirection w:val="lrTb"/>
            <w:noWrap w:val="false"/>
          </w:tcPr>
          <w:p>
            <w:pPr>
              <w:pStyle w:val="795"/>
              <w:jc w:val="center"/>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w:t>
            </w:r>
            <w:r>
              <w:rPr>
                <w:rFonts w:hint="eastAsia" w:ascii="宋体" w:hAnsi="宋体" w:eastAsia="宋体" w:cs="宋体"/>
                <w:color w:val="000000"/>
                <w:sz w:val="24"/>
                <w:szCs w:val="24"/>
                <w:highlight w:val="none"/>
              </w:rPr>
            </w:r>
            <w:r/>
          </w:p>
        </w:tc>
        <w:tc>
          <w:tcPr>
            <w:tcW w:w="1693" w:type="dxa"/>
            <w:vAlign w:val="center"/>
            <w:vMerge w:val="continue"/>
            <w:textDirection w:val="lrTb"/>
            <w:noWrap w:val="false"/>
          </w:tcPr>
          <w:p>
            <w:pPr>
              <w:pStyle w:val="795"/>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6082" w:type="dxa"/>
            <w:vAlign w:val="center"/>
            <w:textDirection w:val="lrTb"/>
            <w:noWrap w:val="false"/>
          </w:tcPr>
          <w:p>
            <w:pPr>
              <w:pStyle w:val="795"/>
              <w:spacing w:line="288"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采用双轨加药通道</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tc>
      </w:tr>
      <w:tr>
        <w:trPr/>
        <w:tc>
          <w:tcPr>
            <w:tcW w:w="639" w:type="dxa"/>
            <w:vAlign w:val="center"/>
            <w:textDirection w:val="lrTb"/>
            <w:noWrap w:val="false"/>
          </w:tcPr>
          <w:p>
            <w:pPr>
              <w:pStyle w:val="795"/>
              <w:jc w:val="center"/>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w:t>
            </w:r>
            <w:r>
              <w:rPr>
                <w:rFonts w:hint="eastAsia" w:ascii="宋体" w:hAnsi="宋体" w:eastAsia="宋体" w:cs="宋体"/>
                <w:color w:val="000000"/>
                <w:sz w:val="24"/>
                <w:szCs w:val="24"/>
                <w:highlight w:val="none"/>
              </w:rPr>
            </w:r>
            <w:r/>
          </w:p>
        </w:tc>
        <w:tc>
          <w:tcPr>
            <w:tcW w:w="1693" w:type="dxa"/>
            <w:vAlign w:val="center"/>
            <w:vMerge w:val="continue"/>
            <w:textDirection w:val="lrTb"/>
            <w:noWrap w:val="false"/>
          </w:tcPr>
          <w:p>
            <w:pPr>
              <w:pStyle w:val="795"/>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6082" w:type="dxa"/>
            <w:vAlign w:val="center"/>
            <w:textDirection w:val="lrTb"/>
            <w:noWrap w:val="false"/>
          </w:tcPr>
          <w:p>
            <w:pPr>
              <w:pStyle w:val="795"/>
              <w:spacing w:line="288"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多轴旋转3D测量拣选机械手，即时分析药品</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tc>
      </w:tr>
      <w:tr>
        <w:trPr/>
        <w:tc>
          <w:tcPr>
            <w:tcW w:w="639" w:type="dxa"/>
            <w:vAlign w:val="center"/>
            <w:textDirection w:val="lrTb"/>
            <w:noWrap w:val="false"/>
          </w:tcPr>
          <w:p>
            <w:pPr>
              <w:pStyle w:val="795"/>
              <w:jc w:val="center"/>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w:t>
            </w:r>
            <w:r>
              <w:rPr>
                <w:rFonts w:hint="eastAsia" w:ascii="宋体" w:hAnsi="宋体" w:eastAsia="宋体" w:cs="宋体"/>
                <w:color w:val="000000"/>
                <w:sz w:val="24"/>
                <w:szCs w:val="24"/>
                <w:highlight w:val="none"/>
              </w:rPr>
            </w:r>
            <w:r/>
          </w:p>
        </w:tc>
        <w:tc>
          <w:tcPr>
            <w:tcW w:w="1693" w:type="dxa"/>
            <w:vAlign w:val="center"/>
            <w:vMerge w:val="continue"/>
            <w:textDirection w:val="lrTb"/>
            <w:noWrap w:val="false"/>
          </w:tcPr>
          <w:p>
            <w:pPr>
              <w:pStyle w:val="795"/>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6082" w:type="dxa"/>
            <w:vAlign w:val="center"/>
            <w:textDirection w:val="lrTb"/>
            <w:noWrap w:val="false"/>
          </w:tcPr>
          <w:p>
            <w:pPr>
              <w:pStyle w:val="795"/>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双模式：既可自动加药，也可手动加药。（应急加药：个别药品急缺时可手动插队加药）</w:t>
            </w:r>
            <w:r>
              <w:rPr>
                <w:rFonts w:hint="eastAsia" w:ascii="宋体" w:hAnsi="宋体" w:eastAsia="宋体" w:cs="宋体"/>
                <w:color w:val="000000"/>
                <w:sz w:val="24"/>
                <w:szCs w:val="24"/>
                <w:highlight w:val="none"/>
              </w:rPr>
            </w:r>
            <w:r/>
          </w:p>
        </w:tc>
      </w:tr>
      <w:tr>
        <w:trPr/>
        <w:tc>
          <w:tcPr>
            <w:tcW w:w="639" w:type="dxa"/>
            <w:vAlign w:val="center"/>
            <w:textDirection w:val="lrTb"/>
            <w:noWrap w:val="false"/>
          </w:tcPr>
          <w:p>
            <w:pPr>
              <w:pStyle w:val="795"/>
              <w:jc w:val="center"/>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15</w:t>
            </w:r>
            <w:r>
              <w:rPr>
                <w:rFonts w:hint="eastAsia" w:ascii="宋体" w:hAnsi="宋体" w:eastAsia="宋体" w:cs="宋体"/>
                <w:color w:val="000000"/>
                <w:sz w:val="24"/>
                <w:szCs w:val="24"/>
                <w:highlight w:val="none"/>
              </w:rPr>
            </w:r>
            <w:r/>
          </w:p>
        </w:tc>
        <w:tc>
          <w:tcPr>
            <w:tcW w:w="1693" w:type="dxa"/>
            <w:vAlign w:val="center"/>
            <w:vMerge w:val="continue"/>
            <w:textDirection w:val="lrTb"/>
            <w:noWrap w:val="false"/>
          </w:tcPr>
          <w:p>
            <w:pPr>
              <w:pStyle w:val="795"/>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6082" w:type="dxa"/>
            <w:vAlign w:val="center"/>
            <w:textDirection w:val="lrTb"/>
            <w:noWrap w:val="false"/>
          </w:tcPr>
          <w:p>
            <w:pPr>
              <w:pStyle w:val="795"/>
              <w:spacing w:line="288"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异常回收，遇异常可自动二次自动加药，也可自动回收</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tc>
      </w:tr>
      <w:tr>
        <w:trPr/>
        <w:tc>
          <w:tcPr>
            <w:tcW w:w="639" w:type="dxa"/>
            <w:vAlign w:val="center"/>
            <w:textDirection w:val="lrTb"/>
            <w:noWrap w:val="false"/>
          </w:tcPr>
          <w:p>
            <w:pPr>
              <w:pStyle w:val="795"/>
              <w:jc w:val="center"/>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w:t>
            </w:r>
            <w:r>
              <w:rPr>
                <w:rFonts w:hint="eastAsia" w:ascii="宋体" w:hAnsi="宋体" w:eastAsia="宋体" w:cs="宋体"/>
                <w:color w:val="000000"/>
                <w:sz w:val="24"/>
                <w:szCs w:val="24"/>
                <w:highlight w:val="none"/>
              </w:rPr>
            </w:r>
            <w:r/>
          </w:p>
        </w:tc>
        <w:tc>
          <w:tcPr>
            <w:tcW w:w="1693" w:type="dxa"/>
            <w:vAlign w:val="center"/>
            <w:vMerge w:val="continue"/>
            <w:textDirection w:val="lrTb"/>
            <w:noWrap w:val="false"/>
          </w:tcPr>
          <w:p>
            <w:pPr>
              <w:pStyle w:val="795"/>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6082" w:type="dxa"/>
            <w:vAlign w:val="center"/>
            <w:textDirection w:val="lrTb"/>
            <w:noWrap w:val="false"/>
          </w:tcPr>
          <w:p>
            <w:pPr>
              <w:pStyle w:val="795"/>
              <w:spacing w:line="288"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全程可溯源，跟踪加药过程</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tc>
      </w:tr>
      <w:tr>
        <w:trPr/>
        <w:tc>
          <w:tcPr>
            <w:tcW w:w="639" w:type="dxa"/>
            <w:vAlign w:val="center"/>
            <w:textDirection w:val="lrTb"/>
            <w:noWrap w:val="false"/>
          </w:tcPr>
          <w:p>
            <w:pPr>
              <w:pStyle w:val="795"/>
              <w:jc w:val="center"/>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17</w:t>
            </w:r>
            <w:r>
              <w:rPr>
                <w:rFonts w:hint="eastAsia" w:ascii="宋体" w:hAnsi="宋体" w:eastAsia="宋体" w:cs="宋体"/>
                <w:color w:val="000000"/>
                <w:sz w:val="24"/>
                <w:szCs w:val="24"/>
                <w:highlight w:val="none"/>
              </w:rPr>
            </w:r>
            <w:r/>
          </w:p>
        </w:tc>
        <w:tc>
          <w:tcPr>
            <w:tcW w:w="1693" w:type="dxa"/>
            <w:vAlign w:val="center"/>
            <w:vMerge w:val="restart"/>
            <w:textDirection w:val="lrTb"/>
            <w:noWrap w:val="false"/>
          </w:tcPr>
          <w:p>
            <w:pPr>
              <w:pStyle w:val="795"/>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库存管理</w:t>
            </w:r>
            <w:r>
              <w:rPr>
                <w:rFonts w:hint="eastAsia" w:ascii="宋体" w:hAnsi="宋体" w:eastAsia="宋体" w:cs="宋体"/>
                <w:color w:val="000000"/>
                <w:sz w:val="24"/>
                <w:szCs w:val="24"/>
                <w:highlight w:val="none"/>
              </w:rPr>
            </w:r>
            <w:r/>
          </w:p>
        </w:tc>
        <w:tc>
          <w:tcPr>
            <w:tcW w:w="6082" w:type="dxa"/>
            <w:vAlign w:val="center"/>
            <w:textDirection w:val="lrTb"/>
            <w:noWrap w:val="false"/>
          </w:tcPr>
          <w:p>
            <w:pPr>
              <w:pStyle w:val="795"/>
              <w:spacing w:line="288"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自动生成加药清单，</w:t>
            </w:r>
            <w:r>
              <w:rPr>
                <w:rFonts w:hint="eastAsia" w:ascii="宋体" w:hAnsi="宋体" w:eastAsia="宋体" w:cs="宋体"/>
                <w:color w:val="000000"/>
                <w:sz w:val="24"/>
                <w:szCs w:val="24"/>
                <w:highlight w:val="none"/>
                <w:lang w:val="en-US" w:eastAsia="zh-CN"/>
              </w:rPr>
              <w:t xml:space="preserve">支持</w:t>
            </w:r>
            <w:r>
              <w:rPr>
                <w:rFonts w:hint="eastAsia" w:ascii="宋体" w:hAnsi="宋体" w:eastAsia="宋体" w:cs="宋体"/>
                <w:color w:val="000000"/>
                <w:sz w:val="24"/>
                <w:szCs w:val="24"/>
                <w:highlight w:val="none"/>
              </w:rPr>
              <w:t xml:space="preserve">设置库存警戒线，方便提前备药</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tc>
      </w:tr>
      <w:tr>
        <w:trPr/>
        <w:tc>
          <w:tcPr>
            <w:tcW w:w="639" w:type="dxa"/>
            <w:vAlign w:val="center"/>
            <w:textDirection w:val="lrTb"/>
            <w:noWrap w:val="false"/>
          </w:tcPr>
          <w:p>
            <w:pPr>
              <w:pStyle w:val="795"/>
              <w:jc w:val="center"/>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18</w:t>
            </w:r>
            <w:r>
              <w:rPr>
                <w:rFonts w:hint="eastAsia" w:ascii="宋体" w:hAnsi="宋体" w:eastAsia="宋体" w:cs="宋体"/>
                <w:color w:val="000000"/>
                <w:sz w:val="24"/>
                <w:szCs w:val="24"/>
                <w:highlight w:val="none"/>
              </w:rPr>
            </w:r>
            <w:r/>
          </w:p>
        </w:tc>
        <w:tc>
          <w:tcPr>
            <w:tcW w:w="1693" w:type="dxa"/>
            <w:vAlign w:val="center"/>
            <w:vMerge w:val="continue"/>
            <w:textDirection w:val="lrTb"/>
            <w:noWrap w:val="false"/>
          </w:tcPr>
          <w:p>
            <w:pPr>
              <w:pStyle w:val="795"/>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6082" w:type="dxa"/>
            <w:vAlign w:val="center"/>
            <w:textDirection w:val="lrTb"/>
            <w:noWrap w:val="false"/>
          </w:tcPr>
          <w:p>
            <w:pPr>
              <w:pStyle w:val="795"/>
              <w:spacing w:line="288" w:lineRule="auto"/>
              <w:rPr>
                <w:rFonts w:hint="eastAsia" w:ascii="宋体" w:hAnsi="宋体" w:eastAsia="宋体" w:cs="宋体"/>
                <w:color w:val="000000"/>
                <w:sz w:val="24"/>
                <w:szCs w:val="24"/>
                <w:highlight w:val="none"/>
                <w:lang w:eastAsia="zh-CN"/>
              </w:rPr>
            </w:pPr>
            <w:r>
              <w:rPr>
                <w:rFonts w:ascii="宋体" w:hAnsi="宋体" w:eastAsia="宋体" w:cs="宋体"/>
                <w:color w:val="000000"/>
                <w:sz w:val="24"/>
                <w:szCs w:val="24"/>
                <w:highlight w:val="none"/>
              </w:rPr>
              <w:t xml:space="preserve">实时显示药品库存及加药数量</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tc>
      </w:tr>
      <w:tr>
        <w:trPr/>
        <w:tc>
          <w:tcPr>
            <w:gridSpan w:val="3"/>
            <w:tcW w:w="8414" w:type="dxa"/>
            <w:vAlign w:val="center"/>
            <w:textDirection w:val="lrTb"/>
            <w:noWrap w:val="false"/>
          </w:tcPr>
          <w:p>
            <w:pPr>
              <w:pStyle w:val="795"/>
              <w:spacing w:line="288" w:lineRule="auto"/>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第三部分：发筐机</w:t>
            </w:r>
            <w:r>
              <w:rPr>
                <w:rFonts w:hint="eastAsia" w:ascii="宋体" w:hAnsi="宋体" w:eastAsia="宋体" w:cs="宋体"/>
                <w:color w:val="000000"/>
                <w:sz w:val="24"/>
                <w:szCs w:val="24"/>
                <w:highlight w:val="none"/>
              </w:rPr>
            </w:r>
            <w:r/>
          </w:p>
        </w:tc>
      </w:tr>
      <w:tr>
        <w:trPr/>
        <w:tc>
          <w:tcPr>
            <w:tcW w:w="639" w:type="dxa"/>
            <w:vAlign w:val="center"/>
            <w:textDirection w:val="lrTb"/>
            <w:noWrap w:val="false"/>
          </w:tcPr>
          <w:p>
            <w:pPr>
              <w:pStyle w:val="795"/>
              <w:jc w:val="center"/>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w:t>
            </w:r>
            <w:r>
              <w:rPr>
                <w:rFonts w:hint="eastAsia" w:ascii="宋体" w:hAnsi="宋体" w:eastAsia="宋体" w:cs="宋体"/>
                <w:color w:val="000000"/>
                <w:sz w:val="24"/>
                <w:szCs w:val="24"/>
                <w:highlight w:val="none"/>
              </w:rPr>
            </w:r>
            <w:r/>
          </w:p>
        </w:tc>
        <w:tc>
          <w:tcPr>
            <w:tcW w:w="1693" w:type="dxa"/>
            <w:vAlign w:val="center"/>
            <w:textDirection w:val="lrTb"/>
            <w:noWrap w:val="false"/>
          </w:tcPr>
          <w:p>
            <w:pPr>
              <w:pStyle w:val="795"/>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基本功能</w:t>
            </w:r>
            <w:r>
              <w:rPr>
                <w:rFonts w:hint="eastAsia" w:ascii="宋体" w:hAnsi="宋体" w:eastAsia="宋体" w:cs="宋体"/>
                <w:color w:val="000000"/>
                <w:sz w:val="24"/>
                <w:szCs w:val="24"/>
                <w:highlight w:val="none"/>
              </w:rPr>
            </w:r>
            <w:r/>
          </w:p>
        </w:tc>
        <w:tc>
          <w:tcPr>
            <w:tcW w:w="6082" w:type="dxa"/>
            <w:vAlign w:val="center"/>
            <w:textDirection w:val="lrTb"/>
            <w:noWrap w:val="false"/>
          </w:tcPr>
          <w:p>
            <w:pPr>
              <w:pStyle w:val="795"/>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接到处方后，可自动发送配药智能药筐，同时智能药筐自动绑定处方信息，使药品、药筐、处方信息一一对应，保证准确性。</w:t>
            </w:r>
            <w:r>
              <w:rPr>
                <w:rFonts w:hint="eastAsia" w:ascii="宋体" w:hAnsi="宋体" w:eastAsia="宋体" w:cs="宋体"/>
                <w:b/>
                <w:bCs/>
                <w:color w:val="000000"/>
                <w:sz w:val="24"/>
                <w:szCs w:val="24"/>
                <w:highlight w:val="none"/>
                <w:lang w:bidi="ar"/>
              </w:rPr>
              <w:t xml:space="preserve">（提供设备照片说明）</w:t>
            </w:r>
            <w:r>
              <w:rPr>
                <w:rFonts w:hint="eastAsia" w:ascii="宋体" w:hAnsi="宋体" w:eastAsia="宋体" w:cs="宋体"/>
                <w:color w:val="000000"/>
                <w:sz w:val="24"/>
                <w:szCs w:val="24"/>
                <w:highlight w:val="none"/>
              </w:rPr>
            </w:r>
            <w:r/>
          </w:p>
        </w:tc>
      </w:tr>
      <w:tr>
        <w:trPr/>
        <w:tc>
          <w:tcPr>
            <w:tcW w:w="639" w:type="dxa"/>
            <w:vAlign w:val="center"/>
            <w:textDirection w:val="lrTb"/>
            <w:noWrap w:val="false"/>
          </w:tcPr>
          <w:p>
            <w:pPr>
              <w:pStyle w:val="795"/>
              <w:jc w:val="center"/>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2</w:t>
            </w:r>
            <w:r>
              <w:rPr>
                <w:rFonts w:hint="eastAsia" w:ascii="宋体" w:hAnsi="宋体" w:eastAsia="宋体" w:cs="宋体"/>
                <w:color w:val="000000"/>
                <w:sz w:val="24"/>
                <w:szCs w:val="24"/>
                <w:highlight w:val="none"/>
              </w:rPr>
            </w:r>
            <w:r/>
          </w:p>
        </w:tc>
        <w:tc>
          <w:tcPr>
            <w:tcW w:w="1693" w:type="dxa"/>
            <w:vAlign w:val="center"/>
            <w:textDirection w:val="lrTb"/>
            <w:noWrap w:val="false"/>
          </w:tcPr>
          <w:p>
            <w:pPr>
              <w:pStyle w:val="795"/>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设备构成</w:t>
            </w:r>
            <w:r>
              <w:rPr>
                <w:rFonts w:hint="eastAsia" w:ascii="宋体" w:hAnsi="宋体" w:eastAsia="宋体" w:cs="宋体"/>
                <w:color w:val="000000"/>
                <w:sz w:val="24"/>
                <w:szCs w:val="24"/>
                <w:highlight w:val="none"/>
              </w:rPr>
            </w:r>
            <w:r/>
          </w:p>
        </w:tc>
        <w:tc>
          <w:tcPr>
            <w:tcW w:w="6082" w:type="dxa"/>
            <w:vAlign w:val="center"/>
            <w:textDirection w:val="lrTb"/>
            <w:noWrap w:val="false"/>
          </w:tcPr>
          <w:p>
            <w:pPr>
              <w:pStyle w:val="795"/>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双通道储存药筐装置，智能控制操作一体机和双通道出筐机构。</w:t>
            </w:r>
            <w:r>
              <w:rPr>
                <w:rFonts w:hint="eastAsia" w:ascii="宋体" w:hAnsi="宋体" w:eastAsia="宋体" w:cs="宋体"/>
                <w:color w:val="000000"/>
                <w:sz w:val="24"/>
                <w:szCs w:val="24"/>
                <w:highlight w:val="none"/>
              </w:rPr>
            </w:r>
            <w:r/>
          </w:p>
        </w:tc>
      </w:tr>
      <w:tr>
        <w:trPr/>
        <w:tc>
          <w:tcPr>
            <w:tcW w:w="639" w:type="dxa"/>
            <w:vAlign w:val="center"/>
            <w:textDirection w:val="lrTb"/>
            <w:noWrap w:val="false"/>
          </w:tcPr>
          <w:p>
            <w:pPr>
              <w:pStyle w:val="795"/>
              <w:jc w:val="center"/>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3</w:t>
            </w:r>
            <w:r>
              <w:rPr>
                <w:rFonts w:hint="eastAsia" w:ascii="宋体" w:hAnsi="宋体" w:eastAsia="宋体" w:cs="宋体"/>
                <w:color w:val="000000"/>
                <w:sz w:val="24"/>
                <w:szCs w:val="24"/>
                <w:highlight w:val="none"/>
              </w:rPr>
            </w:r>
            <w:r/>
          </w:p>
        </w:tc>
        <w:tc>
          <w:tcPr>
            <w:tcW w:w="1693" w:type="dxa"/>
            <w:vAlign w:val="center"/>
            <w:textDirection w:val="lrTb"/>
            <w:noWrap w:val="false"/>
          </w:tcPr>
          <w:p>
            <w:pPr>
              <w:pStyle w:val="795"/>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出筐绑筐功能</w:t>
            </w:r>
            <w:r>
              <w:rPr>
                <w:rFonts w:hint="eastAsia" w:ascii="宋体" w:hAnsi="宋体" w:eastAsia="宋体" w:cs="宋体"/>
                <w:color w:val="000000"/>
                <w:sz w:val="24"/>
                <w:szCs w:val="24"/>
                <w:highlight w:val="none"/>
              </w:rPr>
            </w:r>
            <w:r/>
          </w:p>
        </w:tc>
        <w:tc>
          <w:tcPr>
            <w:tcW w:w="6082" w:type="dxa"/>
            <w:vAlign w:val="center"/>
            <w:textDirection w:val="lrTb"/>
            <w:noWrap w:val="false"/>
          </w:tcPr>
          <w:p>
            <w:pPr>
              <w:pStyle w:val="795"/>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可自动将药筐和处方进行一对一绑定，自动出筐过程中医嘱单据自动打印，医嘱调剂单打印后自动裁剪落筐。智能药筐在处方绑定和提示发药时，使用不同颜色的LED指示灯进行提示。</w:t>
            </w:r>
            <w:r>
              <w:rPr>
                <w:rFonts w:hint="eastAsia" w:ascii="宋体" w:hAnsi="宋体" w:eastAsia="宋体" w:cs="宋体"/>
                <w:b/>
                <w:bCs/>
                <w:color w:val="000000"/>
                <w:sz w:val="24"/>
                <w:szCs w:val="24"/>
                <w:highlight w:val="none"/>
                <w:lang w:bidi="ar"/>
              </w:rPr>
              <w:t xml:space="preserve">（提供实际使用过程图片说明）</w:t>
            </w:r>
            <w:r>
              <w:rPr>
                <w:rFonts w:hint="eastAsia" w:ascii="宋体" w:hAnsi="宋体" w:eastAsia="宋体" w:cs="宋体"/>
                <w:color w:val="000000"/>
                <w:sz w:val="24"/>
                <w:szCs w:val="24"/>
                <w:highlight w:val="none"/>
              </w:rPr>
            </w:r>
            <w:r/>
          </w:p>
        </w:tc>
      </w:tr>
      <w:tr>
        <w:trPr/>
        <w:tc>
          <w:tcPr>
            <w:tcW w:w="639" w:type="dxa"/>
            <w:vAlign w:val="center"/>
            <w:textDirection w:val="lrTb"/>
            <w:noWrap w:val="false"/>
          </w:tcPr>
          <w:p>
            <w:pPr>
              <w:pStyle w:val="795"/>
              <w:jc w:val="center"/>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4</w:t>
            </w:r>
            <w:r>
              <w:rPr>
                <w:rFonts w:hint="eastAsia" w:ascii="宋体" w:hAnsi="宋体" w:eastAsia="宋体" w:cs="宋体"/>
                <w:color w:val="000000"/>
                <w:sz w:val="24"/>
                <w:szCs w:val="24"/>
                <w:highlight w:val="none"/>
              </w:rPr>
            </w:r>
            <w:r/>
          </w:p>
        </w:tc>
        <w:tc>
          <w:tcPr>
            <w:tcW w:w="1693" w:type="dxa"/>
            <w:vAlign w:val="center"/>
            <w:textDirection w:val="lrTb"/>
            <w:noWrap w:val="false"/>
          </w:tcPr>
          <w:p>
            <w:pPr>
              <w:pStyle w:val="795"/>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软件及操作功能</w:t>
            </w:r>
            <w:r>
              <w:rPr>
                <w:rFonts w:hint="eastAsia" w:ascii="宋体" w:hAnsi="宋体" w:eastAsia="宋体" w:cs="宋体"/>
                <w:color w:val="000000"/>
                <w:sz w:val="24"/>
                <w:szCs w:val="24"/>
                <w:highlight w:val="none"/>
              </w:rPr>
            </w:r>
            <w:r/>
          </w:p>
        </w:tc>
        <w:tc>
          <w:tcPr>
            <w:tcW w:w="6082" w:type="dxa"/>
            <w:vAlign w:val="center"/>
            <w:textDirection w:val="lrTb"/>
            <w:noWrap w:val="false"/>
          </w:tcPr>
          <w:p>
            <w:pPr>
              <w:pStyle w:val="795"/>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可以多人同时操作，系统支持同时在线并发用户≥6 席，可实现权限登录，工作量绩效考核。药师及时判断处方的处理过程，提高配药效率。</w:t>
            </w:r>
            <w:r>
              <w:rPr>
                <w:rFonts w:hint="eastAsia" w:ascii="宋体" w:hAnsi="宋体" w:eastAsia="宋体" w:cs="宋体"/>
                <w:b/>
                <w:bCs/>
                <w:color w:val="000000"/>
                <w:sz w:val="24"/>
                <w:szCs w:val="24"/>
                <w:highlight w:val="none"/>
                <w:lang w:bidi="ar"/>
              </w:rPr>
              <w:t xml:space="preserve">（提供实际使用过程图片说明）</w:t>
            </w:r>
            <w:r>
              <w:rPr>
                <w:rFonts w:hint="eastAsia" w:ascii="宋体" w:hAnsi="宋体" w:eastAsia="宋体" w:cs="宋体"/>
                <w:color w:val="000000"/>
                <w:sz w:val="24"/>
                <w:szCs w:val="24"/>
                <w:highlight w:val="none"/>
              </w:rPr>
            </w:r>
            <w:r/>
          </w:p>
        </w:tc>
      </w:tr>
      <w:tr>
        <w:trPr/>
        <w:tc>
          <w:tcPr>
            <w:tcW w:w="639" w:type="dxa"/>
            <w:vAlign w:val="center"/>
            <w:textDirection w:val="lrTb"/>
            <w:noWrap w:val="false"/>
          </w:tcPr>
          <w:p>
            <w:pPr>
              <w:pStyle w:val="795"/>
              <w:jc w:val="center"/>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5</w:t>
            </w:r>
            <w:r>
              <w:rPr>
                <w:rFonts w:hint="eastAsia" w:ascii="宋体" w:hAnsi="宋体" w:eastAsia="宋体" w:cs="宋体"/>
                <w:color w:val="000000"/>
                <w:sz w:val="24"/>
                <w:szCs w:val="24"/>
                <w:highlight w:val="none"/>
              </w:rPr>
            </w:r>
            <w:r/>
          </w:p>
        </w:tc>
        <w:tc>
          <w:tcPr>
            <w:tcW w:w="1693" w:type="dxa"/>
            <w:vAlign w:val="center"/>
            <w:textDirection w:val="lrTb"/>
            <w:noWrap w:val="false"/>
          </w:tcPr>
          <w:p>
            <w:pPr>
              <w:pStyle w:val="795"/>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智能药筐</w:t>
            </w:r>
            <w:r>
              <w:rPr>
                <w:rFonts w:hint="eastAsia" w:ascii="宋体" w:hAnsi="宋体" w:eastAsia="宋体" w:cs="宋体"/>
                <w:color w:val="000000"/>
                <w:sz w:val="24"/>
                <w:szCs w:val="24"/>
                <w:highlight w:val="none"/>
              </w:rPr>
            </w:r>
            <w:r/>
          </w:p>
        </w:tc>
        <w:tc>
          <w:tcPr>
            <w:tcW w:w="6082" w:type="dxa"/>
            <w:vAlign w:val="center"/>
            <w:textDirection w:val="lrTb"/>
            <w:noWrap w:val="false"/>
          </w:tcPr>
          <w:p>
            <w:pPr>
              <w:pStyle w:val="795"/>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智能药筐与发药机可实现信息同步，在处方药品放入智能药筐后，智能药筐自动录入处方信息，使药品、药筐、处方信息一一对应，保证准确性。</w:t>
            </w:r>
            <w:r>
              <w:rPr>
                <w:rFonts w:hint="eastAsia" w:ascii="宋体" w:hAnsi="宋体" w:eastAsia="宋体" w:cs="宋体"/>
                <w:color w:val="000000"/>
                <w:sz w:val="24"/>
                <w:szCs w:val="24"/>
                <w:highlight w:val="none"/>
              </w:rPr>
            </w:r>
            <w:r/>
          </w:p>
        </w:tc>
      </w:tr>
      <w:tr>
        <w:trPr/>
        <w:tc>
          <w:tcPr>
            <w:tcW w:w="639" w:type="dxa"/>
            <w:vAlign w:val="center"/>
            <w:textDirection w:val="lrTb"/>
            <w:noWrap w:val="false"/>
          </w:tcPr>
          <w:p>
            <w:pPr>
              <w:pStyle w:val="795"/>
              <w:jc w:val="center"/>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6</w:t>
            </w:r>
            <w:r>
              <w:rPr>
                <w:rFonts w:hint="eastAsia" w:ascii="宋体" w:hAnsi="宋体" w:eastAsia="宋体" w:cs="宋体"/>
                <w:color w:val="000000"/>
                <w:sz w:val="24"/>
                <w:szCs w:val="24"/>
                <w:highlight w:val="none"/>
              </w:rPr>
            </w:r>
            <w:r/>
          </w:p>
        </w:tc>
        <w:tc>
          <w:tcPr>
            <w:tcW w:w="1693" w:type="dxa"/>
            <w:vAlign w:val="center"/>
            <w:textDirection w:val="lrTb"/>
            <w:noWrap w:val="false"/>
          </w:tcPr>
          <w:p>
            <w:pPr>
              <w:pStyle w:val="795"/>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▲智能药筐性能要求</w:t>
            </w:r>
            <w:r>
              <w:rPr>
                <w:rFonts w:hint="eastAsia" w:ascii="宋体" w:hAnsi="宋体" w:eastAsia="宋体" w:cs="宋体"/>
                <w:color w:val="000000"/>
                <w:sz w:val="24"/>
                <w:szCs w:val="24"/>
                <w:highlight w:val="none"/>
              </w:rPr>
            </w:r>
            <w:r/>
          </w:p>
        </w:tc>
        <w:tc>
          <w:tcPr>
            <w:tcW w:w="6082" w:type="dxa"/>
            <w:vAlign w:val="center"/>
            <w:textDirection w:val="lrTb"/>
            <w:noWrap w:val="false"/>
          </w:tcPr>
          <w:p>
            <w:pPr>
              <w:pStyle w:val="795"/>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正常使用</w:t>
            </w:r>
            <w:r>
              <w:rPr>
                <w:rFonts w:hint="eastAsia" w:ascii="宋体" w:hAnsi="宋体" w:eastAsia="宋体" w:cs="宋体"/>
                <w:color w:val="000000"/>
                <w:sz w:val="24"/>
                <w:szCs w:val="24"/>
                <w:highlight w:val="none"/>
                <w:lang w:val="en-US" w:eastAsia="zh-CN"/>
              </w:rPr>
              <w:t xml:space="preserve">情况</w:t>
            </w:r>
            <w:r>
              <w:rPr>
                <w:rFonts w:hint="eastAsia" w:ascii="宋体" w:hAnsi="宋体" w:eastAsia="宋体" w:cs="宋体"/>
                <w:color w:val="000000"/>
                <w:sz w:val="24"/>
                <w:szCs w:val="24"/>
                <w:highlight w:val="none"/>
              </w:rPr>
              <w:t xml:space="preserve">下，药筐载重</w:t>
            </w:r>
            <w:r>
              <w:rPr>
                <w:rFonts w:hint="eastAsia" w:ascii="宋体" w:hAnsi="宋体" w:eastAsia="宋体" w:cs="宋体"/>
                <w:color w:val="000000"/>
                <w:sz w:val="24"/>
                <w:szCs w:val="24"/>
                <w:highlight w:val="none"/>
                <w:lang w:bidi="ar"/>
              </w:rPr>
              <w:t xml:space="preserve">≥</w:t>
            </w:r>
            <w:r>
              <w:rPr>
                <w:rFonts w:hint="eastAsia" w:ascii="宋体" w:hAnsi="宋体" w:eastAsia="宋体" w:cs="宋体"/>
                <w:color w:val="000000"/>
                <w:sz w:val="24"/>
                <w:szCs w:val="24"/>
                <w:highlight w:val="none"/>
              </w:rPr>
              <w:t xml:space="preserve">5公斤时无</w:t>
            </w:r>
            <w:r>
              <w:rPr>
                <w:rFonts w:hint="eastAsia" w:ascii="宋体" w:hAnsi="宋体" w:eastAsia="宋体" w:cs="宋体"/>
                <w:color w:val="000000"/>
                <w:sz w:val="24"/>
                <w:szCs w:val="24"/>
                <w:highlight w:val="none"/>
              </w:rPr>
              <w:t xml:space="preserve">任何</w:t>
            </w:r>
            <w:r>
              <w:rPr>
                <w:rFonts w:hint="eastAsia" w:ascii="宋体" w:hAnsi="宋体" w:eastAsia="宋体" w:cs="宋体"/>
                <w:color w:val="000000"/>
                <w:sz w:val="24"/>
                <w:szCs w:val="24"/>
                <w:highlight w:val="none"/>
              </w:rPr>
              <w:t xml:space="preserve">损坏；具备低电量报警功能，报警状态为红灯长闪；药筐从</w:t>
            </w:r>
            <w:r>
              <w:rPr>
                <w:rFonts w:hint="eastAsia" w:ascii="宋体" w:hAnsi="宋体" w:eastAsia="宋体" w:cs="宋体"/>
                <w:color w:val="000000"/>
                <w:sz w:val="24"/>
                <w:szCs w:val="24"/>
                <w:highlight w:val="none"/>
                <w:lang w:bidi="ar"/>
              </w:rPr>
              <w:t xml:space="preserve">≥</w:t>
            </w:r>
            <w:r>
              <w:rPr>
                <w:rFonts w:hint="eastAsia" w:ascii="宋体" w:hAnsi="宋体" w:eastAsia="宋体" w:cs="宋体"/>
                <w:color w:val="000000"/>
                <w:sz w:val="24"/>
                <w:szCs w:val="24"/>
                <w:highlight w:val="none"/>
              </w:rPr>
              <w:t xml:space="preserve">1米高度自由跌落后，不得出现零件解体、断裂或分离现象。</w:t>
            </w:r>
            <w:r>
              <w:rPr>
                <w:rFonts w:hint="eastAsia" w:ascii="宋体" w:hAnsi="宋体" w:eastAsia="宋体" w:cs="宋体"/>
                <w:b/>
                <w:bCs/>
                <w:color w:val="000000"/>
                <w:sz w:val="24"/>
                <w:szCs w:val="24"/>
                <w:highlight w:val="none"/>
              </w:rPr>
              <w:t xml:space="preserve">（提供具有国家认证的第三方检测机构出具的检测报告）</w:t>
            </w:r>
            <w:r>
              <w:rPr>
                <w:rFonts w:hint="eastAsia" w:ascii="宋体" w:hAnsi="宋体" w:eastAsia="宋体" w:cs="宋体"/>
                <w:color w:val="000000"/>
                <w:sz w:val="24"/>
                <w:szCs w:val="24"/>
                <w:highlight w:val="none"/>
              </w:rPr>
            </w:r>
            <w:r/>
          </w:p>
        </w:tc>
      </w:tr>
      <w:tr>
        <w:trPr/>
        <w:tc>
          <w:tcPr>
            <w:gridSpan w:val="3"/>
            <w:tcW w:w="8414" w:type="dxa"/>
            <w:vAlign w:val="center"/>
            <w:textDirection w:val="lrTb"/>
            <w:noWrap w:val="false"/>
          </w:tcPr>
          <w:p>
            <w:pPr>
              <w:pStyle w:val="795"/>
              <w:spacing w:line="288" w:lineRule="auto"/>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第四部分：智能发药系统</w:t>
            </w:r>
            <w:r>
              <w:rPr>
                <w:rFonts w:hint="eastAsia" w:ascii="宋体" w:hAnsi="宋体" w:eastAsia="宋体" w:cs="宋体"/>
                <w:color w:val="000000"/>
                <w:sz w:val="24"/>
                <w:szCs w:val="24"/>
                <w:highlight w:val="none"/>
              </w:rPr>
            </w:r>
            <w:r/>
          </w:p>
        </w:tc>
      </w:tr>
      <w:tr>
        <w:trPr/>
        <w:tc>
          <w:tcPr>
            <w:tcW w:w="639" w:type="dxa"/>
            <w:vAlign w:val="center"/>
            <w:textDirection w:val="lrTb"/>
            <w:noWrap w:val="false"/>
          </w:tcPr>
          <w:p>
            <w:pPr>
              <w:pStyle w:val="795"/>
              <w:jc w:val="center"/>
              <w:spacing w:line="288" w:lineRule="auto"/>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w:t>
            </w:r>
            <w:r>
              <w:rPr>
                <w:rFonts w:hint="eastAsia" w:ascii="宋体" w:hAnsi="宋体" w:eastAsia="宋体" w:cs="宋体"/>
                <w:color w:val="000000"/>
                <w:sz w:val="24"/>
                <w:szCs w:val="24"/>
                <w:highlight w:val="none"/>
                <w:lang w:bidi="ar"/>
              </w:rPr>
            </w:r>
            <w:r/>
          </w:p>
        </w:tc>
        <w:tc>
          <w:tcPr>
            <w:tcW w:w="1693" w:type="dxa"/>
            <w:vAlign w:val="center"/>
            <w:textDirection w:val="lrTb"/>
            <w:noWrap w:val="false"/>
          </w:tcPr>
          <w:p>
            <w:pPr>
              <w:pStyle w:val="795"/>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基本要求</w:t>
            </w:r>
            <w:r>
              <w:rPr>
                <w:rFonts w:hint="eastAsia" w:ascii="宋体" w:hAnsi="宋体" w:eastAsia="宋体" w:cs="宋体"/>
                <w:color w:val="000000"/>
                <w:sz w:val="24"/>
                <w:szCs w:val="24"/>
                <w:highlight w:val="none"/>
              </w:rPr>
            </w:r>
            <w:r/>
          </w:p>
        </w:tc>
        <w:tc>
          <w:tcPr>
            <w:tcW w:w="6082" w:type="dxa"/>
            <w:vAlign w:val="center"/>
            <w:textDirection w:val="lrTb"/>
            <w:noWrap w:val="false"/>
          </w:tcPr>
          <w:p>
            <w:pPr>
              <w:pStyle w:val="795"/>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智能药筐与系统无线连接，自动接收系统信息，显示药筐所在位置，并且提示药师取药。</w:t>
            </w:r>
            <w:r>
              <w:rPr>
                <w:rFonts w:hint="eastAsia" w:ascii="宋体" w:hAnsi="宋体" w:eastAsia="宋体" w:cs="宋体"/>
                <w:color w:val="000000"/>
                <w:sz w:val="24"/>
                <w:szCs w:val="24"/>
                <w:highlight w:val="none"/>
              </w:rPr>
            </w:r>
            <w:r/>
          </w:p>
        </w:tc>
      </w:tr>
      <w:tr>
        <w:trPr/>
        <w:tc>
          <w:tcPr>
            <w:tcW w:w="639" w:type="dxa"/>
            <w:vAlign w:val="center"/>
            <w:textDirection w:val="lrTb"/>
            <w:noWrap w:val="false"/>
          </w:tcPr>
          <w:p>
            <w:pPr>
              <w:pStyle w:val="795"/>
              <w:jc w:val="center"/>
              <w:spacing w:line="288" w:lineRule="auto"/>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2</w:t>
            </w:r>
            <w:r>
              <w:rPr>
                <w:rFonts w:hint="eastAsia" w:ascii="宋体" w:hAnsi="宋体" w:eastAsia="宋体" w:cs="宋体"/>
                <w:color w:val="000000"/>
                <w:sz w:val="24"/>
                <w:szCs w:val="24"/>
                <w:highlight w:val="none"/>
                <w:lang w:bidi="ar"/>
              </w:rPr>
            </w:r>
            <w:r/>
          </w:p>
        </w:tc>
        <w:tc>
          <w:tcPr>
            <w:tcW w:w="1693" w:type="dxa"/>
            <w:vAlign w:val="center"/>
            <w:textDirection w:val="lrTb"/>
            <w:noWrap w:val="false"/>
          </w:tcPr>
          <w:p>
            <w:pPr>
              <w:pStyle w:val="795"/>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自动匹配功能</w:t>
            </w:r>
            <w:r>
              <w:rPr>
                <w:rFonts w:hint="eastAsia" w:ascii="宋体" w:hAnsi="宋体" w:eastAsia="宋体" w:cs="宋体"/>
                <w:color w:val="000000"/>
                <w:sz w:val="24"/>
                <w:szCs w:val="24"/>
                <w:highlight w:val="none"/>
              </w:rPr>
            </w:r>
            <w:r/>
          </w:p>
        </w:tc>
        <w:tc>
          <w:tcPr>
            <w:tcW w:w="6082" w:type="dxa"/>
            <w:vAlign w:val="center"/>
            <w:textDirection w:val="lrTb"/>
            <w:noWrap w:val="false"/>
          </w:tcPr>
          <w:p>
            <w:pPr>
              <w:pStyle w:val="795"/>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智能药筐与发药机可实现信息同步，在处方药品放入智能药筐后，智能药筐自动录入处方信息，使药品、药筐、处方信息一一对应，保证准确性。</w:t>
            </w:r>
            <w:r>
              <w:rPr>
                <w:rFonts w:hint="eastAsia" w:ascii="宋体" w:hAnsi="宋体" w:eastAsia="宋体" w:cs="宋体"/>
                <w:color w:val="000000"/>
                <w:sz w:val="24"/>
                <w:szCs w:val="24"/>
                <w:highlight w:val="none"/>
              </w:rPr>
            </w:r>
            <w:r/>
          </w:p>
        </w:tc>
      </w:tr>
      <w:tr>
        <w:trPr/>
        <w:tc>
          <w:tcPr>
            <w:tcW w:w="639" w:type="dxa"/>
            <w:vAlign w:val="center"/>
            <w:textDirection w:val="lrTb"/>
            <w:noWrap w:val="false"/>
          </w:tcPr>
          <w:p>
            <w:pPr>
              <w:pStyle w:val="795"/>
              <w:jc w:val="center"/>
              <w:spacing w:line="288" w:lineRule="auto"/>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3</w:t>
            </w:r>
            <w:r>
              <w:rPr>
                <w:rFonts w:hint="eastAsia" w:ascii="宋体" w:hAnsi="宋体" w:eastAsia="宋体" w:cs="宋体"/>
                <w:color w:val="000000"/>
                <w:sz w:val="24"/>
                <w:szCs w:val="24"/>
                <w:highlight w:val="none"/>
                <w:lang w:bidi="ar"/>
              </w:rPr>
            </w:r>
            <w:r/>
          </w:p>
        </w:tc>
        <w:tc>
          <w:tcPr>
            <w:tcW w:w="1693" w:type="dxa"/>
            <w:vAlign w:val="center"/>
            <w:textDirection w:val="lrTb"/>
            <w:noWrap w:val="false"/>
          </w:tcPr>
          <w:p>
            <w:pPr>
              <w:pStyle w:val="795"/>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自动提示功能</w:t>
            </w:r>
            <w:r>
              <w:rPr>
                <w:rFonts w:hint="eastAsia" w:ascii="宋体" w:hAnsi="宋体" w:eastAsia="宋体" w:cs="宋体"/>
                <w:color w:val="000000"/>
                <w:sz w:val="24"/>
                <w:szCs w:val="24"/>
                <w:highlight w:val="none"/>
              </w:rPr>
            </w:r>
            <w:r/>
          </w:p>
        </w:tc>
        <w:tc>
          <w:tcPr>
            <w:tcW w:w="6082" w:type="dxa"/>
            <w:vAlign w:val="center"/>
            <w:textDirection w:val="lrTb"/>
            <w:noWrap w:val="false"/>
          </w:tcPr>
          <w:p>
            <w:pPr>
              <w:pStyle w:val="795"/>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智能药框在处方绑定和提示发药时，使用不同颜色的LED指示灯进行提示。</w:t>
            </w:r>
            <w:r>
              <w:rPr>
                <w:rFonts w:hint="eastAsia" w:ascii="宋体" w:hAnsi="宋体" w:eastAsia="宋体" w:cs="宋体"/>
                <w:b/>
                <w:bCs/>
                <w:color w:val="000000"/>
                <w:sz w:val="24"/>
                <w:szCs w:val="24"/>
                <w:highlight w:val="none"/>
              </w:rPr>
              <w:t xml:space="preserve">（</w:t>
            </w:r>
            <w:r>
              <w:rPr>
                <w:rFonts w:hint="eastAsia" w:ascii="宋体" w:hAnsi="宋体" w:eastAsia="宋体" w:cs="宋体"/>
                <w:b/>
                <w:bCs/>
                <w:color w:val="000000"/>
                <w:sz w:val="24"/>
                <w:szCs w:val="24"/>
                <w:highlight w:val="none"/>
                <w:lang w:bidi="ar"/>
              </w:rPr>
              <w:t xml:space="preserve">提供实际使用过程图片说明</w:t>
            </w:r>
            <w:r>
              <w:rPr>
                <w:rFonts w:hint="eastAsia" w:ascii="宋体" w:hAnsi="宋体" w:eastAsia="宋体" w:cs="宋体"/>
                <w:b/>
                <w:bCs/>
                <w:color w:val="000000"/>
                <w:sz w:val="24"/>
                <w:szCs w:val="24"/>
                <w:highlight w:val="none"/>
              </w:rPr>
              <w:t xml:space="preserve">）</w:t>
            </w:r>
            <w:r>
              <w:rPr>
                <w:rFonts w:hint="eastAsia" w:ascii="宋体" w:hAnsi="宋体" w:eastAsia="宋体" w:cs="宋体"/>
                <w:color w:val="000000"/>
                <w:sz w:val="24"/>
                <w:szCs w:val="24"/>
                <w:highlight w:val="none"/>
              </w:rPr>
            </w:r>
            <w:r/>
          </w:p>
        </w:tc>
      </w:tr>
      <w:tr>
        <w:trPr/>
        <w:tc>
          <w:tcPr>
            <w:tcW w:w="639" w:type="dxa"/>
            <w:vAlign w:val="center"/>
            <w:textDirection w:val="lrTb"/>
            <w:noWrap w:val="false"/>
          </w:tcPr>
          <w:p>
            <w:pPr>
              <w:pStyle w:val="795"/>
              <w:jc w:val="center"/>
              <w:spacing w:line="288" w:lineRule="auto"/>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4</w:t>
            </w:r>
            <w:r>
              <w:rPr>
                <w:rFonts w:hint="eastAsia" w:ascii="宋体" w:hAnsi="宋体" w:eastAsia="宋体" w:cs="宋体"/>
                <w:color w:val="000000"/>
                <w:sz w:val="24"/>
                <w:szCs w:val="24"/>
                <w:highlight w:val="none"/>
                <w:lang w:bidi="ar"/>
              </w:rPr>
            </w:r>
            <w:r/>
          </w:p>
        </w:tc>
        <w:tc>
          <w:tcPr>
            <w:tcW w:w="1693" w:type="dxa"/>
            <w:vAlign w:val="center"/>
            <w:textDirection w:val="lrTb"/>
            <w:noWrap w:val="false"/>
          </w:tcPr>
          <w:p>
            <w:pPr>
              <w:pStyle w:val="795"/>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摆放要求</w:t>
            </w:r>
            <w:r>
              <w:rPr>
                <w:rFonts w:hint="eastAsia" w:ascii="宋体" w:hAnsi="宋体" w:eastAsia="宋体" w:cs="宋体"/>
                <w:color w:val="000000"/>
                <w:sz w:val="24"/>
                <w:szCs w:val="24"/>
                <w:highlight w:val="none"/>
              </w:rPr>
            </w:r>
            <w:r/>
          </w:p>
        </w:tc>
        <w:tc>
          <w:tcPr>
            <w:tcW w:w="6082" w:type="dxa"/>
            <w:vAlign w:val="center"/>
            <w:textDirection w:val="lrTb"/>
            <w:noWrap w:val="false"/>
          </w:tcPr>
          <w:p>
            <w:pPr>
              <w:pStyle w:val="795"/>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智能药筐可以随意摆放，不受固定位置的限制，无需使用药架。</w:t>
            </w:r>
            <w:r>
              <w:rPr>
                <w:rFonts w:hint="eastAsia" w:ascii="宋体" w:hAnsi="宋体" w:eastAsia="宋体" w:cs="宋体"/>
                <w:color w:val="000000"/>
                <w:sz w:val="24"/>
                <w:szCs w:val="24"/>
                <w:highlight w:val="none"/>
              </w:rPr>
            </w:r>
            <w:r/>
          </w:p>
        </w:tc>
      </w:tr>
      <w:tr>
        <w:trPr/>
        <w:tc>
          <w:tcPr>
            <w:tcW w:w="639" w:type="dxa"/>
            <w:vAlign w:val="center"/>
            <w:textDirection w:val="lrTb"/>
            <w:noWrap w:val="false"/>
          </w:tcPr>
          <w:p>
            <w:pPr>
              <w:pStyle w:val="795"/>
              <w:jc w:val="center"/>
              <w:spacing w:line="288" w:lineRule="auto"/>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5</w:t>
            </w:r>
            <w:r>
              <w:rPr>
                <w:rFonts w:hint="eastAsia" w:ascii="宋体" w:hAnsi="宋体" w:eastAsia="宋体" w:cs="宋体"/>
                <w:color w:val="000000"/>
                <w:sz w:val="24"/>
                <w:szCs w:val="24"/>
                <w:highlight w:val="none"/>
                <w:lang w:bidi="ar"/>
              </w:rPr>
            </w:r>
            <w:r/>
          </w:p>
        </w:tc>
        <w:tc>
          <w:tcPr>
            <w:tcW w:w="1693" w:type="dxa"/>
            <w:vAlign w:val="center"/>
            <w:textDirection w:val="lrTb"/>
            <w:noWrap w:val="false"/>
          </w:tcPr>
          <w:p>
            <w:pPr>
              <w:pStyle w:val="795"/>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处方和药筐自动绑定</w:t>
            </w:r>
            <w:r>
              <w:rPr>
                <w:rFonts w:hint="eastAsia" w:ascii="宋体" w:hAnsi="宋体" w:eastAsia="宋体" w:cs="宋体"/>
                <w:color w:val="000000"/>
                <w:sz w:val="24"/>
                <w:szCs w:val="24"/>
                <w:highlight w:val="none"/>
              </w:rPr>
            </w:r>
            <w:r/>
          </w:p>
        </w:tc>
        <w:tc>
          <w:tcPr>
            <w:tcW w:w="6082" w:type="dxa"/>
            <w:vAlign w:val="center"/>
            <w:textDirection w:val="lrTb"/>
            <w:noWrap w:val="false"/>
          </w:tcPr>
          <w:p>
            <w:pPr>
              <w:pStyle w:val="795"/>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药筐和处方进行一对一绑定，同时辅助发药系统提示，药师及时判断处方的处理过程，提高配药效率。</w:t>
            </w:r>
            <w:r>
              <w:rPr>
                <w:rFonts w:hint="eastAsia" w:ascii="宋体" w:hAnsi="宋体" w:eastAsia="宋体" w:cs="宋体"/>
                <w:color w:val="000000"/>
                <w:sz w:val="24"/>
                <w:szCs w:val="24"/>
                <w:highlight w:val="none"/>
              </w:rPr>
            </w:r>
            <w:r/>
          </w:p>
        </w:tc>
      </w:tr>
      <w:tr>
        <w:trPr/>
        <w:tc>
          <w:tcPr>
            <w:tcW w:w="639" w:type="dxa"/>
            <w:vAlign w:val="center"/>
            <w:textDirection w:val="lrTb"/>
            <w:noWrap w:val="false"/>
          </w:tcPr>
          <w:p>
            <w:pPr>
              <w:pStyle w:val="795"/>
              <w:jc w:val="center"/>
              <w:spacing w:line="288" w:lineRule="auto"/>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6</w:t>
            </w:r>
            <w:r>
              <w:rPr>
                <w:rFonts w:hint="eastAsia" w:ascii="宋体" w:hAnsi="宋体" w:eastAsia="宋体" w:cs="宋体"/>
                <w:color w:val="000000"/>
                <w:sz w:val="24"/>
                <w:szCs w:val="24"/>
                <w:highlight w:val="none"/>
                <w:lang w:bidi="ar"/>
              </w:rPr>
            </w:r>
            <w:r/>
          </w:p>
        </w:tc>
        <w:tc>
          <w:tcPr>
            <w:tcW w:w="1693" w:type="dxa"/>
            <w:vAlign w:val="center"/>
            <w:textDirection w:val="lrTb"/>
            <w:noWrap w:val="false"/>
          </w:tcPr>
          <w:p>
            <w:pPr>
              <w:pStyle w:val="795"/>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组成部分</w:t>
            </w:r>
            <w:r>
              <w:rPr>
                <w:rFonts w:hint="eastAsia" w:ascii="宋体" w:hAnsi="宋体" w:eastAsia="宋体" w:cs="宋体"/>
                <w:color w:val="000000"/>
                <w:sz w:val="24"/>
                <w:szCs w:val="24"/>
                <w:highlight w:val="none"/>
              </w:rPr>
            </w:r>
            <w:r/>
          </w:p>
        </w:tc>
        <w:tc>
          <w:tcPr>
            <w:tcW w:w="6082" w:type="dxa"/>
            <w:vAlign w:val="center"/>
            <w:textDirection w:val="lrTb"/>
            <w:noWrap w:val="false"/>
          </w:tcPr>
          <w:p>
            <w:pPr>
              <w:pStyle w:val="795"/>
              <w:spacing w:line="288"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每套配置智能药筐</w:t>
            </w:r>
            <w:r>
              <w:rPr>
                <w:rFonts w:hint="eastAsia" w:ascii="宋体" w:hAnsi="宋体" w:eastAsia="宋体" w:cs="宋体"/>
                <w:color w:val="000000"/>
                <w:sz w:val="24"/>
                <w:szCs w:val="24"/>
                <w:highlight w:val="none"/>
                <w:lang w:bidi="ar"/>
              </w:rPr>
              <w:t xml:space="preserve">≥</w:t>
            </w:r>
            <w:r>
              <w:rPr>
                <w:rFonts w:hint="eastAsia" w:ascii="宋体" w:hAnsi="宋体" w:eastAsia="宋体" w:cs="宋体"/>
                <w:color w:val="000000"/>
                <w:sz w:val="24"/>
                <w:szCs w:val="24"/>
                <w:highlight w:val="none"/>
              </w:rPr>
              <w:t xml:space="preserve">96个，控制器</w:t>
            </w:r>
            <w:r>
              <w:rPr>
                <w:rFonts w:hint="eastAsia" w:ascii="宋体" w:hAnsi="宋体" w:eastAsia="宋体" w:cs="宋体"/>
                <w:color w:val="000000"/>
                <w:sz w:val="24"/>
                <w:szCs w:val="24"/>
                <w:highlight w:val="none"/>
                <w:lang w:bidi="ar"/>
              </w:rPr>
              <w:t xml:space="preserve">≥</w:t>
            </w:r>
            <w:r>
              <w:rPr>
                <w:rFonts w:hint="eastAsia" w:ascii="宋体" w:hAnsi="宋体" w:eastAsia="宋体" w:cs="宋体"/>
                <w:color w:val="000000"/>
                <w:sz w:val="24"/>
                <w:szCs w:val="24"/>
                <w:highlight w:val="none"/>
              </w:rPr>
              <w:t xml:space="preserve">4个，充电站</w:t>
            </w:r>
            <w:r>
              <w:rPr>
                <w:rFonts w:hint="eastAsia" w:ascii="宋体" w:hAnsi="宋体" w:eastAsia="宋体" w:cs="宋体"/>
                <w:color w:val="000000"/>
                <w:sz w:val="24"/>
                <w:szCs w:val="24"/>
                <w:highlight w:val="none"/>
                <w:lang w:bidi="ar"/>
              </w:rPr>
              <w:t xml:space="preserve">≥</w:t>
            </w:r>
            <w:r>
              <w:rPr>
                <w:rFonts w:hint="eastAsia" w:ascii="宋体" w:hAnsi="宋体" w:eastAsia="宋体" w:cs="宋体"/>
                <w:color w:val="000000"/>
                <w:sz w:val="24"/>
                <w:szCs w:val="24"/>
                <w:highlight w:val="none"/>
              </w:rPr>
              <w:t xml:space="preserve">2个</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tc>
      </w:tr>
      <w:tr>
        <w:trPr/>
        <w:tc>
          <w:tcPr>
            <w:tcW w:w="639" w:type="dxa"/>
            <w:vAlign w:val="center"/>
            <w:textDirection w:val="lrTb"/>
            <w:noWrap w:val="false"/>
          </w:tcPr>
          <w:p>
            <w:pPr>
              <w:pStyle w:val="795"/>
              <w:jc w:val="center"/>
              <w:spacing w:line="288" w:lineRule="auto"/>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7</w:t>
            </w:r>
            <w:r>
              <w:rPr>
                <w:rFonts w:hint="eastAsia" w:ascii="宋体" w:hAnsi="宋体" w:eastAsia="宋体" w:cs="宋体"/>
                <w:color w:val="000000"/>
                <w:sz w:val="24"/>
                <w:szCs w:val="24"/>
                <w:highlight w:val="none"/>
                <w:lang w:bidi="ar"/>
              </w:rPr>
            </w:r>
            <w:r/>
          </w:p>
        </w:tc>
        <w:tc>
          <w:tcPr>
            <w:tcW w:w="1693" w:type="dxa"/>
            <w:vAlign w:val="center"/>
            <w:textDirection w:val="lrTb"/>
            <w:noWrap w:val="false"/>
          </w:tcPr>
          <w:p>
            <w:pPr>
              <w:pStyle w:val="795"/>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智能药筐性能要求</w:t>
            </w:r>
            <w:r>
              <w:rPr>
                <w:rFonts w:hint="eastAsia" w:ascii="宋体" w:hAnsi="宋体" w:eastAsia="宋体" w:cs="宋体"/>
                <w:color w:val="000000"/>
                <w:sz w:val="24"/>
                <w:szCs w:val="24"/>
                <w:highlight w:val="none"/>
              </w:rPr>
            </w:r>
            <w:r/>
          </w:p>
        </w:tc>
        <w:tc>
          <w:tcPr>
            <w:tcW w:w="6082" w:type="dxa"/>
            <w:vAlign w:val="center"/>
            <w:textDirection w:val="lrTb"/>
            <w:noWrap w:val="false"/>
          </w:tcPr>
          <w:p>
            <w:pPr>
              <w:pStyle w:val="795"/>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智能药筐跌落试验：</w:t>
            </w:r>
            <w:r>
              <w:rPr>
                <w:rFonts w:hint="eastAsia" w:ascii="宋体" w:hAnsi="宋体" w:eastAsia="宋体" w:cs="宋体"/>
                <w:color w:val="000000"/>
                <w:sz w:val="24"/>
                <w:szCs w:val="24"/>
                <w:highlight w:val="none"/>
              </w:rPr>
              <w:t xml:space="preserve">药筐从</w:t>
            </w:r>
            <w:r>
              <w:rPr>
                <w:rFonts w:hint="eastAsia" w:ascii="宋体" w:hAnsi="宋体" w:eastAsia="宋体" w:cs="宋体"/>
                <w:color w:val="000000"/>
                <w:sz w:val="24"/>
                <w:szCs w:val="24"/>
                <w:highlight w:val="none"/>
                <w:lang w:bidi="ar"/>
              </w:rPr>
              <w:t xml:space="preserve">≥</w:t>
            </w:r>
            <w:r>
              <w:rPr>
                <w:rFonts w:hint="eastAsia" w:ascii="宋体" w:hAnsi="宋体" w:eastAsia="宋体" w:cs="宋体"/>
                <w:color w:val="000000"/>
                <w:sz w:val="24"/>
                <w:szCs w:val="24"/>
                <w:highlight w:val="none"/>
              </w:rPr>
              <w:t xml:space="preserve">1米高度自由跌落后，不得出现零件解体、断裂或分离现象。正常使用</w:t>
            </w:r>
            <w:r>
              <w:rPr>
                <w:rFonts w:hint="eastAsia" w:ascii="宋体" w:hAnsi="宋体" w:eastAsia="宋体" w:cs="宋体"/>
                <w:color w:val="000000"/>
                <w:sz w:val="24"/>
                <w:szCs w:val="24"/>
                <w:highlight w:val="none"/>
                <w:lang w:val="en-US" w:eastAsia="zh-CN"/>
              </w:rPr>
              <w:t xml:space="preserve">情况</w:t>
            </w:r>
            <w:r>
              <w:rPr>
                <w:rFonts w:hint="eastAsia" w:ascii="宋体" w:hAnsi="宋体" w:eastAsia="宋体" w:cs="宋体"/>
                <w:color w:val="000000"/>
                <w:sz w:val="24"/>
                <w:szCs w:val="24"/>
                <w:highlight w:val="none"/>
              </w:rPr>
              <w:t xml:space="preserve">下，药筐载重</w:t>
            </w:r>
            <w:r>
              <w:rPr>
                <w:rFonts w:hint="eastAsia" w:ascii="宋体" w:hAnsi="宋体" w:eastAsia="宋体" w:cs="宋体"/>
                <w:color w:val="000000"/>
                <w:sz w:val="24"/>
                <w:szCs w:val="24"/>
                <w:highlight w:val="none"/>
                <w:lang w:bidi="ar"/>
              </w:rPr>
              <w:t xml:space="preserve">≥</w:t>
            </w:r>
            <w:r>
              <w:rPr>
                <w:rFonts w:hint="eastAsia" w:ascii="宋体" w:hAnsi="宋体" w:eastAsia="宋体" w:cs="宋体"/>
                <w:color w:val="000000"/>
                <w:sz w:val="24"/>
                <w:szCs w:val="24"/>
                <w:highlight w:val="none"/>
              </w:rPr>
              <w:t xml:space="preserve">5公斤时无任何损坏；具备低电量报警功能，报警状态为红灯长闪</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（提供具有国家认证的第三方检测机构出具的检测报告）</w:t>
            </w:r>
            <w:r>
              <w:rPr>
                <w:rFonts w:hint="eastAsia" w:ascii="宋体" w:hAnsi="宋体" w:eastAsia="宋体" w:cs="宋体"/>
                <w:color w:val="000000"/>
                <w:sz w:val="24"/>
                <w:szCs w:val="24"/>
                <w:highlight w:val="none"/>
              </w:rPr>
            </w:r>
            <w:r/>
          </w:p>
        </w:tc>
      </w:tr>
      <w:tr>
        <w:trPr/>
        <w:tc>
          <w:tcPr>
            <w:gridSpan w:val="3"/>
            <w:tcW w:w="8414" w:type="dxa"/>
            <w:vAlign w:val="center"/>
            <w:textDirection w:val="lrTb"/>
            <w:noWrap w:val="false"/>
          </w:tcPr>
          <w:p>
            <w:pPr>
              <w:pStyle w:val="795"/>
              <w:spacing w:line="288"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第五部分：智能调配机</w:t>
            </w:r>
            <w:r>
              <w:rPr>
                <w:rFonts w:hint="eastAsia" w:ascii="宋体" w:hAnsi="宋体" w:eastAsia="宋体" w:cs="宋体"/>
                <w:b/>
                <w:color w:val="000000"/>
                <w:sz w:val="24"/>
                <w:szCs w:val="24"/>
                <w:highlight w:val="none"/>
              </w:rPr>
            </w:r>
            <w:r/>
          </w:p>
        </w:tc>
      </w:tr>
      <w:tr>
        <w:trPr/>
        <w:tc>
          <w:tcPr>
            <w:tcW w:w="639" w:type="dxa"/>
            <w:vAlign w:val="center"/>
            <w:textDirection w:val="lrTb"/>
            <w:noWrap w:val="false"/>
          </w:tcPr>
          <w:p>
            <w:pPr>
              <w:pStyle w:val="795"/>
              <w:jc w:val="center"/>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W w:w="1693" w:type="dxa"/>
            <w:vAlign w:val="center"/>
            <w:textDirection w:val="lrTb"/>
            <w:noWrap w:val="false"/>
          </w:tcPr>
          <w:p>
            <w:pPr>
              <w:pStyle w:val="795"/>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基本要求</w:t>
            </w:r>
            <w:r>
              <w:rPr>
                <w:rFonts w:hint="eastAsia" w:ascii="宋体" w:hAnsi="宋体" w:eastAsia="宋体" w:cs="宋体"/>
                <w:color w:val="000000"/>
                <w:sz w:val="24"/>
                <w:szCs w:val="24"/>
                <w:highlight w:val="none"/>
              </w:rPr>
            </w:r>
            <w:r/>
          </w:p>
        </w:tc>
        <w:tc>
          <w:tcPr>
            <w:tcW w:w="6082" w:type="dxa"/>
            <w:vAlign w:val="center"/>
            <w:textDirection w:val="lrTb"/>
            <w:noWrap w:val="false"/>
          </w:tcPr>
          <w:p>
            <w:pPr>
              <w:pStyle w:val="795"/>
              <w:spacing w:line="288"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系统接收处方信息后，自动将药品送至药师面前，并提示所在位置</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tc>
      </w:tr>
      <w:tr>
        <w:trPr/>
        <w:tc>
          <w:tcPr>
            <w:tcW w:w="639" w:type="dxa"/>
            <w:vAlign w:val="center"/>
            <w:textDirection w:val="lrTb"/>
            <w:noWrap w:val="false"/>
          </w:tcPr>
          <w:p>
            <w:pPr>
              <w:pStyle w:val="795"/>
              <w:jc w:val="center"/>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r>
            <w:r/>
          </w:p>
        </w:tc>
        <w:tc>
          <w:tcPr>
            <w:tcW w:w="1693" w:type="dxa"/>
            <w:vAlign w:val="center"/>
            <w:textDirection w:val="lrTb"/>
            <w:noWrap w:val="false"/>
          </w:tcPr>
          <w:p>
            <w:pPr>
              <w:pStyle w:val="795"/>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设备结构形式</w:t>
            </w:r>
            <w:r>
              <w:rPr>
                <w:rFonts w:hint="eastAsia" w:ascii="宋体" w:hAnsi="宋体" w:eastAsia="宋体" w:cs="宋体"/>
                <w:color w:val="000000"/>
                <w:sz w:val="24"/>
                <w:szCs w:val="24"/>
                <w:highlight w:val="none"/>
              </w:rPr>
            </w:r>
            <w:r/>
          </w:p>
        </w:tc>
        <w:tc>
          <w:tcPr>
            <w:tcW w:w="6082" w:type="dxa"/>
            <w:vAlign w:val="center"/>
            <w:textDirection w:val="lrTb"/>
            <w:noWrap w:val="false"/>
          </w:tcPr>
          <w:p>
            <w:pPr>
              <w:pStyle w:val="795"/>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采用上下垂直运止结构，四组通道模块可独立运作，设备本身厚度≤1米。</w:t>
            </w:r>
            <w:r>
              <w:rPr>
                <w:rFonts w:hint="eastAsia" w:ascii="宋体" w:hAnsi="宋体" w:eastAsia="宋体" w:cs="宋体"/>
                <w:color w:val="000000"/>
                <w:sz w:val="24"/>
                <w:szCs w:val="24"/>
                <w:highlight w:val="none"/>
              </w:rPr>
            </w:r>
            <w:r/>
          </w:p>
        </w:tc>
      </w:tr>
      <w:tr>
        <w:trPr/>
        <w:tc>
          <w:tcPr>
            <w:tcW w:w="639" w:type="dxa"/>
            <w:vAlign w:val="center"/>
            <w:textDirection w:val="lrTb"/>
            <w:noWrap w:val="false"/>
          </w:tcPr>
          <w:p>
            <w:pPr>
              <w:pStyle w:val="795"/>
              <w:jc w:val="center"/>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rPr>
            </w:r>
            <w:r/>
          </w:p>
        </w:tc>
        <w:tc>
          <w:tcPr>
            <w:tcW w:w="1693" w:type="dxa"/>
            <w:vAlign w:val="center"/>
            <w:textDirection w:val="lrTb"/>
            <w:noWrap w:val="false"/>
          </w:tcPr>
          <w:p>
            <w:pPr>
              <w:pStyle w:val="795"/>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储药位</w:t>
            </w:r>
            <w:r>
              <w:rPr>
                <w:rFonts w:hint="eastAsia" w:ascii="宋体" w:hAnsi="宋体" w:eastAsia="宋体" w:cs="宋体"/>
                <w:color w:val="000000"/>
                <w:sz w:val="24"/>
                <w:szCs w:val="24"/>
                <w:highlight w:val="none"/>
              </w:rPr>
            </w:r>
            <w:r/>
          </w:p>
        </w:tc>
        <w:tc>
          <w:tcPr>
            <w:tcW w:w="6082" w:type="dxa"/>
            <w:vAlign w:val="center"/>
            <w:textDirection w:val="lrTb"/>
            <w:noWrap w:val="false"/>
          </w:tcPr>
          <w:p>
            <w:pPr>
              <w:pStyle w:val="795"/>
              <w:spacing w:line="288"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≥108个，可扩展至数量≥216个</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tc>
      </w:tr>
      <w:tr>
        <w:trPr/>
        <w:tc>
          <w:tcPr>
            <w:tcW w:w="639" w:type="dxa"/>
            <w:vAlign w:val="center"/>
            <w:textDirection w:val="lrTb"/>
            <w:noWrap w:val="false"/>
          </w:tcPr>
          <w:p>
            <w:pPr>
              <w:pStyle w:val="795"/>
              <w:jc w:val="center"/>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rPr>
            </w:r>
            <w:r/>
          </w:p>
        </w:tc>
        <w:tc>
          <w:tcPr>
            <w:tcW w:w="1693" w:type="dxa"/>
            <w:vAlign w:val="center"/>
            <w:textDirection w:val="lrTb"/>
            <w:noWrap w:val="false"/>
          </w:tcPr>
          <w:p>
            <w:pPr>
              <w:pStyle w:val="795"/>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设备摆放</w:t>
            </w:r>
            <w:r>
              <w:rPr>
                <w:rFonts w:hint="eastAsia" w:ascii="宋体" w:hAnsi="宋体" w:eastAsia="宋体" w:cs="宋体"/>
                <w:color w:val="000000"/>
                <w:sz w:val="24"/>
                <w:szCs w:val="24"/>
                <w:highlight w:val="none"/>
              </w:rPr>
            </w:r>
            <w:r/>
          </w:p>
        </w:tc>
        <w:tc>
          <w:tcPr>
            <w:tcW w:w="6082" w:type="dxa"/>
            <w:vAlign w:val="center"/>
            <w:textDirection w:val="lrTb"/>
            <w:noWrap w:val="false"/>
          </w:tcPr>
          <w:p>
            <w:pPr>
              <w:pStyle w:val="795"/>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每套设备可以一分为二，每半套（</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t xml:space="preserve">54个储药位）设备在实际环境中，在不相互紧靠摆放的情况下，可实现每半套设备独立运行。</w:t>
            </w:r>
            <w:r>
              <w:rPr>
                <w:rFonts w:hint="eastAsia" w:ascii="宋体" w:hAnsi="宋体" w:eastAsia="宋体" w:cs="宋体"/>
                <w:color w:val="000000"/>
                <w:sz w:val="24"/>
                <w:szCs w:val="24"/>
                <w:highlight w:val="none"/>
              </w:rPr>
            </w:r>
            <w:r/>
          </w:p>
        </w:tc>
      </w:tr>
      <w:tr>
        <w:trPr/>
        <w:tc>
          <w:tcPr>
            <w:tcW w:w="639" w:type="dxa"/>
            <w:vAlign w:val="center"/>
            <w:textDirection w:val="lrTb"/>
            <w:noWrap w:val="false"/>
          </w:tcPr>
          <w:p>
            <w:pPr>
              <w:pStyle w:val="795"/>
              <w:jc w:val="center"/>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w:t>
            </w:r>
            <w:r>
              <w:rPr>
                <w:rFonts w:hint="eastAsia" w:ascii="宋体" w:hAnsi="宋体" w:eastAsia="宋体" w:cs="宋体"/>
                <w:color w:val="000000"/>
                <w:sz w:val="24"/>
                <w:szCs w:val="24"/>
                <w:highlight w:val="none"/>
              </w:rPr>
            </w:r>
            <w:r/>
          </w:p>
        </w:tc>
        <w:tc>
          <w:tcPr>
            <w:tcW w:w="1693" w:type="dxa"/>
            <w:vAlign w:val="center"/>
            <w:textDirection w:val="lrTb"/>
            <w:noWrap w:val="false"/>
          </w:tcPr>
          <w:p>
            <w:pPr>
              <w:pStyle w:val="795"/>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储存形式</w:t>
            </w:r>
            <w:r>
              <w:rPr>
                <w:rFonts w:hint="eastAsia" w:ascii="宋体" w:hAnsi="宋体" w:eastAsia="宋体" w:cs="宋体"/>
                <w:color w:val="000000"/>
                <w:sz w:val="24"/>
                <w:szCs w:val="24"/>
                <w:highlight w:val="none"/>
              </w:rPr>
            </w:r>
            <w:r/>
          </w:p>
        </w:tc>
        <w:tc>
          <w:tcPr>
            <w:tcW w:w="6082" w:type="dxa"/>
            <w:vAlign w:val="center"/>
            <w:textDirection w:val="lrTb"/>
            <w:noWrap w:val="false"/>
          </w:tcPr>
          <w:p>
            <w:pPr>
              <w:pStyle w:val="795"/>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可储存各种包装形式的药品。</w:t>
            </w:r>
            <w:r>
              <w:rPr>
                <w:rFonts w:hint="eastAsia" w:ascii="宋体" w:hAnsi="宋体" w:eastAsia="宋体" w:cs="宋体"/>
                <w:color w:val="000000"/>
                <w:sz w:val="24"/>
                <w:szCs w:val="24"/>
                <w:highlight w:val="none"/>
              </w:rPr>
            </w:r>
            <w:r/>
          </w:p>
        </w:tc>
      </w:tr>
      <w:tr>
        <w:trPr/>
        <w:tc>
          <w:tcPr>
            <w:tcW w:w="639" w:type="dxa"/>
            <w:vAlign w:val="center"/>
            <w:textDirection w:val="lrTb"/>
            <w:noWrap w:val="false"/>
          </w:tcPr>
          <w:p>
            <w:pPr>
              <w:pStyle w:val="795"/>
              <w:jc w:val="center"/>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w:t>
            </w:r>
            <w:r>
              <w:rPr>
                <w:rFonts w:hint="eastAsia" w:ascii="宋体" w:hAnsi="宋体" w:eastAsia="宋体" w:cs="宋体"/>
                <w:color w:val="000000"/>
                <w:sz w:val="24"/>
                <w:szCs w:val="24"/>
                <w:highlight w:val="none"/>
              </w:rPr>
            </w:r>
            <w:r/>
          </w:p>
        </w:tc>
        <w:tc>
          <w:tcPr>
            <w:tcW w:w="1693" w:type="dxa"/>
            <w:vAlign w:val="center"/>
            <w:textDirection w:val="lrTb"/>
            <w:noWrap w:val="false"/>
          </w:tcPr>
          <w:p>
            <w:pPr>
              <w:pStyle w:val="795"/>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连接方式</w:t>
            </w:r>
            <w:r>
              <w:rPr>
                <w:rFonts w:hint="eastAsia" w:ascii="宋体" w:hAnsi="宋体" w:eastAsia="宋体" w:cs="宋体"/>
                <w:color w:val="000000"/>
                <w:sz w:val="24"/>
                <w:szCs w:val="24"/>
                <w:highlight w:val="none"/>
              </w:rPr>
            </w:r>
            <w:r/>
          </w:p>
        </w:tc>
        <w:tc>
          <w:tcPr>
            <w:tcW w:w="6082" w:type="dxa"/>
            <w:vAlign w:val="center"/>
            <w:textDirection w:val="lrTb"/>
            <w:noWrap w:val="false"/>
          </w:tcPr>
          <w:p>
            <w:pPr>
              <w:pStyle w:val="795"/>
              <w:spacing w:line="288"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要求与医院HIS实现无缝隙连接, 系统接收处方信息后，自动将药品送至药师面前，并提示所在位置</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tc>
      </w:tr>
      <w:tr>
        <w:trPr/>
        <w:tc>
          <w:tcPr>
            <w:tcW w:w="639" w:type="dxa"/>
            <w:vAlign w:val="center"/>
            <w:textDirection w:val="lrTb"/>
            <w:noWrap w:val="false"/>
          </w:tcPr>
          <w:p>
            <w:pPr>
              <w:pStyle w:val="795"/>
              <w:jc w:val="center"/>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w:t>
            </w:r>
            <w:r>
              <w:rPr>
                <w:rFonts w:hint="eastAsia" w:ascii="宋体" w:hAnsi="宋体" w:eastAsia="宋体" w:cs="宋体"/>
                <w:color w:val="000000"/>
                <w:sz w:val="24"/>
                <w:szCs w:val="24"/>
                <w:highlight w:val="none"/>
              </w:rPr>
            </w:r>
            <w:r/>
          </w:p>
        </w:tc>
        <w:tc>
          <w:tcPr>
            <w:tcW w:w="1693" w:type="dxa"/>
            <w:vAlign w:val="center"/>
            <w:textDirection w:val="lrTb"/>
            <w:noWrap w:val="false"/>
          </w:tcPr>
          <w:p>
            <w:pPr>
              <w:pStyle w:val="795"/>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储存量</w:t>
            </w:r>
            <w:r>
              <w:rPr>
                <w:rFonts w:hint="eastAsia" w:ascii="宋体" w:hAnsi="宋体" w:eastAsia="宋体" w:cs="宋体"/>
                <w:color w:val="000000"/>
                <w:sz w:val="24"/>
                <w:szCs w:val="24"/>
                <w:highlight w:val="none"/>
              </w:rPr>
            </w:r>
            <w:r/>
          </w:p>
        </w:tc>
        <w:tc>
          <w:tcPr>
            <w:tcW w:w="6082" w:type="dxa"/>
            <w:vAlign w:val="center"/>
            <w:textDirection w:val="lrTb"/>
            <w:noWrap w:val="false"/>
          </w:tcPr>
          <w:p>
            <w:pPr>
              <w:pStyle w:val="795"/>
              <w:spacing w:line="288"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≥6000盒常规药品</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tc>
      </w:tr>
      <w:tr>
        <w:trPr/>
        <w:tc>
          <w:tcPr>
            <w:tcW w:w="639" w:type="dxa"/>
            <w:vAlign w:val="center"/>
            <w:textDirection w:val="lrTb"/>
            <w:noWrap w:val="false"/>
          </w:tcPr>
          <w:p>
            <w:pPr>
              <w:pStyle w:val="795"/>
              <w:jc w:val="center"/>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w:t>
            </w:r>
            <w:r>
              <w:rPr>
                <w:rFonts w:hint="eastAsia" w:ascii="宋体" w:hAnsi="宋体" w:eastAsia="宋体" w:cs="宋体"/>
                <w:color w:val="000000"/>
                <w:sz w:val="24"/>
                <w:szCs w:val="24"/>
                <w:highlight w:val="none"/>
              </w:rPr>
            </w:r>
            <w:r/>
          </w:p>
        </w:tc>
        <w:tc>
          <w:tcPr>
            <w:tcW w:w="1693" w:type="dxa"/>
            <w:vAlign w:val="center"/>
            <w:textDirection w:val="lrTb"/>
            <w:noWrap w:val="false"/>
          </w:tcPr>
          <w:p>
            <w:pPr>
              <w:pStyle w:val="795"/>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控制方式</w:t>
            </w:r>
            <w:r>
              <w:rPr>
                <w:rFonts w:hint="eastAsia" w:ascii="宋体" w:hAnsi="宋体" w:eastAsia="宋体" w:cs="宋体"/>
                <w:color w:val="000000"/>
                <w:sz w:val="24"/>
                <w:szCs w:val="24"/>
                <w:highlight w:val="none"/>
              </w:rPr>
            </w:r>
            <w:r/>
          </w:p>
        </w:tc>
        <w:tc>
          <w:tcPr>
            <w:tcW w:w="6082" w:type="dxa"/>
            <w:vAlign w:val="center"/>
            <w:textDirection w:val="lrTb"/>
            <w:noWrap w:val="false"/>
          </w:tcPr>
          <w:p>
            <w:pPr>
              <w:pStyle w:val="795"/>
              <w:spacing w:line="288"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具有联机、手动两种控制方式，自动接收医嘱信息</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tc>
      </w:tr>
      <w:tr>
        <w:trPr/>
        <w:tc>
          <w:tcPr>
            <w:tcW w:w="639" w:type="dxa"/>
            <w:vAlign w:val="center"/>
            <w:textDirection w:val="lrTb"/>
            <w:noWrap w:val="false"/>
          </w:tcPr>
          <w:p>
            <w:pPr>
              <w:pStyle w:val="795"/>
              <w:jc w:val="center"/>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w:t>
            </w:r>
            <w:r>
              <w:rPr>
                <w:rFonts w:hint="eastAsia" w:ascii="宋体" w:hAnsi="宋体" w:eastAsia="宋体" w:cs="宋体"/>
                <w:color w:val="000000"/>
                <w:sz w:val="24"/>
                <w:szCs w:val="24"/>
                <w:highlight w:val="none"/>
              </w:rPr>
            </w:r>
            <w:r/>
          </w:p>
        </w:tc>
        <w:tc>
          <w:tcPr>
            <w:tcW w:w="1693" w:type="dxa"/>
            <w:vAlign w:val="center"/>
            <w:textDirection w:val="lrTb"/>
            <w:noWrap w:val="false"/>
          </w:tcPr>
          <w:p>
            <w:pPr>
              <w:pStyle w:val="795"/>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出药方式</w:t>
            </w:r>
            <w:r>
              <w:rPr>
                <w:rFonts w:hint="eastAsia" w:ascii="宋体" w:hAnsi="宋体" w:eastAsia="宋体" w:cs="宋体"/>
                <w:color w:val="000000"/>
                <w:sz w:val="24"/>
                <w:szCs w:val="24"/>
                <w:highlight w:val="none"/>
              </w:rPr>
            </w:r>
            <w:r/>
          </w:p>
        </w:tc>
        <w:tc>
          <w:tcPr>
            <w:tcW w:w="6082" w:type="dxa"/>
            <w:vAlign w:val="center"/>
            <w:textDirection w:val="lrTb"/>
            <w:noWrap w:val="false"/>
          </w:tcPr>
          <w:p>
            <w:pPr>
              <w:pStyle w:val="795"/>
              <w:spacing w:line="288"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垂直旋转自动寻址，提示药师取药，手动出药，指定位置出药</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tc>
      </w:tr>
      <w:tr>
        <w:trPr/>
        <w:tc>
          <w:tcPr>
            <w:tcW w:w="639" w:type="dxa"/>
            <w:vAlign w:val="center"/>
            <w:textDirection w:val="lrTb"/>
            <w:noWrap w:val="false"/>
          </w:tcPr>
          <w:p>
            <w:pPr>
              <w:pStyle w:val="795"/>
              <w:jc w:val="center"/>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w:t>
            </w:r>
            <w:r>
              <w:rPr>
                <w:rFonts w:hint="eastAsia" w:ascii="宋体" w:hAnsi="宋体" w:eastAsia="宋体" w:cs="宋体"/>
                <w:color w:val="000000"/>
                <w:sz w:val="24"/>
                <w:szCs w:val="24"/>
                <w:highlight w:val="none"/>
              </w:rPr>
            </w:r>
            <w:r/>
          </w:p>
        </w:tc>
        <w:tc>
          <w:tcPr>
            <w:tcW w:w="1693" w:type="dxa"/>
            <w:vAlign w:val="center"/>
            <w:textDirection w:val="lrTb"/>
            <w:noWrap w:val="false"/>
          </w:tcPr>
          <w:p>
            <w:pPr>
              <w:pStyle w:val="795"/>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进药方式</w:t>
            </w:r>
            <w:r>
              <w:rPr>
                <w:rFonts w:hint="eastAsia" w:ascii="宋体" w:hAnsi="宋体" w:eastAsia="宋体" w:cs="宋体"/>
                <w:color w:val="000000"/>
                <w:sz w:val="24"/>
                <w:szCs w:val="24"/>
                <w:highlight w:val="none"/>
              </w:rPr>
            </w:r>
            <w:r/>
          </w:p>
        </w:tc>
        <w:tc>
          <w:tcPr>
            <w:tcW w:w="6082" w:type="dxa"/>
            <w:vAlign w:val="center"/>
            <w:textDirection w:val="lrTb"/>
            <w:noWrap w:val="false"/>
          </w:tcPr>
          <w:p>
            <w:pPr>
              <w:pStyle w:val="795"/>
              <w:spacing w:line="288"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自动定位并提示入库位置</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tc>
      </w:tr>
      <w:tr>
        <w:trPr/>
        <w:tc>
          <w:tcPr>
            <w:tcW w:w="639" w:type="dxa"/>
            <w:vAlign w:val="center"/>
            <w:textDirection w:val="lrTb"/>
            <w:noWrap w:val="false"/>
          </w:tcPr>
          <w:p>
            <w:pPr>
              <w:pStyle w:val="795"/>
              <w:jc w:val="center"/>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w:t>
            </w:r>
            <w:r>
              <w:rPr>
                <w:rFonts w:hint="eastAsia" w:ascii="宋体" w:hAnsi="宋体" w:eastAsia="宋体" w:cs="宋体"/>
                <w:color w:val="000000"/>
                <w:sz w:val="24"/>
                <w:szCs w:val="24"/>
                <w:highlight w:val="none"/>
              </w:rPr>
            </w:r>
            <w:r/>
          </w:p>
        </w:tc>
        <w:tc>
          <w:tcPr>
            <w:tcW w:w="1693" w:type="dxa"/>
            <w:vAlign w:val="center"/>
            <w:textDirection w:val="lrTb"/>
            <w:noWrap w:val="false"/>
          </w:tcPr>
          <w:p>
            <w:pPr>
              <w:pStyle w:val="795"/>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占地面积、高度</w:t>
            </w:r>
            <w:r>
              <w:rPr>
                <w:rFonts w:hint="eastAsia" w:ascii="宋体" w:hAnsi="宋体" w:eastAsia="宋体" w:cs="宋体"/>
                <w:color w:val="000000"/>
                <w:sz w:val="24"/>
                <w:szCs w:val="24"/>
                <w:highlight w:val="none"/>
              </w:rPr>
            </w:r>
            <w:r/>
          </w:p>
        </w:tc>
        <w:tc>
          <w:tcPr>
            <w:tcW w:w="6082" w:type="dxa"/>
            <w:vAlign w:val="center"/>
            <w:textDirection w:val="lrTb"/>
            <w:noWrap w:val="false"/>
          </w:tcPr>
          <w:p>
            <w:pPr>
              <w:pStyle w:val="795"/>
              <w:spacing w:line="288"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高度≤2.8米，占地面积≤3平方米</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tc>
      </w:tr>
      <w:tr>
        <w:trPr/>
        <w:tc>
          <w:tcPr>
            <w:tcW w:w="639" w:type="dxa"/>
            <w:vAlign w:val="center"/>
            <w:textDirection w:val="lrTb"/>
            <w:noWrap w:val="false"/>
          </w:tcPr>
          <w:p>
            <w:pPr>
              <w:pStyle w:val="795"/>
              <w:jc w:val="center"/>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w:t>
            </w:r>
            <w:r>
              <w:rPr>
                <w:rFonts w:hint="eastAsia" w:ascii="宋体" w:hAnsi="宋体" w:eastAsia="宋体" w:cs="宋体"/>
                <w:color w:val="000000"/>
                <w:sz w:val="24"/>
                <w:szCs w:val="24"/>
                <w:highlight w:val="none"/>
              </w:rPr>
            </w:r>
            <w:r/>
          </w:p>
        </w:tc>
        <w:tc>
          <w:tcPr>
            <w:tcW w:w="1693" w:type="dxa"/>
            <w:vAlign w:val="center"/>
            <w:textDirection w:val="lrTb"/>
            <w:noWrap w:val="false"/>
          </w:tcPr>
          <w:p>
            <w:pPr>
              <w:pStyle w:val="795"/>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标准化药盒</w:t>
            </w:r>
            <w:r>
              <w:rPr>
                <w:rFonts w:hint="eastAsia" w:ascii="宋体" w:hAnsi="宋体" w:eastAsia="宋体" w:cs="宋体"/>
                <w:color w:val="000000"/>
                <w:sz w:val="24"/>
                <w:szCs w:val="24"/>
                <w:highlight w:val="none"/>
              </w:rPr>
            </w:r>
            <w:r/>
          </w:p>
        </w:tc>
        <w:tc>
          <w:tcPr>
            <w:tcW w:w="6082" w:type="dxa"/>
            <w:vAlign w:val="center"/>
            <w:textDirection w:val="lrTb"/>
            <w:noWrap w:val="false"/>
          </w:tcPr>
          <w:p>
            <w:pPr>
              <w:pStyle w:val="795"/>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注明药品名称，并可贴附条形码，药盒可根据个性化分隔区间。</w:t>
            </w:r>
            <w:r>
              <w:rPr>
                <w:rFonts w:hint="eastAsia" w:ascii="宋体" w:hAnsi="宋体" w:eastAsia="宋体" w:cs="宋体"/>
                <w:color w:val="000000"/>
                <w:sz w:val="24"/>
                <w:szCs w:val="24"/>
                <w:highlight w:val="none"/>
              </w:rPr>
            </w:r>
            <w:r/>
          </w:p>
        </w:tc>
      </w:tr>
      <w:tr>
        <w:trPr/>
        <w:tc>
          <w:tcPr>
            <w:tcW w:w="639" w:type="dxa"/>
            <w:vAlign w:val="center"/>
            <w:textDirection w:val="lrTb"/>
            <w:noWrap w:val="false"/>
          </w:tcPr>
          <w:p>
            <w:pPr>
              <w:pStyle w:val="795"/>
              <w:jc w:val="center"/>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w:t>
            </w:r>
            <w:r>
              <w:rPr>
                <w:rFonts w:hint="eastAsia" w:ascii="宋体" w:hAnsi="宋体" w:eastAsia="宋体" w:cs="宋体"/>
                <w:color w:val="000000"/>
                <w:sz w:val="24"/>
                <w:szCs w:val="24"/>
                <w:highlight w:val="none"/>
              </w:rPr>
            </w:r>
            <w:r/>
          </w:p>
        </w:tc>
        <w:tc>
          <w:tcPr>
            <w:tcW w:w="1693" w:type="dxa"/>
            <w:vAlign w:val="center"/>
            <w:textDirection w:val="lrTb"/>
            <w:noWrap w:val="false"/>
          </w:tcPr>
          <w:p>
            <w:pPr>
              <w:pStyle w:val="795"/>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储存方式</w:t>
            </w:r>
            <w:r>
              <w:rPr>
                <w:rFonts w:hint="eastAsia" w:ascii="宋体" w:hAnsi="宋体" w:eastAsia="宋体" w:cs="宋体"/>
                <w:color w:val="000000"/>
                <w:sz w:val="24"/>
                <w:szCs w:val="24"/>
                <w:highlight w:val="none"/>
              </w:rPr>
            </w:r>
            <w:r/>
          </w:p>
        </w:tc>
        <w:tc>
          <w:tcPr>
            <w:tcW w:w="6082" w:type="dxa"/>
            <w:vAlign w:val="center"/>
            <w:textDirection w:val="lrTb"/>
            <w:noWrap w:val="false"/>
          </w:tcPr>
          <w:p>
            <w:pPr>
              <w:pStyle w:val="795"/>
              <w:spacing w:line="288"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封闭式存储，窗口均有滑门</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tc>
      </w:tr>
      <w:tr>
        <w:trPr/>
        <w:tc>
          <w:tcPr>
            <w:tcW w:w="639" w:type="dxa"/>
            <w:vAlign w:val="center"/>
            <w:textDirection w:val="lrTb"/>
            <w:noWrap w:val="false"/>
          </w:tcPr>
          <w:p>
            <w:pPr>
              <w:pStyle w:val="795"/>
              <w:jc w:val="center"/>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w:t>
            </w:r>
            <w:r>
              <w:rPr>
                <w:rFonts w:hint="eastAsia" w:ascii="宋体" w:hAnsi="宋体" w:eastAsia="宋体" w:cs="宋体"/>
                <w:color w:val="000000"/>
                <w:sz w:val="24"/>
                <w:szCs w:val="24"/>
                <w:highlight w:val="none"/>
              </w:rPr>
            </w:r>
            <w:r/>
          </w:p>
        </w:tc>
        <w:tc>
          <w:tcPr>
            <w:tcW w:w="1693" w:type="dxa"/>
            <w:vAlign w:val="center"/>
            <w:textDirection w:val="lrTb"/>
            <w:noWrap w:val="false"/>
          </w:tcPr>
          <w:p>
            <w:pPr>
              <w:pStyle w:val="795"/>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LED指示灯定位</w:t>
            </w:r>
            <w:r>
              <w:rPr>
                <w:rFonts w:hint="eastAsia" w:ascii="宋体" w:hAnsi="宋体" w:eastAsia="宋体" w:cs="宋体"/>
                <w:color w:val="000000"/>
                <w:sz w:val="24"/>
                <w:szCs w:val="24"/>
                <w:highlight w:val="none"/>
              </w:rPr>
            </w:r>
            <w:r/>
          </w:p>
        </w:tc>
        <w:tc>
          <w:tcPr>
            <w:tcW w:w="6082" w:type="dxa"/>
            <w:vAlign w:val="center"/>
            <w:textDirection w:val="lrTb"/>
            <w:noWrap w:val="false"/>
          </w:tcPr>
          <w:p>
            <w:pPr>
              <w:pStyle w:val="795"/>
              <w:spacing w:line="288"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LED指示灯指示药品位置</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tc>
      </w:tr>
      <w:tr>
        <w:trPr/>
        <w:tc>
          <w:tcPr>
            <w:tcW w:w="639" w:type="dxa"/>
            <w:vAlign w:val="center"/>
            <w:textDirection w:val="lrTb"/>
            <w:noWrap w:val="false"/>
          </w:tcPr>
          <w:p>
            <w:pPr>
              <w:pStyle w:val="795"/>
              <w:jc w:val="center"/>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5</w:t>
            </w:r>
            <w:r>
              <w:rPr>
                <w:rFonts w:hint="eastAsia" w:ascii="宋体" w:hAnsi="宋体" w:eastAsia="宋体" w:cs="宋体"/>
                <w:color w:val="000000"/>
                <w:sz w:val="24"/>
                <w:szCs w:val="24"/>
                <w:highlight w:val="none"/>
              </w:rPr>
            </w:r>
            <w:r/>
          </w:p>
        </w:tc>
        <w:tc>
          <w:tcPr>
            <w:tcW w:w="1693" w:type="dxa"/>
            <w:vAlign w:val="center"/>
            <w:textDirection w:val="lrTb"/>
            <w:noWrap w:val="false"/>
          </w:tcPr>
          <w:p>
            <w:pPr>
              <w:pStyle w:val="795"/>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红外线光幕保护装置</w:t>
            </w:r>
            <w:r>
              <w:rPr>
                <w:rFonts w:hint="eastAsia" w:ascii="宋体" w:hAnsi="宋体" w:eastAsia="宋体" w:cs="宋体"/>
                <w:color w:val="000000"/>
                <w:sz w:val="24"/>
                <w:szCs w:val="24"/>
                <w:highlight w:val="none"/>
              </w:rPr>
            </w:r>
            <w:r/>
          </w:p>
        </w:tc>
        <w:tc>
          <w:tcPr>
            <w:tcW w:w="6082" w:type="dxa"/>
            <w:vAlign w:val="center"/>
            <w:textDirection w:val="lrTb"/>
            <w:noWrap w:val="false"/>
          </w:tcPr>
          <w:p>
            <w:pPr>
              <w:pStyle w:val="795"/>
              <w:spacing w:line="288"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具备，发生误操作时，设备立刻自动停止，报警系统将自动提示错误原因</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tc>
      </w:tr>
      <w:tr>
        <w:trPr/>
        <w:tc>
          <w:tcPr>
            <w:tcW w:w="639" w:type="dxa"/>
            <w:vAlign w:val="center"/>
            <w:textDirection w:val="lrTb"/>
            <w:noWrap w:val="false"/>
          </w:tcPr>
          <w:p>
            <w:pPr>
              <w:pStyle w:val="795"/>
              <w:jc w:val="center"/>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w:t>
            </w:r>
            <w:r>
              <w:rPr>
                <w:rFonts w:hint="eastAsia" w:ascii="宋体" w:hAnsi="宋体" w:eastAsia="宋体" w:cs="宋体"/>
                <w:color w:val="000000"/>
                <w:sz w:val="24"/>
                <w:szCs w:val="24"/>
                <w:highlight w:val="none"/>
              </w:rPr>
            </w:r>
            <w:r/>
          </w:p>
        </w:tc>
        <w:tc>
          <w:tcPr>
            <w:tcW w:w="1693" w:type="dxa"/>
            <w:vAlign w:val="center"/>
            <w:textDirection w:val="lrTb"/>
            <w:noWrap w:val="false"/>
          </w:tcPr>
          <w:p>
            <w:pPr>
              <w:pStyle w:val="795"/>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安全防护</w:t>
            </w:r>
            <w:r>
              <w:rPr>
                <w:rFonts w:hint="eastAsia" w:ascii="宋体" w:hAnsi="宋体" w:eastAsia="宋体" w:cs="宋体"/>
                <w:color w:val="000000"/>
                <w:sz w:val="24"/>
                <w:szCs w:val="24"/>
                <w:highlight w:val="none"/>
              </w:rPr>
            </w:r>
            <w:r/>
          </w:p>
        </w:tc>
        <w:tc>
          <w:tcPr>
            <w:tcW w:w="6082" w:type="dxa"/>
            <w:vAlign w:val="center"/>
            <w:textDirection w:val="lrTb"/>
            <w:noWrap w:val="false"/>
          </w:tcPr>
          <w:p>
            <w:pPr>
              <w:pStyle w:val="795"/>
              <w:spacing w:line="288"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开机自检功能、急停保护、取药口光幕保护、电机过热、过流、过载保护</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tc>
      </w:tr>
      <w:tr>
        <w:trPr/>
        <w:tc>
          <w:tcPr>
            <w:tcW w:w="639" w:type="dxa"/>
            <w:vAlign w:val="center"/>
            <w:textDirection w:val="lrTb"/>
            <w:noWrap w:val="false"/>
          </w:tcPr>
          <w:p>
            <w:pPr>
              <w:pStyle w:val="795"/>
              <w:jc w:val="center"/>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17</w:t>
            </w:r>
            <w:r>
              <w:rPr>
                <w:rFonts w:hint="eastAsia" w:ascii="宋体" w:hAnsi="宋体" w:eastAsia="宋体" w:cs="宋体"/>
                <w:color w:val="000000"/>
                <w:sz w:val="24"/>
                <w:szCs w:val="24"/>
                <w:highlight w:val="none"/>
              </w:rPr>
            </w:r>
            <w:r/>
          </w:p>
        </w:tc>
        <w:tc>
          <w:tcPr>
            <w:tcW w:w="1693" w:type="dxa"/>
            <w:vAlign w:val="center"/>
            <w:textDirection w:val="lrTb"/>
            <w:noWrap w:val="false"/>
          </w:tcPr>
          <w:p>
            <w:pPr>
              <w:pStyle w:val="795"/>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参考功率、电源</w:t>
            </w:r>
            <w:r>
              <w:rPr>
                <w:rFonts w:hint="eastAsia" w:ascii="宋体" w:hAnsi="宋体" w:eastAsia="宋体" w:cs="宋体"/>
                <w:color w:val="000000"/>
                <w:sz w:val="24"/>
                <w:szCs w:val="24"/>
                <w:highlight w:val="none"/>
              </w:rPr>
            </w:r>
            <w:r/>
          </w:p>
        </w:tc>
        <w:tc>
          <w:tcPr>
            <w:tcW w:w="6082" w:type="dxa"/>
            <w:vAlign w:val="center"/>
            <w:textDirection w:val="lrTb"/>
            <w:noWrap w:val="false"/>
          </w:tcPr>
          <w:p>
            <w:pPr>
              <w:pStyle w:val="795"/>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参考功率为4000W以下，电源为AC220V±10%、50Hz±2%，提供接地、过流保护、漏电保护功能。</w:t>
            </w:r>
            <w:r>
              <w:rPr>
                <w:rFonts w:hint="eastAsia" w:ascii="宋体" w:hAnsi="宋体" w:eastAsia="宋体" w:cs="宋体"/>
                <w:color w:val="000000"/>
                <w:sz w:val="24"/>
                <w:szCs w:val="24"/>
                <w:highlight w:val="none"/>
              </w:rPr>
            </w:r>
            <w:r/>
          </w:p>
        </w:tc>
      </w:tr>
      <w:tr>
        <w:trPr/>
        <w:tc>
          <w:tcPr>
            <w:gridSpan w:val="3"/>
            <w:tcW w:w="8414" w:type="dxa"/>
            <w:vAlign w:val="center"/>
            <w:textDirection w:val="lrTb"/>
            <w:noWrap w:val="false"/>
          </w:tcPr>
          <w:p>
            <w:pPr>
              <w:pStyle w:val="795"/>
              <w:spacing w:line="288" w:lineRule="auto"/>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第六部分：智能排号系统</w:t>
            </w:r>
            <w:r>
              <w:rPr>
                <w:rFonts w:hint="eastAsia" w:ascii="宋体" w:hAnsi="宋体" w:eastAsia="宋体" w:cs="宋体"/>
                <w:color w:val="000000"/>
                <w:sz w:val="24"/>
                <w:szCs w:val="24"/>
                <w:highlight w:val="none"/>
              </w:rPr>
            </w:r>
            <w:r/>
          </w:p>
        </w:tc>
      </w:tr>
      <w:tr>
        <w:trPr/>
        <w:tc>
          <w:tcPr>
            <w:tcW w:w="639" w:type="dxa"/>
            <w:vAlign w:val="center"/>
            <w:textDirection w:val="lrTb"/>
            <w:noWrap w:val="false"/>
          </w:tcPr>
          <w:p>
            <w:pPr>
              <w:pStyle w:val="795"/>
              <w:jc w:val="center"/>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gridSpan w:val="2"/>
            <w:tcW w:w="7775" w:type="dxa"/>
            <w:vAlign w:val="center"/>
            <w:textDirection w:val="lrTb"/>
            <w:noWrap w:val="false"/>
          </w:tcPr>
          <w:p>
            <w:pPr>
              <w:pStyle w:val="795"/>
              <w:spacing w:line="288"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与HIS系统相连，自助取号，排号取药，解决药房调配完的处方药品堆积的现象</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tc>
      </w:tr>
      <w:tr>
        <w:trPr/>
        <w:tc>
          <w:tcPr>
            <w:tcW w:w="639" w:type="dxa"/>
            <w:vAlign w:val="center"/>
            <w:textDirection w:val="lrTb"/>
            <w:noWrap w:val="false"/>
          </w:tcPr>
          <w:p>
            <w:pPr>
              <w:pStyle w:val="795"/>
              <w:jc w:val="center"/>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r>
            <w:r/>
          </w:p>
        </w:tc>
        <w:tc>
          <w:tcPr>
            <w:gridSpan w:val="2"/>
            <w:tcW w:w="7775" w:type="dxa"/>
            <w:vAlign w:val="center"/>
            <w:textDirection w:val="lrTb"/>
            <w:noWrap w:val="false"/>
          </w:tcPr>
          <w:p>
            <w:pPr>
              <w:pStyle w:val="795"/>
              <w:spacing w:line="288"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可以通过一维码、二维码、身份证识别、医保卡识别患者身份，按照一定规则完成处方窗口分配，同时将信息反馈给HIS</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tc>
      </w:tr>
      <w:tr>
        <w:trPr/>
        <w:tc>
          <w:tcPr>
            <w:tcW w:w="639" w:type="dxa"/>
            <w:vAlign w:val="center"/>
            <w:textDirection w:val="lrTb"/>
            <w:noWrap w:val="false"/>
          </w:tcPr>
          <w:p>
            <w:pPr>
              <w:pStyle w:val="795"/>
              <w:jc w:val="center"/>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rPr>
            </w:r>
            <w:r/>
          </w:p>
        </w:tc>
        <w:tc>
          <w:tcPr>
            <w:gridSpan w:val="2"/>
            <w:tcW w:w="7775" w:type="dxa"/>
            <w:vAlign w:val="center"/>
            <w:textDirection w:val="lrTb"/>
            <w:noWrap w:val="false"/>
          </w:tcPr>
          <w:p>
            <w:pPr>
              <w:pStyle w:val="795"/>
              <w:spacing w:line="288"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可根据医院要求打印取药凭证，其中包含医院信息、患者基本信息、窗口号，等待人数，一维码/二维码，窗口同时可以识别该码，以便快速识别患者身份</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tc>
      </w:tr>
      <w:tr>
        <w:trPr/>
        <w:tc>
          <w:tcPr>
            <w:gridSpan w:val="3"/>
            <w:tcW w:w="8414" w:type="dxa"/>
            <w:vAlign w:val="center"/>
            <w:textDirection w:val="lrTb"/>
            <w:noWrap w:val="false"/>
          </w:tcPr>
          <w:p>
            <w:pPr>
              <w:pStyle w:val="795"/>
              <w:spacing w:line="288" w:lineRule="auto"/>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第七部分：智能拆零药品发药机</w:t>
            </w:r>
            <w:r>
              <w:rPr>
                <w:rFonts w:hint="eastAsia" w:ascii="宋体" w:hAnsi="宋体" w:eastAsia="宋体" w:cs="宋体"/>
                <w:color w:val="000000"/>
                <w:sz w:val="24"/>
                <w:szCs w:val="24"/>
                <w:highlight w:val="none"/>
              </w:rPr>
            </w:r>
            <w:r/>
          </w:p>
        </w:tc>
      </w:tr>
      <w:tr>
        <w:trPr/>
        <w:tc>
          <w:tcPr>
            <w:tcW w:w="639" w:type="dxa"/>
            <w:vAlign w:val="center"/>
            <w:textDirection w:val="lrTb"/>
            <w:noWrap w:val="false"/>
          </w:tcPr>
          <w:p>
            <w:pPr>
              <w:pStyle w:val="795"/>
              <w:jc w:val="center"/>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W w:w="1693" w:type="dxa"/>
            <w:vAlign w:val="center"/>
            <w:textDirection w:val="lrTb"/>
            <w:noWrap w:val="false"/>
          </w:tcPr>
          <w:p>
            <w:pPr>
              <w:pStyle w:val="795"/>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设备基本功能</w:t>
            </w:r>
            <w:r>
              <w:rPr>
                <w:rFonts w:hint="eastAsia" w:ascii="宋体" w:hAnsi="宋体" w:eastAsia="宋体" w:cs="宋体"/>
                <w:color w:val="000000"/>
                <w:sz w:val="24"/>
                <w:szCs w:val="24"/>
                <w:highlight w:val="none"/>
              </w:rPr>
            </w:r>
            <w:r/>
          </w:p>
        </w:tc>
        <w:tc>
          <w:tcPr>
            <w:tcW w:w="6082" w:type="dxa"/>
            <w:vAlign w:val="center"/>
            <w:textDirection w:val="lrTb"/>
            <w:noWrap w:val="false"/>
          </w:tcPr>
          <w:p>
            <w:pPr>
              <w:pStyle w:val="795"/>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自动接收处方信息，设备驱动每个储药盒自动分发所需要药品的数量，发出的药品暂存在传送槽上缓存，等待解锁后，药师拿取药瓶取药，打印标签，贴附在药瓶上。</w:t>
            </w:r>
            <w:r>
              <w:rPr>
                <w:rFonts w:hint="eastAsia" w:ascii="宋体" w:hAnsi="宋体" w:eastAsia="宋体" w:cs="宋体"/>
                <w:color w:val="000000"/>
                <w:sz w:val="24"/>
                <w:szCs w:val="24"/>
                <w:highlight w:val="none"/>
              </w:rPr>
            </w:r>
            <w:r/>
          </w:p>
        </w:tc>
      </w:tr>
      <w:tr>
        <w:trPr/>
        <w:tc>
          <w:tcPr>
            <w:tcW w:w="639" w:type="dxa"/>
            <w:vAlign w:val="center"/>
            <w:textDirection w:val="lrTb"/>
            <w:noWrap w:val="false"/>
          </w:tcPr>
          <w:p>
            <w:pPr>
              <w:pStyle w:val="795"/>
              <w:jc w:val="center"/>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r>
            <w:r/>
          </w:p>
        </w:tc>
        <w:tc>
          <w:tcPr>
            <w:tcW w:w="1693" w:type="dxa"/>
            <w:vAlign w:val="center"/>
            <w:textDirection w:val="lrTb"/>
            <w:noWrap w:val="false"/>
          </w:tcPr>
          <w:p>
            <w:pPr>
              <w:pStyle w:val="795"/>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适用药品</w:t>
            </w:r>
            <w:r>
              <w:rPr>
                <w:rFonts w:hint="eastAsia" w:ascii="宋体" w:hAnsi="宋体" w:eastAsia="宋体" w:cs="宋体"/>
                <w:color w:val="000000"/>
                <w:sz w:val="24"/>
                <w:szCs w:val="24"/>
                <w:highlight w:val="none"/>
              </w:rPr>
            </w:r>
            <w:r/>
          </w:p>
        </w:tc>
        <w:tc>
          <w:tcPr>
            <w:tcW w:w="6082" w:type="dxa"/>
            <w:vAlign w:val="center"/>
            <w:textDirection w:val="lrTb"/>
            <w:noWrap w:val="false"/>
          </w:tcPr>
          <w:p>
            <w:pPr>
              <w:pStyle w:val="795"/>
              <w:spacing w:line="288"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药盒</w:t>
            </w:r>
            <w:r>
              <w:rPr>
                <w:rFonts w:hint="eastAsia" w:ascii="宋体" w:hAnsi="宋体" w:eastAsia="宋体" w:cs="宋体"/>
                <w:color w:val="000000"/>
                <w:sz w:val="24"/>
                <w:szCs w:val="24"/>
                <w:highlight w:val="none"/>
                <w:lang w:val="en-US" w:eastAsia="zh-CN"/>
              </w:rPr>
              <w:t xml:space="preserve">用</w:t>
            </w:r>
            <w:r>
              <w:rPr>
                <w:rFonts w:hint="eastAsia" w:ascii="宋体" w:hAnsi="宋体" w:eastAsia="宋体" w:cs="宋体"/>
                <w:color w:val="000000"/>
                <w:sz w:val="24"/>
                <w:szCs w:val="24"/>
                <w:highlight w:val="none"/>
              </w:rPr>
              <w:t xml:space="preserve">来储存不同的药物。药盒可处理各种形状和大小的药片和胶囊。</w:t>
            </w:r>
            <w:r>
              <w:rPr>
                <w:rFonts w:hint="eastAsia" w:ascii="宋体" w:hAnsi="宋体" w:eastAsia="宋体" w:cs="宋体"/>
                <w:color w:val="000000"/>
                <w:sz w:val="24"/>
                <w:szCs w:val="24"/>
                <w:highlight w:val="none"/>
                <w:lang w:eastAsia="zh-CN"/>
              </w:rPr>
            </w:r>
            <w:r/>
          </w:p>
        </w:tc>
      </w:tr>
      <w:tr>
        <w:trPr/>
        <w:tc>
          <w:tcPr>
            <w:tcW w:w="639" w:type="dxa"/>
            <w:vAlign w:val="center"/>
            <w:textDirection w:val="lrTb"/>
            <w:noWrap w:val="false"/>
          </w:tcPr>
          <w:p>
            <w:pPr>
              <w:pStyle w:val="795"/>
              <w:jc w:val="center"/>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rPr>
            </w:r>
            <w:r/>
          </w:p>
        </w:tc>
        <w:tc>
          <w:tcPr>
            <w:tcW w:w="1693" w:type="dxa"/>
            <w:vAlign w:val="center"/>
            <w:textDirection w:val="lrTb"/>
            <w:noWrap w:val="false"/>
          </w:tcPr>
          <w:p>
            <w:pPr>
              <w:pStyle w:val="795"/>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药盒和药品缓存</w:t>
            </w:r>
            <w:r>
              <w:rPr>
                <w:rFonts w:hint="eastAsia" w:ascii="宋体" w:hAnsi="宋体" w:eastAsia="宋体" w:cs="宋体"/>
                <w:color w:val="000000"/>
                <w:sz w:val="24"/>
                <w:szCs w:val="24"/>
                <w:highlight w:val="none"/>
              </w:rPr>
            </w:r>
            <w:r/>
          </w:p>
        </w:tc>
        <w:tc>
          <w:tcPr>
            <w:tcW w:w="6082" w:type="dxa"/>
            <w:vAlign w:val="center"/>
            <w:textDirection w:val="lrTb"/>
            <w:noWrap w:val="false"/>
          </w:tcPr>
          <w:p>
            <w:pPr>
              <w:pStyle w:val="795"/>
              <w:spacing w:line="288"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支持按处方需求分发药品，并具备处方药品缓存功能</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tc>
      </w:tr>
      <w:tr>
        <w:trPr/>
        <w:tc>
          <w:tcPr>
            <w:tcW w:w="639" w:type="dxa"/>
            <w:vAlign w:val="center"/>
            <w:textDirection w:val="lrTb"/>
            <w:noWrap w:val="false"/>
          </w:tcPr>
          <w:p>
            <w:pPr>
              <w:pStyle w:val="795"/>
              <w:jc w:val="center"/>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rPr>
            </w:r>
            <w:r/>
          </w:p>
        </w:tc>
        <w:tc>
          <w:tcPr>
            <w:tcW w:w="1693" w:type="dxa"/>
            <w:vAlign w:val="center"/>
            <w:textDirection w:val="lrTb"/>
            <w:noWrap w:val="false"/>
          </w:tcPr>
          <w:p>
            <w:pPr>
              <w:pStyle w:val="795"/>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药盒容量</w:t>
            </w:r>
            <w:r>
              <w:rPr>
                <w:rFonts w:hint="eastAsia" w:ascii="宋体" w:hAnsi="宋体" w:eastAsia="宋体" w:cs="宋体"/>
                <w:color w:val="000000"/>
                <w:sz w:val="24"/>
                <w:szCs w:val="24"/>
                <w:highlight w:val="none"/>
              </w:rPr>
            </w:r>
            <w:r/>
          </w:p>
        </w:tc>
        <w:tc>
          <w:tcPr>
            <w:tcW w:w="6082" w:type="dxa"/>
            <w:vAlign w:val="center"/>
            <w:textDirection w:val="lrTb"/>
            <w:noWrap w:val="false"/>
          </w:tcPr>
          <w:p>
            <w:pPr>
              <w:pStyle w:val="795"/>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每个药盒的存储容量200-850 毫升。</w:t>
            </w:r>
            <w:r>
              <w:rPr>
                <w:rFonts w:hint="eastAsia" w:ascii="宋体" w:hAnsi="宋体" w:eastAsia="宋体" w:cs="宋体"/>
                <w:color w:val="000000"/>
                <w:sz w:val="24"/>
                <w:szCs w:val="24"/>
                <w:highlight w:val="none"/>
              </w:rPr>
            </w:r>
            <w:r/>
          </w:p>
        </w:tc>
      </w:tr>
      <w:tr>
        <w:trPr/>
        <w:tc>
          <w:tcPr>
            <w:tcW w:w="639" w:type="dxa"/>
            <w:vAlign w:val="center"/>
            <w:textDirection w:val="lrTb"/>
            <w:noWrap w:val="false"/>
          </w:tcPr>
          <w:p>
            <w:pPr>
              <w:pStyle w:val="795"/>
              <w:jc w:val="center"/>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w:t>
            </w:r>
            <w:r>
              <w:rPr>
                <w:rFonts w:hint="eastAsia" w:ascii="宋体" w:hAnsi="宋体" w:eastAsia="宋体" w:cs="宋体"/>
                <w:color w:val="000000"/>
                <w:sz w:val="24"/>
                <w:szCs w:val="24"/>
                <w:highlight w:val="none"/>
              </w:rPr>
            </w:r>
            <w:r/>
          </w:p>
        </w:tc>
        <w:tc>
          <w:tcPr>
            <w:tcW w:w="1693" w:type="dxa"/>
            <w:vAlign w:val="center"/>
            <w:textDirection w:val="lrTb"/>
            <w:noWrap w:val="false"/>
          </w:tcPr>
          <w:p>
            <w:pPr>
              <w:pStyle w:val="795"/>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分发速度</w:t>
            </w:r>
            <w:r>
              <w:rPr>
                <w:rFonts w:hint="eastAsia" w:ascii="宋体" w:hAnsi="宋体" w:eastAsia="宋体" w:cs="宋体"/>
                <w:color w:val="000000"/>
                <w:sz w:val="24"/>
                <w:szCs w:val="24"/>
                <w:highlight w:val="none"/>
              </w:rPr>
            </w:r>
            <w:r/>
          </w:p>
        </w:tc>
        <w:tc>
          <w:tcPr>
            <w:tcW w:w="6082" w:type="dxa"/>
            <w:vAlign w:val="center"/>
            <w:textDirection w:val="lrTb"/>
            <w:noWrap w:val="false"/>
          </w:tcPr>
          <w:p>
            <w:pPr>
              <w:pStyle w:val="795"/>
              <w:spacing w:line="288"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t xml:space="preserve">300粒（片）/分钟，速度可调</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tc>
      </w:tr>
      <w:tr>
        <w:trPr/>
        <w:tc>
          <w:tcPr>
            <w:tcW w:w="639" w:type="dxa"/>
            <w:vAlign w:val="center"/>
            <w:textDirection w:val="lrTb"/>
            <w:noWrap w:val="false"/>
          </w:tcPr>
          <w:p>
            <w:pPr>
              <w:pStyle w:val="795"/>
              <w:jc w:val="center"/>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w:t>
            </w:r>
            <w:r>
              <w:rPr>
                <w:rFonts w:hint="eastAsia" w:ascii="宋体" w:hAnsi="宋体" w:eastAsia="宋体" w:cs="宋体"/>
                <w:color w:val="000000"/>
                <w:sz w:val="24"/>
                <w:szCs w:val="24"/>
                <w:highlight w:val="none"/>
              </w:rPr>
            </w:r>
            <w:r/>
          </w:p>
        </w:tc>
        <w:tc>
          <w:tcPr>
            <w:tcW w:w="1693" w:type="dxa"/>
            <w:vAlign w:val="center"/>
            <w:textDirection w:val="lrTb"/>
            <w:noWrap w:val="false"/>
          </w:tcPr>
          <w:p>
            <w:pPr>
              <w:pStyle w:val="795"/>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发药暂缓锁定</w:t>
            </w:r>
            <w:r>
              <w:rPr>
                <w:rFonts w:hint="eastAsia" w:ascii="宋体" w:hAnsi="宋体" w:eastAsia="宋体" w:cs="宋体"/>
                <w:color w:val="000000"/>
                <w:sz w:val="24"/>
                <w:szCs w:val="24"/>
                <w:highlight w:val="none"/>
              </w:rPr>
            </w:r>
            <w:r/>
          </w:p>
        </w:tc>
        <w:tc>
          <w:tcPr>
            <w:tcW w:w="6082" w:type="dxa"/>
            <w:vAlign w:val="center"/>
            <w:textDirection w:val="lrTb"/>
            <w:noWrap w:val="false"/>
          </w:tcPr>
          <w:p>
            <w:pPr>
              <w:pStyle w:val="795"/>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药物缓存槽单独锁定功能。通过发药确认后，它将被解锁分发。</w:t>
            </w:r>
            <w:r>
              <w:rPr>
                <w:rFonts w:hint="eastAsia" w:ascii="宋体" w:hAnsi="宋体" w:eastAsia="宋体" w:cs="宋体"/>
                <w:color w:val="000000"/>
                <w:sz w:val="24"/>
                <w:szCs w:val="24"/>
                <w:highlight w:val="none"/>
              </w:rPr>
            </w:r>
            <w:r/>
          </w:p>
        </w:tc>
      </w:tr>
      <w:tr>
        <w:trPr/>
        <w:tc>
          <w:tcPr>
            <w:tcW w:w="639" w:type="dxa"/>
            <w:vAlign w:val="center"/>
            <w:textDirection w:val="lrTb"/>
            <w:noWrap w:val="false"/>
          </w:tcPr>
          <w:p>
            <w:pPr>
              <w:pStyle w:val="795"/>
              <w:jc w:val="center"/>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w:t>
            </w:r>
            <w:r>
              <w:rPr>
                <w:rFonts w:hint="eastAsia" w:ascii="宋体" w:hAnsi="宋体" w:eastAsia="宋体" w:cs="宋体"/>
                <w:color w:val="000000"/>
                <w:sz w:val="24"/>
                <w:szCs w:val="24"/>
                <w:highlight w:val="none"/>
              </w:rPr>
            </w:r>
            <w:r/>
          </w:p>
        </w:tc>
        <w:tc>
          <w:tcPr>
            <w:tcW w:w="1693" w:type="dxa"/>
            <w:vAlign w:val="center"/>
            <w:textDirection w:val="lrTb"/>
            <w:noWrap w:val="false"/>
          </w:tcPr>
          <w:p>
            <w:pPr>
              <w:pStyle w:val="795"/>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库存管理</w:t>
            </w:r>
            <w:r>
              <w:rPr>
                <w:rFonts w:hint="eastAsia" w:ascii="宋体" w:hAnsi="宋体" w:eastAsia="宋体" w:cs="宋体"/>
                <w:color w:val="000000"/>
                <w:sz w:val="24"/>
                <w:szCs w:val="24"/>
                <w:highlight w:val="none"/>
              </w:rPr>
            </w:r>
            <w:r/>
          </w:p>
        </w:tc>
        <w:tc>
          <w:tcPr>
            <w:tcW w:w="6082" w:type="dxa"/>
            <w:vAlign w:val="center"/>
            <w:textDirection w:val="lrTb"/>
            <w:noWrap w:val="false"/>
          </w:tcPr>
          <w:p>
            <w:pPr>
              <w:pStyle w:val="795"/>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库存管理、药品信息管理、处方管理。</w:t>
            </w:r>
            <w:r>
              <w:rPr>
                <w:rFonts w:hint="eastAsia" w:ascii="宋体" w:hAnsi="宋体" w:eastAsia="宋体" w:cs="宋体"/>
                <w:color w:val="000000"/>
                <w:sz w:val="24"/>
                <w:szCs w:val="24"/>
                <w:highlight w:val="none"/>
              </w:rPr>
            </w:r>
            <w:r/>
          </w:p>
        </w:tc>
      </w:tr>
      <w:tr>
        <w:trPr/>
        <w:tc>
          <w:tcPr>
            <w:tcW w:w="639" w:type="dxa"/>
            <w:vAlign w:val="center"/>
            <w:textDirection w:val="lrTb"/>
            <w:noWrap w:val="false"/>
          </w:tcPr>
          <w:p>
            <w:pPr>
              <w:pStyle w:val="795"/>
              <w:jc w:val="center"/>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w:t>
            </w:r>
            <w:r>
              <w:rPr>
                <w:rFonts w:hint="eastAsia" w:ascii="宋体" w:hAnsi="宋体" w:eastAsia="宋体" w:cs="宋体"/>
                <w:color w:val="000000"/>
                <w:sz w:val="24"/>
                <w:szCs w:val="24"/>
                <w:highlight w:val="none"/>
              </w:rPr>
            </w:r>
            <w:r/>
          </w:p>
        </w:tc>
        <w:tc>
          <w:tcPr>
            <w:tcW w:w="1693" w:type="dxa"/>
            <w:vAlign w:val="center"/>
            <w:textDirection w:val="lrTb"/>
            <w:noWrap w:val="false"/>
          </w:tcPr>
          <w:p>
            <w:pPr>
              <w:pStyle w:val="795"/>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设备故障监控</w:t>
            </w:r>
            <w:r>
              <w:rPr>
                <w:rFonts w:hint="eastAsia" w:ascii="宋体" w:hAnsi="宋体" w:eastAsia="宋体" w:cs="宋体"/>
                <w:color w:val="000000"/>
                <w:sz w:val="24"/>
                <w:szCs w:val="24"/>
                <w:highlight w:val="none"/>
              </w:rPr>
            </w:r>
            <w:r/>
          </w:p>
        </w:tc>
        <w:tc>
          <w:tcPr>
            <w:tcW w:w="6082" w:type="dxa"/>
            <w:vAlign w:val="center"/>
            <w:textDirection w:val="lrTb"/>
            <w:noWrap w:val="false"/>
          </w:tcPr>
          <w:p>
            <w:pPr>
              <w:pStyle w:val="795"/>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设备故障检测，异常预警提示故障原因。</w:t>
            </w:r>
            <w:r>
              <w:rPr>
                <w:rFonts w:hint="eastAsia" w:ascii="宋体" w:hAnsi="宋体" w:eastAsia="宋体" w:cs="宋体"/>
                <w:color w:val="000000"/>
                <w:sz w:val="24"/>
                <w:szCs w:val="24"/>
                <w:highlight w:val="none"/>
              </w:rPr>
            </w:r>
            <w:r/>
          </w:p>
        </w:tc>
      </w:tr>
      <w:tr>
        <w:trPr/>
        <w:tc>
          <w:tcPr>
            <w:tcW w:w="639" w:type="dxa"/>
            <w:vAlign w:val="center"/>
            <w:textDirection w:val="lrTb"/>
            <w:noWrap w:val="false"/>
          </w:tcPr>
          <w:p>
            <w:pPr>
              <w:pStyle w:val="795"/>
              <w:jc w:val="center"/>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w:t>
            </w:r>
            <w:r>
              <w:rPr>
                <w:rFonts w:hint="eastAsia" w:ascii="宋体" w:hAnsi="宋体" w:eastAsia="宋体" w:cs="宋体"/>
                <w:color w:val="000000"/>
                <w:sz w:val="24"/>
                <w:szCs w:val="24"/>
                <w:highlight w:val="none"/>
              </w:rPr>
            </w:r>
            <w:r/>
          </w:p>
        </w:tc>
        <w:tc>
          <w:tcPr>
            <w:tcW w:w="1693" w:type="dxa"/>
            <w:vAlign w:val="center"/>
            <w:textDirection w:val="lrTb"/>
            <w:noWrap w:val="false"/>
          </w:tcPr>
          <w:p>
            <w:pPr>
              <w:pStyle w:val="795"/>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其它预警</w:t>
            </w:r>
            <w:r>
              <w:rPr>
                <w:rFonts w:hint="eastAsia" w:ascii="宋体" w:hAnsi="宋体" w:eastAsia="宋体" w:cs="宋体"/>
                <w:color w:val="000000"/>
                <w:sz w:val="24"/>
                <w:szCs w:val="24"/>
                <w:highlight w:val="none"/>
              </w:rPr>
            </w:r>
            <w:r/>
          </w:p>
        </w:tc>
        <w:tc>
          <w:tcPr>
            <w:tcW w:w="6082" w:type="dxa"/>
            <w:vAlign w:val="center"/>
            <w:textDirection w:val="lrTb"/>
            <w:noWrap w:val="false"/>
          </w:tcPr>
          <w:p>
            <w:pPr>
              <w:pStyle w:val="795"/>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依据需求，布置检测内容，并预警反馈提示。</w:t>
            </w:r>
            <w:r>
              <w:rPr>
                <w:rFonts w:hint="eastAsia" w:ascii="宋体" w:hAnsi="宋体" w:eastAsia="宋体" w:cs="宋体"/>
                <w:color w:val="000000"/>
                <w:sz w:val="24"/>
                <w:szCs w:val="24"/>
                <w:highlight w:val="none"/>
              </w:rPr>
            </w:r>
            <w:r/>
          </w:p>
        </w:tc>
      </w:tr>
      <w:tr>
        <w:trPr/>
        <w:tc>
          <w:tcPr>
            <w:gridSpan w:val="3"/>
            <w:tcW w:w="8414" w:type="dxa"/>
            <w:vAlign w:val="center"/>
            <w:textDirection w:val="lrTb"/>
            <w:noWrap w:val="false"/>
          </w:tcPr>
          <w:p>
            <w:pPr>
              <w:pStyle w:val="795"/>
              <w:spacing w:line="288" w:lineRule="auto"/>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第八部分：整处方传送系统</w:t>
            </w:r>
            <w:r>
              <w:rPr>
                <w:rFonts w:hint="eastAsia" w:ascii="宋体" w:hAnsi="宋体" w:eastAsia="宋体" w:cs="宋体"/>
                <w:color w:val="000000"/>
                <w:sz w:val="24"/>
                <w:szCs w:val="24"/>
                <w:highlight w:val="none"/>
              </w:rPr>
            </w:r>
            <w:r/>
          </w:p>
        </w:tc>
      </w:tr>
      <w:tr>
        <w:trPr/>
        <w:tc>
          <w:tcPr>
            <w:tcW w:w="639" w:type="dxa"/>
            <w:vAlign w:val="center"/>
            <w:textDirection w:val="lrTb"/>
            <w:noWrap w:val="false"/>
          </w:tcPr>
          <w:p>
            <w:pPr>
              <w:pStyle w:val="795"/>
              <w:jc w:val="center"/>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W w:w="1693" w:type="dxa"/>
            <w:vAlign w:val="center"/>
            <w:textDirection w:val="lrTb"/>
            <w:noWrap w:val="false"/>
          </w:tcPr>
          <w:p>
            <w:pPr>
              <w:pStyle w:val="795"/>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基本功能</w:t>
            </w:r>
            <w:r>
              <w:rPr>
                <w:rFonts w:hint="eastAsia" w:ascii="宋体" w:hAnsi="宋体" w:eastAsia="宋体" w:cs="宋体"/>
                <w:color w:val="000000"/>
                <w:sz w:val="24"/>
                <w:szCs w:val="24"/>
                <w:highlight w:val="none"/>
              </w:rPr>
            </w:r>
            <w:r/>
          </w:p>
        </w:tc>
        <w:tc>
          <w:tcPr>
            <w:tcW w:w="6082" w:type="dxa"/>
            <w:vAlign w:val="center"/>
            <w:textDirection w:val="lrTb"/>
            <w:noWrap w:val="false"/>
          </w:tcPr>
          <w:p>
            <w:pPr>
              <w:pStyle w:val="795"/>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通过地面轨道模式，与发药机连接，通过传输带把设备内药品传送到药房发药前台。</w:t>
            </w:r>
            <w:r>
              <w:rPr>
                <w:rFonts w:hint="eastAsia" w:ascii="宋体" w:hAnsi="宋体" w:eastAsia="宋体" w:cs="宋体"/>
                <w:b/>
                <w:bCs/>
                <w:color w:val="000000"/>
                <w:sz w:val="24"/>
                <w:szCs w:val="24"/>
                <w:highlight w:val="none"/>
              </w:rPr>
              <w:t xml:space="preserve">（</w:t>
            </w:r>
            <w:r>
              <w:rPr>
                <w:rFonts w:hint="eastAsia" w:ascii="宋体" w:hAnsi="宋体" w:eastAsia="宋体" w:cs="宋体"/>
                <w:b/>
                <w:bCs/>
                <w:color w:val="000000"/>
                <w:sz w:val="24"/>
                <w:szCs w:val="24"/>
                <w:highlight w:val="none"/>
                <w:lang w:bidi="ar"/>
              </w:rPr>
              <w:t xml:space="preserve">提供实际使用过程图片说明</w:t>
            </w:r>
            <w:r>
              <w:rPr>
                <w:rFonts w:hint="eastAsia" w:ascii="宋体" w:hAnsi="宋体" w:eastAsia="宋体" w:cs="宋体"/>
                <w:b/>
                <w:bCs/>
                <w:color w:val="000000"/>
                <w:sz w:val="24"/>
                <w:szCs w:val="24"/>
                <w:highlight w:val="none"/>
              </w:rPr>
              <w:t xml:space="preserve">）</w:t>
            </w:r>
            <w:r>
              <w:rPr>
                <w:rFonts w:hint="eastAsia" w:ascii="宋体" w:hAnsi="宋体" w:eastAsia="宋体" w:cs="宋体"/>
                <w:color w:val="000000"/>
                <w:sz w:val="24"/>
                <w:szCs w:val="24"/>
                <w:highlight w:val="none"/>
              </w:rPr>
            </w:r>
            <w:r/>
          </w:p>
        </w:tc>
      </w:tr>
      <w:tr>
        <w:trPr/>
        <w:tc>
          <w:tcPr>
            <w:tcW w:w="639" w:type="dxa"/>
            <w:vAlign w:val="center"/>
            <w:textDirection w:val="lrTb"/>
            <w:noWrap w:val="false"/>
          </w:tcPr>
          <w:p>
            <w:pPr>
              <w:pStyle w:val="795"/>
              <w:jc w:val="center"/>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r>
            <w:r/>
          </w:p>
        </w:tc>
        <w:tc>
          <w:tcPr>
            <w:tcW w:w="1693" w:type="dxa"/>
            <w:vAlign w:val="center"/>
            <w:textDirection w:val="lrTb"/>
            <w:noWrap w:val="false"/>
          </w:tcPr>
          <w:p>
            <w:pPr>
              <w:pStyle w:val="795"/>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出药口</w:t>
            </w:r>
            <w:r>
              <w:rPr>
                <w:rFonts w:hint="eastAsia" w:ascii="宋体" w:hAnsi="宋体" w:eastAsia="宋体" w:cs="宋体"/>
                <w:color w:val="000000"/>
                <w:sz w:val="24"/>
                <w:szCs w:val="24"/>
                <w:highlight w:val="none"/>
              </w:rPr>
            </w:r>
            <w:r/>
          </w:p>
        </w:tc>
        <w:tc>
          <w:tcPr>
            <w:tcW w:w="6082" w:type="dxa"/>
            <w:vAlign w:val="center"/>
            <w:textDirection w:val="lrTb"/>
            <w:noWrap w:val="false"/>
          </w:tcPr>
          <w:p>
            <w:pPr>
              <w:pStyle w:val="795"/>
              <w:spacing w:line="288"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根据医院处方量和药品使用情况配置1个或多个直发窗口通道</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tc>
      </w:tr>
      <w:tr>
        <w:trPr/>
        <w:tc>
          <w:tcPr>
            <w:tcW w:w="639" w:type="dxa"/>
            <w:vAlign w:val="center"/>
            <w:textDirection w:val="lrTb"/>
            <w:noWrap w:val="false"/>
          </w:tcPr>
          <w:p>
            <w:pPr>
              <w:pStyle w:val="795"/>
              <w:jc w:val="center"/>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rPr>
            </w:r>
            <w:r/>
          </w:p>
        </w:tc>
        <w:tc>
          <w:tcPr>
            <w:tcW w:w="1693" w:type="dxa"/>
            <w:vAlign w:val="center"/>
            <w:textDirection w:val="lrTb"/>
            <w:noWrap w:val="false"/>
          </w:tcPr>
          <w:p>
            <w:pPr>
              <w:pStyle w:val="795"/>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传送方式</w:t>
            </w:r>
            <w:r>
              <w:rPr>
                <w:rFonts w:hint="eastAsia" w:ascii="宋体" w:hAnsi="宋体" w:eastAsia="宋体" w:cs="宋体"/>
                <w:color w:val="000000"/>
                <w:sz w:val="24"/>
                <w:szCs w:val="24"/>
                <w:highlight w:val="none"/>
              </w:rPr>
            </w:r>
            <w:r/>
          </w:p>
        </w:tc>
        <w:tc>
          <w:tcPr>
            <w:tcW w:w="6082" w:type="dxa"/>
            <w:vAlign w:val="center"/>
            <w:textDirection w:val="lrTb"/>
            <w:noWrap w:val="false"/>
          </w:tcPr>
          <w:p>
            <w:pPr>
              <w:pStyle w:val="795"/>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快速发药系统的辅助设备，将处方药品直接传输至发药窗口，无需人工取药。</w:t>
            </w:r>
            <w:r>
              <w:rPr>
                <w:rFonts w:hint="eastAsia" w:ascii="宋体" w:hAnsi="宋体" w:eastAsia="宋体" w:cs="宋体"/>
                <w:color w:val="000000"/>
                <w:sz w:val="24"/>
                <w:szCs w:val="24"/>
                <w:highlight w:val="none"/>
              </w:rPr>
            </w:r>
            <w:r/>
          </w:p>
        </w:tc>
      </w:tr>
      <w:tr>
        <w:trPr/>
        <w:tc>
          <w:tcPr>
            <w:tcW w:w="639" w:type="dxa"/>
            <w:vAlign w:val="center"/>
            <w:textDirection w:val="lrTb"/>
            <w:noWrap w:val="false"/>
          </w:tcPr>
          <w:p>
            <w:pPr>
              <w:pStyle w:val="795"/>
              <w:jc w:val="center"/>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rPr>
            </w:r>
            <w:r/>
          </w:p>
        </w:tc>
        <w:tc>
          <w:tcPr>
            <w:tcW w:w="1693" w:type="dxa"/>
            <w:vAlign w:val="center"/>
            <w:textDirection w:val="lrTb"/>
            <w:noWrap w:val="false"/>
          </w:tcPr>
          <w:p>
            <w:pPr>
              <w:pStyle w:val="795"/>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基本功能</w:t>
            </w:r>
            <w:r>
              <w:rPr>
                <w:rFonts w:hint="eastAsia" w:ascii="宋体" w:hAnsi="宋体" w:eastAsia="宋体" w:cs="宋体"/>
                <w:color w:val="000000"/>
                <w:sz w:val="24"/>
                <w:szCs w:val="24"/>
                <w:highlight w:val="none"/>
              </w:rPr>
            </w:r>
            <w:r/>
          </w:p>
        </w:tc>
        <w:tc>
          <w:tcPr>
            <w:tcW w:w="6082" w:type="dxa"/>
            <w:vAlign w:val="center"/>
            <w:textDirection w:val="lrTb"/>
            <w:noWrap w:val="false"/>
          </w:tcPr>
          <w:p>
            <w:pPr>
              <w:pStyle w:val="795"/>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系统与HIS无缝连接，自动接收处方信息，将装有调配完药品的智能药筐传送到指定窗口。整套系统采用地轨传送方式。</w:t>
            </w:r>
            <w:r>
              <w:rPr>
                <w:rFonts w:hint="eastAsia" w:ascii="宋体" w:hAnsi="宋体" w:eastAsia="宋体" w:cs="宋体"/>
                <w:b/>
                <w:bCs/>
                <w:color w:val="000000"/>
                <w:sz w:val="24"/>
                <w:szCs w:val="24"/>
                <w:highlight w:val="none"/>
              </w:rPr>
              <w:t xml:space="preserve">（</w:t>
            </w:r>
            <w:r>
              <w:rPr>
                <w:rFonts w:hint="eastAsia" w:ascii="宋体" w:hAnsi="宋体" w:eastAsia="宋体" w:cs="宋体"/>
                <w:b/>
                <w:bCs/>
                <w:color w:val="000000"/>
                <w:sz w:val="24"/>
                <w:szCs w:val="24"/>
                <w:highlight w:val="none"/>
                <w:lang w:bidi="ar"/>
              </w:rPr>
              <w:t xml:space="preserve">提供实际使用过程图片说明</w:t>
            </w:r>
            <w:r>
              <w:rPr>
                <w:rFonts w:hint="eastAsia" w:ascii="宋体" w:hAnsi="宋体" w:eastAsia="宋体" w:cs="宋体"/>
                <w:b/>
                <w:bCs/>
                <w:color w:val="000000"/>
                <w:sz w:val="24"/>
                <w:szCs w:val="24"/>
                <w:highlight w:val="none"/>
              </w:rPr>
              <w:t xml:space="preserve">）</w:t>
            </w:r>
            <w:r>
              <w:rPr>
                <w:rFonts w:hint="eastAsia" w:ascii="宋体" w:hAnsi="宋体" w:eastAsia="宋体" w:cs="宋体"/>
                <w:color w:val="000000"/>
                <w:sz w:val="24"/>
                <w:szCs w:val="24"/>
                <w:highlight w:val="none"/>
              </w:rPr>
            </w:r>
            <w:r/>
          </w:p>
        </w:tc>
      </w:tr>
      <w:tr>
        <w:trPr/>
        <w:tc>
          <w:tcPr>
            <w:tcW w:w="639" w:type="dxa"/>
            <w:vAlign w:val="center"/>
            <w:textDirection w:val="lrTb"/>
            <w:noWrap w:val="false"/>
          </w:tcPr>
          <w:p>
            <w:pPr>
              <w:pStyle w:val="795"/>
              <w:jc w:val="center"/>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w:t>
            </w:r>
            <w:r>
              <w:rPr>
                <w:rFonts w:hint="eastAsia" w:ascii="宋体" w:hAnsi="宋体" w:eastAsia="宋体" w:cs="宋体"/>
                <w:color w:val="000000"/>
                <w:sz w:val="24"/>
                <w:szCs w:val="24"/>
                <w:highlight w:val="none"/>
              </w:rPr>
            </w:r>
            <w:r/>
          </w:p>
        </w:tc>
        <w:tc>
          <w:tcPr>
            <w:tcW w:w="1693" w:type="dxa"/>
            <w:vAlign w:val="center"/>
            <w:textDirection w:val="lrTb"/>
            <w:noWrap w:val="false"/>
          </w:tcPr>
          <w:p>
            <w:pPr>
              <w:pStyle w:val="795"/>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传送速度</w:t>
            </w:r>
            <w:r>
              <w:rPr>
                <w:rFonts w:hint="eastAsia" w:ascii="宋体" w:hAnsi="宋体" w:eastAsia="宋体" w:cs="宋体"/>
                <w:color w:val="000000"/>
                <w:sz w:val="24"/>
                <w:szCs w:val="24"/>
                <w:highlight w:val="none"/>
              </w:rPr>
            </w:r>
            <w:r/>
          </w:p>
        </w:tc>
        <w:tc>
          <w:tcPr>
            <w:tcW w:w="6082" w:type="dxa"/>
            <w:vAlign w:val="center"/>
            <w:textDirection w:val="lrTb"/>
            <w:noWrap w:val="false"/>
          </w:tcPr>
          <w:p>
            <w:pPr>
              <w:pStyle w:val="795"/>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药筐传送速度≤15秒/个</w:t>
            </w:r>
            <w:r>
              <w:rPr>
                <w:rFonts w:hint="eastAsia" w:ascii="宋体" w:hAnsi="宋体" w:eastAsia="宋体" w:cs="宋体"/>
                <w:color w:val="000000"/>
                <w:sz w:val="24"/>
                <w:szCs w:val="24"/>
                <w:highlight w:val="none"/>
              </w:rPr>
              <w:t xml:space="preserve">。</w:t>
            </w:r>
            <w:r>
              <w:rPr>
                <w:rFonts w:hint="eastAsia" w:ascii="宋体" w:hAnsi="宋体" w:eastAsia="宋体" w:cs="宋体"/>
                <w:b/>
                <w:bCs/>
                <w:color w:val="000000"/>
                <w:sz w:val="24"/>
                <w:szCs w:val="24"/>
                <w:highlight w:val="none"/>
              </w:rPr>
              <w:t xml:space="preserve">（提供具有国家认证的第三方检测机构出具的检测报告）</w:t>
            </w:r>
            <w:r>
              <w:rPr>
                <w:rFonts w:hint="eastAsia" w:ascii="宋体" w:hAnsi="宋体" w:eastAsia="宋体" w:cs="宋体"/>
                <w:color w:val="000000"/>
                <w:sz w:val="24"/>
                <w:szCs w:val="24"/>
                <w:highlight w:val="none"/>
              </w:rPr>
            </w:r>
            <w:r/>
          </w:p>
        </w:tc>
      </w:tr>
      <w:tr>
        <w:trPr/>
        <w:tc>
          <w:tcPr>
            <w:tcW w:w="639" w:type="dxa"/>
            <w:vAlign w:val="center"/>
            <w:textDirection w:val="lrTb"/>
            <w:noWrap w:val="false"/>
          </w:tcPr>
          <w:p>
            <w:pPr>
              <w:pStyle w:val="795"/>
              <w:jc w:val="center"/>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w:t>
            </w:r>
            <w:r>
              <w:rPr>
                <w:rFonts w:hint="eastAsia" w:ascii="宋体" w:hAnsi="宋体" w:eastAsia="宋体" w:cs="宋体"/>
                <w:color w:val="000000"/>
                <w:sz w:val="24"/>
                <w:szCs w:val="24"/>
                <w:highlight w:val="none"/>
              </w:rPr>
            </w:r>
            <w:r/>
          </w:p>
        </w:tc>
        <w:tc>
          <w:tcPr>
            <w:tcW w:w="1693" w:type="dxa"/>
            <w:vAlign w:val="center"/>
            <w:textDirection w:val="lrTb"/>
            <w:noWrap w:val="false"/>
          </w:tcPr>
          <w:p>
            <w:pPr>
              <w:pStyle w:val="795"/>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缓存要求</w:t>
            </w:r>
            <w:r>
              <w:rPr>
                <w:rFonts w:hint="eastAsia" w:ascii="宋体" w:hAnsi="宋体" w:eastAsia="宋体" w:cs="宋体"/>
                <w:color w:val="000000"/>
                <w:sz w:val="24"/>
                <w:szCs w:val="24"/>
                <w:highlight w:val="none"/>
              </w:rPr>
            </w:r>
            <w:r/>
          </w:p>
        </w:tc>
        <w:tc>
          <w:tcPr>
            <w:tcW w:w="6082" w:type="dxa"/>
            <w:vAlign w:val="center"/>
            <w:textDirection w:val="lrTb"/>
            <w:noWrap w:val="false"/>
          </w:tcPr>
          <w:p>
            <w:pPr>
              <w:pStyle w:val="795"/>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窗口缓存区分为多层摆放智能药筐，存放智能药筐≥15个。具备满筐智能闪灯提示功能。</w:t>
            </w:r>
            <w:r>
              <w:rPr>
                <w:rFonts w:hint="eastAsia" w:ascii="宋体" w:hAnsi="宋体" w:eastAsia="宋体" w:cs="宋体"/>
                <w:b/>
                <w:bCs/>
                <w:color w:val="000000"/>
                <w:sz w:val="24"/>
                <w:szCs w:val="24"/>
                <w:highlight w:val="none"/>
              </w:rPr>
              <w:t xml:space="preserve">（</w:t>
            </w:r>
            <w:r>
              <w:rPr>
                <w:rFonts w:hint="eastAsia" w:ascii="宋体" w:hAnsi="宋体" w:eastAsia="宋体" w:cs="宋体"/>
                <w:b/>
                <w:bCs/>
                <w:color w:val="000000"/>
                <w:sz w:val="24"/>
                <w:szCs w:val="24"/>
                <w:highlight w:val="none"/>
                <w:lang w:bidi="ar"/>
              </w:rPr>
              <w:t xml:space="preserve">提供设备照片说明</w:t>
            </w:r>
            <w:r>
              <w:rPr>
                <w:rFonts w:hint="eastAsia" w:ascii="宋体" w:hAnsi="宋体" w:eastAsia="宋体" w:cs="宋体"/>
                <w:b/>
                <w:bCs/>
                <w:color w:val="000000"/>
                <w:sz w:val="24"/>
                <w:szCs w:val="24"/>
                <w:highlight w:val="none"/>
              </w:rPr>
              <w:t xml:space="preserve">）</w:t>
            </w:r>
            <w:r>
              <w:rPr>
                <w:rFonts w:hint="eastAsia" w:ascii="宋体" w:hAnsi="宋体" w:eastAsia="宋体" w:cs="宋体"/>
                <w:color w:val="000000"/>
                <w:sz w:val="24"/>
                <w:szCs w:val="24"/>
                <w:highlight w:val="none"/>
              </w:rPr>
            </w:r>
            <w:r/>
          </w:p>
        </w:tc>
      </w:tr>
      <w:tr>
        <w:trPr/>
        <w:tc>
          <w:tcPr>
            <w:tcW w:w="639" w:type="dxa"/>
            <w:vAlign w:val="center"/>
            <w:textDirection w:val="lrTb"/>
            <w:noWrap w:val="false"/>
          </w:tcPr>
          <w:p>
            <w:pPr>
              <w:pStyle w:val="795"/>
              <w:jc w:val="center"/>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w:t>
            </w:r>
            <w:r>
              <w:rPr>
                <w:rFonts w:hint="eastAsia" w:ascii="宋体" w:hAnsi="宋体" w:eastAsia="宋体" w:cs="宋体"/>
                <w:color w:val="000000"/>
                <w:sz w:val="24"/>
                <w:szCs w:val="24"/>
                <w:highlight w:val="none"/>
              </w:rPr>
            </w:r>
            <w:r/>
          </w:p>
        </w:tc>
        <w:tc>
          <w:tcPr>
            <w:tcW w:w="1693" w:type="dxa"/>
            <w:vAlign w:val="center"/>
            <w:textDirection w:val="lrTb"/>
            <w:noWrap w:val="false"/>
          </w:tcPr>
          <w:p>
            <w:pPr>
              <w:pStyle w:val="795"/>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自动匹配功能</w:t>
            </w:r>
            <w:r>
              <w:rPr>
                <w:rFonts w:hint="eastAsia" w:ascii="宋体" w:hAnsi="宋体" w:eastAsia="宋体" w:cs="宋体"/>
                <w:color w:val="000000"/>
                <w:sz w:val="24"/>
                <w:szCs w:val="24"/>
                <w:highlight w:val="none"/>
              </w:rPr>
            </w:r>
            <w:r/>
          </w:p>
        </w:tc>
        <w:tc>
          <w:tcPr>
            <w:tcW w:w="6082" w:type="dxa"/>
            <w:vAlign w:val="center"/>
            <w:textDirection w:val="lrTb"/>
            <w:noWrap w:val="false"/>
          </w:tcPr>
          <w:p>
            <w:pPr>
              <w:pStyle w:val="795"/>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药师无需按顺序绑定智能药筐进行传送，系统能够自动读写智能药筐信息，分配到指定窗口。</w:t>
            </w:r>
            <w:r>
              <w:rPr>
                <w:rFonts w:hint="eastAsia" w:ascii="宋体" w:hAnsi="宋体" w:eastAsia="宋体" w:cs="宋体"/>
                <w:color w:val="000000"/>
                <w:sz w:val="24"/>
                <w:szCs w:val="24"/>
                <w:highlight w:val="none"/>
              </w:rPr>
            </w:r>
            <w:r/>
          </w:p>
        </w:tc>
      </w:tr>
      <w:tr>
        <w:trPr/>
        <w:tc>
          <w:tcPr>
            <w:tcW w:w="639" w:type="dxa"/>
            <w:vAlign w:val="center"/>
            <w:textDirection w:val="lrTb"/>
            <w:noWrap w:val="false"/>
          </w:tcPr>
          <w:p>
            <w:pPr>
              <w:pStyle w:val="795"/>
              <w:jc w:val="center"/>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w:t>
            </w:r>
            <w:r>
              <w:rPr>
                <w:rFonts w:hint="eastAsia" w:ascii="宋体" w:hAnsi="宋体" w:eastAsia="宋体" w:cs="宋体"/>
                <w:color w:val="000000"/>
                <w:sz w:val="24"/>
                <w:szCs w:val="24"/>
                <w:highlight w:val="none"/>
              </w:rPr>
            </w:r>
            <w:r/>
          </w:p>
        </w:tc>
        <w:tc>
          <w:tcPr>
            <w:tcW w:w="1693" w:type="dxa"/>
            <w:vAlign w:val="center"/>
            <w:textDirection w:val="lrTb"/>
            <w:noWrap w:val="false"/>
          </w:tcPr>
          <w:p>
            <w:pPr>
              <w:pStyle w:val="795"/>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智能分拣</w:t>
            </w:r>
            <w:r>
              <w:rPr>
                <w:rFonts w:hint="eastAsia" w:ascii="宋体" w:hAnsi="宋体" w:eastAsia="宋体" w:cs="宋体"/>
                <w:color w:val="000000"/>
                <w:sz w:val="24"/>
                <w:szCs w:val="24"/>
                <w:highlight w:val="none"/>
              </w:rPr>
            </w:r>
            <w:r/>
          </w:p>
        </w:tc>
        <w:tc>
          <w:tcPr>
            <w:tcW w:w="6082" w:type="dxa"/>
            <w:vAlign w:val="center"/>
            <w:textDirection w:val="lrTb"/>
            <w:noWrap w:val="false"/>
          </w:tcPr>
          <w:p>
            <w:pPr>
              <w:pStyle w:val="795"/>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可将智能药筐自动传输并分拣至各个窗口。</w:t>
            </w:r>
            <w:r>
              <w:rPr>
                <w:rFonts w:hint="eastAsia" w:ascii="宋体" w:hAnsi="宋体" w:eastAsia="宋体" w:cs="宋体"/>
                <w:color w:val="000000"/>
                <w:sz w:val="24"/>
                <w:szCs w:val="24"/>
                <w:highlight w:val="none"/>
              </w:rPr>
            </w:r>
            <w:r/>
          </w:p>
        </w:tc>
      </w:tr>
      <w:tr>
        <w:trPr/>
        <w:tc>
          <w:tcPr>
            <w:tcW w:w="639" w:type="dxa"/>
            <w:vAlign w:val="center"/>
            <w:textDirection w:val="lrTb"/>
            <w:noWrap w:val="false"/>
          </w:tcPr>
          <w:p>
            <w:pPr>
              <w:pStyle w:val="795"/>
              <w:jc w:val="center"/>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w:t>
            </w:r>
            <w:r>
              <w:rPr>
                <w:rFonts w:hint="eastAsia" w:ascii="宋体" w:hAnsi="宋体" w:eastAsia="宋体" w:cs="宋体"/>
                <w:color w:val="000000"/>
                <w:sz w:val="24"/>
                <w:szCs w:val="24"/>
                <w:highlight w:val="none"/>
              </w:rPr>
            </w:r>
            <w:r/>
          </w:p>
        </w:tc>
        <w:tc>
          <w:tcPr>
            <w:tcW w:w="1693" w:type="dxa"/>
            <w:vAlign w:val="center"/>
            <w:textDirection w:val="lrTb"/>
            <w:noWrap w:val="false"/>
          </w:tcPr>
          <w:p>
            <w:pPr>
              <w:pStyle w:val="795"/>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转接方式及表面处理</w:t>
            </w:r>
            <w:r>
              <w:rPr>
                <w:rFonts w:hint="eastAsia" w:ascii="宋体" w:hAnsi="宋体" w:eastAsia="宋体" w:cs="宋体"/>
                <w:color w:val="000000"/>
                <w:sz w:val="24"/>
                <w:szCs w:val="24"/>
                <w:highlight w:val="none"/>
              </w:rPr>
            </w:r>
            <w:r/>
          </w:p>
        </w:tc>
        <w:tc>
          <w:tcPr>
            <w:tcW w:w="6082" w:type="dxa"/>
            <w:vAlign w:val="center"/>
            <w:textDirection w:val="lrTb"/>
            <w:noWrap w:val="false"/>
          </w:tcPr>
          <w:p>
            <w:pPr>
              <w:pStyle w:val="795"/>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在药筐转弯处，采用90°平板承载升降式进行药筐转弯工作，确保药品的安全性。传输系统表面采用玻璃台面防尘防灰。</w:t>
            </w:r>
            <w:r>
              <w:rPr>
                <w:rFonts w:hint="eastAsia" w:ascii="宋体" w:hAnsi="宋体" w:eastAsia="宋体" w:cs="宋体"/>
                <w:b/>
                <w:bCs/>
                <w:color w:val="000000"/>
                <w:sz w:val="24"/>
                <w:szCs w:val="24"/>
                <w:highlight w:val="none"/>
              </w:rPr>
              <w:t xml:space="preserve">（</w:t>
            </w:r>
            <w:r>
              <w:rPr>
                <w:rFonts w:hint="eastAsia" w:ascii="宋体" w:hAnsi="宋体" w:eastAsia="宋体" w:cs="宋体"/>
                <w:b/>
                <w:bCs/>
                <w:color w:val="000000"/>
                <w:sz w:val="24"/>
                <w:szCs w:val="24"/>
                <w:highlight w:val="none"/>
                <w:lang w:bidi="ar"/>
              </w:rPr>
              <w:t xml:space="preserve">提供设备照片说明</w:t>
            </w:r>
            <w:r>
              <w:rPr>
                <w:rFonts w:hint="eastAsia" w:ascii="宋体" w:hAnsi="宋体" w:eastAsia="宋体" w:cs="宋体"/>
                <w:b/>
                <w:bCs/>
                <w:color w:val="000000"/>
                <w:sz w:val="24"/>
                <w:szCs w:val="24"/>
                <w:highlight w:val="none"/>
              </w:rPr>
              <w:t xml:space="preserve">）</w:t>
            </w:r>
            <w:r>
              <w:rPr>
                <w:rFonts w:hint="eastAsia" w:ascii="宋体" w:hAnsi="宋体" w:eastAsia="宋体" w:cs="宋体"/>
                <w:color w:val="000000"/>
                <w:sz w:val="24"/>
                <w:szCs w:val="24"/>
                <w:highlight w:val="none"/>
              </w:rPr>
            </w:r>
            <w:r/>
          </w:p>
        </w:tc>
      </w:tr>
      <w:tr>
        <w:trPr/>
        <w:tc>
          <w:tcPr>
            <w:gridSpan w:val="3"/>
            <w:tcW w:w="8414" w:type="dxa"/>
            <w:vAlign w:val="center"/>
            <w:textDirection w:val="lrTb"/>
            <w:noWrap w:val="false"/>
          </w:tcPr>
          <w:p>
            <w:pPr>
              <w:pStyle w:val="795"/>
              <w:spacing w:line="288" w:lineRule="auto"/>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第九部分：直发地轨</w:t>
            </w:r>
            <w:r>
              <w:rPr>
                <w:rFonts w:hint="eastAsia" w:ascii="宋体" w:hAnsi="宋体" w:eastAsia="宋体" w:cs="宋体"/>
                <w:color w:val="000000"/>
                <w:sz w:val="24"/>
                <w:szCs w:val="24"/>
                <w:highlight w:val="none"/>
              </w:rPr>
            </w:r>
            <w:r/>
          </w:p>
        </w:tc>
      </w:tr>
      <w:tr>
        <w:trPr/>
        <w:tc>
          <w:tcPr>
            <w:tcW w:w="639" w:type="dxa"/>
            <w:vAlign w:val="center"/>
            <w:textDirection w:val="lrTb"/>
            <w:noWrap w:val="false"/>
          </w:tcPr>
          <w:p>
            <w:pPr>
              <w:pStyle w:val="795"/>
              <w:jc w:val="center"/>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W w:w="1693" w:type="dxa"/>
            <w:vAlign w:val="center"/>
            <w:textDirection w:val="lrTb"/>
            <w:noWrap w:val="false"/>
          </w:tcPr>
          <w:p>
            <w:pPr>
              <w:pStyle w:val="795"/>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基本功能</w:t>
            </w:r>
            <w:r>
              <w:rPr>
                <w:rFonts w:hint="eastAsia" w:ascii="宋体" w:hAnsi="宋体" w:eastAsia="宋体" w:cs="宋体"/>
                <w:color w:val="000000"/>
                <w:sz w:val="24"/>
                <w:szCs w:val="24"/>
                <w:highlight w:val="none"/>
              </w:rPr>
            </w:r>
            <w:r/>
          </w:p>
        </w:tc>
        <w:tc>
          <w:tcPr>
            <w:tcW w:w="6082" w:type="dxa"/>
            <w:vAlign w:val="center"/>
            <w:textDirection w:val="lrTb"/>
            <w:noWrap w:val="false"/>
          </w:tcPr>
          <w:p>
            <w:pPr>
              <w:pStyle w:val="795"/>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通过地面轨道模式，与发药机连接，通过传输带把设备内药品传送到药房发药前台。</w:t>
            </w:r>
            <w:r>
              <w:rPr>
                <w:rFonts w:hint="eastAsia" w:ascii="宋体" w:hAnsi="宋体" w:eastAsia="宋体" w:cs="宋体"/>
                <w:b/>
                <w:bCs/>
                <w:color w:val="000000"/>
                <w:sz w:val="24"/>
                <w:szCs w:val="24"/>
                <w:highlight w:val="none"/>
              </w:rPr>
              <w:t xml:space="preserve">（</w:t>
            </w:r>
            <w:r>
              <w:rPr>
                <w:rFonts w:hint="eastAsia" w:ascii="宋体" w:hAnsi="宋体" w:eastAsia="宋体" w:cs="宋体"/>
                <w:b/>
                <w:bCs/>
                <w:color w:val="000000"/>
                <w:sz w:val="24"/>
                <w:szCs w:val="24"/>
                <w:highlight w:val="none"/>
                <w:lang w:bidi="ar"/>
              </w:rPr>
              <w:t xml:space="preserve">提供实际使用过程图片说明</w:t>
            </w:r>
            <w:r>
              <w:rPr>
                <w:rFonts w:hint="eastAsia" w:ascii="宋体" w:hAnsi="宋体" w:eastAsia="宋体" w:cs="宋体"/>
                <w:b/>
                <w:bCs/>
                <w:color w:val="000000"/>
                <w:sz w:val="24"/>
                <w:szCs w:val="24"/>
                <w:highlight w:val="none"/>
              </w:rPr>
              <w:t xml:space="preserve">）</w:t>
            </w:r>
            <w:r>
              <w:rPr>
                <w:rFonts w:hint="eastAsia" w:ascii="宋体" w:hAnsi="宋体" w:eastAsia="宋体" w:cs="宋体"/>
                <w:color w:val="000000"/>
                <w:sz w:val="24"/>
                <w:szCs w:val="24"/>
                <w:highlight w:val="none"/>
              </w:rPr>
            </w:r>
            <w:r/>
          </w:p>
        </w:tc>
      </w:tr>
      <w:tr>
        <w:trPr/>
        <w:tc>
          <w:tcPr>
            <w:tcW w:w="639" w:type="dxa"/>
            <w:vAlign w:val="center"/>
            <w:textDirection w:val="lrTb"/>
            <w:noWrap w:val="false"/>
          </w:tcPr>
          <w:p>
            <w:pPr>
              <w:pStyle w:val="795"/>
              <w:jc w:val="center"/>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r>
            <w:r/>
          </w:p>
        </w:tc>
        <w:tc>
          <w:tcPr>
            <w:tcW w:w="1693" w:type="dxa"/>
            <w:vAlign w:val="center"/>
            <w:textDirection w:val="lrTb"/>
            <w:noWrap w:val="false"/>
          </w:tcPr>
          <w:p>
            <w:pPr>
              <w:pStyle w:val="795"/>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出药口</w:t>
            </w:r>
            <w:r>
              <w:rPr>
                <w:rFonts w:hint="eastAsia" w:ascii="宋体" w:hAnsi="宋体" w:eastAsia="宋体" w:cs="宋体"/>
                <w:color w:val="000000"/>
                <w:sz w:val="24"/>
                <w:szCs w:val="24"/>
                <w:highlight w:val="none"/>
              </w:rPr>
            </w:r>
            <w:r/>
          </w:p>
        </w:tc>
        <w:tc>
          <w:tcPr>
            <w:tcW w:w="6082" w:type="dxa"/>
            <w:vAlign w:val="center"/>
            <w:textDirection w:val="lrTb"/>
            <w:noWrap w:val="false"/>
          </w:tcPr>
          <w:p>
            <w:pPr>
              <w:pStyle w:val="795"/>
              <w:spacing w:line="288"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根据医院处方量和药品使用情况配置1个或多个直发窗口通道</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tc>
      </w:tr>
      <w:tr>
        <w:trPr/>
        <w:tc>
          <w:tcPr>
            <w:tcW w:w="639" w:type="dxa"/>
            <w:vAlign w:val="center"/>
            <w:textDirection w:val="lrTb"/>
            <w:noWrap w:val="false"/>
          </w:tcPr>
          <w:p>
            <w:pPr>
              <w:pStyle w:val="795"/>
              <w:jc w:val="center"/>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rPr>
            </w:r>
            <w:r/>
          </w:p>
        </w:tc>
        <w:tc>
          <w:tcPr>
            <w:tcW w:w="1693" w:type="dxa"/>
            <w:vAlign w:val="center"/>
            <w:textDirection w:val="lrTb"/>
            <w:noWrap w:val="false"/>
          </w:tcPr>
          <w:p>
            <w:pPr>
              <w:pStyle w:val="795"/>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传送方式</w:t>
            </w:r>
            <w:r>
              <w:rPr>
                <w:rFonts w:hint="eastAsia" w:ascii="宋体" w:hAnsi="宋体" w:eastAsia="宋体" w:cs="宋体"/>
                <w:color w:val="000000"/>
                <w:sz w:val="24"/>
                <w:szCs w:val="24"/>
                <w:highlight w:val="none"/>
              </w:rPr>
            </w:r>
            <w:r/>
          </w:p>
        </w:tc>
        <w:tc>
          <w:tcPr>
            <w:tcW w:w="6082" w:type="dxa"/>
            <w:vAlign w:val="center"/>
            <w:textDirection w:val="lrTb"/>
            <w:noWrap w:val="false"/>
          </w:tcPr>
          <w:p>
            <w:pPr>
              <w:pStyle w:val="795"/>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快速发药系统的辅助设备，将处方药品直接传输至发药窗口，无需人工取药。</w:t>
            </w:r>
            <w:r>
              <w:rPr>
                <w:rFonts w:hint="eastAsia" w:ascii="宋体" w:hAnsi="宋体" w:eastAsia="宋体" w:cs="宋体"/>
                <w:color w:val="000000"/>
                <w:sz w:val="24"/>
                <w:szCs w:val="24"/>
                <w:highlight w:val="none"/>
              </w:rPr>
            </w:r>
            <w:r/>
          </w:p>
        </w:tc>
      </w:tr>
      <w:tr>
        <w:trPr/>
        <w:tc>
          <w:tcPr>
            <w:tcW w:w="639" w:type="dxa"/>
            <w:vAlign w:val="center"/>
            <w:textDirection w:val="lrTb"/>
            <w:noWrap w:val="false"/>
          </w:tcPr>
          <w:p>
            <w:pPr>
              <w:pStyle w:val="795"/>
              <w:jc w:val="center"/>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rPr>
            </w:r>
            <w:r/>
          </w:p>
        </w:tc>
        <w:tc>
          <w:tcPr>
            <w:tcW w:w="1693" w:type="dxa"/>
            <w:vAlign w:val="center"/>
            <w:textDirection w:val="lrTb"/>
            <w:noWrap w:val="false"/>
          </w:tcPr>
          <w:p>
            <w:pPr>
              <w:pStyle w:val="795"/>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网络接口</w:t>
            </w:r>
            <w:r>
              <w:rPr>
                <w:rFonts w:hint="eastAsia" w:ascii="宋体" w:hAnsi="宋体" w:eastAsia="宋体" w:cs="宋体"/>
                <w:color w:val="000000"/>
                <w:sz w:val="24"/>
                <w:szCs w:val="24"/>
                <w:highlight w:val="none"/>
              </w:rPr>
            </w:r>
            <w:r/>
          </w:p>
        </w:tc>
        <w:tc>
          <w:tcPr>
            <w:tcW w:w="6082" w:type="dxa"/>
            <w:vAlign w:val="center"/>
            <w:textDirection w:val="lrTb"/>
            <w:noWrap w:val="false"/>
          </w:tcPr>
          <w:p>
            <w:pPr>
              <w:pStyle w:val="795"/>
              <w:spacing w:line="288"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具备网络接口</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tc>
      </w:tr>
      <w:tr>
        <w:trPr/>
        <w:tc>
          <w:tcPr>
            <w:tcW w:w="639" w:type="dxa"/>
            <w:vAlign w:val="center"/>
            <w:textDirection w:val="lrTb"/>
            <w:noWrap w:val="false"/>
          </w:tcPr>
          <w:p>
            <w:pPr>
              <w:pStyle w:val="795"/>
              <w:jc w:val="center"/>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w:t>
            </w:r>
            <w:r>
              <w:rPr>
                <w:rFonts w:hint="eastAsia" w:ascii="宋体" w:hAnsi="宋体" w:eastAsia="宋体" w:cs="宋体"/>
                <w:color w:val="000000"/>
                <w:sz w:val="24"/>
                <w:szCs w:val="24"/>
                <w:highlight w:val="none"/>
              </w:rPr>
            </w:r>
            <w:r/>
          </w:p>
        </w:tc>
        <w:tc>
          <w:tcPr>
            <w:tcW w:w="1693" w:type="dxa"/>
            <w:vAlign w:val="center"/>
            <w:textDirection w:val="lrTb"/>
            <w:noWrap w:val="false"/>
          </w:tcPr>
          <w:p>
            <w:pPr>
              <w:pStyle w:val="795"/>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读码单元数量</w:t>
            </w:r>
            <w:r>
              <w:rPr>
                <w:rFonts w:hint="eastAsia" w:ascii="宋体" w:hAnsi="宋体" w:eastAsia="宋体" w:cs="宋体"/>
                <w:color w:val="000000"/>
                <w:sz w:val="24"/>
                <w:szCs w:val="24"/>
                <w:highlight w:val="none"/>
              </w:rPr>
            </w:r>
            <w:r/>
          </w:p>
        </w:tc>
        <w:tc>
          <w:tcPr>
            <w:tcW w:w="6082" w:type="dxa"/>
            <w:vAlign w:val="center"/>
            <w:textDirection w:val="lrTb"/>
            <w:noWrap w:val="false"/>
          </w:tcPr>
          <w:p>
            <w:pPr>
              <w:pStyle w:val="795"/>
              <w:spacing w:line="288"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6个以上</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tc>
      </w:tr>
      <w:tr>
        <w:trPr/>
        <w:tc>
          <w:tcPr>
            <w:tcW w:w="639" w:type="dxa"/>
            <w:vAlign w:val="center"/>
            <w:textDirection w:val="lrTb"/>
            <w:noWrap w:val="false"/>
          </w:tcPr>
          <w:p>
            <w:pPr>
              <w:pStyle w:val="795"/>
              <w:jc w:val="center"/>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w:t>
            </w:r>
            <w:r>
              <w:rPr>
                <w:rFonts w:hint="eastAsia" w:ascii="宋体" w:hAnsi="宋体" w:eastAsia="宋体" w:cs="宋体"/>
                <w:color w:val="000000"/>
                <w:sz w:val="24"/>
                <w:szCs w:val="24"/>
                <w:highlight w:val="none"/>
              </w:rPr>
            </w:r>
            <w:r/>
          </w:p>
        </w:tc>
        <w:tc>
          <w:tcPr>
            <w:tcW w:w="1693" w:type="dxa"/>
            <w:vAlign w:val="center"/>
            <w:textDirection w:val="lrTb"/>
            <w:noWrap w:val="false"/>
          </w:tcPr>
          <w:p>
            <w:pPr>
              <w:pStyle w:val="795"/>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覆盖药盒方向</w:t>
            </w:r>
            <w:r>
              <w:rPr>
                <w:rFonts w:hint="eastAsia" w:ascii="宋体" w:hAnsi="宋体" w:eastAsia="宋体" w:cs="宋体"/>
                <w:color w:val="000000"/>
                <w:sz w:val="24"/>
                <w:szCs w:val="24"/>
                <w:highlight w:val="none"/>
              </w:rPr>
            </w:r>
            <w:r/>
          </w:p>
        </w:tc>
        <w:tc>
          <w:tcPr>
            <w:tcW w:w="6082" w:type="dxa"/>
            <w:vAlign w:val="center"/>
            <w:textDirection w:val="lrTb"/>
            <w:noWrap w:val="false"/>
          </w:tcPr>
          <w:p>
            <w:pPr>
              <w:pStyle w:val="795"/>
              <w:spacing w:line="288"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6个以上</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tc>
      </w:tr>
      <w:tr>
        <w:trPr/>
        <w:tc>
          <w:tcPr>
            <w:tcW w:w="639" w:type="dxa"/>
            <w:vAlign w:val="center"/>
            <w:textDirection w:val="lrTb"/>
            <w:noWrap w:val="false"/>
          </w:tcPr>
          <w:p>
            <w:pPr>
              <w:pStyle w:val="795"/>
              <w:jc w:val="center"/>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w:t>
            </w:r>
            <w:r>
              <w:rPr>
                <w:rFonts w:hint="eastAsia" w:ascii="宋体" w:hAnsi="宋体" w:eastAsia="宋体" w:cs="宋体"/>
                <w:color w:val="000000"/>
                <w:sz w:val="24"/>
                <w:szCs w:val="24"/>
                <w:highlight w:val="none"/>
              </w:rPr>
            </w:r>
            <w:r/>
          </w:p>
        </w:tc>
        <w:tc>
          <w:tcPr>
            <w:tcW w:w="1693" w:type="dxa"/>
            <w:vAlign w:val="center"/>
            <w:textDirection w:val="lrTb"/>
            <w:noWrap w:val="false"/>
          </w:tcPr>
          <w:p>
            <w:pPr>
              <w:pStyle w:val="795"/>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图像采集速度</w:t>
            </w:r>
            <w:r>
              <w:rPr>
                <w:rFonts w:hint="eastAsia" w:ascii="宋体" w:hAnsi="宋体" w:eastAsia="宋体" w:cs="宋体"/>
                <w:color w:val="000000"/>
                <w:sz w:val="24"/>
                <w:szCs w:val="24"/>
                <w:highlight w:val="none"/>
              </w:rPr>
            </w:r>
            <w:r/>
          </w:p>
        </w:tc>
        <w:tc>
          <w:tcPr>
            <w:tcW w:w="6082" w:type="dxa"/>
            <w:vAlign w:val="center"/>
            <w:textDirection w:val="lrTb"/>
            <w:noWrap w:val="false"/>
          </w:tcPr>
          <w:p>
            <w:pPr>
              <w:pStyle w:val="795"/>
              <w:spacing w:line="288"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20帧/秒 以上 * 6</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tc>
      </w:tr>
      <w:tr>
        <w:trPr/>
        <w:tc>
          <w:tcPr>
            <w:tcW w:w="639" w:type="dxa"/>
            <w:vAlign w:val="center"/>
            <w:textDirection w:val="lrTb"/>
            <w:noWrap w:val="false"/>
          </w:tcPr>
          <w:p>
            <w:pPr>
              <w:pStyle w:val="795"/>
              <w:jc w:val="center"/>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w:t>
            </w:r>
            <w:r>
              <w:rPr>
                <w:rFonts w:hint="eastAsia" w:ascii="宋体" w:hAnsi="宋体" w:eastAsia="宋体" w:cs="宋体"/>
                <w:color w:val="000000"/>
                <w:sz w:val="24"/>
                <w:szCs w:val="24"/>
                <w:highlight w:val="none"/>
              </w:rPr>
            </w:r>
            <w:r/>
          </w:p>
        </w:tc>
        <w:tc>
          <w:tcPr>
            <w:tcW w:w="1693" w:type="dxa"/>
            <w:vAlign w:val="center"/>
            <w:textDirection w:val="lrTb"/>
            <w:noWrap w:val="false"/>
          </w:tcPr>
          <w:p>
            <w:pPr>
              <w:pStyle w:val="795"/>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图像分辨率</w:t>
            </w:r>
            <w:r>
              <w:rPr>
                <w:rFonts w:hint="eastAsia" w:ascii="宋体" w:hAnsi="宋体" w:eastAsia="宋体" w:cs="宋体"/>
                <w:color w:val="000000"/>
                <w:sz w:val="24"/>
                <w:szCs w:val="24"/>
                <w:highlight w:val="none"/>
              </w:rPr>
            </w:r>
            <w:r/>
          </w:p>
        </w:tc>
        <w:tc>
          <w:tcPr>
            <w:tcW w:w="6082" w:type="dxa"/>
            <w:vAlign w:val="center"/>
            <w:textDirection w:val="lrTb"/>
            <w:noWrap w:val="false"/>
          </w:tcPr>
          <w:p>
            <w:pPr>
              <w:pStyle w:val="795"/>
              <w:spacing w:line="288"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200万 以上 * 6</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tc>
      </w:tr>
      <w:tr>
        <w:trPr/>
        <w:tc>
          <w:tcPr>
            <w:tcW w:w="639" w:type="dxa"/>
            <w:vAlign w:val="center"/>
            <w:textDirection w:val="lrTb"/>
            <w:noWrap w:val="false"/>
          </w:tcPr>
          <w:p>
            <w:pPr>
              <w:pStyle w:val="795"/>
              <w:jc w:val="center"/>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w:t>
            </w:r>
            <w:r>
              <w:rPr>
                <w:rFonts w:hint="eastAsia" w:ascii="宋体" w:hAnsi="宋体" w:eastAsia="宋体" w:cs="宋体"/>
                <w:color w:val="000000"/>
                <w:sz w:val="24"/>
                <w:szCs w:val="24"/>
                <w:highlight w:val="none"/>
              </w:rPr>
            </w:r>
            <w:r/>
          </w:p>
        </w:tc>
        <w:tc>
          <w:tcPr>
            <w:tcW w:w="1693" w:type="dxa"/>
            <w:vAlign w:val="center"/>
            <w:textDirection w:val="lrTb"/>
            <w:noWrap w:val="false"/>
          </w:tcPr>
          <w:p>
            <w:pPr>
              <w:pStyle w:val="795"/>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追溯码读取</w:t>
            </w:r>
            <w:r>
              <w:rPr>
                <w:rFonts w:hint="eastAsia" w:ascii="宋体" w:hAnsi="宋体" w:eastAsia="宋体" w:cs="宋体"/>
                <w:color w:val="000000"/>
                <w:sz w:val="24"/>
                <w:szCs w:val="24"/>
                <w:highlight w:val="none"/>
              </w:rPr>
            </w:r>
            <w:r/>
          </w:p>
        </w:tc>
        <w:tc>
          <w:tcPr>
            <w:tcW w:w="6082" w:type="dxa"/>
            <w:vAlign w:val="center"/>
            <w:textDirection w:val="lrTb"/>
            <w:noWrap w:val="false"/>
          </w:tcPr>
          <w:p>
            <w:pPr>
              <w:pStyle w:val="795"/>
              <w:spacing w:line="288"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可实现药品追溯码自动识别、读取与信息关联，满足药品追溯管理要求。</w:t>
            </w:r>
            <w:r>
              <w:rPr>
                <w:rFonts w:hint="eastAsia" w:ascii="宋体" w:hAnsi="宋体" w:eastAsia="宋体" w:cs="宋体"/>
                <w:color w:val="000000"/>
                <w:sz w:val="24"/>
                <w:szCs w:val="24"/>
                <w:highlight w:val="none"/>
                <w:lang w:eastAsia="zh-CN"/>
              </w:rPr>
            </w:r>
            <w:r/>
          </w:p>
        </w:tc>
      </w:tr>
      <w:tr>
        <w:trPr/>
        <w:tc>
          <w:tcPr>
            <w:tcW w:w="639" w:type="dxa"/>
            <w:vAlign w:val="center"/>
            <w:textDirection w:val="lrTb"/>
            <w:noWrap w:val="false"/>
          </w:tcPr>
          <w:p>
            <w:pPr>
              <w:pStyle w:val="795"/>
              <w:jc w:val="center"/>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w:t>
            </w:r>
            <w:r>
              <w:rPr>
                <w:rFonts w:hint="eastAsia" w:ascii="宋体" w:hAnsi="宋体" w:eastAsia="宋体" w:cs="宋体"/>
                <w:color w:val="000000"/>
                <w:sz w:val="24"/>
                <w:szCs w:val="24"/>
                <w:highlight w:val="none"/>
              </w:rPr>
            </w:r>
            <w:r/>
          </w:p>
        </w:tc>
        <w:tc>
          <w:tcPr>
            <w:tcW w:w="1693" w:type="dxa"/>
            <w:vAlign w:val="center"/>
            <w:textDirection w:val="lrTb"/>
            <w:noWrap w:val="false"/>
          </w:tcPr>
          <w:p>
            <w:pPr>
              <w:pStyle w:val="795"/>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商品码读取</w:t>
            </w:r>
            <w:r>
              <w:rPr>
                <w:rFonts w:hint="eastAsia" w:ascii="宋体" w:hAnsi="宋体" w:eastAsia="宋体" w:cs="宋体"/>
                <w:color w:val="000000"/>
                <w:sz w:val="24"/>
                <w:szCs w:val="24"/>
                <w:highlight w:val="none"/>
              </w:rPr>
            </w:r>
            <w:r/>
          </w:p>
        </w:tc>
        <w:tc>
          <w:tcPr>
            <w:tcW w:w="6082" w:type="dxa"/>
            <w:vAlign w:val="center"/>
            <w:textDirection w:val="lrTb"/>
            <w:noWrap w:val="false"/>
          </w:tcPr>
          <w:p>
            <w:pPr>
              <w:pStyle w:val="795"/>
              <w:spacing w:line="288" w:lineRule="auto"/>
              <w:rPr>
                <w:rFonts w:hint="eastAsia" w:ascii="宋体" w:hAnsi="宋体" w:eastAsia="宋体" w:cs="宋体"/>
                <w:color w:val="000000"/>
                <w:sz w:val="24"/>
                <w:szCs w:val="24"/>
                <w:highlight w:val="none"/>
                <w:lang w:eastAsia="zh-CN"/>
              </w:rPr>
            </w:pPr>
            <w:r>
              <w:rPr>
                <w:rFonts w:ascii="宋体" w:hAnsi="宋体" w:eastAsia="宋体" w:cs="宋体"/>
                <w:color w:val="000000"/>
                <w:sz w:val="24"/>
                <w:szCs w:val="24"/>
                <w:highlight w:val="none"/>
              </w:rPr>
              <w:t xml:space="preserve">支持药品商品码识别与读取功能。</w:t>
            </w:r>
            <w:r>
              <w:rPr>
                <w:rFonts w:hint="eastAsia" w:ascii="宋体" w:hAnsi="宋体" w:eastAsia="宋体" w:cs="宋体"/>
                <w:color w:val="000000"/>
                <w:sz w:val="24"/>
                <w:szCs w:val="24"/>
                <w:highlight w:val="none"/>
                <w:lang w:eastAsia="zh-CN"/>
              </w:rPr>
            </w:r>
            <w:r/>
          </w:p>
        </w:tc>
      </w:tr>
      <w:tr>
        <w:trPr/>
        <w:tc>
          <w:tcPr>
            <w:tcW w:w="639" w:type="dxa"/>
            <w:vAlign w:val="center"/>
            <w:textDirection w:val="lrTb"/>
            <w:noWrap w:val="false"/>
          </w:tcPr>
          <w:p>
            <w:pPr>
              <w:pStyle w:val="795"/>
              <w:jc w:val="center"/>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w:t>
            </w:r>
            <w:r>
              <w:rPr>
                <w:rFonts w:hint="eastAsia" w:ascii="宋体" w:hAnsi="宋体" w:eastAsia="宋体" w:cs="宋体"/>
                <w:color w:val="000000"/>
                <w:sz w:val="24"/>
                <w:szCs w:val="24"/>
                <w:highlight w:val="none"/>
              </w:rPr>
            </w:r>
            <w:r/>
          </w:p>
        </w:tc>
        <w:tc>
          <w:tcPr>
            <w:tcW w:w="1693" w:type="dxa"/>
            <w:vAlign w:val="center"/>
            <w:textDirection w:val="lrTb"/>
            <w:noWrap w:val="false"/>
          </w:tcPr>
          <w:p>
            <w:pPr>
              <w:pStyle w:val="795"/>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二维码读取</w:t>
            </w:r>
            <w:r>
              <w:rPr>
                <w:rFonts w:hint="eastAsia" w:ascii="宋体" w:hAnsi="宋体" w:eastAsia="宋体" w:cs="宋体"/>
                <w:color w:val="000000"/>
                <w:sz w:val="24"/>
                <w:szCs w:val="24"/>
                <w:highlight w:val="none"/>
              </w:rPr>
            </w:r>
            <w:r/>
          </w:p>
        </w:tc>
        <w:tc>
          <w:tcPr>
            <w:tcW w:w="6082" w:type="dxa"/>
            <w:vAlign w:val="center"/>
            <w:textDirection w:val="lrTb"/>
            <w:noWrap w:val="false"/>
          </w:tcPr>
          <w:p>
            <w:pPr>
              <w:pStyle w:val="795"/>
              <w:spacing w:line="288" w:lineRule="auto"/>
              <w:rPr>
                <w:rFonts w:hint="eastAsia" w:ascii="宋体" w:hAnsi="宋体" w:eastAsia="宋体" w:cs="宋体"/>
                <w:color w:val="000000"/>
                <w:sz w:val="24"/>
                <w:szCs w:val="24"/>
                <w:highlight w:val="none"/>
                <w:lang w:eastAsia="zh-CN"/>
              </w:rPr>
            </w:pPr>
            <w:r>
              <w:rPr>
                <w:rFonts w:ascii="宋体" w:hAnsi="宋体" w:eastAsia="宋体" w:cs="宋体"/>
                <w:color w:val="000000"/>
                <w:sz w:val="24"/>
                <w:szCs w:val="24"/>
                <w:highlight w:val="none"/>
              </w:rPr>
              <w:t xml:space="preserve">该功能支持选配。</w:t>
            </w:r>
            <w:r>
              <w:rPr>
                <w:rFonts w:hint="eastAsia" w:ascii="宋体" w:hAnsi="宋体" w:eastAsia="宋体" w:cs="宋体"/>
                <w:color w:val="000000"/>
                <w:sz w:val="24"/>
                <w:szCs w:val="24"/>
                <w:highlight w:val="none"/>
                <w:lang w:eastAsia="zh-CN"/>
              </w:rPr>
            </w:r>
            <w:r/>
          </w:p>
        </w:tc>
      </w:tr>
      <w:tr>
        <w:trPr/>
        <w:tc>
          <w:tcPr>
            <w:tcW w:w="639" w:type="dxa"/>
            <w:vAlign w:val="center"/>
            <w:textDirection w:val="lrTb"/>
            <w:noWrap w:val="false"/>
          </w:tcPr>
          <w:p>
            <w:pPr>
              <w:pStyle w:val="795"/>
              <w:jc w:val="center"/>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w:t>
            </w:r>
            <w:r>
              <w:rPr>
                <w:rFonts w:hint="eastAsia" w:ascii="宋体" w:hAnsi="宋体" w:eastAsia="宋体" w:cs="宋体"/>
                <w:color w:val="000000"/>
                <w:sz w:val="24"/>
                <w:szCs w:val="24"/>
                <w:highlight w:val="none"/>
              </w:rPr>
            </w:r>
            <w:r/>
          </w:p>
        </w:tc>
        <w:tc>
          <w:tcPr>
            <w:tcW w:w="1693" w:type="dxa"/>
            <w:vAlign w:val="center"/>
            <w:textDirection w:val="lrTb"/>
            <w:noWrap w:val="false"/>
          </w:tcPr>
          <w:p>
            <w:pPr>
              <w:pStyle w:val="795"/>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读码速度</w:t>
            </w:r>
            <w:r>
              <w:rPr>
                <w:rFonts w:hint="eastAsia" w:ascii="宋体" w:hAnsi="宋体" w:eastAsia="宋体" w:cs="宋体"/>
                <w:color w:val="000000"/>
                <w:sz w:val="24"/>
                <w:szCs w:val="24"/>
                <w:highlight w:val="none"/>
              </w:rPr>
            </w:r>
            <w:r/>
          </w:p>
        </w:tc>
        <w:tc>
          <w:tcPr>
            <w:tcW w:w="6082" w:type="dxa"/>
            <w:vAlign w:val="center"/>
            <w:textDirection w:val="lrTb"/>
            <w:noWrap w:val="false"/>
          </w:tcPr>
          <w:p>
            <w:pPr>
              <w:pStyle w:val="795"/>
              <w:spacing w:line="288"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不低于100张图/秒</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tc>
      </w:tr>
      <w:tr>
        <w:trPr/>
        <w:tc>
          <w:tcPr>
            <w:tcW w:w="639" w:type="dxa"/>
            <w:vAlign w:val="center"/>
            <w:textDirection w:val="lrTb"/>
            <w:noWrap w:val="false"/>
          </w:tcPr>
          <w:p>
            <w:pPr>
              <w:pStyle w:val="795"/>
              <w:jc w:val="center"/>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w:t>
            </w:r>
            <w:r>
              <w:rPr>
                <w:rFonts w:hint="eastAsia" w:ascii="宋体" w:hAnsi="宋体" w:eastAsia="宋体" w:cs="宋体"/>
                <w:color w:val="000000"/>
                <w:sz w:val="24"/>
                <w:szCs w:val="24"/>
                <w:highlight w:val="none"/>
              </w:rPr>
            </w:r>
            <w:r/>
          </w:p>
        </w:tc>
        <w:tc>
          <w:tcPr>
            <w:tcW w:w="1693" w:type="dxa"/>
            <w:vAlign w:val="center"/>
            <w:textDirection w:val="lrTb"/>
            <w:noWrap w:val="false"/>
          </w:tcPr>
          <w:p>
            <w:pPr>
              <w:pStyle w:val="795"/>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药盒图片数据留存方式1：</w:t>
            </w:r>
            <w:r>
              <w:rPr>
                <w:rFonts w:hint="eastAsia" w:ascii="宋体" w:hAnsi="宋体" w:eastAsia="宋体" w:cs="宋体"/>
                <w:color w:val="000000"/>
                <w:sz w:val="24"/>
                <w:szCs w:val="24"/>
                <w:highlight w:val="none"/>
              </w:rPr>
            </w:r>
            <w:r/>
          </w:p>
        </w:tc>
        <w:tc>
          <w:tcPr>
            <w:tcW w:w="6082" w:type="dxa"/>
            <w:vAlign w:val="center"/>
            <w:textDirection w:val="lrTb"/>
            <w:noWrap w:val="false"/>
          </w:tcPr>
          <w:p>
            <w:pPr>
              <w:pStyle w:val="795"/>
              <w:spacing w:line="288"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药盒图片按处方分类留底</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tc>
      </w:tr>
      <w:tr>
        <w:trPr/>
        <w:tc>
          <w:tcPr>
            <w:tcW w:w="639" w:type="dxa"/>
            <w:vAlign w:val="center"/>
            <w:textDirection w:val="lrTb"/>
            <w:noWrap w:val="false"/>
          </w:tcPr>
          <w:p>
            <w:pPr>
              <w:pStyle w:val="795"/>
              <w:jc w:val="center"/>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w:t>
            </w:r>
            <w:r>
              <w:rPr>
                <w:rFonts w:hint="eastAsia" w:ascii="宋体" w:hAnsi="宋体" w:eastAsia="宋体" w:cs="宋体"/>
                <w:color w:val="000000"/>
                <w:sz w:val="24"/>
                <w:szCs w:val="24"/>
                <w:highlight w:val="none"/>
              </w:rPr>
            </w:r>
            <w:r/>
          </w:p>
        </w:tc>
        <w:tc>
          <w:tcPr>
            <w:tcW w:w="1693" w:type="dxa"/>
            <w:vAlign w:val="center"/>
            <w:textDirection w:val="lrTb"/>
            <w:noWrap w:val="false"/>
          </w:tcPr>
          <w:p>
            <w:pPr>
              <w:pStyle w:val="795"/>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药盒图片数据留存方式2：</w:t>
            </w:r>
            <w:r>
              <w:rPr>
                <w:rFonts w:hint="eastAsia" w:ascii="宋体" w:hAnsi="宋体" w:eastAsia="宋体" w:cs="宋体"/>
                <w:color w:val="000000"/>
                <w:sz w:val="24"/>
                <w:szCs w:val="24"/>
                <w:highlight w:val="none"/>
              </w:rPr>
            </w:r>
            <w:r/>
          </w:p>
        </w:tc>
        <w:tc>
          <w:tcPr>
            <w:tcW w:w="6082" w:type="dxa"/>
            <w:vAlign w:val="center"/>
            <w:textDirection w:val="lrTb"/>
            <w:noWrap w:val="false"/>
          </w:tcPr>
          <w:p>
            <w:pPr>
              <w:pStyle w:val="795"/>
              <w:spacing w:line="288"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药盒图片按条码内容分类留底</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tc>
      </w:tr>
      <w:tr>
        <w:trPr/>
        <w:tc>
          <w:tcPr>
            <w:tcW w:w="639" w:type="dxa"/>
            <w:vAlign w:val="center"/>
            <w:textDirection w:val="lrTb"/>
            <w:noWrap w:val="false"/>
          </w:tcPr>
          <w:p>
            <w:pPr>
              <w:pStyle w:val="795"/>
              <w:jc w:val="center"/>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15</w:t>
            </w:r>
            <w:r>
              <w:rPr>
                <w:rFonts w:hint="eastAsia" w:ascii="宋体" w:hAnsi="宋体" w:eastAsia="宋体" w:cs="宋体"/>
                <w:color w:val="000000"/>
                <w:sz w:val="24"/>
                <w:szCs w:val="24"/>
                <w:highlight w:val="none"/>
              </w:rPr>
            </w:r>
            <w:r/>
          </w:p>
        </w:tc>
        <w:tc>
          <w:tcPr>
            <w:tcW w:w="1693" w:type="dxa"/>
            <w:vAlign w:val="center"/>
            <w:textDirection w:val="lrTb"/>
            <w:noWrap w:val="false"/>
          </w:tcPr>
          <w:p>
            <w:pPr>
              <w:pStyle w:val="795"/>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光源独立控制</w:t>
            </w:r>
            <w:r>
              <w:rPr>
                <w:rFonts w:hint="eastAsia" w:ascii="宋体" w:hAnsi="宋体" w:eastAsia="宋体" w:cs="宋体"/>
                <w:color w:val="000000"/>
                <w:sz w:val="24"/>
                <w:szCs w:val="24"/>
                <w:highlight w:val="none"/>
              </w:rPr>
            </w:r>
            <w:r/>
          </w:p>
        </w:tc>
        <w:tc>
          <w:tcPr>
            <w:tcW w:w="6082" w:type="dxa"/>
            <w:vAlign w:val="center"/>
            <w:textDirection w:val="lrTb"/>
            <w:noWrap w:val="false"/>
          </w:tcPr>
          <w:p>
            <w:pPr>
              <w:pStyle w:val="795"/>
              <w:spacing w:line="288"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可以程序独立控制</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tc>
      </w:tr>
      <w:tr>
        <w:trPr/>
        <w:tc>
          <w:tcPr>
            <w:tcW w:w="639" w:type="dxa"/>
            <w:vAlign w:val="center"/>
            <w:textDirection w:val="lrTb"/>
            <w:noWrap w:val="false"/>
          </w:tcPr>
          <w:p>
            <w:pPr>
              <w:pStyle w:val="795"/>
              <w:jc w:val="center"/>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w:t>
            </w:r>
            <w:r>
              <w:rPr>
                <w:rFonts w:hint="eastAsia" w:ascii="宋体" w:hAnsi="宋体" w:eastAsia="宋体" w:cs="宋体"/>
                <w:color w:val="000000"/>
                <w:sz w:val="24"/>
                <w:szCs w:val="24"/>
                <w:highlight w:val="none"/>
              </w:rPr>
            </w:r>
            <w:r/>
          </w:p>
        </w:tc>
        <w:tc>
          <w:tcPr>
            <w:tcW w:w="1693" w:type="dxa"/>
            <w:vAlign w:val="center"/>
            <w:textDirection w:val="lrTb"/>
            <w:noWrap w:val="false"/>
          </w:tcPr>
          <w:p>
            <w:pPr>
              <w:pStyle w:val="795"/>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光源颜色</w:t>
            </w:r>
            <w:r>
              <w:rPr>
                <w:rFonts w:hint="eastAsia" w:ascii="宋体" w:hAnsi="宋体" w:eastAsia="宋体" w:cs="宋体"/>
                <w:color w:val="000000"/>
                <w:sz w:val="24"/>
                <w:szCs w:val="24"/>
                <w:highlight w:val="none"/>
              </w:rPr>
            </w:r>
            <w:r/>
          </w:p>
        </w:tc>
        <w:tc>
          <w:tcPr>
            <w:tcW w:w="6082" w:type="dxa"/>
            <w:vAlign w:val="center"/>
            <w:textDirection w:val="lrTb"/>
            <w:noWrap w:val="false"/>
          </w:tcPr>
          <w:p>
            <w:pPr>
              <w:pStyle w:val="795"/>
              <w:spacing w:line="288"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红色</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tc>
      </w:tr>
      <w:tr>
        <w:trPr/>
        <w:tc>
          <w:tcPr>
            <w:tcW w:w="639" w:type="dxa"/>
            <w:vAlign w:val="center"/>
            <w:textDirection w:val="lrTb"/>
            <w:noWrap w:val="false"/>
          </w:tcPr>
          <w:p>
            <w:pPr>
              <w:pStyle w:val="795"/>
              <w:jc w:val="center"/>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17</w:t>
            </w:r>
            <w:r>
              <w:rPr>
                <w:rFonts w:hint="eastAsia" w:ascii="宋体" w:hAnsi="宋体" w:eastAsia="宋体" w:cs="宋体"/>
                <w:color w:val="000000"/>
                <w:sz w:val="24"/>
                <w:szCs w:val="24"/>
                <w:highlight w:val="none"/>
              </w:rPr>
            </w:r>
            <w:r/>
          </w:p>
        </w:tc>
        <w:tc>
          <w:tcPr>
            <w:tcW w:w="1693" w:type="dxa"/>
            <w:vAlign w:val="center"/>
            <w:textDirection w:val="lrTb"/>
            <w:noWrap w:val="false"/>
          </w:tcPr>
          <w:p>
            <w:pPr>
              <w:pStyle w:val="795"/>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可对应最大皮带速度</w:t>
            </w:r>
            <w:r>
              <w:rPr>
                <w:rFonts w:hint="eastAsia" w:ascii="宋体" w:hAnsi="宋体" w:eastAsia="宋体" w:cs="宋体"/>
                <w:color w:val="000000"/>
                <w:sz w:val="24"/>
                <w:szCs w:val="24"/>
                <w:highlight w:val="none"/>
              </w:rPr>
            </w:r>
            <w:r/>
          </w:p>
        </w:tc>
        <w:tc>
          <w:tcPr>
            <w:tcW w:w="6082" w:type="dxa"/>
            <w:vAlign w:val="center"/>
            <w:textDirection w:val="lrTb"/>
            <w:noWrap w:val="false"/>
          </w:tcPr>
          <w:p>
            <w:pPr>
              <w:pStyle w:val="795"/>
              <w:spacing w:line="288"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不低于1000mm/s</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tc>
      </w:tr>
      <w:tr>
        <w:trPr/>
        <w:tc>
          <w:tcPr>
            <w:tcW w:w="639" w:type="dxa"/>
            <w:vAlign w:val="center"/>
            <w:textDirection w:val="lrTb"/>
            <w:noWrap w:val="false"/>
          </w:tcPr>
          <w:p>
            <w:pPr>
              <w:pStyle w:val="795"/>
              <w:jc w:val="center"/>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18</w:t>
            </w:r>
            <w:r>
              <w:rPr>
                <w:rFonts w:hint="eastAsia" w:ascii="宋体" w:hAnsi="宋体" w:eastAsia="宋体" w:cs="宋体"/>
                <w:color w:val="000000"/>
                <w:sz w:val="24"/>
                <w:szCs w:val="24"/>
                <w:highlight w:val="none"/>
              </w:rPr>
            </w:r>
            <w:r/>
          </w:p>
        </w:tc>
        <w:tc>
          <w:tcPr>
            <w:tcW w:w="1693" w:type="dxa"/>
            <w:vAlign w:val="center"/>
            <w:textDirection w:val="lrTb"/>
            <w:noWrap w:val="false"/>
          </w:tcPr>
          <w:p>
            <w:pPr>
              <w:pStyle w:val="795"/>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人机交互</w:t>
            </w:r>
            <w:r>
              <w:rPr>
                <w:rFonts w:hint="eastAsia" w:ascii="宋体" w:hAnsi="宋体" w:eastAsia="宋体" w:cs="宋体"/>
                <w:color w:val="000000"/>
                <w:sz w:val="24"/>
                <w:szCs w:val="24"/>
                <w:highlight w:val="none"/>
              </w:rPr>
            </w:r>
            <w:r/>
          </w:p>
        </w:tc>
        <w:tc>
          <w:tcPr>
            <w:tcW w:w="6082" w:type="dxa"/>
            <w:vAlign w:val="center"/>
            <w:textDirection w:val="lrTb"/>
            <w:noWrap w:val="false"/>
          </w:tcPr>
          <w:p>
            <w:pPr>
              <w:pStyle w:val="795"/>
              <w:spacing w:line="288"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独立显示实时读码内容</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tc>
      </w:tr>
      <w:tr>
        <w:trPr/>
        <w:tc>
          <w:tcPr>
            <w:tcW w:w="639" w:type="dxa"/>
            <w:vAlign w:val="center"/>
            <w:textDirection w:val="lrTb"/>
            <w:noWrap w:val="false"/>
          </w:tcPr>
          <w:p>
            <w:pPr>
              <w:pStyle w:val="795"/>
              <w:jc w:val="center"/>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19</w:t>
            </w:r>
            <w:r>
              <w:rPr>
                <w:rFonts w:hint="eastAsia" w:ascii="宋体" w:hAnsi="宋体" w:eastAsia="宋体" w:cs="宋体"/>
                <w:color w:val="000000"/>
                <w:sz w:val="24"/>
                <w:szCs w:val="24"/>
                <w:highlight w:val="none"/>
              </w:rPr>
            </w:r>
            <w:r/>
          </w:p>
        </w:tc>
        <w:tc>
          <w:tcPr>
            <w:tcW w:w="1693" w:type="dxa"/>
            <w:vAlign w:val="center"/>
            <w:textDirection w:val="lrTb"/>
            <w:noWrap w:val="false"/>
          </w:tcPr>
          <w:p>
            <w:pPr>
              <w:pStyle w:val="795"/>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w:t>
            </w:r>
            <w:r>
              <w:rPr>
                <w:rFonts w:hint="eastAsia" w:ascii="宋体" w:hAnsi="宋体" w:eastAsia="宋体" w:cs="宋体"/>
                <w:color w:val="000000"/>
                <w:sz w:val="24"/>
                <w:szCs w:val="24"/>
                <w:highlight w:val="none"/>
              </w:rPr>
              <w:t xml:space="preserve">适应场景</w:t>
            </w:r>
            <w:r>
              <w:rPr>
                <w:rFonts w:hint="eastAsia" w:ascii="宋体" w:hAnsi="宋体" w:eastAsia="宋体" w:cs="宋体"/>
                <w:color w:val="000000"/>
                <w:sz w:val="24"/>
                <w:szCs w:val="24"/>
                <w:highlight w:val="none"/>
              </w:rPr>
            </w:r>
            <w:r/>
          </w:p>
        </w:tc>
        <w:tc>
          <w:tcPr>
            <w:tcW w:w="6082" w:type="dxa"/>
            <w:vAlign w:val="center"/>
            <w:textDirection w:val="lrTb"/>
            <w:noWrap w:val="false"/>
          </w:tcPr>
          <w:p>
            <w:pPr>
              <w:pStyle w:val="795"/>
              <w:spacing w:line="288"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可直接对接全屏落药型发药机，实现出药环节实时读取</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tc>
      </w:tr>
      <w:tr>
        <w:trPr/>
        <w:tc>
          <w:tcPr>
            <w:tcW w:w="639" w:type="dxa"/>
            <w:vAlign w:val="center"/>
            <w:textDirection w:val="lrTb"/>
            <w:noWrap w:val="false"/>
          </w:tcPr>
          <w:p>
            <w:pPr>
              <w:pStyle w:val="795"/>
              <w:jc w:val="center"/>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20</w:t>
            </w:r>
            <w:r>
              <w:rPr>
                <w:rFonts w:hint="eastAsia" w:ascii="宋体" w:hAnsi="宋体" w:eastAsia="宋体" w:cs="宋体"/>
                <w:color w:val="000000"/>
                <w:sz w:val="24"/>
                <w:szCs w:val="24"/>
                <w:highlight w:val="none"/>
              </w:rPr>
            </w:r>
            <w:r/>
          </w:p>
        </w:tc>
        <w:tc>
          <w:tcPr>
            <w:tcW w:w="1693" w:type="dxa"/>
            <w:vAlign w:val="center"/>
            <w:textDirection w:val="lrTb"/>
            <w:noWrap w:val="false"/>
          </w:tcPr>
          <w:p>
            <w:pPr>
              <w:pStyle w:val="795"/>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自动纠正功能</w:t>
            </w:r>
            <w:r>
              <w:rPr>
                <w:rFonts w:hint="eastAsia" w:ascii="宋体" w:hAnsi="宋体" w:eastAsia="宋体" w:cs="宋体"/>
                <w:color w:val="000000"/>
                <w:sz w:val="24"/>
                <w:szCs w:val="24"/>
                <w:highlight w:val="none"/>
              </w:rPr>
            </w:r>
            <w:r/>
          </w:p>
        </w:tc>
        <w:tc>
          <w:tcPr>
            <w:tcW w:w="6082" w:type="dxa"/>
            <w:vAlign w:val="center"/>
            <w:textDirection w:val="lrTb"/>
            <w:noWrap w:val="false"/>
          </w:tcPr>
          <w:p>
            <w:pPr>
              <w:pStyle w:val="795"/>
              <w:spacing w:line="288"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系统能提示发药机少发药，多发药情况，并形成记录</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tc>
      </w:tr>
      <w:tr>
        <w:trPr/>
        <w:tc>
          <w:tcPr>
            <w:tcW w:w="639" w:type="dxa"/>
            <w:vAlign w:val="center"/>
            <w:textDirection w:val="lrTb"/>
            <w:noWrap w:val="false"/>
          </w:tcPr>
          <w:p>
            <w:pPr>
              <w:pStyle w:val="795"/>
              <w:jc w:val="center"/>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w:t>
            </w:r>
            <w:r>
              <w:rPr>
                <w:rFonts w:hint="eastAsia" w:ascii="宋体" w:hAnsi="宋体" w:eastAsia="宋体" w:cs="宋体"/>
                <w:color w:val="000000"/>
                <w:sz w:val="24"/>
                <w:szCs w:val="24"/>
                <w:highlight w:val="none"/>
              </w:rPr>
            </w:r>
            <w:r/>
          </w:p>
        </w:tc>
        <w:tc>
          <w:tcPr>
            <w:tcW w:w="1693" w:type="dxa"/>
            <w:vAlign w:val="center"/>
            <w:textDirection w:val="lrTb"/>
            <w:noWrap w:val="false"/>
          </w:tcPr>
          <w:p>
            <w:pPr>
              <w:pStyle w:val="795"/>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w:t>
            </w:r>
            <w:r>
              <w:rPr>
                <w:rFonts w:hint="eastAsia" w:ascii="宋体" w:hAnsi="宋体" w:eastAsia="宋体" w:cs="宋体"/>
                <w:color w:val="000000"/>
                <w:sz w:val="24"/>
                <w:szCs w:val="24"/>
                <w:highlight w:val="none"/>
              </w:rPr>
              <w:t xml:space="preserve">溯源码溯源功能</w:t>
            </w:r>
            <w:r>
              <w:rPr>
                <w:rFonts w:hint="eastAsia" w:ascii="宋体" w:hAnsi="宋体" w:eastAsia="宋体" w:cs="宋体"/>
                <w:color w:val="000000"/>
                <w:sz w:val="24"/>
                <w:szCs w:val="24"/>
                <w:highlight w:val="none"/>
              </w:rPr>
            </w:r>
            <w:r/>
          </w:p>
        </w:tc>
        <w:tc>
          <w:tcPr>
            <w:tcW w:w="6082" w:type="dxa"/>
            <w:vAlign w:val="center"/>
            <w:textDirection w:val="lrTb"/>
            <w:noWrap w:val="false"/>
          </w:tcPr>
          <w:p>
            <w:pPr>
              <w:pStyle w:val="795"/>
              <w:spacing w:line="288"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根据读取的溯源码自动对接患者信息，并绑定，实现实时上传溯源码平台</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tc>
      </w:tr>
      <w:tr>
        <w:trPr/>
        <w:tc>
          <w:tcPr>
            <w:gridSpan w:val="3"/>
            <w:tcW w:w="8414" w:type="dxa"/>
            <w:vAlign w:val="center"/>
            <w:textDirection w:val="lrTb"/>
            <w:noWrap w:val="false"/>
          </w:tcPr>
          <w:p>
            <w:pPr>
              <w:pStyle w:val="795"/>
              <w:spacing w:line="288"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第十部分：麻精药品管理柜</w:t>
            </w:r>
            <w:r>
              <w:rPr>
                <w:rFonts w:hint="eastAsia" w:ascii="宋体" w:hAnsi="宋体" w:eastAsia="宋体" w:cs="宋体"/>
                <w:b/>
                <w:color w:val="000000"/>
                <w:sz w:val="24"/>
                <w:szCs w:val="24"/>
                <w:highlight w:val="none"/>
              </w:rPr>
            </w:r>
            <w:r/>
          </w:p>
        </w:tc>
      </w:tr>
      <w:tr>
        <w:trPr/>
        <w:tc>
          <w:tcPr>
            <w:tcW w:w="639" w:type="dxa"/>
            <w:vAlign w:val="center"/>
            <w:textDirection w:val="lrTb"/>
            <w:noWrap w:val="false"/>
          </w:tcPr>
          <w:p>
            <w:pPr>
              <w:pStyle w:val="795"/>
              <w:ind w:left="-2"/>
              <w:jc w:val="center"/>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W w:w="1693" w:type="dxa"/>
            <w:vAlign w:val="center"/>
            <w:textDirection w:val="lrTb"/>
            <w:noWrap w:val="false"/>
          </w:tcPr>
          <w:p>
            <w:pPr>
              <w:pStyle w:val="795"/>
              <w:jc w:val="left"/>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基本要求</w:t>
            </w:r>
            <w:r>
              <w:rPr>
                <w:rFonts w:hint="eastAsia" w:ascii="宋体" w:hAnsi="宋体" w:eastAsia="宋体" w:cs="宋体"/>
                <w:color w:val="000000"/>
                <w:sz w:val="24"/>
                <w:szCs w:val="24"/>
                <w:highlight w:val="none"/>
              </w:rPr>
            </w:r>
            <w:r/>
          </w:p>
        </w:tc>
        <w:tc>
          <w:tcPr>
            <w:tcW w:w="6082" w:type="dxa"/>
            <w:vAlign w:val="center"/>
            <w:textDirection w:val="lrTb"/>
            <w:noWrap w:val="false"/>
          </w:tcPr>
          <w:p>
            <w:pPr>
              <w:pStyle w:val="795"/>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设备具有IC卡、用户密码、指纹等多级安全登陆方式，适用于麻精药品的管理。系统接收处方信息后，设备需要确认取药人身份并审核通过后，根据处方信息自动将药品推出，并通过LED灯提示药品所在位置，通过人工按钮打开对应的药品存储单元，完成取药过程，未在处方内的药品无法打开，确保安全性,取药全过程拍照、摄像头视频记录，同时根据处方信息可快速查询。柜体为立式柜体。</w:t>
            </w:r>
            <w:r>
              <w:rPr>
                <w:rFonts w:hint="eastAsia" w:ascii="宋体" w:hAnsi="宋体" w:eastAsia="宋体" w:cs="宋体"/>
                <w:b/>
                <w:bCs/>
                <w:color w:val="000000"/>
                <w:sz w:val="24"/>
                <w:szCs w:val="24"/>
                <w:highlight w:val="none"/>
              </w:rPr>
              <w:t xml:space="preserve">（提供设备照片说明）</w:t>
            </w:r>
            <w:r>
              <w:rPr>
                <w:rFonts w:hint="eastAsia" w:ascii="宋体" w:hAnsi="宋体" w:eastAsia="宋体" w:cs="宋体"/>
                <w:color w:val="000000"/>
                <w:sz w:val="24"/>
                <w:szCs w:val="24"/>
                <w:highlight w:val="none"/>
              </w:rPr>
            </w:r>
            <w:r/>
          </w:p>
        </w:tc>
      </w:tr>
      <w:tr>
        <w:trPr/>
        <w:tc>
          <w:tcPr>
            <w:tcW w:w="639" w:type="dxa"/>
            <w:vAlign w:val="center"/>
            <w:textDirection w:val="lrTb"/>
            <w:noWrap w:val="false"/>
          </w:tcPr>
          <w:p>
            <w:pPr>
              <w:pStyle w:val="795"/>
              <w:ind w:left="-2"/>
              <w:jc w:val="center"/>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r>
            <w:r/>
          </w:p>
        </w:tc>
        <w:tc>
          <w:tcPr>
            <w:tcW w:w="1693" w:type="dxa"/>
            <w:vAlign w:val="center"/>
            <w:textDirection w:val="lrTb"/>
            <w:noWrap w:val="false"/>
          </w:tcPr>
          <w:p>
            <w:pPr>
              <w:pStyle w:val="795"/>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安全防护</w:t>
            </w:r>
            <w:r>
              <w:rPr>
                <w:rFonts w:hint="eastAsia" w:ascii="宋体" w:hAnsi="宋体" w:eastAsia="宋体" w:cs="宋体"/>
                <w:color w:val="000000"/>
                <w:sz w:val="24"/>
                <w:szCs w:val="24"/>
                <w:highlight w:val="none"/>
              </w:rPr>
            </w:r>
            <w:r/>
          </w:p>
        </w:tc>
        <w:tc>
          <w:tcPr>
            <w:tcW w:w="6082" w:type="dxa"/>
            <w:vAlign w:val="center"/>
            <w:textDirection w:val="lrTb"/>
            <w:noWrap w:val="false"/>
          </w:tcPr>
          <w:p>
            <w:pPr>
              <w:pStyle w:val="795"/>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多方位摄像头监控操作环境以及药品出入库，可追溯查询。</w:t>
            </w:r>
            <w:r>
              <w:rPr>
                <w:rFonts w:hint="eastAsia" w:ascii="宋体" w:hAnsi="宋体" w:eastAsia="宋体" w:cs="宋体"/>
                <w:b/>
                <w:bCs/>
                <w:color w:val="000000"/>
                <w:sz w:val="24"/>
                <w:szCs w:val="24"/>
                <w:highlight w:val="none"/>
              </w:rPr>
              <w:t xml:space="preserve">（提供照片说明）</w:t>
            </w:r>
            <w:r>
              <w:rPr>
                <w:rFonts w:hint="eastAsia" w:ascii="宋体" w:hAnsi="宋体" w:eastAsia="宋体" w:cs="宋体"/>
                <w:color w:val="000000"/>
                <w:sz w:val="24"/>
                <w:szCs w:val="24"/>
                <w:highlight w:val="none"/>
              </w:rPr>
            </w:r>
            <w:r/>
          </w:p>
        </w:tc>
      </w:tr>
      <w:tr>
        <w:trPr/>
        <w:tc>
          <w:tcPr>
            <w:tcW w:w="639" w:type="dxa"/>
            <w:vAlign w:val="center"/>
            <w:textDirection w:val="lrTb"/>
            <w:noWrap w:val="false"/>
          </w:tcPr>
          <w:p>
            <w:pPr>
              <w:pStyle w:val="795"/>
              <w:ind w:left="-2"/>
              <w:jc w:val="center"/>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rPr>
            </w:r>
            <w:r/>
          </w:p>
        </w:tc>
        <w:tc>
          <w:tcPr>
            <w:tcW w:w="1693" w:type="dxa"/>
            <w:vAlign w:val="center"/>
            <w:textDirection w:val="lrTb"/>
            <w:noWrap w:val="false"/>
          </w:tcPr>
          <w:p>
            <w:pPr>
              <w:pStyle w:val="795"/>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发药要求</w:t>
            </w:r>
            <w:r>
              <w:rPr>
                <w:rFonts w:hint="eastAsia" w:ascii="宋体" w:hAnsi="宋体" w:eastAsia="宋体" w:cs="宋体"/>
                <w:color w:val="000000"/>
                <w:sz w:val="24"/>
                <w:szCs w:val="24"/>
                <w:highlight w:val="none"/>
              </w:rPr>
            </w:r>
            <w:r/>
          </w:p>
        </w:tc>
        <w:tc>
          <w:tcPr>
            <w:tcW w:w="6082" w:type="dxa"/>
            <w:vAlign w:val="center"/>
            <w:textDirection w:val="lrTb"/>
            <w:noWrap w:val="false"/>
          </w:tcPr>
          <w:p>
            <w:pPr>
              <w:pStyle w:val="795"/>
              <w:spacing w:line="288"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接受处方信息后，对药品进行单品种独立处理，确保药品发放和保管安全</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tc>
      </w:tr>
      <w:tr>
        <w:trPr/>
        <w:tc>
          <w:tcPr>
            <w:tcW w:w="639" w:type="dxa"/>
            <w:vAlign w:val="center"/>
            <w:textDirection w:val="lrTb"/>
            <w:noWrap w:val="false"/>
          </w:tcPr>
          <w:p>
            <w:pPr>
              <w:pStyle w:val="795"/>
              <w:ind w:left="-2"/>
              <w:jc w:val="center"/>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rPr>
            </w:r>
            <w:r/>
          </w:p>
        </w:tc>
        <w:tc>
          <w:tcPr>
            <w:tcW w:w="1693" w:type="dxa"/>
            <w:vAlign w:val="center"/>
            <w:textDirection w:val="lrTb"/>
            <w:noWrap w:val="false"/>
          </w:tcPr>
          <w:p>
            <w:pPr>
              <w:pStyle w:val="795"/>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w:t>
            </w:r>
            <w:r>
              <w:rPr>
                <w:rFonts w:hint="eastAsia" w:ascii="宋体" w:hAnsi="宋体" w:eastAsia="宋体" w:cs="宋体"/>
                <w:color w:val="000000"/>
                <w:sz w:val="24"/>
                <w:szCs w:val="24"/>
                <w:highlight w:val="none"/>
              </w:rPr>
              <w:t xml:space="preserve">储药格提示</w:t>
            </w:r>
            <w:r>
              <w:rPr>
                <w:rFonts w:hint="eastAsia" w:ascii="宋体" w:hAnsi="宋体" w:eastAsia="宋体" w:cs="宋体"/>
                <w:color w:val="000000"/>
                <w:sz w:val="24"/>
                <w:szCs w:val="24"/>
                <w:highlight w:val="none"/>
              </w:rPr>
            </w:r>
            <w:r/>
          </w:p>
        </w:tc>
        <w:tc>
          <w:tcPr>
            <w:tcW w:w="6082" w:type="dxa"/>
            <w:vAlign w:val="center"/>
            <w:textDirection w:val="lrTb"/>
            <w:noWrap w:val="false"/>
          </w:tcPr>
          <w:p>
            <w:pPr>
              <w:pStyle w:val="795"/>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每个储药格都具有独立的盘点系统，可实时盘点药品数量，并实时核对取药数量是否正确。</w:t>
            </w:r>
            <w:r>
              <w:rPr>
                <w:rFonts w:hint="eastAsia" w:ascii="宋体" w:hAnsi="宋体" w:eastAsia="宋体" w:cs="宋体"/>
                <w:color w:val="000000"/>
                <w:sz w:val="24"/>
                <w:szCs w:val="24"/>
                <w:highlight w:val="none"/>
              </w:rPr>
            </w:r>
            <w:r/>
          </w:p>
        </w:tc>
      </w:tr>
      <w:tr>
        <w:trPr/>
        <w:tc>
          <w:tcPr>
            <w:tcW w:w="639" w:type="dxa"/>
            <w:vAlign w:val="center"/>
            <w:textDirection w:val="lrTb"/>
            <w:noWrap w:val="false"/>
          </w:tcPr>
          <w:p>
            <w:pPr>
              <w:pStyle w:val="795"/>
              <w:ind w:left="-2"/>
              <w:jc w:val="center"/>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w:t>
            </w:r>
            <w:r>
              <w:rPr>
                <w:rFonts w:hint="eastAsia" w:ascii="宋体" w:hAnsi="宋体" w:eastAsia="宋体" w:cs="宋体"/>
                <w:color w:val="000000"/>
                <w:sz w:val="24"/>
                <w:szCs w:val="24"/>
                <w:highlight w:val="none"/>
              </w:rPr>
            </w:r>
            <w:r/>
          </w:p>
        </w:tc>
        <w:tc>
          <w:tcPr>
            <w:tcW w:w="1693" w:type="dxa"/>
            <w:vAlign w:val="center"/>
            <w:textDirection w:val="lrTb"/>
            <w:noWrap w:val="false"/>
          </w:tcPr>
          <w:p>
            <w:pPr>
              <w:pStyle w:val="795"/>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w:t>
            </w:r>
            <w:r>
              <w:rPr>
                <w:rFonts w:hint="eastAsia" w:ascii="宋体" w:hAnsi="宋体" w:eastAsia="宋体" w:cs="宋体"/>
                <w:color w:val="000000"/>
                <w:sz w:val="24"/>
                <w:szCs w:val="24"/>
                <w:highlight w:val="none"/>
              </w:rPr>
              <w:t xml:space="preserve">储药格盘点</w:t>
            </w:r>
            <w:r>
              <w:rPr>
                <w:rFonts w:hint="eastAsia" w:ascii="宋体" w:hAnsi="宋体" w:eastAsia="宋体" w:cs="宋体"/>
                <w:color w:val="000000"/>
                <w:sz w:val="24"/>
                <w:szCs w:val="24"/>
                <w:highlight w:val="none"/>
              </w:rPr>
            </w:r>
            <w:r/>
          </w:p>
        </w:tc>
        <w:tc>
          <w:tcPr>
            <w:tcW w:w="6082" w:type="dxa"/>
            <w:vAlign w:val="center"/>
            <w:textDirection w:val="lrTb"/>
            <w:noWrap w:val="false"/>
          </w:tcPr>
          <w:p>
            <w:pPr>
              <w:pStyle w:val="795"/>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每个储药格都具有独立的盘点系统，可实时盘点药品数量，并实时核对取药数量是否正确。</w:t>
            </w:r>
            <w:r>
              <w:rPr>
                <w:rFonts w:hint="eastAsia" w:ascii="宋体" w:hAnsi="宋体" w:eastAsia="宋体" w:cs="宋体"/>
                <w:b/>
                <w:bCs/>
                <w:color w:val="000000"/>
                <w:sz w:val="24"/>
                <w:szCs w:val="24"/>
                <w:highlight w:val="none"/>
              </w:rPr>
              <w:t xml:space="preserve">（提供视频说明）</w:t>
            </w:r>
            <w:r>
              <w:rPr>
                <w:rFonts w:hint="eastAsia" w:ascii="宋体" w:hAnsi="宋体" w:eastAsia="宋体" w:cs="宋体"/>
                <w:color w:val="000000"/>
                <w:sz w:val="24"/>
                <w:szCs w:val="24"/>
                <w:highlight w:val="none"/>
              </w:rPr>
            </w:r>
            <w:r/>
          </w:p>
        </w:tc>
      </w:tr>
      <w:tr>
        <w:trPr/>
        <w:tc>
          <w:tcPr>
            <w:tcW w:w="639" w:type="dxa"/>
            <w:vAlign w:val="center"/>
            <w:textDirection w:val="lrTb"/>
            <w:noWrap w:val="false"/>
          </w:tcPr>
          <w:p>
            <w:pPr>
              <w:pStyle w:val="795"/>
              <w:ind w:left="-2"/>
              <w:jc w:val="center"/>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w:t>
            </w:r>
            <w:r>
              <w:rPr>
                <w:rFonts w:hint="eastAsia" w:ascii="宋体" w:hAnsi="宋体" w:eastAsia="宋体" w:cs="宋体"/>
                <w:color w:val="000000"/>
                <w:sz w:val="24"/>
                <w:szCs w:val="24"/>
                <w:highlight w:val="none"/>
              </w:rPr>
            </w:r>
            <w:r/>
          </w:p>
        </w:tc>
        <w:tc>
          <w:tcPr>
            <w:tcW w:w="1693" w:type="dxa"/>
            <w:vAlign w:val="center"/>
            <w:textDirection w:val="lrTb"/>
            <w:noWrap w:val="false"/>
          </w:tcPr>
          <w:p>
            <w:pPr>
              <w:pStyle w:val="795"/>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冷藏模块</w:t>
            </w:r>
            <w:r>
              <w:rPr>
                <w:rFonts w:hint="eastAsia" w:ascii="宋体" w:hAnsi="宋体" w:eastAsia="宋体" w:cs="宋体"/>
                <w:color w:val="000000"/>
                <w:sz w:val="24"/>
                <w:szCs w:val="24"/>
                <w:highlight w:val="none"/>
              </w:rPr>
            </w:r>
            <w:r/>
          </w:p>
        </w:tc>
        <w:tc>
          <w:tcPr>
            <w:tcW w:w="6082" w:type="dxa"/>
            <w:vAlign w:val="center"/>
            <w:textDirection w:val="lrTb"/>
            <w:noWrap w:val="false"/>
          </w:tcPr>
          <w:p>
            <w:pPr>
              <w:pStyle w:val="795"/>
              <w:spacing w:line="288"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可根据需要选配冷藏模块</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tc>
      </w:tr>
      <w:tr>
        <w:trPr/>
        <w:tc>
          <w:tcPr>
            <w:tcW w:w="639" w:type="dxa"/>
            <w:vAlign w:val="center"/>
            <w:textDirection w:val="lrTb"/>
            <w:noWrap w:val="false"/>
          </w:tcPr>
          <w:p>
            <w:pPr>
              <w:pStyle w:val="795"/>
              <w:ind w:left="-2"/>
              <w:jc w:val="center"/>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w:t>
            </w:r>
            <w:r>
              <w:rPr>
                <w:rFonts w:hint="eastAsia" w:ascii="宋体" w:hAnsi="宋体" w:eastAsia="宋体" w:cs="宋体"/>
                <w:color w:val="000000"/>
                <w:sz w:val="24"/>
                <w:szCs w:val="24"/>
                <w:highlight w:val="none"/>
              </w:rPr>
            </w:r>
            <w:r/>
          </w:p>
        </w:tc>
        <w:tc>
          <w:tcPr>
            <w:tcW w:w="1693" w:type="dxa"/>
            <w:vAlign w:val="center"/>
            <w:textDirection w:val="lrTb"/>
            <w:noWrap w:val="false"/>
          </w:tcPr>
          <w:p>
            <w:pPr>
              <w:pStyle w:val="795"/>
              <w:jc w:val="left"/>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安装方式</w:t>
            </w:r>
            <w:r>
              <w:rPr>
                <w:rFonts w:hint="eastAsia" w:ascii="宋体" w:hAnsi="宋体" w:eastAsia="宋体" w:cs="宋体"/>
                <w:color w:val="000000"/>
                <w:sz w:val="24"/>
                <w:szCs w:val="24"/>
                <w:highlight w:val="none"/>
              </w:rPr>
            </w:r>
            <w:r/>
          </w:p>
        </w:tc>
        <w:tc>
          <w:tcPr>
            <w:tcW w:w="6082" w:type="dxa"/>
            <w:vAlign w:val="center"/>
            <w:textDirection w:val="lrTb"/>
            <w:noWrap w:val="false"/>
          </w:tcPr>
          <w:p>
            <w:pPr>
              <w:pStyle w:val="795"/>
              <w:spacing w:line="288"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落地式</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tc>
      </w:tr>
      <w:tr>
        <w:trPr/>
        <w:tc>
          <w:tcPr>
            <w:tcW w:w="639" w:type="dxa"/>
            <w:vAlign w:val="center"/>
            <w:textDirection w:val="lrTb"/>
            <w:noWrap w:val="false"/>
          </w:tcPr>
          <w:p>
            <w:pPr>
              <w:pStyle w:val="795"/>
              <w:ind w:left="-2"/>
              <w:jc w:val="center"/>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w:t>
            </w:r>
            <w:r>
              <w:rPr>
                <w:rFonts w:hint="eastAsia" w:ascii="宋体" w:hAnsi="宋体" w:eastAsia="宋体" w:cs="宋体"/>
                <w:color w:val="000000"/>
                <w:sz w:val="24"/>
                <w:szCs w:val="24"/>
                <w:highlight w:val="none"/>
              </w:rPr>
            </w:r>
            <w:r/>
          </w:p>
        </w:tc>
        <w:tc>
          <w:tcPr>
            <w:tcW w:w="1693" w:type="dxa"/>
            <w:vAlign w:val="center"/>
            <w:textDirection w:val="lrTb"/>
            <w:noWrap w:val="false"/>
          </w:tcPr>
          <w:p>
            <w:pPr>
              <w:pStyle w:val="795"/>
              <w:jc w:val="left"/>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储药格</w:t>
            </w:r>
            <w:r>
              <w:rPr>
                <w:rFonts w:hint="eastAsia" w:ascii="宋体" w:hAnsi="宋体" w:eastAsia="宋体" w:cs="宋体"/>
                <w:color w:val="000000"/>
                <w:sz w:val="24"/>
                <w:szCs w:val="24"/>
                <w:highlight w:val="none"/>
              </w:rPr>
            </w:r>
            <w:r/>
          </w:p>
        </w:tc>
        <w:tc>
          <w:tcPr>
            <w:tcW w:w="6082" w:type="dxa"/>
            <w:vAlign w:val="center"/>
            <w:textDirection w:val="lrTb"/>
            <w:noWrap w:val="false"/>
          </w:tcPr>
          <w:p>
            <w:pPr>
              <w:pStyle w:val="795"/>
              <w:spacing w:line="288"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抽屉式，可定制储药格，单台设备不低于42-84个独立控制单元格</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tc>
      </w:tr>
      <w:tr>
        <w:trPr/>
        <w:tc>
          <w:tcPr>
            <w:tcW w:w="639" w:type="dxa"/>
            <w:vAlign w:val="center"/>
            <w:textDirection w:val="lrTb"/>
            <w:noWrap w:val="false"/>
          </w:tcPr>
          <w:p>
            <w:pPr>
              <w:pStyle w:val="795"/>
              <w:ind w:left="-2"/>
              <w:jc w:val="center"/>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w:t>
            </w:r>
            <w:r>
              <w:rPr>
                <w:rFonts w:hint="eastAsia" w:ascii="宋体" w:hAnsi="宋体" w:eastAsia="宋体" w:cs="宋体"/>
                <w:color w:val="000000"/>
                <w:sz w:val="24"/>
                <w:szCs w:val="24"/>
                <w:highlight w:val="none"/>
              </w:rPr>
            </w:r>
            <w:r/>
          </w:p>
        </w:tc>
        <w:tc>
          <w:tcPr>
            <w:tcW w:w="1693" w:type="dxa"/>
            <w:vAlign w:val="center"/>
            <w:textDirection w:val="lrTb"/>
            <w:noWrap w:val="false"/>
          </w:tcPr>
          <w:p>
            <w:pPr>
              <w:pStyle w:val="795"/>
              <w:ind w:left="-2"/>
              <w:jc w:val="left"/>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单抽屉最大容积</w:t>
            </w:r>
            <w:r>
              <w:rPr>
                <w:rFonts w:hint="eastAsia" w:ascii="宋体" w:hAnsi="宋体" w:eastAsia="宋体" w:cs="宋体"/>
                <w:color w:val="000000"/>
                <w:sz w:val="24"/>
                <w:szCs w:val="24"/>
                <w:highlight w:val="none"/>
              </w:rPr>
            </w:r>
            <w:r/>
          </w:p>
        </w:tc>
        <w:tc>
          <w:tcPr>
            <w:tcW w:w="6082" w:type="dxa"/>
            <w:vAlign w:val="center"/>
            <w:textDirection w:val="lrTb"/>
            <w:noWrap w:val="false"/>
          </w:tcPr>
          <w:p>
            <w:pPr>
              <w:pStyle w:val="795"/>
              <w:spacing w:line="288"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≥15.00L</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tc>
      </w:tr>
      <w:tr>
        <w:trPr/>
        <w:tc>
          <w:tcPr>
            <w:tcW w:w="639" w:type="dxa"/>
            <w:vAlign w:val="center"/>
            <w:textDirection w:val="lrTb"/>
            <w:noWrap w:val="false"/>
          </w:tcPr>
          <w:p>
            <w:pPr>
              <w:pStyle w:val="795"/>
              <w:ind w:left="-2"/>
              <w:jc w:val="center"/>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w:t>
            </w:r>
            <w:r>
              <w:rPr>
                <w:rFonts w:hint="eastAsia" w:ascii="宋体" w:hAnsi="宋体" w:eastAsia="宋体" w:cs="宋体"/>
                <w:color w:val="000000"/>
                <w:sz w:val="24"/>
                <w:szCs w:val="24"/>
                <w:highlight w:val="none"/>
              </w:rPr>
            </w:r>
            <w:r/>
          </w:p>
        </w:tc>
        <w:tc>
          <w:tcPr>
            <w:tcW w:w="1693" w:type="dxa"/>
            <w:vAlign w:val="center"/>
            <w:textDirection w:val="lrTb"/>
            <w:noWrap w:val="false"/>
          </w:tcPr>
          <w:p>
            <w:pPr>
              <w:pStyle w:val="795"/>
              <w:jc w:val="left"/>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操作方式</w:t>
            </w:r>
            <w:r>
              <w:rPr>
                <w:rFonts w:hint="eastAsia" w:ascii="宋体" w:hAnsi="宋体" w:eastAsia="宋体" w:cs="宋体"/>
                <w:color w:val="000000"/>
                <w:sz w:val="24"/>
                <w:szCs w:val="24"/>
                <w:highlight w:val="none"/>
              </w:rPr>
            </w:r>
            <w:r/>
          </w:p>
        </w:tc>
        <w:tc>
          <w:tcPr>
            <w:tcW w:w="6082" w:type="dxa"/>
            <w:vAlign w:val="center"/>
            <w:textDirection w:val="lrTb"/>
            <w:noWrap w:val="false"/>
          </w:tcPr>
          <w:p>
            <w:pPr>
              <w:pStyle w:val="795"/>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特有物品查询与LED定位指示系统，可以帮助使用者准确快速取得所需要的麻精药品。全触屏的操作界面直观高效。</w:t>
            </w:r>
            <w:r>
              <w:rPr>
                <w:rFonts w:hint="eastAsia" w:ascii="宋体" w:hAnsi="宋体" w:eastAsia="宋体" w:cs="宋体"/>
                <w:color w:val="000000"/>
                <w:sz w:val="24"/>
                <w:szCs w:val="24"/>
                <w:highlight w:val="none"/>
              </w:rPr>
            </w:r>
            <w:r/>
          </w:p>
        </w:tc>
      </w:tr>
      <w:tr>
        <w:trPr/>
        <w:tc>
          <w:tcPr>
            <w:tcW w:w="639" w:type="dxa"/>
            <w:vAlign w:val="center"/>
            <w:textDirection w:val="lrTb"/>
            <w:noWrap w:val="false"/>
          </w:tcPr>
          <w:p>
            <w:pPr>
              <w:pStyle w:val="795"/>
              <w:ind w:left="-2"/>
              <w:jc w:val="center"/>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w:t>
            </w:r>
            <w:r>
              <w:rPr>
                <w:rFonts w:hint="eastAsia" w:ascii="宋体" w:hAnsi="宋体" w:eastAsia="宋体" w:cs="宋体"/>
                <w:color w:val="000000"/>
                <w:sz w:val="24"/>
                <w:szCs w:val="24"/>
                <w:highlight w:val="none"/>
              </w:rPr>
            </w:r>
            <w:r/>
          </w:p>
        </w:tc>
        <w:tc>
          <w:tcPr>
            <w:tcW w:w="1693" w:type="dxa"/>
            <w:vAlign w:val="center"/>
            <w:textDirection w:val="lrTb"/>
            <w:noWrap w:val="false"/>
          </w:tcPr>
          <w:p>
            <w:pPr>
              <w:pStyle w:val="795"/>
              <w:jc w:val="left"/>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五专管理</w:t>
            </w:r>
            <w:r>
              <w:rPr>
                <w:rFonts w:hint="eastAsia" w:ascii="宋体" w:hAnsi="宋体" w:eastAsia="宋体" w:cs="宋体"/>
                <w:color w:val="000000"/>
                <w:sz w:val="24"/>
                <w:szCs w:val="24"/>
                <w:highlight w:val="none"/>
              </w:rPr>
            </w:r>
            <w:r/>
          </w:p>
        </w:tc>
        <w:tc>
          <w:tcPr>
            <w:tcW w:w="6082" w:type="dxa"/>
            <w:vAlign w:val="center"/>
            <w:textDirection w:val="lrTb"/>
            <w:noWrap w:val="false"/>
          </w:tcPr>
          <w:p>
            <w:pPr>
              <w:pStyle w:val="795"/>
              <w:spacing w:line="288"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用实际使用照片说明设备的“五专管理”功能</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w:t>
            </w:r>
            <w:r>
              <w:rPr>
                <w:rFonts w:hint="eastAsia" w:ascii="宋体" w:hAnsi="宋体" w:eastAsia="宋体" w:cs="宋体"/>
                <w:b/>
                <w:bCs/>
                <w:color w:val="000000"/>
                <w:sz w:val="24"/>
                <w:szCs w:val="24"/>
                <w:highlight w:val="none"/>
                <w:lang w:bidi="ar"/>
              </w:rPr>
              <w:t xml:space="preserve">提供实际使用过程图片说明</w:t>
            </w:r>
            <w:r>
              <w:rPr>
                <w:rFonts w:hint="eastAsia" w:ascii="宋体" w:hAnsi="宋体" w:eastAsia="宋体" w:cs="宋体"/>
                <w:b/>
                <w:bCs/>
                <w:color w:val="000000"/>
                <w:sz w:val="24"/>
                <w:szCs w:val="24"/>
                <w:highlight w:val="none"/>
              </w:rPr>
              <w:t xml:space="preserve">）</w:t>
            </w:r>
            <w:r>
              <w:rPr>
                <w:rFonts w:hint="eastAsia" w:ascii="宋体" w:hAnsi="宋体" w:eastAsia="宋体" w:cs="宋体"/>
                <w:color w:val="000000"/>
                <w:sz w:val="24"/>
                <w:szCs w:val="24"/>
                <w:highlight w:val="none"/>
                <w:lang w:eastAsia="zh-CN"/>
              </w:rPr>
            </w:r>
            <w:r/>
          </w:p>
        </w:tc>
      </w:tr>
      <w:tr>
        <w:trPr/>
        <w:tc>
          <w:tcPr>
            <w:tcW w:w="639" w:type="dxa"/>
            <w:vAlign w:val="center"/>
            <w:textDirection w:val="lrTb"/>
            <w:noWrap w:val="false"/>
          </w:tcPr>
          <w:p>
            <w:pPr>
              <w:pStyle w:val="795"/>
              <w:ind w:left="-2"/>
              <w:jc w:val="center"/>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w:t>
            </w:r>
            <w:r>
              <w:rPr>
                <w:rFonts w:hint="eastAsia" w:ascii="宋体" w:hAnsi="宋体" w:eastAsia="宋体" w:cs="宋体"/>
                <w:color w:val="000000"/>
                <w:sz w:val="24"/>
                <w:szCs w:val="24"/>
                <w:highlight w:val="none"/>
              </w:rPr>
            </w:r>
            <w:r/>
          </w:p>
        </w:tc>
        <w:tc>
          <w:tcPr>
            <w:tcW w:w="1693" w:type="dxa"/>
            <w:vAlign w:val="center"/>
            <w:textDirection w:val="lrTb"/>
            <w:noWrap w:val="false"/>
          </w:tcPr>
          <w:p>
            <w:pPr>
              <w:pStyle w:val="795"/>
              <w:jc w:val="left"/>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报表功能</w:t>
            </w:r>
            <w:r>
              <w:rPr>
                <w:rFonts w:hint="eastAsia" w:ascii="宋体" w:hAnsi="宋体" w:eastAsia="宋体" w:cs="宋体"/>
                <w:color w:val="000000"/>
                <w:sz w:val="24"/>
                <w:szCs w:val="24"/>
                <w:highlight w:val="none"/>
              </w:rPr>
            </w:r>
            <w:r/>
          </w:p>
        </w:tc>
        <w:tc>
          <w:tcPr>
            <w:tcW w:w="6082" w:type="dxa"/>
            <w:vAlign w:val="center"/>
            <w:textDirection w:val="lrTb"/>
            <w:noWrap w:val="false"/>
          </w:tcPr>
          <w:p>
            <w:pPr>
              <w:pStyle w:val="795"/>
              <w:spacing w:line="288"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可根据处方信息，自动完成麻精药品登记报表，并可导出打印，替代纸质人工登记，提高登记信息的准确度以及及时性</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tc>
      </w:tr>
      <w:tr>
        <w:trPr/>
        <w:tc>
          <w:tcPr>
            <w:tcW w:w="639" w:type="dxa"/>
            <w:vAlign w:val="center"/>
            <w:textDirection w:val="lrTb"/>
            <w:noWrap w:val="false"/>
          </w:tcPr>
          <w:p>
            <w:pPr>
              <w:pStyle w:val="795"/>
              <w:ind w:left="-2"/>
              <w:jc w:val="center"/>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w:t>
            </w:r>
            <w:r>
              <w:rPr>
                <w:rFonts w:hint="eastAsia" w:ascii="宋体" w:hAnsi="宋体" w:eastAsia="宋体" w:cs="宋体"/>
                <w:color w:val="000000"/>
                <w:sz w:val="24"/>
                <w:szCs w:val="24"/>
                <w:highlight w:val="none"/>
              </w:rPr>
            </w:r>
            <w:r/>
          </w:p>
        </w:tc>
        <w:tc>
          <w:tcPr>
            <w:tcW w:w="1693" w:type="dxa"/>
            <w:vAlign w:val="center"/>
            <w:textDirection w:val="lrTb"/>
            <w:noWrap w:val="false"/>
          </w:tcPr>
          <w:p>
            <w:pPr>
              <w:pStyle w:val="795"/>
              <w:jc w:val="left"/>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应急方案</w:t>
            </w:r>
            <w:r>
              <w:rPr>
                <w:rFonts w:hint="eastAsia" w:ascii="宋体" w:hAnsi="宋体" w:eastAsia="宋体" w:cs="宋体"/>
                <w:color w:val="000000"/>
                <w:sz w:val="24"/>
                <w:szCs w:val="24"/>
                <w:highlight w:val="none"/>
              </w:rPr>
            </w:r>
            <w:r/>
          </w:p>
        </w:tc>
        <w:tc>
          <w:tcPr>
            <w:tcW w:w="6082" w:type="dxa"/>
            <w:vAlign w:val="center"/>
            <w:textDirection w:val="lrTb"/>
            <w:noWrap w:val="false"/>
          </w:tcPr>
          <w:p>
            <w:pPr>
              <w:pStyle w:val="795"/>
              <w:spacing w:line="288"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在停电、设备故障等应急状态下，通过授权后，可通过物理锁，打开每个单元格，取出药品，满足紧急状况下用药的需求</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tc>
      </w:tr>
    </w:tbl>
    <w:p>
      <w:pPr>
        <w:pStyle w:val="795"/>
        <w:ind w:firstLine="482"/>
        <w:spacing w:before="86" w:line="360" w:lineRule="auto"/>
        <w:rPr>
          <w:rFonts w:ascii="宋体" w:hAnsi="宋体" w:cs="宋体"/>
          <w:b/>
          <w:bCs/>
          <w:color w:val="000000"/>
          <w:sz w:val="24"/>
          <w:highlight w:val="none"/>
        </w:rPr>
      </w:pPr>
      <w:r>
        <w:rPr>
          <w:rFonts w:hint="eastAsia" w:ascii="宋体" w:hAnsi="宋体" w:cs="宋体"/>
          <w:b/>
          <w:bCs/>
          <w:color w:val="000000"/>
          <w:sz w:val="24"/>
          <w:highlight w:val="none"/>
        </w:rPr>
        <w:t xml:space="preserve">5.设备到货、安装及验收要求</w:t>
      </w:r>
      <w:r>
        <w:rPr>
          <w:rFonts w:ascii="宋体" w:hAnsi="宋体" w:cs="宋体"/>
          <w:b/>
          <w:bCs/>
          <w:color w:val="000000"/>
          <w:sz w:val="24"/>
          <w:highlight w:val="none"/>
        </w:rPr>
      </w:r>
      <w:r/>
    </w:p>
    <w:p>
      <w:pPr>
        <w:pStyle w:val="795"/>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5.1投标人到货、安装和调试必须事先与招标人联系，必要时由招标人联系商检部门监督拆箱和验收货物。设备安装、调试结束后，投标人派工程师现场协助招标人对设备进行验收，填写验收报告。</w:t>
      </w:r>
      <w:r>
        <w:rPr>
          <w:rFonts w:hint="eastAsia" w:ascii="宋体" w:hAnsi="宋体" w:cs="宋体"/>
          <w:color w:val="000000"/>
          <w:sz w:val="24"/>
          <w:highlight w:val="none"/>
        </w:rPr>
      </w:r>
      <w:r/>
    </w:p>
    <w:p>
      <w:pPr>
        <w:pStyle w:val="795"/>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5.2在安装过程中或安装结束后，投标人工程师负责对招标人进行操作、保养和维修的培训。</w:t>
      </w:r>
      <w:r>
        <w:rPr>
          <w:rFonts w:hint="eastAsia" w:ascii="宋体" w:hAnsi="宋体" w:cs="宋体"/>
          <w:color w:val="000000"/>
          <w:sz w:val="24"/>
          <w:highlight w:val="none"/>
        </w:rPr>
      </w:r>
      <w:r/>
    </w:p>
    <w:p>
      <w:pPr>
        <w:pStyle w:val="795"/>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5.3投标人所供设备如验收不合格，根据招标人的要求，投标人必须无条件换货或退货，由此引起的一切损失由投标人承担。</w:t>
      </w:r>
      <w:r>
        <w:rPr>
          <w:rFonts w:hint="eastAsia" w:ascii="宋体" w:hAnsi="宋体" w:cs="宋体"/>
          <w:color w:val="000000"/>
          <w:sz w:val="24"/>
          <w:highlight w:val="none"/>
        </w:rPr>
      </w:r>
      <w:r/>
    </w:p>
    <w:p>
      <w:pPr>
        <w:pStyle w:val="795"/>
        <w:ind w:firstLine="480"/>
        <w:spacing w:line="360" w:lineRule="auto"/>
        <w:rPr>
          <w:rFonts w:hint="eastAsia"/>
          <w:color w:val="000000"/>
          <w:highlight w:val="none"/>
        </w:rPr>
      </w:pPr>
      <w:r>
        <w:rPr>
          <w:rFonts w:hint="eastAsia" w:ascii="宋体" w:hAnsi="宋体" w:cs="宋体"/>
          <w:color w:val="000000"/>
          <w:sz w:val="24"/>
          <w:highlight w:val="none"/>
        </w:rPr>
        <w:t xml:space="preserve">5.</w:t>
      </w:r>
      <w:r>
        <w:rPr>
          <w:rFonts w:hint="eastAsia" w:ascii="宋体" w:hAnsi="宋体" w:cs="宋体"/>
          <w:color w:val="000000"/>
          <w:sz w:val="24"/>
          <w:highlight w:val="none"/>
          <w:lang w:val="en-US" w:eastAsia="zh-CN"/>
        </w:rPr>
        <w:t xml:space="preserve">4</w:t>
      </w:r>
      <w:r>
        <w:rPr>
          <w:rFonts w:hint="eastAsia" w:ascii="宋体" w:hAnsi="宋体" w:cs="宋体"/>
          <w:color w:val="000000"/>
          <w:sz w:val="24"/>
          <w:highlight w:val="none"/>
        </w:rPr>
        <w:t xml:space="preserve">投标人应保证其提供的产品不侵犯第三人知识产权，若招标人因使用该产品遭受第三人主张知识产权侵权，投标人应及时并直接参与处理，造成招标人经济损失的（包括但不限于停用设备补救措施损失、调查费、取证费、保全费、律师费、交通费、保险费等直接和间接损失），均由投标人承担。</w:t>
      </w:r>
      <w:r>
        <w:rPr>
          <w:rFonts w:hint="eastAsia"/>
          <w:color w:val="000000"/>
          <w:highlight w:val="none"/>
        </w:rPr>
      </w:r>
      <w:r/>
    </w:p>
    <w:p>
      <w:pPr>
        <w:pStyle w:val="795"/>
        <w:ind w:firstLine="482"/>
        <w:jc w:val="left"/>
        <w:spacing w:line="360" w:lineRule="auto"/>
        <w:rPr>
          <w:rFonts w:hint="eastAsia" w:ascii="宋体" w:hAnsi="宋体" w:cs="宋体"/>
          <w:b/>
          <w:color w:val="000000"/>
          <w:sz w:val="24"/>
          <w:highlight w:val="none"/>
        </w:rPr>
      </w:pPr>
      <w:r>
        <w:rPr>
          <w:rFonts w:hint="eastAsia" w:ascii="宋体" w:hAnsi="宋体" w:cs="宋体"/>
          <w:b/>
          <w:bCs/>
          <w:color w:val="000000"/>
          <w:sz w:val="24"/>
          <w:highlight w:val="none"/>
        </w:rPr>
        <w:t xml:space="preserve">6.</w:t>
      </w:r>
      <w:r>
        <w:rPr>
          <w:rFonts w:hint="eastAsia" w:ascii="宋体" w:hAnsi="宋体" w:cs="宋体"/>
          <w:b/>
          <w:color w:val="000000"/>
          <w:sz w:val="24"/>
          <w:highlight w:val="none"/>
          <w:lang w:bidi="ar"/>
        </w:rPr>
        <w:t xml:space="preserve">质保期及售后服务</w:t>
      </w:r>
      <w:r>
        <w:rPr>
          <w:rFonts w:hint="eastAsia" w:ascii="宋体" w:hAnsi="宋体" w:cs="宋体"/>
          <w:b/>
          <w:color w:val="000000"/>
          <w:sz w:val="24"/>
          <w:highlight w:val="none"/>
        </w:rPr>
      </w:r>
      <w:r/>
    </w:p>
    <w:p>
      <w:pPr>
        <w:pStyle w:val="795"/>
        <w:ind w:firstLine="482"/>
        <w:jc w:val="left"/>
        <w:spacing w:line="360" w:lineRule="auto"/>
        <w:rPr>
          <w:rFonts w:hint="eastAsia" w:ascii="宋体" w:hAnsi="宋体" w:cs="宋体"/>
          <w:color w:val="000000"/>
          <w:sz w:val="24"/>
          <w:highlight w:val="none"/>
        </w:rPr>
      </w:pPr>
      <w:r>
        <w:rPr>
          <w:rFonts w:hint="eastAsia" w:ascii="宋体" w:hAnsi="宋体" w:cs="宋体"/>
          <w:b/>
          <w:color w:val="000000"/>
          <w:sz w:val="24"/>
          <w:highlight w:val="none"/>
          <w:lang w:bidi="ar"/>
        </w:rPr>
        <w:t xml:space="preserve">6.1免费质保期：</w:t>
      </w:r>
      <w:r>
        <w:rPr>
          <w:rFonts w:hint="eastAsia" w:ascii="宋体" w:hAnsi="宋体"/>
          <w:color w:val="000000"/>
          <w:sz w:val="24"/>
          <w:highlight w:val="none"/>
          <w:lang w:eastAsia="zh-CN"/>
        </w:rPr>
        <w:t xml:space="preserve">免费质保期不少于</w:t>
      </w:r>
      <w:r>
        <w:rPr>
          <w:rFonts w:hint="eastAsia" w:ascii="宋体" w:hAnsi="宋体"/>
          <w:color w:val="000000"/>
          <w:sz w:val="24"/>
          <w:highlight w:val="none"/>
          <w:lang w:val="en-US" w:eastAsia="zh-CN"/>
        </w:rPr>
        <w:t xml:space="preserve">5</w:t>
      </w:r>
      <w:r>
        <w:rPr>
          <w:rFonts w:hint="eastAsia" w:ascii="宋体" w:hAnsi="宋体"/>
          <w:color w:val="000000"/>
          <w:sz w:val="24"/>
          <w:highlight w:val="none"/>
          <w:lang w:eastAsia="zh-CN"/>
        </w:rPr>
        <w:t xml:space="preserve">年。</w:t>
      </w:r>
      <w:r>
        <w:rPr>
          <w:rFonts w:hint="eastAsia" w:ascii="宋体" w:hAnsi="宋体" w:cs="宋体"/>
          <w:bCs/>
          <w:color w:val="000000"/>
          <w:sz w:val="24"/>
          <w:highlight w:val="none"/>
        </w:rPr>
        <w:t xml:space="preserve">自验收报告签字确认日起，开始进入质保期</w:t>
      </w:r>
      <w:r>
        <w:rPr>
          <w:rFonts w:hint="eastAsia" w:ascii="宋体" w:hAnsi="宋体" w:cs="宋体"/>
          <w:bCs/>
          <w:color w:val="000000"/>
          <w:sz w:val="24"/>
          <w:highlight w:val="none"/>
          <w:lang w:eastAsia="zh-CN"/>
        </w:rPr>
        <w:t xml:space="preserve">。</w:t>
      </w:r>
      <w:r>
        <w:rPr>
          <w:rFonts w:hint="eastAsia" w:ascii="宋体" w:hAnsi="宋体" w:cs="宋体"/>
          <w:bCs/>
          <w:color w:val="000000"/>
          <w:sz w:val="24"/>
          <w:highlight w:val="none"/>
        </w:rPr>
        <w:t xml:space="preserve">投标人对质保期内所发生的设备维护、维修、更换等一切费用负责。投标人报价时须承诺所供货物免费质保期不少于</w:t>
      </w:r>
      <w:r>
        <w:rPr>
          <w:rFonts w:hint="eastAsia" w:ascii="宋体" w:hAnsi="宋体" w:cs="宋体"/>
          <w:color w:val="000000"/>
          <w:sz w:val="24"/>
          <w:highlight w:val="none"/>
          <w:lang w:val="en-US" w:eastAsia="zh-CN"/>
        </w:rPr>
        <w:t xml:space="preserve">5</w:t>
      </w:r>
      <w:r>
        <w:rPr>
          <w:rFonts w:hint="eastAsia" w:ascii="宋体" w:hAnsi="宋体" w:cs="宋体"/>
          <w:color w:val="000000"/>
          <w:sz w:val="24"/>
          <w:highlight w:val="none"/>
        </w:rPr>
        <w:t xml:space="preserve">年</w:t>
      </w:r>
      <w:r>
        <w:rPr>
          <w:rFonts w:hint="eastAsia" w:ascii="宋体" w:hAnsi="宋体" w:cs="宋体"/>
          <w:bCs/>
          <w:color w:val="000000"/>
          <w:sz w:val="24"/>
          <w:highlight w:val="none"/>
        </w:rPr>
        <w:t xml:space="preserve">。</w:t>
      </w:r>
      <w:r>
        <w:rPr>
          <w:rFonts w:hint="eastAsia" w:ascii="宋体" w:hAnsi="宋体" w:cs="宋体"/>
          <w:color w:val="000000"/>
          <w:sz w:val="24"/>
          <w:highlight w:val="none"/>
        </w:rPr>
      </w:r>
      <w:r/>
    </w:p>
    <w:p>
      <w:pPr>
        <w:pStyle w:val="795"/>
        <w:ind w:firstLine="482"/>
        <w:jc w:val="left"/>
        <w:spacing w:line="360" w:lineRule="auto"/>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6.2售后服务</w:t>
      </w:r>
      <w:r>
        <w:rPr>
          <w:rFonts w:hint="eastAsia" w:ascii="宋体" w:hAnsi="宋体" w:cs="宋体"/>
          <w:b/>
          <w:color w:val="000000"/>
          <w:sz w:val="24"/>
          <w:highlight w:val="none"/>
        </w:rPr>
      </w:r>
      <w:r/>
    </w:p>
    <w:p>
      <w:pPr>
        <w:pStyle w:val="79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质保期内免费更换零配件（人为损坏除外）。</w:t>
      </w:r>
      <w:r>
        <w:rPr>
          <w:rFonts w:hint="eastAsia" w:ascii="宋体" w:hAnsi="宋体" w:eastAsia="宋体" w:cs="宋体"/>
          <w:color w:val="000000"/>
          <w:sz w:val="24"/>
          <w:szCs w:val="24"/>
          <w:highlight w:val="none"/>
          <w:lang w:val="en-US" w:eastAsia="zh-CN"/>
        </w:rPr>
        <w:t xml:space="preserve">投标人</w:t>
      </w:r>
      <w:r>
        <w:rPr>
          <w:rFonts w:hint="eastAsia" w:ascii="宋体" w:hAnsi="宋体" w:cs="宋体"/>
          <w:color w:val="000000"/>
          <w:sz w:val="24"/>
          <w:highlight w:val="none"/>
        </w:rPr>
        <w:t xml:space="preserve">接到保修请求，维修应在2小时内响应，24小时内维修人员到达现场，排除故障；48小时内解决故障问题，恢复设备正常使用。如果不能修复完成，必要时应向</w:t>
      </w:r>
      <w:r>
        <w:rPr>
          <w:rFonts w:hint="eastAsia" w:ascii="宋体" w:hAnsi="宋体" w:cs="宋体"/>
          <w:color w:val="000000"/>
          <w:sz w:val="24"/>
          <w:highlight w:val="none"/>
          <w:lang w:val="en-US" w:eastAsia="zh-CN"/>
        </w:rPr>
        <w:t xml:space="preserve">招标</w:t>
      </w:r>
      <w:r>
        <w:rPr>
          <w:rFonts w:hint="eastAsia" w:ascii="宋体" w:hAnsi="宋体" w:cs="宋体"/>
          <w:color w:val="000000"/>
          <w:sz w:val="24"/>
          <w:highlight w:val="none"/>
        </w:rPr>
        <w:t xml:space="preserve">人提供应急备用设备。质保期后，</w:t>
      </w:r>
      <w:r>
        <w:rPr>
          <w:rFonts w:hint="eastAsia" w:ascii="宋体" w:hAnsi="宋体" w:eastAsia="宋体" w:cs="宋体"/>
          <w:color w:val="000000"/>
          <w:sz w:val="24"/>
          <w:szCs w:val="24"/>
          <w:highlight w:val="none"/>
          <w:lang w:val="en-US" w:eastAsia="zh-CN"/>
        </w:rPr>
        <w:t xml:space="preserve">投标人</w:t>
      </w:r>
      <w:r>
        <w:rPr>
          <w:rFonts w:hint="eastAsia" w:ascii="宋体" w:hAnsi="宋体" w:cs="宋体"/>
          <w:color w:val="000000"/>
          <w:sz w:val="24"/>
          <w:highlight w:val="none"/>
        </w:rPr>
        <w:t xml:space="preserve">提供终生服务，保证零配件的供给。</w:t>
      </w:r>
      <w:r>
        <w:rPr>
          <w:rFonts w:hint="eastAsia" w:ascii="宋体" w:hAnsi="宋体" w:eastAsia="宋体" w:cs="宋体"/>
          <w:color w:val="000000"/>
          <w:sz w:val="24"/>
          <w:szCs w:val="24"/>
          <w:highlight w:val="none"/>
        </w:rPr>
      </w:r>
      <w:r/>
    </w:p>
    <w:p>
      <w:pPr>
        <w:pStyle w:val="795"/>
        <w:ind w:right="210"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质保期结束，不能视为投标人对合同货物中存在的可能引起货物损坏的潜在缺陷所应负责任的解除。潜在缺陷指货物在制造过程中未被发现的隐患，投标人对纠正潜在缺陷应负责任，其时间应延续至质保期终止后贰年。当发现这类潜在缺陷时（经双方确认），投标人应立即予以无偿修复或更换。</w:t>
      </w:r>
      <w:r>
        <w:rPr>
          <w:rFonts w:hint="eastAsia" w:ascii="宋体" w:hAnsi="宋体" w:eastAsia="宋体" w:cs="宋体"/>
          <w:color w:val="000000"/>
          <w:sz w:val="24"/>
          <w:szCs w:val="24"/>
          <w:highlight w:val="none"/>
        </w:rPr>
      </w:r>
      <w:r/>
    </w:p>
    <w:p>
      <w:pPr>
        <w:pStyle w:val="795"/>
        <w:ind w:right="210"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投标人应按照国家有关法律法规和“三包”规定以及投标文件中的“售后服务承诺”提供服务。</w:t>
      </w:r>
      <w:r>
        <w:rPr>
          <w:rFonts w:hint="eastAsia" w:ascii="宋体" w:hAnsi="宋体" w:eastAsia="宋体" w:cs="宋体"/>
          <w:color w:val="000000"/>
          <w:sz w:val="24"/>
          <w:szCs w:val="24"/>
          <w:highlight w:val="none"/>
        </w:rPr>
      </w:r>
      <w:r/>
    </w:p>
    <w:p>
      <w:pPr>
        <w:pStyle w:val="795"/>
        <w:ind w:right="210" w:firstLine="480"/>
        <w:jc w:val="left"/>
        <w:spacing w:line="360" w:lineRule="auto"/>
        <w:rPr>
          <w:rFonts w:hint="eastAsia" w:ascii="宋体" w:hAnsi="宋体" w:cs="宋体"/>
          <w:color w:val="000000"/>
          <w:sz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因投标人所提供的产品，造成招标人设备损坏或其他损失，以及其他第三方</w:t>
      </w:r>
      <w:r>
        <w:rPr>
          <w:rFonts w:hint="eastAsia" w:ascii="宋体" w:hAnsi="宋体" w:cs="宋体"/>
          <w:color w:val="000000"/>
          <w:sz w:val="24"/>
          <w:highlight w:val="none"/>
        </w:rPr>
        <w:t xml:space="preserve">损失的，一经核实，投标人必须赔偿招标人或第三方因此造成的所有损失。</w:t>
      </w:r>
      <w:r>
        <w:rPr>
          <w:rFonts w:hint="eastAsia" w:ascii="宋体" w:hAnsi="宋体" w:cs="宋体"/>
          <w:color w:val="000000"/>
          <w:sz w:val="24"/>
          <w:highlight w:val="none"/>
        </w:rPr>
      </w:r>
      <w:r/>
    </w:p>
    <w:p>
      <w:pPr>
        <w:pStyle w:val="795"/>
        <w:ind w:right="210"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5</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投标人所提供货物必须是全新未使用的并符合国家有关技术标准。</w:t>
      </w:r>
      <w:r>
        <w:rPr>
          <w:rFonts w:hint="eastAsia" w:ascii="宋体" w:hAnsi="宋体" w:cs="宋体"/>
          <w:color w:val="000000"/>
          <w:sz w:val="24"/>
          <w:highlight w:val="none"/>
        </w:rPr>
      </w:r>
      <w:r/>
    </w:p>
    <w:p>
      <w:pPr>
        <w:pStyle w:val="795"/>
        <w:ind w:right="210"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6</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投标人应在交付货物的同时向</w:t>
      </w:r>
      <w:r>
        <w:rPr>
          <w:rFonts w:hint="eastAsia" w:ascii="宋体" w:hAnsi="宋体" w:cs="宋体"/>
          <w:color w:val="000000"/>
          <w:sz w:val="24"/>
          <w:highlight w:val="none"/>
          <w:lang w:val="en-US" w:eastAsia="zh-CN"/>
        </w:rPr>
        <w:t xml:space="preserve">招标</w:t>
      </w:r>
      <w:r>
        <w:rPr>
          <w:rFonts w:hint="eastAsia" w:ascii="宋体" w:hAnsi="宋体" w:cs="宋体"/>
          <w:color w:val="000000"/>
          <w:sz w:val="24"/>
          <w:highlight w:val="none"/>
        </w:rPr>
        <w:t xml:space="preserve">人提供产品全套随机资料一套（包括但不限于含产品合格证书、使用维护说明书、验收报告书、原厂保修单等）。根据用户要求免费提供并安装操作应用软件。</w:t>
      </w:r>
      <w:r>
        <w:rPr>
          <w:rFonts w:hint="eastAsia" w:ascii="宋体" w:hAnsi="宋体" w:cs="宋体"/>
          <w:color w:val="000000"/>
          <w:sz w:val="24"/>
          <w:highlight w:val="none"/>
        </w:rPr>
      </w:r>
      <w:r/>
    </w:p>
    <w:p>
      <w:pPr>
        <w:pStyle w:val="795"/>
        <w:ind w:right="210"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7</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质保期过后，对于货物维修只收取基本材料备件费，不收取工时费。</w:t>
      </w:r>
      <w:r>
        <w:rPr>
          <w:rFonts w:hint="eastAsia" w:ascii="宋体" w:hAnsi="宋体" w:cs="宋体"/>
          <w:color w:val="000000"/>
          <w:sz w:val="24"/>
          <w:highlight w:val="none"/>
        </w:rPr>
      </w:r>
      <w:r/>
    </w:p>
    <w:p>
      <w:pPr>
        <w:pStyle w:val="795"/>
        <w:ind w:right="210"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8</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备件要求：</w:t>
      </w:r>
      <w:r>
        <w:rPr>
          <w:rFonts w:hint="eastAsia" w:ascii="宋体" w:hAnsi="宋体" w:cs="宋体"/>
          <w:color w:val="000000"/>
          <w:sz w:val="24"/>
          <w:highlight w:val="none"/>
        </w:rPr>
      </w:r>
      <w:r/>
    </w:p>
    <w:p>
      <w:pPr>
        <w:pStyle w:val="795"/>
        <w:ind w:right="210" w:firstLine="787"/>
        <w:jc w:val="left"/>
        <w:spacing w:line="360" w:lineRule="auto"/>
        <w:rPr>
          <w:rFonts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① </w:t>
      </w:r>
      <w:r>
        <w:rPr>
          <w:rFonts w:hint="eastAsia" w:ascii="宋体" w:hAnsi="宋体" w:cs="宋体"/>
          <w:color w:val="000000"/>
          <w:sz w:val="24"/>
          <w:highlight w:val="none"/>
        </w:rPr>
        <w:t xml:space="preserve">投标人应设置备件库，可及时</w:t>
      </w:r>
      <w:r>
        <w:rPr>
          <w:rFonts w:hint="eastAsia" w:ascii="宋体" w:hAnsi="宋体" w:cs="宋体"/>
          <w:color w:val="000000"/>
          <w:sz w:val="24"/>
          <w:highlight w:val="none"/>
          <w:lang w:val="en-US" w:eastAsia="zh-CN"/>
        </w:rPr>
        <w:t xml:space="preserve">提供备品备件和相关的</w:t>
      </w:r>
      <w:r>
        <w:rPr>
          <w:rFonts w:hint="eastAsia" w:ascii="宋体" w:hAnsi="宋体" w:cs="宋体"/>
          <w:color w:val="000000"/>
          <w:sz w:val="24"/>
          <w:highlight w:val="none"/>
        </w:rPr>
        <w:t xml:space="preserve">技术及维修服务。</w:t>
      </w:r>
      <w:r>
        <w:rPr>
          <w:rFonts w:hint="eastAsia" w:ascii="宋体" w:hAnsi="宋体" w:cs="宋体"/>
          <w:color w:val="000000"/>
          <w:sz w:val="24"/>
          <w:highlight w:val="none"/>
          <w:lang w:val="en-US" w:eastAsia="zh-CN"/>
        </w:rPr>
        <w:t xml:space="preserve">投标文件中提供备品备件明细报价单。</w:t>
      </w:r>
      <w:r>
        <w:rPr>
          <w:rFonts w:ascii="宋体" w:hAnsi="宋体" w:eastAsia="宋体" w:cs="宋体"/>
          <w:color w:val="000000"/>
          <w:sz w:val="24"/>
          <w:highlight w:val="none"/>
          <w:lang w:val="en-US" w:eastAsia="zh-CN"/>
        </w:rPr>
      </w:r>
      <w:r/>
    </w:p>
    <w:p>
      <w:pPr>
        <w:pStyle w:val="795"/>
        <w:ind w:firstLine="787"/>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② </w:t>
      </w:r>
      <w:r>
        <w:rPr>
          <w:rFonts w:hint="eastAsia" w:ascii="宋体" w:hAnsi="宋体" w:cs="宋体"/>
          <w:color w:val="000000"/>
          <w:sz w:val="24"/>
          <w:highlight w:val="none"/>
        </w:rPr>
        <w:t xml:space="preserve">投标人应配置工程技术人员，随时提供开箱验货、安装、调试或维修等服务。</w:t>
      </w:r>
      <w:r>
        <w:rPr>
          <w:rFonts w:hint="eastAsia" w:ascii="宋体" w:hAnsi="宋体" w:cs="宋体"/>
          <w:color w:val="000000"/>
          <w:sz w:val="24"/>
          <w:highlight w:val="none"/>
        </w:rPr>
      </w:r>
      <w:r/>
    </w:p>
    <w:p>
      <w:pPr>
        <w:pStyle w:val="795"/>
        <w:ind w:firstLine="482"/>
        <w:jc w:val="left"/>
        <w:spacing w:line="360" w:lineRule="auto"/>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6.3人员培训</w:t>
      </w:r>
      <w:r>
        <w:rPr>
          <w:rFonts w:hint="eastAsia" w:ascii="宋体" w:hAnsi="宋体" w:cs="宋体"/>
          <w:b/>
          <w:color w:val="000000"/>
          <w:sz w:val="24"/>
          <w:highlight w:val="none"/>
        </w:rPr>
      </w:r>
      <w:r/>
    </w:p>
    <w:p>
      <w:pPr>
        <w:pStyle w:val="795"/>
        <w:ind w:firstLine="482"/>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需经验丰富的专业工程师负责进行现场培训。设备正式运作前，需提供技术人员对客户操作、使用，系统日常运行、维护等相关培训，现场集中培训不得少于1次。需提供所需的培训服务，以确保技术人员能对所提供的设备和装置的设计、日常运作、故障和例行维护、事故处理和解决方面等有全面性的认识和了解。提供培训所需的材料、设备、幻灯片以及其它的培训教材文件，所有教材文件须以中文说明。</w:t>
      </w:r>
      <w:r>
        <w:rPr>
          <w:rFonts w:hint="eastAsia" w:ascii="宋体" w:hAnsi="宋体" w:cs="宋体"/>
          <w:color w:val="000000"/>
          <w:sz w:val="24"/>
          <w:highlight w:val="none"/>
        </w:rPr>
      </w:r>
      <w:r/>
    </w:p>
    <w:p>
      <w:pPr>
        <w:pStyle w:val="795"/>
        <w:ind w:right="210" w:firstLine="480"/>
        <w:jc w:val="left"/>
        <w:spacing w:line="360" w:lineRule="auto"/>
        <w:rPr>
          <w:rFonts w:ascii="宋体" w:hAnsi="宋体" w:cs="宋体"/>
          <w:b/>
          <w:bCs/>
          <w:color w:val="000000"/>
          <w:sz w:val="24"/>
          <w:highlight w:val="none"/>
        </w:rPr>
      </w:pPr>
      <w:r>
        <w:rPr>
          <w:rFonts w:hint="eastAsia" w:ascii="宋体" w:hAnsi="宋体" w:cs="宋体"/>
          <w:b/>
          <w:bCs/>
          <w:color w:val="000000"/>
          <w:sz w:val="24"/>
          <w:highlight w:val="none"/>
        </w:rPr>
        <w:t xml:space="preserve">7.技术方案</w:t>
      </w:r>
      <w:r>
        <w:rPr>
          <w:rFonts w:ascii="宋体" w:hAnsi="宋体" w:cs="宋体"/>
          <w:b/>
          <w:bCs/>
          <w:color w:val="000000"/>
          <w:sz w:val="24"/>
          <w:highlight w:val="none"/>
        </w:rPr>
      </w:r>
      <w:r/>
    </w:p>
    <w:p>
      <w:pPr>
        <w:pStyle w:val="795"/>
        <w:ind w:firstLine="482"/>
        <w:jc w:val="left"/>
        <w:spacing w:line="360" w:lineRule="auto"/>
        <w:rPr>
          <w:rFonts w:hint="eastAsia" w:ascii="宋体" w:hAnsi="宋体" w:eastAsia="宋体" w:cs="宋体"/>
          <w:color w:val="000000"/>
          <w:sz w:val="24"/>
          <w:highlight w:val="none"/>
        </w:rPr>
      </w:pPr>
      <w:r>
        <w:rPr>
          <w:rFonts w:hint="eastAsia" w:ascii="宋体" w:hAnsi="宋体" w:cs="宋体"/>
          <w:color w:val="000000"/>
          <w:sz w:val="24"/>
          <w:highlight w:val="none"/>
        </w:rPr>
        <w:t xml:space="preserve">7.1项目实施方案：提供的实施方案内容完整及进度计划安排合理，包括但不限于投标人如何在中标后有效地组织技术和人员力量，按时保质地完成供货、安装调试、验</w:t>
      </w:r>
      <w:r>
        <w:rPr>
          <w:rFonts w:hint="eastAsia" w:ascii="宋体" w:hAnsi="宋体" w:eastAsia="宋体" w:cs="宋体"/>
          <w:color w:val="000000"/>
          <w:sz w:val="24"/>
          <w:highlight w:val="none"/>
        </w:rPr>
        <w:t xml:space="preserve">收等。</w:t>
      </w:r>
      <w:r>
        <w:rPr>
          <w:rFonts w:hint="eastAsia" w:ascii="宋体" w:hAnsi="宋体" w:eastAsia="宋体" w:cs="宋体"/>
          <w:color w:val="000000"/>
          <w:sz w:val="24"/>
          <w:highlight w:val="none"/>
        </w:rPr>
      </w:r>
      <w:r/>
    </w:p>
    <w:p>
      <w:pPr>
        <w:pStyle w:val="795"/>
        <w:ind w:firstLine="482"/>
        <w:jc w:val="left"/>
        <w:spacing w:line="360" w:lineRule="auto"/>
        <w:rPr>
          <w:rFonts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7.2产品</w:t>
      </w:r>
      <w:r>
        <w:rPr>
          <w:rFonts w:hint="eastAsia" w:ascii="宋体" w:hAnsi="宋体" w:eastAsia="宋体" w:cs="宋体"/>
          <w:color w:val="000000"/>
          <w:sz w:val="24"/>
          <w:highlight w:val="none"/>
        </w:rPr>
        <w:t xml:space="preserve">质量</w:t>
      </w:r>
      <w:r>
        <w:rPr>
          <w:rFonts w:hint="eastAsia" w:ascii="宋体" w:hAnsi="宋体" w:eastAsia="宋体" w:cs="宋体"/>
          <w:color w:val="000000"/>
          <w:sz w:val="24"/>
          <w:highlight w:val="none"/>
          <w:lang w:val="en-US" w:eastAsia="zh-CN"/>
        </w:rPr>
        <w:t xml:space="preserve">保障方案</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提供产品质量保障方案，包括但不限于货物质量保证、货物检验标准、货物来源渠道等。</w:t>
      </w:r>
      <w:r>
        <w:rPr>
          <w:rFonts w:ascii="宋体" w:hAnsi="宋体" w:eastAsia="宋体" w:cs="宋体"/>
          <w:color w:val="000000"/>
          <w:sz w:val="24"/>
          <w:highlight w:val="none"/>
          <w:lang w:val="en-US" w:eastAsia="zh-CN"/>
        </w:rPr>
      </w:r>
      <w:r/>
    </w:p>
    <w:p>
      <w:pPr>
        <w:pStyle w:val="795"/>
        <w:ind w:firstLine="482"/>
        <w:jc w:val="left"/>
        <w:spacing w:line="360" w:lineRule="auto"/>
        <w:rPr>
          <w:rFonts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7.3培训方案：</w:t>
      </w:r>
      <w:r>
        <w:rPr>
          <w:rFonts w:hint="eastAsia" w:ascii="宋体" w:hAnsi="宋体" w:eastAsia="宋体" w:cs="宋体"/>
          <w:color w:val="000000"/>
          <w:sz w:val="24"/>
          <w:highlight w:val="none"/>
        </w:rPr>
        <w:t xml:space="preserve">提供</w:t>
      </w:r>
      <w:r>
        <w:rPr>
          <w:rFonts w:hint="eastAsia" w:ascii="宋体" w:hAnsi="宋体" w:eastAsia="宋体" w:cs="宋体"/>
          <w:color w:val="000000"/>
          <w:sz w:val="24"/>
          <w:highlight w:val="none"/>
          <w:lang w:val="en-US" w:eastAsia="zh-CN"/>
        </w:rPr>
        <w:t xml:space="preserve">包括但不限于</w:t>
      </w:r>
      <w:r>
        <w:rPr>
          <w:rFonts w:hint="eastAsia" w:ascii="宋体" w:hAnsi="宋体" w:eastAsia="宋体" w:cs="宋体"/>
          <w:color w:val="000000"/>
          <w:sz w:val="24"/>
          <w:highlight w:val="none"/>
        </w:rPr>
        <w:t xml:space="preserve">培训步骤、培训计划、培训记录表等</w:t>
      </w:r>
      <w:r>
        <w:rPr>
          <w:rFonts w:hint="eastAsia" w:ascii="宋体" w:hAnsi="宋体" w:eastAsia="宋体" w:cs="宋体"/>
          <w:color w:val="000000"/>
          <w:sz w:val="24"/>
          <w:highlight w:val="none"/>
          <w:lang w:val="en-US" w:eastAsia="zh-CN"/>
        </w:rPr>
        <w:t xml:space="preserve">内容</w:t>
      </w:r>
      <w:r>
        <w:rPr>
          <w:rFonts w:hint="eastAsia" w:ascii="宋体" w:hAnsi="宋体" w:eastAsia="宋体" w:cs="宋体"/>
          <w:color w:val="000000"/>
          <w:sz w:val="24"/>
          <w:highlight w:val="none"/>
        </w:rPr>
        <w:t xml:space="preserve">。</w:t>
      </w:r>
      <w:r>
        <w:rPr>
          <w:rFonts w:ascii="宋体" w:hAnsi="宋体" w:eastAsia="宋体" w:cs="宋体"/>
          <w:color w:val="000000"/>
          <w:sz w:val="24"/>
          <w:highlight w:val="none"/>
          <w:lang w:val="en-US" w:eastAsia="zh-CN"/>
        </w:rPr>
      </w:r>
      <w:r/>
    </w:p>
    <w:p>
      <w:pPr>
        <w:pStyle w:val="795"/>
        <w:ind w:firstLine="482"/>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7.</w:t>
      </w:r>
      <w:r>
        <w:rPr>
          <w:rFonts w:hint="eastAsia" w:ascii="宋体" w:hAnsi="宋体" w:eastAsia="宋体" w:cs="宋体"/>
          <w:color w:val="000000"/>
          <w:sz w:val="24"/>
          <w:highlight w:val="none"/>
          <w:lang w:val="en-US" w:eastAsia="zh-CN"/>
        </w:rPr>
        <w:t xml:space="preserve">4</w:t>
      </w:r>
      <w:r>
        <w:rPr>
          <w:rFonts w:hint="eastAsia" w:ascii="宋体" w:hAnsi="宋体" w:eastAsia="宋体" w:cs="宋体"/>
          <w:color w:val="000000"/>
          <w:sz w:val="24"/>
          <w:highlight w:val="none"/>
        </w:rPr>
        <w:t xml:space="preserve">售后服务方案：提供针对本项目制定的售后服务管理体系方案，包括</w:t>
      </w:r>
      <w:r>
        <w:rPr>
          <w:rFonts w:hint="eastAsia" w:ascii="宋体" w:hAnsi="宋体" w:eastAsia="宋体" w:cs="宋体"/>
          <w:color w:val="000000"/>
          <w:sz w:val="24"/>
          <w:highlight w:val="none"/>
          <w:lang w:val="en-US" w:eastAsia="zh-CN"/>
        </w:rPr>
        <w:t xml:space="preserve">但不限于</w:t>
      </w:r>
      <w:r>
        <w:rPr>
          <w:rFonts w:hint="eastAsia" w:ascii="宋体" w:hAnsi="宋体" w:eastAsia="宋体" w:cs="宋体"/>
          <w:color w:val="000000"/>
          <w:sz w:val="24"/>
          <w:highlight w:val="none"/>
        </w:rPr>
        <w:t xml:space="preserve">售后服务人员、服务机制、响应时间、故障解决等内容。</w:t>
      </w:r>
      <w:r>
        <w:rPr>
          <w:rFonts w:hint="eastAsia" w:ascii="宋体" w:hAnsi="宋体" w:eastAsia="宋体" w:cs="宋体"/>
          <w:color w:val="000000"/>
          <w:sz w:val="24"/>
          <w:highlight w:val="none"/>
        </w:rPr>
      </w:r>
      <w:r/>
    </w:p>
    <w:p>
      <w:pPr>
        <w:pStyle w:val="795"/>
        <w:ind w:firstLine="482"/>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7.</w:t>
      </w:r>
      <w:r>
        <w:rPr>
          <w:rFonts w:hint="eastAsia" w:ascii="宋体" w:hAnsi="宋体" w:eastAsia="宋体" w:cs="宋体"/>
          <w:color w:val="000000"/>
          <w:sz w:val="24"/>
          <w:highlight w:val="none"/>
          <w:lang w:val="en-US" w:eastAsia="zh-CN"/>
        </w:rPr>
        <w:t xml:space="preserve">5</w:t>
      </w:r>
      <w:r>
        <w:rPr>
          <w:rFonts w:hint="eastAsia" w:ascii="宋体" w:hAnsi="宋体" w:eastAsia="宋体" w:cs="宋体"/>
          <w:color w:val="000000"/>
          <w:sz w:val="24"/>
          <w:highlight w:val="none"/>
        </w:rPr>
        <w:t xml:space="preserve">质保期满后的维保服务方案：提供的零配件和维修备品备件的供应保障和维保期满后维保收费及维保方案等内容完整清晰。</w:t>
      </w:r>
      <w:r>
        <w:rPr>
          <w:rFonts w:hint="eastAsia" w:ascii="宋体" w:hAnsi="宋体" w:eastAsia="宋体" w:cs="宋体"/>
          <w:color w:val="000000"/>
          <w:sz w:val="24"/>
          <w:highlight w:val="none"/>
        </w:rPr>
      </w:r>
      <w:r/>
    </w:p>
    <w:p>
      <w:pPr>
        <w:pStyle w:val="864"/>
        <w:ind w:firstLine="482"/>
        <w:tabs>
          <w:tab w:val="left" w:pos="567" w:leader="none"/>
        </w:tabs>
        <w:rPr>
          <w:rFonts w:hint="eastAsia" w:ascii="宋体" w:hAnsi="宋体" w:cs="宋体"/>
          <w:b/>
          <w:bCs/>
          <w:color w:val="000000"/>
          <w:sz w:val="24"/>
          <w:highlight w:val="none"/>
        </w:rPr>
      </w:pPr>
      <w:r>
        <w:rPr>
          <w:rFonts w:hint="eastAsia" w:ascii="宋体" w:hAnsi="宋体" w:cs="宋体"/>
          <w:b/>
          <w:bCs/>
          <w:color w:val="000000"/>
          <w:sz w:val="24"/>
          <w:highlight w:val="none"/>
          <w:lang w:val="en-US" w:eastAsia="zh-CN"/>
        </w:rPr>
        <w:t xml:space="preserve">8</w:t>
      </w:r>
      <w:r>
        <w:rPr>
          <w:rFonts w:hint="eastAsia" w:ascii="宋体" w:hAnsi="宋体" w:cs="宋体"/>
          <w:b/>
          <w:bCs/>
          <w:color w:val="000000"/>
          <w:sz w:val="24"/>
          <w:highlight w:val="none"/>
        </w:rPr>
        <w:t xml:space="preserve">.演示</w:t>
      </w:r>
      <w:r>
        <w:rPr>
          <w:rFonts w:hint="eastAsia" w:ascii="宋体" w:hAnsi="宋体" w:cs="宋体"/>
          <w:b/>
          <w:bCs/>
          <w:color w:val="000000"/>
          <w:sz w:val="24"/>
          <w:highlight w:val="none"/>
        </w:rPr>
      </w:r>
      <w:r/>
    </w:p>
    <w:p>
      <w:pPr>
        <w:pStyle w:val="795"/>
        <w:ind w:right="210" w:firstLine="480"/>
        <w:jc w:val="left"/>
        <w:spacing w:line="360" w:lineRule="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lang w:val="en-US" w:eastAsia="zh-CN"/>
        </w:rPr>
        <w:t xml:space="preserve">8</w:t>
      </w:r>
      <w:r>
        <w:rPr>
          <w:rFonts w:hint="eastAsia" w:ascii="宋体" w:hAnsi="宋体" w:eastAsia="宋体" w:cs="宋体"/>
          <w:b/>
          <w:bCs/>
          <w:color w:val="000000"/>
          <w:sz w:val="24"/>
          <w:highlight w:val="none"/>
        </w:rPr>
        <w:t xml:space="preserve">.1上传演示视频的形式</w:t>
      </w:r>
      <w:r>
        <w:rPr>
          <w:rFonts w:hint="eastAsia" w:ascii="宋体" w:hAnsi="宋体" w:eastAsia="宋体" w:cs="宋体"/>
          <w:b/>
          <w:bCs/>
          <w:color w:val="000000"/>
          <w:sz w:val="24"/>
          <w:highlight w:val="none"/>
        </w:rPr>
      </w:r>
      <w:r/>
    </w:p>
    <w:p>
      <w:pPr>
        <w:pStyle w:val="795"/>
        <w:ind w:right="210" w:firstLine="48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人需按照招标文件规定的演示内容制作演示视频文件，视频文件的格式为*.mp4或*.avi，投标人须将视频文件分段压缩为*.zip文件上传（单个文件不得大于50M，所有文件总共不得大于300M）。文件上传方式见《操作手册》规定，上传的演示视频将作为投标文件的组成部分，视频时长总计不超过15分钟。</w:t>
      </w:r>
      <w:r>
        <w:rPr>
          <w:rFonts w:hint="eastAsia" w:ascii="宋体" w:hAnsi="宋体" w:eastAsia="宋体" w:cs="宋体"/>
          <w:color w:val="000000"/>
          <w:sz w:val="24"/>
          <w:highlight w:val="none"/>
        </w:rPr>
      </w:r>
      <w:r/>
    </w:p>
    <w:p>
      <w:pPr>
        <w:pStyle w:val="795"/>
        <w:ind w:right="210" w:firstLine="480"/>
        <w:jc w:val="left"/>
        <w:spacing w:line="360" w:lineRule="auto"/>
        <w:rPr>
          <w:rFonts w:hint="eastAsia" w:ascii="宋体" w:hAnsi="宋体" w:eastAsia="宋体" w:cs="宋体"/>
          <w:b/>
          <w:bCs/>
          <w:color w:val="000000"/>
          <w:sz w:val="24"/>
          <w:highlight w:val="none"/>
          <w:lang w:val="en-US" w:eastAsia="zh-CN"/>
        </w:rPr>
      </w:pPr>
      <w:r>
        <w:rPr>
          <w:rFonts w:hint="eastAsia" w:ascii="宋体" w:hAnsi="宋体" w:eastAsia="宋体" w:cs="宋体"/>
          <w:b/>
          <w:bCs/>
          <w:color w:val="000000"/>
          <w:sz w:val="24"/>
          <w:highlight w:val="none"/>
          <w:lang w:val="en-US" w:eastAsia="zh-CN"/>
        </w:rPr>
        <w:t xml:space="preserve">8.2演示内容如下：</w:t>
      </w:r>
      <w:r>
        <w:rPr>
          <w:rFonts w:hint="eastAsia" w:ascii="宋体" w:hAnsi="宋体" w:eastAsia="宋体" w:cs="宋体"/>
          <w:b/>
          <w:bCs/>
          <w:color w:val="000000"/>
          <w:sz w:val="24"/>
          <w:highlight w:val="none"/>
          <w:lang w:val="en-US" w:eastAsia="zh-CN"/>
        </w:rPr>
      </w:r>
      <w:r/>
    </w:p>
    <w:p>
      <w:pPr>
        <w:pStyle w:val="807"/>
        <w:rPr>
          <w:rFonts w:hint="eastAsia" w:eastAsia="宋体"/>
          <w:color w:val="000000"/>
          <w:highlight w:val="none"/>
          <w:lang w:val="en-US" w:eastAsia="zh-CN"/>
        </w:rPr>
      </w:pPr>
      <w:r>
        <w:rPr>
          <w:rFonts w:hint="eastAsia" w:ascii="宋体" w:hAnsi="宋体" w:eastAsia="宋体" w:cs="宋体"/>
          <w:b w:val="0"/>
          <w:bCs/>
          <w:color w:val="000000"/>
          <w:sz w:val="24"/>
          <w:szCs w:val="24"/>
          <w:highlight w:val="none"/>
        </w:rPr>
        <w:t xml:space="preserve">第十部分：麻精药品管理柜</w:t>
      </w:r>
      <w:r>
        <w:rPr>
          <w:rFonts w:hint="eastAsia" w:ascii="宋体" w:hAnsi="宋体" w:eastAsia="宋体" w:cs="宋体"/>
          <w:b w:val="0"/>
          <w:bCs/>
          <w:color w:val="000000"/>
          <w:sz w:val="24"/>
          <w:szCs w:val="24"/>
          <w:highlight w:val="none"/>
          <w:lang w:eastAsia="zh-CN"/>
        </w:rPr>
        <w:t xml:space="preserve">：储药格盘点：每个储药格都具有独立的盘点系统，可实时盘点药品数量，并实时核对取药数量是否正确。</w:t>
      </w:r>
      <w:r>
        <w:rPr>
          <w:rFonts w:hint="eastAsia" w:ascii="宋体" w:hAnsi="宋体" w:eastAsia="宋体" w:cs="宋体"/>
          <w:b/>
          <w:bCs w:val="0"/>
          <w:color w:val="000000"/>
          <w:sz w:val="24"/>
          <w:szCs w:val="24"/>
          <w:highlight w:val="none"/>
          <w:lang w:eastAsia="zh-CN"/>
        </w:rPr>
        <w:t xml:space="preserve">（提供视频说明）</w:t>
      </w:r>
      <w:r>
        <w:rPr>
          <w:rFonts w:hint="eastAsia" w:eastAsia="宋体"/>
          <w:color w:val="000000"/>
          <w:highlight w:val="none"/>
          <w:lang w:val="en-US" w:eastAsia="zh-CN"/>
        </w:rPr>
      </w:r>
      <w:r/>
    </w:p>
    <w:p>
      <w:pPr>
        <w:pStyle w:val="864"/>
        <w:ind w:firstLine="482"/>
        <w:tabs>
          <w:tab w:val="left" w:pos="567" w:leader="none"/>
        </w:tabs>
        <w:rPr>
          <w:rFonts w:ascii="宋体" w:hAnsi="宋体"/>
          <w:b/>
          <w:bCs/>
          <w:color w:val="000000"/>
          <w:sz w:val="24"/>
          <w:highlight w:val="none"/>
          <w:u w:val="single"/>
        </w:rPr>
      </w:pPr>
      <w:r>
        <w:rPr>
          <w:rFonts w:hint="eastAsia" w:ascii="宋体" w:hAnsi="宋体" w:cs="宋体"/>
          <w:b/>
          <w:bCs/>
          <w:color w:val="000000"/>
          <w:sz w:val="24"/>
          <w:highlight w:val="none"/>
          <w:lang w:val="en-US" w:eastAsia="zh-CN"/>
        </w:rPr>
        <w:t xml:space="preserve">9</w:t>
      </w:r>
      <w:r>
        <w:rPr>
          <w:rFonts w:hint="eastAsia" w:ascii="宋体" w:hAnsi="宋体" w:cs="宋体"/>
          <w:b/>
          <w:bCs/>
          <w:color w:val="000000"/>
          <w:sz w:val="24"/>
          <w:highlight w:val="none"/>
        </w:rPr>
        <w:t xml:space="preserve">.采购标的对应的中小企业划分标准所属行业一览表</w:t>
      </w:r>
      <w:r>
        <w:rPr>
          <w:rFonts w:ascii="宋体" w:hAnsi="宋体"/>
          <w:b/>
          <w:bCs/>
          <w:color w:val="000000"/>
          <w:sz w:val="24"/>
          <w:highlight w:val="none"/>
          <w:u w:val="single"/>
        </w:rPr>
      </w:r>
      <w:r/>
    </w:p>
    <w:tbl>
      <w:tblPr>
        <w:tblW w:w="4566"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28"/>
        <w:gridCol w:w="3438"/>
        <w:gridCol w:w="3993"/>
      </w:tblGrid>
      <w:tr>
        <w:trPr>
          <w:cantSplit/>
        </w:trPr>
        <w:tc>
          <w:tcPr>
            <w:tcW w:w="659" w:type="dxa"/>
            <w:vAlign w:val="center"/>
            <w:textDirection w:val="lrTb"/>
            <w:noWrap w:val="false"/>
          </w:tcPr>
          <w:p>
            <w:pPr>
              <w:pStyle w:val="795"/>
              <w:jc w:val="cente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序号</w:t>
            </w:r>
            <w:r>
              <w:rPr>
                <w:rFonts w:ascii="宋体" w:hAnsi="宋体" w:cs="宋体"/>
                <w:color w:val="000000"/>
                <w:sz w:val="24"/>
                <w:highlight w:val="none"/>
              </w:rPr>
            </w:r>
            <w:r/>
          </w:p>
        </w:tc>
        <w:tc>
          <w:tcPr>
            <w:tcW w:w="2008" w:type="dxa"/>
            <w:vAlign w:val="center"/>
            <w:textDirection w:val="lrTb"/>
            <w:noWrap w:val="false"/>
          </w:tcPr>
          <w:p>
            <w:pPr>
              <w:pStyle w:val="795"/>
              <w:jc w:val="cente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采购标的</w:t>
            </w:r>
            <w:r>
              <w:rPr>
                <w:rFonts w:ascii="宋体" w:hAnsi="宋体" w:cs="宋体"/>
                <w:color w:val="000000"/>
                <w:sz w:val="24"/>
                <w:highlight w:val="none"/>
              </w:rPr>
            </w:r>
            <w:r/>
          </w:p>
        </w:tc>
        <w:tc>
          <w:tcPr>
            <w:tcW w:w="2332" w:type="dxa"/>
            <w:vAlign w:val="center"/>
            <w:textDirection w:val="lrTb"/>
            <w:noWrap w:val="false"/>
          </w:tcPr>
          <w:p>
            <w:pPr>
              <w:pStyle w:val="795"/>
              <w:jc w:val="cente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对应中小企业划分标准所属行业</w:t>
            </w:r>
            <w:r>
              <w:rPr>
                <w:rFonts w:ascii="宋体" w:hAnsi="宋体" w:cs="宋体"/>
                <w:color w:val="000000"/>
                <w:sz w:val="24"/>
                <w:highlight w:val="none"/>
              </w:rPr>
            </w:r>
            <w:r/>
          </w:p>
        </w:tc>
      </w:tr>
      <w:tr>
        <w:trPr>
          <w:cantSplit/>
          <w:trHeight w:val="588"/>
        </w:trPr>
        <w:tc>
          <w:tcPr>
            <w:tcW w:w="659" w:type="dxa"/>
            <w:vAlign w:val="center"/>
            <w:textDirection w:val="lrTb"/>
            <w:noWrap w:val="false"/>
          </w:tcPr>
          <w:p>
            <w:pPr>
              <w:pStyle w:val="795"/>
              <w:jc w:val="cente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w:t>
            </w:r>
            <w:r>
              <w:rPr>
                <w:rFonts w:ascii="宋体" w:hAnsi="宋体" w:cs="宋体"/>
                <w:color w:val="000000"/>
                <w:sz w:val="24"/>
                <w:highlight w:val="none"/>
              </w:rPr>
            </w:r>
            <w:r/>
          </w:p>
        </w:tc>
        <w:tc>
          <w:tcPr>
            <w:tcW w:w="2008" w:type="dxa"/>
            <w:vAlign w:val="center"/>
            <w:textDirection w:val="lrTb"/>
            <w:noWrap w:val="false"/>
          </w:tcPr>
          <w:p>
            <w:pPr>
              <w:pStyle w:val="795"/>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lang w:eastAsia="zh-CN"/>
              </w:rPr>
              <w:t xml:space="preserve">常州市新北区奔牛人民医院全自动发药机采购项目</w:t>
            </w:r>
            <w:r>
              <w:rPr>
                <w:rFonts w:hint="eastAsia" w:ascii="宋体" w:hAnsi="宋体" w:cs="宋体"/>
                <w:color w:val="000000"/>
                <w:sz w:val="24"/>
                <w:highlight w:val="none"/>
              </w:rPr>
              <w:t xml:space="preserve"> </w:t>
            </w:r>
            <w:r>
              <w:rPr>
                <w:rFonts w:hint="eastAsia" w:ascii="宋体" w:hAnsi="宋体" w:cs="宋体"/>
                <w:color w:val="000000"/>
                <w:sz w:val="24"/>
                <w:highlight w:val="none"/>
              </w:rPr>
            </w:r>
            <w:r/>
          </w:p>
        </w:tc>
        <w:tc>
          <w:tcPr>
            <w:tcW w:w="2332" w:type="dxa"/>
            <w:vAlign w:val="center"/>
            <w:textDirection w:val="lrTb"/>
            <w:noWrap w:val="false"/>
          </w:tcPr>
          <w:p>
            <w:pPr>
              <w:pStyle w:val="795"/>
              <w:jc w:val="cente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工业</w:t>
            </w:r>
            <w:r>
              <w:rPr>
                <w:rFonts w:ascii="宋体" w:hAnsi="宋体" w:cs="宋体"/>
                <w:color w:val="000000"/>
                <w:sz w:val="24"/>
                <w:highlight w:val="none"/>
              </w:rPr>
            </w:r>
            <w:r/>
          </w:p>
        </w:tc>
      </w:tr>
    </w:tbl>
    <w:p>
      <w:pPr>
        <w:pStyle w:val="795"/>
        <w:jc w:val="center"/>
        <w:keepLines w:val="0"/>
        <w:keepNext w:val="0"/>
        <w:pageBreakBefore/>
        <w:spacing w:line="360" w:lineRule="auto"/>
        <w:widowControl w:val="off"/>
        <w:rPr>
          <w:rFonts w:hint="eastAsia"/>
          <w:b/>
          <w:color w:val="000000"/>
          <w:sz w:val="36"/>
          <w:szCs w:val="36"/>
          <w:highlight w:val="none"/>
        </w:rPr>
        <w:outlineLvl w:val="0"/>
      </w:pPr>
      <w:r/>
      <w:bookmarkStart w:id="839" w:name="_Toc195013695"/>
      <w:r>
        <w:rPr>
          <w:b/>
          <w:color w:val="000000"/>
          <w:sz w:val="36"/>
          <w:szCs w:val="36"/>
          <w:highlight w:val="none"/>
        </w:rPr>
        <w:t xml:space="preserve">第六章   拟签订的合同文本</w:t>
      </w:r>
      <w:bookmarkEnd w:id="839"/>
      <w:r>
        <w:rPr>
          <w:rFonts w:hint="eastAsia"/>
          <w:b/>
          <w:color w:val="000000"/>
          <w:sz w:val="36"/>
          <w:szCs w:val="36"/>
          <w:highlight w:val="none"/>
        </w:rPr>
      </w:r>
      <w:r/>
    </w:p>
    <w:p>
      <w:pPr>
        <w:pStyle w:val="1059"/>
        <w:spacing w:line="360" w:lineRule="auto"/>
        <w:rPr>
          <w:rFonts w:hint="eastAsia" w:hAnsi="宋体" w:eastAsia="宋体" w:cs="宋体"/>
          <w:color w:val="000000"/>
          <w:sz w:val="24"/>
          <w:szCs w:val="24"/>
          <w:highlight w:val="none"/>
          <w:lang w:eastAsia="zh-CN"/>
        </w:rPr>
      </w:pPr>
      <w:r>
        <w:rPr>
          <w:rFonts w:hint="eastAsia" w:hAnsi="宋体" w:cs="宋体"/>
          <w:b/>
          <w:color w:val="000000"/>
          <w:sz w:val="24"/>
          <w:szCs w:val="24"/>
          <w:highlight w:val="none"/>
          <w:lang w:val="en-US" w:eastAsia="zh-CN"/>
        </w:rPr>
        <w:t xml:space="preserve">采购</w:t>
      </w:r>
      <w:r>
        <w:rPr>
          <w:rFonts w:hAnsi="宋体" w:cs="宋体"/>
          <w:b/>
          <w:color w:val="000000"/>
          <w:sz w:val="24"/>
          <w:szCs w:val="24"/>
          <w:highlight w:val="none"/>
          <w:lang w:val="zh-CN"/>
        </w:rPr>
        <w:t xml:space="preserve">人（以下称甲</w:t>
      </w:r>
      <w:r>
        <w:rPr>
          <w:rFonts w:hAnsi="宋体" w:cs="宋体"/>
          <w:b/>
          <w:color w:val="000000"/>
          <w:sz w:val="24"/>
          <w:szCs w:val="24"/>
          <w:highlight w:val="none"/>
        </w:rPr>
        <w:t xml:space="preserve">方）:         </w:t>
      </w:r>
      <w:r>
        <w:rPr>
          <w:rFonts w:hint="eastAsia" w:hAnsi="宋体" w:cs="宋体"/>
          <w:b/>
          <w:color w:val="000000"/>
          <w:sz w:val="24"/>
          <w:szCs w:val="24"/>
          <w:highlight w:val="none"/>
          <w:lang w:val="en-US" w:eastAsia="zh-CN"/>
        </w:rPr>
        <w:t xml:space="preserve">      </w:t>
      </w:r>
      <w:r>
        <w:rPr>
          <w:rFonts w:hAnsi="宋体" w:cs="宋体"/>
          <w:color w:val="000000"/>
          <w:sz w:val="24"/>
          <w:szCs w:val="24"/>
          <w:highlight w:val="none"/>
        </w:rPr>
        <w:t xml:space="preserve">合同编号：</w:t>
      </w:r>
      <w:r>
        <w:rPr>
          <w:rFonts w:hint="eastAsia" w:hAnsi="宋体" w:cs="宋体"/>
          <w:color w:val="000000"/>
          <w:sz w:val="24"/>
          <w:szCs w:val="24"/>
          <w:highlight w:val="none"/>
          <w:lang w:eastAsia="zh-CN"/>
        </w:rPr>
        <w:t xml:space="preserve">JSZC-320411006-ZCCZ-G2026-0006</w:t>
      </w:r>
      <w:r>
        <w:rPr>
          <w:rFonts w:hint="eastAsia" w:hAnsi="宋体" w:eastAsia="宋体" w:cs="宋体"/>
          <w:color w:val="000000"/>
          <w:sz w:val="24"/>
          <w:szCs w:val="24"/>
          <w:highlight w:val="none"/>
          <w:lang w:eastAsia="zh-CN"/>
        </w:rPr>
      </w:r>
      <w:r/>
    </w:p>
    <w:p>
      <w:pPr>
        <w:pStyle w:val="1059"/>
        <w:spacing w:line="360" w:lineRule="auto"/>
        <w:rPr>
          <w:rFonts w:hAnsi="宋体" w:cs="宋体"/>
          <w:color w:val="000000"/>
          <w:sz w:val="24"/>
          <w:szCs w:val="24"/>
          <w:highlight w:val="none"/>
          <w:u w:val="single"/>
        </w:rPr>
      </w:pPr>
      <w:r>
        <w:rPr>
          <w:rFonts w:hAnsi="宋体" w:cs="宋体"/>
          <w:b/>
          <w:color w:val="000000"/>
          <w:sz w:val="24"/>
          <w:szCs w:val="24"/>
          <w:highlight w:val="none"/>
        </w:rPr>
        <w:t xml:space="preserve">供应商（</w:t>
      </w:r>
      <w:r>
        <w:rPr>
          <w:rFonts w:hAnsi="宋体" w:cs="宋体"/>
          <w:b/>
          <w:color w:val="000000"/>
          <w:sz w:val="24"/>
          <w:szCs w:val="24"/>
          <w:highlight w:val="none"/>
          <w:lang w:val="zh-CN"/>
        </w:rPr>
        <w:t xml:space="preserve">以下称</w:t>
      </w:r>
      <w:r>
        <w:rPr>
          <w:rFonts w:hAnsi="宋体" w:cs="宋体"/>
          <w:b/>
          <w:color w:val="000000"/>
          <w:sz w:val="24"/>
          <w:szCs w:val="24"/>
          <w:highlight w:val="none"/>
        </w:rPr>
        <w:t xml:space="preserve">乙方）:               </w:t>
      </w:r>
      <w:r>
        <w:rPr>
          <w:rFonts w:hint="eastAsia" w:hAnsi="宋体" w:cs="宋体"/>
          <w:b/>
          <w:color w:val="000000"/>
          <w:sz w:val="24"/>
          <w:szCs w:val="24"/>
          <w:highlight w:val="none"/>
          <w:lang w:val="en-US" w:eastAsia="zh-CN"/>
        </w:rPr>
        <w:t xml:space="preserve">        </w:t>
      </w:r>
      <w:r>
        <w:rPr>
          <w:rFonts w:hAnsi="宋体" w:cs="宋体"/>
          <w:color w:val="000000"/>
          <w:sz w:val="24"/>
          <w:szCs w:val="24"/>
          <w:highlight w:val="none"/>
        </w:rPr>
        <w:t xml:space="preserve">签订地点：</w:t>
      </w:r>
      <w:r>
        <w:rPr>
          <w:rFonts w:hAnsi="宋体" w:cs="宋体"/>
          <w:color w:val="000000"/>
          <w:sz w:val="24"/>
          <w:szCs w:val="24"/>
          <w:highlight w:val="none"/>
          <w:u w:val="single"/>
        </w:rPr>
      </w:r>
      <w:r/>
    </w:p>
    <w:p>
      <w:pPr>
        <w:pStyle w:val="1060"/>
        <w:ind w:firstLine="5280"/>
        <w:spacing w:line="360" w:lineRule="auto"/>
        <w:rPr>
          <w:rFonts w:hAnsi="宋体" w:cs="宋体"/>
          <w:b/>
          <w:color w:val="000000"/>
          <w:highlight w:val="none"/>
        </w:rPr>
      </w:pPr>
      <w:r>
        <w:rPr>
          <w:rFonts w:hint="eastAsia" w:hAnsi="宋体" w:cs="宋体"/>
          <w:color w:val="000000"/>
          <w:highlight w:val="none"/>
        </w:rPr>
        <w:t xml:space="preserve">合同时间: </w:t>
      </w:r>
      <w:r>
        <w:rPr>
          <w:rFonts w:hint="eastAsia" w:hAnsi="宋体" w:cs="宋体"/>
          <w:color w:val="000000"/>
          <w:highlight w:val="none"/>
          <w:u w:val="single"/>
        </w:rPr>
        <w:t xml:space="preserve">    年   月   日</w:t>
      </w:r>
      <w:r>
        <w:rPr>
          <w:rFonts w:hAnsi="宋体" w:cs="宋体"/>
          <w:b/>
          <w:color w:val="000000"/>
          <w:highlight w:val="none"/>
        </w:rPr>
      </w:r>
      <w:r/>
    </w:p>
    <w:p>
      <w:pPr>
        <w:pStyle w:val="1059"/>
        <w:ind w:firstLine="480"/>
        <w:spacing w:line="360" w:lineRule="auto"/>
        <w:rPr>
          <w:rFonts w:hAnsi="宋体" w:cs="宋体"/>
          <w:color w:val="000000"/>
          <w:sz w:val="24"/>
          <w:szCs w:val="24"/>
          <w:highlight w:val="none"/>
        </w:rPr>
      </w:pPr>
      <w:r>
        <w:rPr>
          <w:rFonts w:hAnsi="宋体" w:cs="宋体"/>
          <w:color w:val="000000"/>
          <w:sz w:val="24"/>
          <w:szCs w:val="24"/>
          <w:highlight w:val="none"/>
        </w:rPr>
        <w:t xml:space="preserve">甲乙双方依据《中华人民共和国民法典》以及有关法律、法规的规定，经协商一致，订立本合同，以便共同遵守。</w:t>
      </w:r>
      <w:r>
        <w:rPr>
          <w:rFonts w:hAnsi="宋体" w:cs="宋体"/>
          <w:color w:val="000000"/>
          <w:sz w:val="24"/>
          <w:szCs w:val="24"/>
          <w:highlight w:val="none"/>
        </w:rPr>
      </w:r>
      <w:r/>
    </w:p>
    <w:p>
      <w:pPr>
        <w:pStyle w:val="1059"/>
        <w:ind w:firstLine="482"/>
        <w:spacing w:line="360" w:lineRule="auto"/>
        <w:rPr>
          <w:rFonts w:hAnsi="宋体" w:cs="宋体"/>
          <w:b/>
          <w:color w:val="000000"/>
          <w:sz w:val="24"/>
          <w:szCs w:val="24"/>
          <w:highlight w:val="none"/>
        </w:rPr>
      </w:pPr>
      <w:r>
        <w:rPr>
          <w:rFonts w:hAnsi="宋体" w:cs="宋体"/>
          <w:b/>
          <w:color w:val="000000"/>
          <w:sz w:val="24"/>
          <w:szCs w:val="24"/>
          <w:highlight w:val="none"/>
        </w:rPr>
        <w:t xml:space="preserve">第一条 合同标的</w:t>
      </w:r>
      <w:r>
        <w:rPr>
          <w:rFonts w:hAnsi="宋体" w:cs="宋体"/>
          <w:b/>
          <w:color w:val="000000"/>
          <w:sz w:val="24"/>
          <w:szCs w:val="24"/>
          <w:highlight w:val="none"/>
        </w:rPr>
      </w:r>
      <w:r/>
    </w:p>
    <w:tbl>
      <w:tblPr>
        <w:tblW w:w="4997"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847"/>
        <w:gridCol w:w="987"/>
        <w:gridCol w:w="1448"/>
        <w:gridCol w:w="1068"/>
        <w:gridCol w:w="1068"/>
        <w:gridCol w:w="1270"/>
        <w:gridCol w:w="1678"/>
      </w:tblGrid>
      <w:tr>
        <w:trPr/>
        <w:tc>
          <w:tcPr>
            <w:tcW w:w="986" w:type="dxa"/>
            <w:vAlign w:val="center"/>
            <w:textDirection w:val="lrTb"/>
            <w:noWrap w:val="false"/>
          </w:tcPr>
          <w:p>
            <w:pPr>
              <w:pStyle w:val="795"/>
              <w:jc w:val="center"/>
              <w:spacing w:line="360" w:lineRule="exact"/>
              <w:rPr>
                <w:rFonts w:ascii="宋体" w:hAnsi="宋体"/>
                <w:color w:val="000000"/>
                <w:sz w:val="24"/>
                <w:highlight w:val="none"/>
              </w:rPr>
            </w:pPr>
            <w:r>
              <w:rPr>
                <w:rFonts w:ascii="宋体" w:hAnsi="宋体"/>
                <w:color w:val="000000"/>
                <w:szCs w:val="21"/>
                <w:highlight w:val="none"/>
              </w:rPr>
              <w:t xml:space="preserve">  </w:t>
            </w:r>
            <w:r>
              <w:rPr>
                <w:rFonts w:ascii="宋体" w:hAnsi="宋体"/>
                <w:color w:val="000000"/>
                <w:sz w:val="24"/>
                <w:highlight w:val="none"/>
              </w:rPr>
              <w:t xml:space="preserve">设备名称</w:t>
            </w:r>
            <w:r>
              <w:rPr>
                <w:rFonts w:ascii="宋体" w:hAnsi="宋体"/>
                <w:color w:val="000000"/>
                <w:sz w:val="24"/>
                <w:highlight w:val="none"/>
              </w:rPr>
            </w:r>
            <w:r/>
          </w:p>
        </w:tc>
        <w:tc>
          <w:tcPr>
            <w:tcW w:w="527" w:type="dxa"/>
            <w:vAlign w:val="center"/>
            <w:textDirection w:val="lrTb"/>
            <w:noWrap w:val="false"/>
          </w:tcPr>
          <w:p>
            <w:pPr>
              <w:pStyle w:val="795"/>
              <w:jc w:val="center"/>
              <w:spacing w:line="360" w:lineRule="exact"/>
              <w:rPr>
                <w:rFonts w:ascii="宋体" w:hAnsi="宋体"/>
                <w:color w:val="000000"/>
                <w:sz w:val="24"/>
                <w:highlight w:val="none"/>
              </w:rPr>
            </w:pPr>
            <w:r>
              <w:rPr>
                <w:rFonts w:ascii="宋体" w:hAnsi="宋体"/>
                <w:color w:val="000000"/>
                <w:sz w:val="24"/>
                <w:highlight w:val="none"/>
              </w:rPr>
              <w:t xml:space="preserve">品牌</w:t>
            </w:r>
            <w:r>
              <w:rPr>
                <w:rFonts w:ascii="宋体" w:hAnsi="宋体"/>
                <w:color w:val="000000"/>
                <w:sz w:val="24"/>
                <w:highlight w:val="none"/>
              </w:rPr>
            </w:r>
            <w:r/>
          </w:p>
        </w:tc>
        <w:tc>
          <w:tcPr>
            <w:tcW w:w="773" w:type="dxa"/>
            <w:vAlign w:val="center"/>
            <w:textDirection w:val="lrTb"/>
            <w:noWrap w:val="false"/>
          </w:tcPr>
          <w:p>
            <w:pPr>
              <w:pStyle w:val="795"/>
              <w:jc w:val="center"/>
              <w:spacing w:line="360" w:lineRule="exact"/>
              <w:rPr>
                <w:rFonts w:ascii="宋体" w:hAnsi="宋体"/>
                <w:color w:val="000000"/>
                <w:sz w:val="24"/>
                <w:highlight w:val="none"/>
              </w:rPr>
            </w:pPr>
            <w:r>
              <w:rPr>
                <w:rFonts w:ascii="宋体" w:hAnsi="宋体"/>
                <w:color w:val="000000"/>
                <w:sz w:val="24"/>
                <w:highlight w:val="none"/>
              </w:rPr>
              <w:t xml:space="preserve">规格型号</w:t>
            </w:r>
            <w:r>
              <w:rPr>
                <w:rFonts w:ascii="宋体" w:hAnsi="宋体"/>
                <w:color w:val="000000"/>
                <w:sz w:val="24"/>
                <w:highlight w:val="none"/>
              </w:rPr>
            </w:r>
            <w:r/>
          </w:p>
        </w:tc>
        <w:tc>
          <w:tcPr>
            <w:tcW w:w="570" w:type="dxa"/>
            <w:vAlign w:val="center"/>
            <w:textDirection w:val="lrTb"/>
            <w:noWrap w:val="false"/>
          </w:tcPr>
          <w:p>
            <w:pPr>
              <w:pStyle w:val="795"/>
              <w:jc w:val="center"/>
              <w:spacing w:line="360" w:lineRule="exact"/>
              <w:rPr>
                <w:rFonts w:hint="eastAsia" w:ascii="宋体" w:hAnsi="宋体" w:eastAsia="宋体"/>
                <w:color w:val="000000"/>
                <w:sz w:val="24"/>
                <w:highlight w:val="none"/>
                <w:lang w:val="en-US" w:eastAsia="zh-CN"/>
              </w:rPr>
            </w:pPr>
            <w:r>
              <w:rPr>
                <w:rFonts w:hint="eastAsia" w:ascii="宋体" w:hAnsi="宋体"/>
                <w:color w:val="000000"/>
                <w:sz w:val="24"/>
                <w:highlight w:val="none"/>
                <w:lang w:val="en-US" w:eastAsia="zh-CN"/>
              </w:rPr>
              <w:t xml:space="preserve">产地</w:t>
            </w:r>
            <w:r>
              <w:rPr>
                <w:rFonts w:hint="eastAsia" w:ascii="宋体" w:hAnsi="宋体" w:eastAsia="宋体"/>
                <w:color w:val="000000"/>
                <w:sz w:val="24"/>
                <w:highlight w:val="none"/>
                <w:lang w:val="en-US" w:eastAsia="zh-CN"/>
              </w:rPr>
            </w:r>
            <w:r/>
          </w:p>
        </w:tc>
        <w:tc>
          <w:tcPr>
            <w:tcW w:w="570" w:type="dxa"/>
            <w:vAlign w:val="center"/>
            <w:textDirection w:val="lrTb"/>
            <w:noWrap w:val="false"/>
          </w:tcPr>
          <w:p>
            <w:pPr>
              <w:pStyle w:val="795"/>
              <w:jc w:val="center"/>
              <w:spacing w:line="360" w:lineRule="exact"/>
              <w:rPr>
                <w:rFonts w:ascii="宋体" w:hAnsi="宋体"/>
                <w:color w:val="000000"/>
                <w:sz w:val="24"/>
                <w:highlight w:val="none"/>
              </w:rPr>
            </w:pPr>
            <w:r>
              <w:rPr>
                <w:rFonts w:ascii="宋体" w:hAnsi="宋体"/>
                <w:color w:val="000000"/>
                <w:sz w:val="24"/>
                <w:highlight w:val="none"/>
              </w:rPr>
              <w:t xml:space="preserve">数  量</w:t>
            </w:r>
            <w:r>
              <w:rPr>
                <w:rFonts w:ascii="宋体" w:hAnsi="宋体"/>
                <w:color w:val="000000"/>
                <w:sz w:val="24"/>
                <w:highlight w:val="none"/>
              </w:rPr>
            </w:r>
            <w:r/>
          </w:p>
        </w:tc>
        <w:tc>
          <w:tcPr>
            <w:tcW w:w="678" w:type="dxa"/>
            <w:vAlign w:val="center"/>
            <w:textDirection w:val="lrTb"/>
            <w:noWrap w:val="false"/>
          </w:tcPr>
          <w:p>
            <w:pPr>
              <w:pStyle w:val="795"/>
              <w:jc w:val="center"/>
              <w:spacing w:line="360" w:lineRule="exact"/>
              <w:rPr>
                <w:rFonts w:ascii="宋体" w:hAnsi="宋体"/>
                <w:color w:val="000000"/>
                <w:sz w:val="24"/>
                <w:highlight w:val="none"/>
              </w:rPr>
            </w:pPr>
            <w:r>
              <w:rPr>
                <w:rFonts w:ascii="宋体" w:hAnsi="宋体"/>
                <w:color w:val="000000"/>
                <w:sz w:val="24"/>
                <w:highlight w:val="none"/>
              </w:rPr>
              <w:t xml:space="preserve">单价（元）</w:t>
            </w:r>
            <w:r>
              <w:rPr>
                <w:rFonts w:ascii="宋体" w:hAnsi="宋体"/>
                <w:color w:val="000000"/>
                <w:sz w:val="24"/>
                <w:highlight w:val="none"/>
              </w:rPr>
            </w:r>
            <w:r/>
          </w:p>
        </w:tc>
        <w:tc>
          <w:tcPr>
            <w:tcW w:w="893" w:type="dxa"/>
            <w:vAlign w:val="center"/>
            <w:textDirection w:val="lrTb"/>
            <w:noWrap w:val="false"/>
          </w:tcPr>
          <w:p>
            <w:pPr>
              <w:pStyle w:val="795"/>
              <w:jc w:val="center"/>
              <w:spacing w:line="360" w:lineRule="exact"/>
              <w:rPr>
                <w:rFonts w:ascii="宋体" w:hAnsi="宋体"/>
                <w:color w:val="000000"/>
                <w:sz w:val="24"/>
                <w:highlight w:val="none"/>
              </w:rPr>
            </w:pPr>
            <w:r>
              <w:rPr>
                <w:rFonts w:ascii="宋体" w:hAnsi="宋体"/>
                <w:color w:val="000000"/>
                <w:sz w:val="24"/>
                <w:highlight w:val="none"/>
              </w:rPr>
              <w:t xml:space="preserve">成交总价（元）</w:t>
            </w:r>
            <w:r>
              <w:rPr>
                <w:rFonts w:ascii="宋体" w:hAnsi="宋体"/>
                <w:color w:val="000000"/>
                <w:sz w:val="24"/>
                <w:highlight w:val="none"/>
              </w:rPr>
            </w:r>
            <w:r/>
          </w:p>
        </w:tc>
      </w:tr>
      <w:tr>
        <w:trPr>
          <w:trHeight w:val="600"/>
        </w:trPr>
        <w:tc>
          <w:tcPr>
            <w:tcW w:w="986" w:type="dxa"/>
            <w:vAlign w:val="center"/>
            <w:textDirection w:val="lrTb"/>
            <w:noWrap w:val="false"/>
          </w:tcPr>
          <w:p>
            <w:pPr>
              <w:pStyle w:val="795"/>
              <w:jc w:val="center"/>
              <w:spacing w:line="360" w:lineRule="exact"/>
              <w:rPr>
                <w:rFonts w:ascii="宋体" w:hAnsi="宋体"/>
                <w:b/>
                <w:color w:val="000000"/>
                <w:sz w:val="24"/>
                <w:highlight w:val="none"/>
              </w:rPr>
            </w:pPr>
            <w:r>
              <w:rPr>
                <w:rFonts w:ascii="宋体" w:hAnsi="宋体"/>
                <w:b/>
                <w:color w:val="000000"/>
                <w:sz w:val="24"/>
                <w:highlight w:val="none"/>
              </w:rPr>
            </w:r>
            <w:r/>
          </w:p>
        </w:tc>
        <w:tc>
          <w:tcPr>
            <w:tcW w:w="527" w:type="dxa"/>
            <w:vAlign w:val="center"/>
            <w:textDirection w:val="lrTb"/>
            <w:noWrap w:val="false"/>
          </w:tcPr>
          <w:p>
            <w:pPr>
              <w:pStyle w:val="795"/>
              <w:jc w:val="center"/>
              <w:spacing w:line="360" w:lineRule="exact"/>
              <w:rPr>
                <w:rFonts w:ascii="宋体" w:hAnsi="宋体"/>
                <w:b/>
                <w:color w:val="000000"/>
                <w:sz w:val="24"/>
                <w:highlight w:val="none"/>
              </w:rPr>
            </w:pPr>
            <w:r>
              <w:rPr>
                <w:rFonts w:ascii="宋体" w:hAnsi="宋体"/>
                <w:b/>
                <w:color w:val="000000"/>
                <w:sz w:val="24"/>
                <w:highlight w:val="none"/>
              </w:rPr>
            </w:r>
            <w:r/>
          </w:p>
        </w:tc>
        <w:tc>
          <w:tcPr>
            <w:tcW w:w="773" w:type="dxa"/>
            <w:vAlign w:val="center"/>
            <w:textDirection w:val="lrTb"/>
            <w:noWrap w:val="false"/>
          </w:tcPr>
          <w:p>
            <w:pPr>
              <w:pStyle w:val="795"/>
              <w:jc w:val="center"/>
              <w:spacing w:line="360" w:lineRule="exact"/>
              <w:rPr>
                <w:rFonts w:ascii="宋体" w:hAnsi="宋体"/>
                <w:b/>
                <w:color w:val="000000"/>
                <w:sz w:val="24"/>
                <w:highlight w:val="none"/>
              </w:rPr>
            </w:pPr>
            <w:r>
              <w:rPr>
                <w:rFonts w:ascii="宋体" w:hAnsi="宋体"/>
                <w:b/>
                <w:color w:val="000000"/>
                <w:sz w:val="24"/>
                <w:highlight w:val="none"/>
              </w:rPr>
            </w:r>
            <w:r/>
          </w:p>
        </w:tc>
        <w:tc>
          <w:tcPr>
            <w:tcW w:w="570" w:type="dxa"/>
            <w:vAlign w:val="center"/>
            <w:textDirection w:val="lrTb"/>
            <w:noWrap w:val="false"/>
          </w:tcPr>
          <w:p>
            <w:pPr>
              <w:pStyle w:val="795"/>
              <w:jc w:val="center"/>
              <w:spacing w:line="360" w:lineRule="exact"/>
              <w:rPr>
                <w:rFonts w:ascii="宋体" w:hAnsi="宋体"/>
                <w:b/>
                <w:color w:val="000000"/>
                <w:sz w:val="24"/>
                <w:highlight w:val="none"/>
              </w:rPr>
            </w:pPr>
            <w:r>
              <w:rPr>
                <w:rFonts w:ascii="宋体" w:hAnsi="宋体"/>
                <w:b/>
                <w:color w:val="000000"/>
                <w:sz w:val="24"/>
                <w:highlight w:val="none"/>
              </w:rPr>
            </w:r>
            <w:r/>
          </w:p>
        </w:tc>
        <w:tc>
          <w:tcPr>
            <w:tcW w:w="570" w:type="dxa"/>
            <w:vAlign w:val="center"/>
            <w:textDirection w:val="lrTb"/>
            <w:noWrap w:val="false"/>
          </w:tcPr>
          <w:p>
            <w:pPr>
              <w:pStyle w:val="795"/>
              <w:jc w:val="center"/>
              <w:spacing w:line="360" w:lineRule="exact"/>
              <w:rPr>
                <w:rFonts w:ascii="宋体" w:hAnsi="宋体"/>
                <w:b/>
                <w:color w:val="000000"/>
                <w:sz w:val="24"/>
                <w:highlight w:val="none"/>
              </w:rPr>
            </w:pPr>
            <w:r>
              <w:rPr>
                <w:rFonts w:ascii="宋体" w:hAnsi="宋体"/>
                <w:b/>
                <w:color w:val="000000"/>
                <w:sz w:val="24"/>
                <w:highlight w:val="none"/>
              </w:rPr>
            </w:r>
            <w:r/>
          </w:p>
        </w:tc>
        <w:tc>
          <w:tcPr>
            <w:tcW w:w="678" w:type="dxa"/>
            <w:vAlign w:val="center"/>
            <w:textDirection w:val="lrTb"/>
            <w:noWrap w:val="false"/>
          </w:tcPr>
          <w:p>
            <w:pPr>
              <w:pStyle w:val="795"/>
              <w:jc w:val="center"/>
              <w:spacing w:line="360" w:lineRule="exact"/>
              <w:rPr>
                <w:rFonts w:ascii="宋体" w:hAnsi="宋体"/>
                <w:b/>
                <w:color w:val="000000"/>
                <w:sz w:val="24"/>
                <w:highlight w:val="none"/>
              </w:rPr>
            </w:pPr>
            <w:r>
              <w:rPr>
                <w:rFonts w:ascii="宋体" w:hAnsi="宋体"/>
                <w:b/>
                <w:color w:val="000000"/>
                <w:sz w:val="24"/>
                <w:highlight w:val="none"/>
              </w:rPr>
            </w:r>
            <w:r/>
          </w:p>
        </w:tc>
        <w:tc>
          <w:tcPr>
            <w:tcW w:w="893" w:type="dxa"/>
            <w:vAlign w:val="center"/>
            <w:textDirection w:val="lrTb"/>
            <w:noWrap w:val="false"/>
          </w:tcPr>
          <w:p>
            <w:pPr>
              <w:pStyle w:val="795"/>
              <w:jc w:val="center"/>
              <w:spacing w:line="360" w:lineRule="exact"/>
              <w:rPr>
                <w:rFonts w:ascii="宋体" w:hAnsi="宋体"/>
                <w:b/>
                <w:color w:val="000000"/>
                <w:sz w:val="24"/>
                <w:highlight w:val="none"/>
              </w:rPr>
            </w:pPr>
            <w:r>
              <w:rPr>
                <w:rFonts w:ascii="宋体" w:hAnsi="宋体"/>
                <w:b/>
                <w:color w:val="000000"/>
                <w:sz w:val="24"/>
                <w:highlight w:val="none"/>
              </w:rPr>
            </w:r>
            <w:r/>
          </w:p>
        </w:tc>
      </w:tr>
      <w:tr>
        <w:trPr>
          <w:trHeight w:val="600"/>
        </w:trPr>
        <w:tc>
          <w:tcPr>
            <w:tcW w:w="986" w:type="dxa"/>
            <w:vAlign w:val="center"/>
            <w:textDirection w:val="lrTb"/>
            <w:noWrap w:val="false"/>
          </w:tcPr>
          <w:p>
            <w:pPr>
              <w:pStyle w:val="795"/>
              <w:jc w:val="center"/>
              <w:spacing w:line="360" w:lineRule="exact"/>
              <w:rPr>
                <w:rFonts w:ascii="宋体" w:hAnsi="宋体"/>
                <w:color w:val="000000"/>
                <w:sz w:val="24"/>
                <w:highlight w:val="none"/>
              </w:rPr>
            </w:pPr>
            <w:r>
              <w:rPr>
                <w:rFonts w:ascii="宋体" w:hAnsi="宋体"/>
                <w:color w:val="000000"/>
                <w:sz w:val="24"/>
                <w:highlight w:val="none"/>
              </w:rPr>
            </w:r>
            <w:r/>
          </w:p>
        </w:tc>
        <w:tc>
          <w:tcPr>
            <w:tcW w:w="527" w:type="dxa"/>
            <w:vAlign w:val="center"/>
            <w:textDirection w:val="lrTb"/>
            <w:noWrap w:val="false"/>
          </w:tcPr>
          <w:p>
            <w:pPr>
              <w:pStyle w:val="795"/>
              <w:jc w:val="center"/>
              <w:spacing w:line="360" w:lineRule="exact"/>
              <w:rPr>
                <w:rFonts w:ascii="宋体" w:hAnsi="宋体"/>
                <w:color w:val="000000"/>
                <w:sz w:val="24"/>
                <w:highlight w:val="none"/>
              </w:rPr>
            </w:pPr>
            <w:r>
              <w:rPr>
                <w:rFonts w:ascii="宋体" w:hAnsi="宋体"/>
                <w:color w:val="000000"/>
                <w:sz w:val="24"/>
                <w:highlight w:val="none"/>
              </w:rPr>
            </w:r>
            <w:r/>
          </w:p>
        </w:tc>
        <w:tc>
          <w:tcPr>
            <w:tcW w:w="773" w:type="dxa"/>
            <w:vAlign w:val="center"/>
            <w:textDirection w:val="lrTb"/>
            <w:noWrap w:val="false"/>
          </w:tcPr>
          <w:p>
            <w:pPr>
              <w:pStyle w:val="795"/>
              <w:jc w:val="center"/>
              <w:spacing w:line="360" w:lineRule="exact"/>
              <w:rPr>
                <w:rFonts w:ascii="宋体" w:hAnsi="宋体"/>
                <w:color w:val="000000"/>
                <w:sz w:val="24"/>
                <w:highlight w:val="none"/>
              </w:rPr>
            </w:pPr>
            <w:r>
              <w:rPr>
                <w:rFonts w:ascii="宋体" w:hAnsi="宋体"/>
                <w:color w:val="000000"/>
                <w:sz w:val="24"/>
                <w:highlight w:val="none"/>
              </w:rPr>
            </w:r>
            <w:r/>
          </w:p>
        </w:tc>
        <w:tc>
          <w:tcPr>
            <w:tcW w:w="570" w:type="dxa"/>
            <w:vAlign w:val="center"/>
            <w:textDirection w:val="lrTb"/>
            <w:noWrap w:val="false"/>
          </w:tcPr>
          <w:p>
            <w:pPr>
              <w:pStyle w:val="795"/>
              <w:jc w:val="center"/>
              <w:spacing w:line="360" w:lineRule="exact"/>
              <w:rPr>
                <w:rFonts w:ascii="宋体" w:hAnsi="宋体"/>
                <w:color w:val="000000"/>
                <w:sz w:val="24"/>
                <w:highlight w:val="none"/>
              </w:rPr>
            </w:pPr>
            <w:r>
              <w:rPr>
                <w:rFonts w:ascii="宋体" w:hAnsi="宋体"/>
                <w:color w:val="000000"/>
                <w:sz w:val="24"/>
                <w:highlight w:val="none"/>
              </w:rPr>
            </w:r>
            <w:r/>
          </w:p>
        </w:tc>
        <w:tc>
          <w:tcPr>
            <w:tcW w:w="570" w:type="dxa"/>
            <w:vAlign w:val="center"/>
            <w:textDirection w:val="lrTb"/>
            <w:noWrap w:val="false"/>
          </w:tcPr>
          <w:p>
            <w:pPr>
              <w:pStyle w:val="795"/>
              <w:jc w:val="center"/>
              <w:spacing w:line="360" w:lineRule="exact"/>
              <w:rPr>
                <w:rFonts w:ascii="宋体" w:hAnsi="宋体"/>
                <w:color w:val="000000"/>
                <w:sz w:val="24"/>
                <w:highlight w:val="none"/>
              </w:rPr>
            </w:pPr>
            <w:r>
              <w:rPr>
                <w:rFonts w:ascii="宋体" w:hAnsi="宋体"/>
                <w:color w:val="000000"/>
                <w:sz w:val="24"/>
                <w:highlight w:val="none"/>
              </w:rPr>
            </w:r>
            <w:r/>
          </w:p>
        </w:tc>
        <w:tc>
          <w:tcPr>
            <w:tcW w:w="678" w:type="dxa"/>
            <w:vAlign w:val="center"/>
            <w:textDirection w:val="lrTb"/>
            <w:noWrap w:val="false"/>
          </w:tcPr>
          <w:p>
            <w:pPr>
              <w:pStyle w:val="795"/>
              <w:jc w:val="center"/>
              <w:spacing w:line="360" w:lineRule="exact"/>
              <w:rPr>
                <w:rFonts w:ascii="宋体" w:hAnsi="宋体"/>
                <w:color w:val="000000"/>
                <w:sz w:val="24"/>
                <w:highlight w:val="none"/>
              </w:rPr>
            </w:pPr>
            <w:r>
              <w:rPr>
                <w:rFonts w:ascii="宋体" w:hAnsi="宋体"/>
                <w:color w:val="000000"/>
                <w:sz w:val="24"/>
                <w:highlight w:val="none"/>
              </w:rPr>
            </w:r>
            <w:r/>
          </w:p>
        </w:tc>
        <w:tc>
          <w:tcPr>
            <w:tcW w:w="893" w:type="dxa"/>
            <w:vAlign w:val="center"/>
            <w:textDirection w:val="lrTb"/>
            <w:noWrap w:val="false"/>
          </w:tcPr>
          <w:p>
            <w:pPr>
              <w:pStyle w:val="795"/>
              <w:jc w:val="center"/>
              <w:spacing w:line="360" w:lineRule="exact"/>
              <w:rPr>
                <w:rFonts w:ascii="宋体" w:hAnsi="宋体"/>
                <w:color w:val="000000"/>
                <w:sz w:val="24"/>
                <w:highlight w:val="none"/>
              </w:rPr>
            </w:pPr>
            <w:r>
              <w:rPr>
                <w:rFonts w:ascii="宋体" w:hAnsi="宋体"/>
                <w:color w:val="000000"/>
                <w:sz w:val="24"/>
                <w:highlight w:val="none"/>
              </w:rPr>
            </w:r>
            <w:r/>
          </w:p>
        </w:tc>
      </w:tr>
      <w:tr>
        <w:trPr/>
        <w:tc>
          <w:tcPr>
            <w:gridSpan w:val="7"/>
            <w:tcW w:w="9366" w:type="dxa"/>
            <w:vAlign w:val="center"/>
            <w:textDirection w:val="lrTb"/>
            <w:noWrap w:val="false"/>
          </w:tcPr>
          <w:p>
            <w:pPr>
              <w:pStyle w:val="795"/>
              <w:jc w:val="left"/>
              <w:spacing w:line="360" w:lineRule="exact"/>
              <w:widowControl/>
              <w:rPr>
                <w:rFonts w:ascii="宋体" w:hAnsi="宋体"/>
                <w:color w:val="000000"/>
                <w:sz w:val="24"/>
                <w:highlight w:val="none"/>
              </w:rPr>
            </w:pPr>
            <w:r>
              <w:rPr>
                <w:rFonts w:ascii="宋体" w:hAnsi="宋体"/>
                <w:color w:val="000000"/>
                <w:sz w:val="24"/>
                <w:highlight w:val="none"/>
              </w:rPr>
              <w:t xml:space="preserve">总价（大写）：</w:t>
            </w:r>
            <w:r>
              <w:rPr>
                <w:rFonts w:ascii="宋体" w:hAnsi="宋体"/>
                <w:b/>
                <w:color w:val="000000"/>
                <w:sz w:val="24"/>
                <w:highlight w:val="none"/>
              </w:rPr>
              <w:t xml:space="preserve">人民币</w:t>
            </w:r>
            <w:r>
              <w:rPr>
                <w:rFonts w:hint="eastAsia" w:ascii="宋体" w:hAnsi="宋体"/>
                <w:b/>
                <w:color w:val="000000"/>
                <w:sz w:val="24"/>
                <w:highlight w:val="none"/>
              </w:rPr>
              <w:t xml:space="preserve">  </w:t>
            </w:r>
            <w:r>
              <w:rPr>
                <w:rFonts w:ascii="宋体" w:hAnsi="宋体"/>
                <w:b/>
                <w:color w:val="000000"/>
                <w:sz w:val="24"/>
                <w:highlight w:val="none"/>
              </w:rPr>
              <w:t xml:space="preserve">万</w:t>
            </w:r>
            <w:r>
              <w:rPr>
                <w:rFonts w:hint="eastAsia" w:ascii="宋体" w:hAnsi="宋体"/>
                <w:b/>
                <w:color w:val="000000"/>
                <w:sz w:val="24"/>
                <w:highlight w:val="none"/>
              </w:rPr>
              <w:t xml:space="preserve">   </w:t>
            </w:r>
            <w:r>
              <w:rPr>
                <w:rFonts w:ascii="宋体" w:hAnsi="宋体"/>
                <w:b/>
                <w:color w:val="000000"/>
                <w:sz w:val="24"/>
                <w:highlight w:val="none"/>
              </w:rPr>
              <w:t xml:space="preserve">仟</w:t>
            </w:r>
            <w:r>
              <w:rPr>
                <w:rFonts w:hint="eastAsia" w:ascii="宋体" w:hAnsi="宋体"/>
                <w:b/>
                <w:color w:val="000000"/>
                <w:sz w:val="24"/>
                <w:highlight w:val="none"/>
              </w:rPr>
              <w:t xml:space="preserve">  </w:t>
            </w:r>
            <w:r>
              <w:rPr>
                <w:rFonts w:ascii="宋体" w:hAnsi="宋体"/>
                <w:b/>
                <w:color w:val="000000"/>
                <w:sz w:val="24"/>
                <w:highlight w:val="none"/>
              </w:rPr>
              <w:t xml:space="preserve">佰</w:t>
            </w:r>
            <w:r>
              <w:rPr>
                <w:rFonts w:hint="eastAsia" w:ascii="宋体" w:hAnsi="宋体"/>
                <w:b/>
                <w:color w:val="000000"/>
                <w:sz w:val="24"/>
                <w:highlight w:val="none"/>
              </w:rPr>
              <w:t xml:space="preserve">  </w:t>
            </w:r>
            <w:r>
              <w:rPr>
                <w:rFonts w:ascii="宋体" w:hAnsi="宋体"/>
                <w:b/>
                <w:color w:val="000000"/>
                <w:sz w:val="24"/>
                <w:highlight w:val="none"/>
              </w:rPr>
              <w:t xml:space="preserve">圆整</w:t>
            </w:r>
            <w:r>
              <w:rPr>
                <w:rFonts w:ascii="宋体" w:hAnsi="宋体"/>
                <w:color w:val="000000"/>
                <w:sz w:val="24"/>
                <w:highlight w:val="none"/>
              </w:rPr>
            </w:r>
            <w:r/>
          </w:p>
        </w:tc>
      </w:tr>
    </w:tbl>
    <w:p>
      <w:pPr>
        <w:pStyle w:val="1059"/>
        <w:ind w:firstLine="482"/>
        <w:spacing w:line="360" w:lineRule="auto"/>
        <w:rPr>
          <w:rFonts w:hAnsi="宋体" w:cs="宋体"/>
          <w:b/>
          <w:color w:val="000000"/>
          <w:sz w:val="24"/>
          <w:szCs w:val="24"/>
          <w:highlight w:val="none"/>
        </w:rPr>
      </w:pPr>
      <w:r>
        <w:rPr>
          <w:rFonts w:hAnsi="宋体" w:cs="宋体"/>
          <w:b/>
          <w:color w:val="000000"/>
          <w:sz w:val="24"/>
          <w:szCs w:val="24"/>
          <w:highlight w:val="none"/>
        </w:rPr>
        <w:t xml:space="preserve">第二条 合同价格</w:t>
      </w:r>
      <w:r>
        <w:rPr>
          <w:rFonts w:hAnsi="宋体" w:cs="宋体"/>
          <w:b/>
          <w:color w:val="000000"/>
          <w:sz w:val="24"/>
          <w:szCs w:val="24"/>
          <w:highlight w:val="none"/>
        </w:rPr>
      </w:r>
      <w:r/>
    </w:p>
    <w:p>
      <w:pPr>
        <w:pStyle w:val="1059"/>
        <w:ind w:firstLine="482"/>
        <w:jc w:val="left"/>
        <w:spacing w:line="360" w:lineRule="auto"/>
        <w:rPr>
          <w:rFonts w:hAnsi="宋体" w:cs="宋体"/>
          <w:b/>
          <w:color w:val="000000"/>
          <w:sz w:val="24"/>
          <w:szCs w:val="24"/>
          <w:highlight w:val="none"/>
        </w:rPr>
      </w:pPr>
      <w:r>
        <w:rPr>
          <w:rFonts w:hAnsi="宋体" w:cs="宋体"/>
          <w:b/>
          <w:color w:val="000000"/>
          <w:sz w:val="24"/>
          <w:szCs w:val="24"/>
          <w:highlight w:val="none"/>
        </w:rPr>
        <w:t xml:space="preserve">签约合同总价（人民币，下同）：</w:t>
      </w:r>
      <w:r>
        <w:rPr>
          <w:rFonts w:hAnsi="宋体" w:cs="宋体"/>
          <w:b/>
          <w:color w:val="000000"/>
          <w:sz w:val="24"/>
          <w:szCs w:val="24"/>
          <w:highlight w:val="none"/>
          <w:u w:val="single"/>
        </w:rPr>
        <w:t xml:space="preserve">             </w:t>
      </w:r>
      <w:r>
        <w:rPr>
          <w:rFonts w:hAnsi="宋体" w:cs="宋体"/>
          <w:b/>
          <w:color w:val="000000"/>
          <w:sz w:val="24"/>
          <w:szCs w:val="24"/>
          <w:highlight w:val="none"/>
        </w:rPr>
        <w:t xml:space="preserve">元（小写       ）。 </w:t>
      </w:r>
      <w:r>
        <w:rPr>
          <w:rFonts w:hAnsi="宋体" w:cs="宋体"/>
          <w:b/>
          <w:color w:val="000000"/>
          <w:sz w:val="24"/>
          <w:szCs w:val="24"/>
          <w:highlight w:val="none"/>
        </w:rPr>
      </w:r>
      <w:r/>
    </w:p>
    <w:p>
      <w:pPr>
        <w:pStyle w:val="795"/>
        <w:ind w:firstLine="480"/>
        <w:spacing w:line="360" w:lineRule="auto"/>
        <w:tabs>
          <w:tab w:val="left" w:pos="284" w:leader="none"/>
        </w:tabs>
        <w:rPr>
          <w:rFonts w:ascii="宋体" w:hAnsi="宋体" w:cs="宋体"/>
          <w:color w:val="000000"/>
          <w:sz w:val="24"/>
          <w:highlight w:val="none"/>
        </w:rPr>
      </w:pPr>
      <w:r>
        <w:rPr>
          <w:rFonts w:hint="eastAsia" w:ascii="宋体" w:hAnsi="宋体" w:cs="宋体"/>
          <w:color w:val="000000"/>
          <w:sz w:val="24"/>
          <w:highlight w:val="none"/>
        </w:rPr>
        <w:t xml:space="preserve">本合同总价款</w:t>
      </w:r>
      <w:r>
        <w:rPr>
          <w:rFonts w:hint="eastAsia" w:ascii="宋体" w:hAnsi="宋体" w:cs="宋体"/>
          <w:color w:val="000000"/>
          <w:sz w:val="24"/>
          <w:highlight w:val="none"/>
          <w:lang w:bidi="ar"/>
        </w:rPr>
        <w:t xml:space="preserve">包括招标文件所确定的采购范围相应货物和服务的供货、包装、运输、保险、辅助设备、安装调试、管理、维护（包括质保期内的一切维修、保养、更换零部件、人工等）、劳务、培训、验收、办公设备、设备、工具、耗材、运送工具及耗材、利润、风险、税金及政策性文件规定等各项应有费用，以及为完成该项货物或者服务项目所涉及到的一切相关费用，</w:t>
      </w:r>
      <w:r>
        <w:rPr>
          <w:rFonts w:hint="eastAsia" w:ascii="宋体" w:hAnsi="宋体" w:cs="宋体"/>
          <w:color w:val="000000"/>
          <w:sz w:val="24"/>
          <w:highlight w:val="none"/>
          <w:lang w:val="en-US" w:eastAsia="zh-CN" w:bidi="ar"/>
        </w:rPr>
        <w:t xml:space="preserve">甲方</w:t>
      </w:r>
      <w:r>
        <w:rPr>
          <w:rFonts w:hint="eastAsia" w:ascii="宋体" w:hAnsi="宋体" w:cs="宋体"/>
          <w:color w:val="000000"/>
          <w:sz w:val="24"/>
          <w:highlight w:val="none"/>
          <w:lang w:bidi="ar"/>
        </w:rPr>
        <w:t xml:space="preserve">不再支付其他任何费用。安装、调试、验收过程中，如发现有漏项、缺件，中标人应无条件、无偿补齐，所发生的一切费用，视为已包含在投标人的报价之中。</w:t>
      </w:r>
      <w:r>
        <w:rPr>
          <w:rFonts w:ascii="宋体" w:hAnsi="宋体" w:cs="宋体"/>
          <w:color w:val="000000"/>
          <w:sz w:val="24"/>
          <w:highlight w:val="none"/>
        </w:rPr>
      </w:r>
      <w:r/>
    </w:p>
    <w:p>
      <w:pPr>
        <w:pStyle w:val="1059"/>
        <w:ind w:firstLine="482"/>
        <w:spacing w:line="360" w:lineRule="auto"/>
        <w:rPr>
          <w:rFonts w:hAnsi="宋体" w:cs="宋体"/>
          <w:b/>
          <w:color w:val="000000"/>
          <w:sz w:val="24"/>
          <w:szCs w:val="24"/>
          <w:highlight w:val="none"/>
        </w:rPr>
      </w:pPr>
      <w:r>
        <w:rPr>
          <w:rFonts w:hAnsi="宋体" w:cs="宋体"/>
          <w:b/>
          <w:color w:val="000000"/>
          <w:sz w:val="24"/>
          <w:szCs w:val="24"/>
          <w:highlight w:val="none"/>
        </w:rPr>
        <w:t xml:space="preserve">第三条 组成本合同的有关文件</w:t>
      </w:r>
      <w:r>
        <w:rPr>
          <w:rFonts w:hAnsi="宋体" w:cs="宋体"/>
          <w:b/>
          <w:color w:val="000000"/>
          <w:sz w:val="24"/>
          <w:szCs w:val="24"/>
          <w:highlight w:val="none"/>
        </w:rPr>
      </w:r>
      <w:r/>
    </w:p>
    <w:p>
      <w:pPr>
        <w:pStyle w:val="1059"/>
        <w:ind w:firstLine="480"/>
        <w:spacing w:line="360" w:lineRule="auto"/>
        <w:rPr>
          <w:rFonts w:hAnsi="宋体" w:cs="宋体"/>
          <w:color w:val="000000"/>
          <w:sz w:val="24"/>
          <w:szCs w:val="24"/>
          <w:highlight w:val="none"/>
        </w:rPr>
      </w:pPr>
      <w:r>
        <w:rPr>
          <w:rFonts w:hAnsi="宋体" w:cs="宋体"/>
          <w:color w:val="000000"/>
          <w:sz w:val="24"/>
          <w:szCs w:val="24"/>
          <w:highlight w:val="none"/>
        </w:rPr>
        <w:t xml:space="preserve">下列与本次采购活动有关的文件及有关附件是本合同不可分割的组成部分，与本合同具有同等法律效力，这些文件包括但不限于：</w:t>
      </w:r>
      <w:r>
        <w:rPr>
          <w:rFonts w:hAnsi="宋体" w:cs="宋体"/>
          <w:color w:val="000000"/>
          <w:sz w:val="24"/>
          <w:szCs w:val="24"/>
          <w:highlight w:val="none"/>
        </w:rPr>
      </w:r>
      <w:r/>
    </w:p>
    <w:p>
      <w:pPr>
        <w:pStyle w:val="1059"/>
        <w:numPr>
          <w:ilvl w:val="0"/>
          <w:numId w:val="18"/>
        </w:numPr>
        <w:ind w:firstLine="480"/>
        <w:spacing w:line="360" w:lineRule="auto"/>
        <w:rPr>
          <w:rFonts w:hAnsi="宋体" w:cs="宋体"/>
          <w:color w:val="000000"/>
          <w:sz w:val="24"/>
          <w:szCs w:val="24"/>
          <w:highlight w:val="none"/>
        </w:rPr>
      </w:pPr>
      <w:r>
        <w:rPr>
          <w:rFonts w:hAnsi="宋体" w:cs="宋体"/>
          <w:color w:val="000000"/>
          <w:sz w:val="24"/>
          <w:szCs w:val="24"/>
          <w:highlight w:val="none"/>
        </w:rPr>
        <w:t xml:space="preserve">招标采购文件（编号：</w:t>
      </w:r>
      <w:r>
        <w:rPr>
          <w:rFonts w:hint="eastAsia" w:hAnsi="宋体" w:cs="宋体"/>
          <w:color w:val="000000"/>
          <w:sz w:val="24"/>
          <w:szCs w:val="24"/>
          <w:highlight w:val="none"/>
          <w:lang w:eastAsia="zh-CN"/>
        </w:rPr>
        <w:t xml:space="preserve">JSZC-320411006-ZCCZ-G2026-0006</w:t>
      </w:r>
      <w:r>
        <w:rPr>
          <w:rFonts w:hAnsi="宋体" w:cs="宋体"/>
          <w:color w:val="000000"/>
          <w:sz w:val="24"/>
          <w:szCs w:val="24"/>
          <w:highlight w:val="none"/>
        </w:rPr>
        <w:t xml:space="preserve">）           </w:t>
      </w:r>
      <w:r>
        <w:rPr>
          <w:rFonts w:hAnsi="宋体" w:cs="宋体"/>
          <w:color w:val="000000"/>
          <w:sz w:val="24"/>
          <w:szCs w:val="24"/>
          <w:highlight w:val="none"/>
        </w:rPr>
      </w:r>
      <w:r/>
    </w:p>
    <w:p>
      <w:pPr>
        <w:pStyle w:val="1059"/>
        <w:numPr>
          <w:ilvl w:val="0"/>
          <w:numId w:val="18"/>
        </w:numPr>
        <w:ind w:firstLine="480"/>
        <w:spacing w:line="360" w:lineRule="auto"/>
        <w:rPr>
          <w:rFonts w:hAnsi="宋体" w:cs="宋体"/>
          <w:color w:val="000000"/>
          <w:sz w:val="24"/>
          <w:szCs w:val="24"/>
          <w:highlight w:val="none"/>
        </w:rPr>
      </w:pPr>
      <w:r>
        <w:rPr>
          <w:rFonts w:hAnsi="宋体" w:cs="宋体"/>
          <w:color w:val="000000"/>
          <w:sz w:val="24"/>
          <w:szCs w:val="24"/>
          <w:highlight w:val="none"/>
        </w:rPr>
        <w:t xml:space="preserve">乙方提供的投标文件； </w:t>
      </w:r>
      <w:r>
        <w:rPr>
          <w:rFonts w:hAnsi="宋体" w:cs="宋体"/>
          <w:color w:val="000000"/>
          <w:sz w:val="24"/>
          <w:szCs w:val="24"/>
          <w:highlight w:val="none"/>
        </w:rPr>
      </w:r>
      <w:r/>
    </w:p>
    <w:p>
      <w:pPr>
        <w:pStyle w:val="1059"/>
        <w:numPr>
          <w:ilvl w:val="0"/>
          <w:numId w:val="18"/>
        </w:numPr>
        <w:ind w:left="0" w:firstLine="480"/>
        <w:spacing w:line="360" w:lineRule="auto"/>
        <w:rPr>
          <w:rFonts w:hAnsi="宋体" w:cs="宋体"/>
          <w:color w:val="000000"/>
          <w:sz w:val="24"/>
          <w:szCs w:val="24"/>
          <w:highlight w:val="none"/>
        </w:rPr>
      </w:pPr>
      <w:r>
        <w:rPr>
          <w:rFonts w:hAnsi="宋体" w:cs="宋体"/>
          <w:color w:val="000000"/>
          <w:sz w:val="24"/>
          <w:szCs w:val="24"/>
          <w:highlight w:val="none"/>
        </w:rPr>
        <w:t xml:space="preserve">中标通知书；                        </w:t>
      </w:r>
      <w:r>
        <w:rPr>
          <w:rFonts w:hAnsi="宋体" w:cs="宋体"/>
          <w:color w:val="000000"/>
          <w:sz w:val="24"/>
          <w:szCs w:val="24"/>
          <w:highlight w:val="none"/>
        </w:rPr>
      </w:r>
      <w:r/>
    </w:p>
    <w:p>
      <w:pPr>
        <w:pStyle w:val="1059"/>
        <w:numPr>
          <w:ilvl w:val="0"/>
          <w:numId w:val="18"/>
        </w:numPr>
        <w:ind w:left="0" w:firstLine="480"/>
        <w:spacing w:line="360" w:lineRule="auto"/>
        <w:rPr>
          <w:rFonts w:hAnsi="宋体" w:cs="宋体"/>
          <w:color w:val="000000"/>
          <w:sz w:val="24"/>
          <w:szCs w:val="24"/>
          <w:highlight w:val="none"/>
        </w:rPr>
      </w:pPr>
      <w:r>
        <w:rPr>
          <w:rFonts w:hAnsi="宋体" w:cs="宋体"/>
          <w:color w:val="000000"/>
          <w:sz w:val="24"/>
          <w:szCs w:val="24"/>
          <w:highlight w:val="none"/>
        </w:rPr>
        <w:t xml:space="preserve">甲乙双方商定的其他文件等。</w:t>
      </w:r>
      <w:r>
        <w:rPr>
          <w:rFonts w:hAnsi="宋体" w:cs="宋体"/>
          <w:color w:val="000000"/>
          <w:sz w:val="24"/>
          <w:szCs w:val="24"/>
          <w:highlight w:val="none"/>
        </w:rPr>
      </w:r>
      <w:r/>
    </w:p>
    <w:p>
      <w:pPr>
        <w:pStyle w:val="795"/>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第四条 权利保证</w:t>
      </w:r>
      <w:r>
        <w:rPr>
          <w:rFonts w:ascii="宋体" w:hAnsi="宋体" w:cs="宋体"/>
          <w:b/>
          <w:color w:val="000000"/>
          <w:sz w:val="24"/>
          <w:highlight w:val="none"/>
        </w:rPr>
      </w:r>
      <w:r/>
    </w:p>
    <w:p>
      <w:pPr>
        <w:pStyle w:val="795"/>
        <w:ind w:firstLine="482"/>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乙方应保证甲方在使用该货物或其任何一部分时不受第三方提出侵犯其专利权</w:t>
      </w:r>
      <w:r>
        <w:rPr>
          <w:rFonts w:hint="eastAsia" w:ascii="宋体" w:hAnsi="宋体" w:cs="宋体"/>
          <w:color w:val="000000"/>
          <w:sz w:val="24"/>
          <w:highlight w:val="none"/>
          <w:shd w:val="clear" w:color="auto" w:fill="ffffff"/>
        </w:rPr>
        <w:t xml:space="preserve">、著作权、商标权等知识产权的起诉。</w:t>
      </w:r>
      <w:r>
        <w:rPr>
          <w:rFonts w:hint="eastAsia" w:ascii="宋体" w:hAnsi="宋体" w:cs="宋体"/>
          <w:color w:val="000000"/>
          <w:sz w:val="24"/>
          <w:highlight w:val="none"/>
        </w:rPr>
        <w:t xml:space="preserve">一旦出现侵权、索赔或诉讼，乙方应承担全部责任，同时甲方有权解除本合同。</w:t>
      </w:r>
      <w:r>
        <w:rPr>
          <w:rFonts w:ascii="宋体" w:hAnsi="宋体" w:cs="宋体"/>
          <w:color w:val="000000"/>
          <w:sz w:val="24"/>
          <w:highlight w:val="none"/>
        </w:rPr>
      </w:r>
      <w:r/>
    </w:p>
    <w:p>
      <w:pPr>
        <w:pStyle w:val="795"/>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第五条 质量保证</w:t>
      </w:r>
      <w:r>
        <w:rPr>
          <w:rFonts w:ascii="宋体" w:hAnsi="宋体" w:cs="宋体"/>
          <w:b/>
          <w:color w:val="000000"/>
          <w:sz w:val="24"/>
          <w:highlight w:val="none"/>
        </w:rPr>
      </w:r>
      <w:r/>
    </w:p>
    <w:p>
      <w:pPr>
        <w:pStyle w:val="795"/>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1.乙方所提供的货物的技术规格应与招标文件规定的技术规格及所附的“技术规格响应表”相一致；若技术性能无特殊说明，则按国家有关部门最新颁布的标准及规范为准。</w:t>
      </w:r>
      <w:r>
        <w:rPr>
          <w:rFonts w:ascii="宋体" w:hAnsi="宋体" w:cs="宋体"/>
          <w:color w:val="000000"/>
          <w:sz w:val="24"/>
          <w:highlight w:val="none"/>
        </w:rPr>
      </w:r>
      <w:r/>
    </w:p>
    <w:p>
      <w:pPr>
        <w:pStyle w:val="1059"/>
        <w:ind w:firstLine="480"/>
        <w:spacing w:line="360" w:lineRule="auto"/>
        <w:rPr>
          <w:rFonts w:hAnsi="宋体" w:cs="宋体"/>
          <w:color w:val="000000"/>
          <w:sz w:val="24"/>
          <w:szCs w:val="24"/>
          <w:highlight w:val="none"/>
        </w:rPr>
      </w:pPr>
      <w:r>
        <w:rPr>
          <w:rFonts w:hAnsi="宋体" w:cs="宋体"/>
          <w:color w:val="000000"/>
          <w:sz w:val="24"/>
          <w:szCs w:val="24"/>
          <w:highlight w:val="none"/>
        </w:rPr>
        <w:t xml:space="preserve">2.乙方应保证货物是全新、未使用过的原装合格正品，并完全符合合同规定的质量、规格和性能的要求。乙方应保证其提供的货物在正确安装、正常使用和保养条件下，在其使用寿命内具有良好的性能。货物验收后，在质量保证期内，乙方应对由于设计、工艺或材料的缺陷所发生的任何不足或故障负责，所需费用由乙方承担。</w:t>
      </w:r>
      <w:r>
        <w:rPr>
          <w:rFonts w:hAnsi="宋体" w:cs="宋体"/>
          <w:color w:val="000000"/>
          <w:sz w:val="24"/>
          <w:szCs w:val="24"/>
          <w:highlight w:val="none"/>
        </w:rPr>
      </w:r>
      <w:r/>
    </w:p>
    <w:p>
      <w:pPr>
        <w:pStyle w:val="795"/>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第六条 包装要求</w:t>
      </w:r>
      <w:r>
        <w:rPr>
          <w:rFonts w:ascii="宋体" w:hAnsi="宋体" w:cs="宋体"/>
          <w:b/>
          <w:color w:val="000000"/>
          <w:sz w:val="24"/>
          <w:highlight w:val="none"/>
        </w:rPr>
      </w:r>
      <w:r/>
    </w:p>
    <w:p>
      <w:pPr>
        <w:pStyle w:val="795"/>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除合同另有规定外，乙方提供的全部货物均应按国家或专业标准保护措施进行包装。该包装应适应于远距离运输、防潮、防震、防锈和防野蛮装卸，以确保货物安全无损运抵指定地点。由于包装不善所引起的货物损失均由乙方承担。</w:t>
      </w:r>
      <w:r>
        <w:rPr>
          <w:rFonts w:ascii="宋体" w:hAnsi="宋体" w:cs="宋体"/>
          <w:color w:val="000000"/>
          <w:sz w:val="24"/>
          <w:highlight w:val="none"/>
        </w:rPr>
      </w:r>
      <w:r/>
    </w:p>
    <w:p>
      <w:pPr>
        <w:pStyle w:val="795"/>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2.每一包装单元内应附详细的装箱单和质量合格凭证。</w:t>
      </w:r>
      <w:r>
        <w:rPr>
          <w:rFonts w:ascii="宋体" w:hAnsi="宋体" w:cs="宋体"/>
          <w:color w:val="000000"/>
          <w:sz w:val="24"/>
          <w:highlight w:val="none"/>
        </w:rPr>
      </w:r>
      <w:r/>
    </w:p>
    <w:p>
      <w:pPr>
        <w:pStyle w:val="795"/>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3.乙方保证货物不存在危及人身及财产安全的产品缺陷，否则应承担全部法律责任。</w:t>
      </w:r>
      <w:r>
        <w:rPr>
          <w:rFonts w:ascii="宋体" w:hAnsi="宋体" w:cs="宋体"/>
          <w:color w:val="000000"/>
          <w:sz w:val="24"/>
          <w:highlight w:val="none"/>
        </w:rPr>
      </w:r>
      <w:r/>
    </w:p>
    <w:p>
      <w:pPr>
        <w:pStyle w:val="795"/>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第七条 交货和验收</w:t>
      </w:r>
      <w:r>
        <w:rPr>
          <w:rFonts w:ascii="宋体" w:hAnsi="宋体" w:cs="宋体"/>
          <w:b/>
          <w:color w:val="000000"/>
          <w:sz w:val="24"/>
          <w:highlight w:val="none"/>
        </w:rPr>
      </w:r>
      <w:r/>
    </w:p>
    <w:p>
      <w:pPr>
        <w:pStyle w:val="795"/>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1.乙方应当在合同签订后</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天内将货物安装调试完毕交付甲方正常使用，地点由甲方指定。招标文件有约定的，从其约定。</w:t>
      </w:r>
      <w:r>
        <w:rPr>
          <w:rFonts w:ascii="宋体" w:hAnsi="宋体" w:cs="宋体"/>
          <w:color w:val="000000"/>
          <w:sz w:val="24"/>
          <w:highlight w:val="none"/>
        </w:rPr>
      </w:r>
      <w:r/>
    </w:p>
    <w:p>
      <w:pPr>
        <w:pStyle w:val="795"/>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2.乙方交付的货物应当完全符合本合同或者招投标文件所规定的货物、数量和规格要求。乙方提供的货物不符合招投标文件和合同规定的，甲方有权拒收货物，由此引起的风险，由乙方承担。</w:t>
      </w:r>
      <w:r>
        <w:rPr>
          <w:rFonts w:ascii="宋体" w:hAnsi="宋体" w:cs="宋体"/>
          <w:color w:val="000000"/>
          <w:sz w:val="24"/>
          <w:highlight w:val="none"/>
        </w:rPr>
      </w:r>
      <w:r/>
    </w:p>
    <w:p>
      <w:pPr>
        <w:pStyle w:val="795"/>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3.货物的到货验收包括：生产厂家名称、品牌、型号、规格、数量、外观质量、配置及货物包装是否完好。</w:t>
      </w:r>
      <w:r>
        <w:rPr>
          <w:rFonts w:ascii="宋体" w:hAnsi="宋体" w:cs="宋体"/>
          <w:color w:val="000000"/>
          <w:sz w:val="24"/>
          <w:highlight w:val="none"/>
        </w:rPr>
      </w:r>
      <w:r/>
    </w:p>
    <w:p>
      <w:pPr>
        <w:pStyle w:val="795"/>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4.乙方应将所提供货物的装箱清单、用户手册、原厂保修卡、随机资料及配件、随机工具等交付给甲方；乙方不能完整交付货物及本款规定的单证和工具的，视为未按合同约定交货，乙方负责补齐，因此导致逾期交付的，由乙方承担相关的违约责任。</w:t>
      </w:r>
      <w:r>
        <w:rPr>
          <w:rFonts w:ascii="宋体" w:hAnsi="宋体" w:cs="宋体"/>
          <w:color w:val="000000"/>
          <w:sz w:val="24"/>
          <w:highlight w:val="none"/>
        </w:rPr>
      </w:r>
      <w:r/>
    </w:p>
    <w:p>
      <w:pPr>
        <w:pStyle w:val="795"/>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5.货物和系统调试验收的标准：按行业通行标准、厂方出厂标准和乙方投标文件的承诺（详见合同附件载明的标准，并不低于国家相关标准）。甲乙双方应在货物安装调试完毕后的个工作日内进行运行效果验收，在验收之前，乙方需提前提交相应的调试计划（包括调试程序、环境、内容和检验标准、调试时间安排等）供甲方确认，乙方还应对所有检验验收调试的结果、步骤、原始数据等作妥善记录。如甲方要求，乙方应将记录提供给甲方。调试检验出现全部或部分未达到本合同所约定的技术指标，甲方有权选择下列任一处理方式： </w:t>
      </w:r>
      <w:r>
        <w:rPr>
          <w:rFonts w:ascii="宋体" w:hAnsi="宋体" w:cs="宋体"/>
          <w:color w:val="000000"/>
          <w:sz w:val="24"/>
          <w:highlight w:val="none"/>
        </w:rPr>
      </w:r>
      <w:r/>
    </w:p>
    <w:p>
      <w:pPr>
        <w:pStyle w:val="795"/>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a.重新调试直至合格为止；</w:t>
      </w:r>
      <w:r>
        <w:rPr>
          <w:rFonts w:ascii="宋体" w:hAnsi="宋体" w:cs="宋体"/>
          <w:color w:val="000000"/>
          <w:sz w:val="24"/>
          <w:highlight w:val="none"/>
        </w:rPr>
      </w:r>
      <w:r/>
    </w:p>
    <w:p>
      <w:pPr>
        <w:pStyle w:val="795"/>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b.要求乙方对货物进行免费更换，然后重新调试直至合格为止。</w:t>
      </w:r>
      <w:r>
        <w:rPr>
          <w:rFonts w:ascii="宋体" w:hAnsi="宋体" w:cs="宋体"/>
          <w:color w:val="000000"/>
          <w:sz w:val="24"/>
          <w:highlight w:val="none"/>
        </w:rPr>
      </w:r>
      <w:r/>
    </w:p>
    <w:p>
      <w:pPr>
        <w:pStyle w:val="1059"/>
        <w:ind w:firstLine="480"/>
        <w:spacing w:line="360" w:lineRule="auto"/>
        <w:rPr>
          <w:rFonts w:hAnsi="宋体" w:cs="宋体"/>
          <w:b/>
          <w:color w:val="000000"/>
          <w:sz w:val="24"/>
          <w:szCs w:val="24"/>
          <w:highlight w:val="none"/>
        </w:rPr>
      </w:pPr>
      <w:r>
        <w:rPr>
          <w:rFonts w:hAnsi="宋体" w:cs="宋体"/>
          <w:color w:val="000000"/>
          <w:sz w:val="24"/>
          <w:szCs w:val="24"/>
          <w:highlight w:val="none"/>
        </w:rPr>
        <w:t xml:space="preserve">甲方因乙方原因所产生的所有费用均由乙方负担。</w:t>
      </w:r>
      <w:r>
        <w:rPr>
          <w:rFonts w:hAnsi="宋体" w:cs="宋体"/>
          <w:b/>
          <w:color w:val="000000"/>
          <w:sz w:val="24"/>
          <w:szCs w:val="24"/>
          <w:highlight w:val="none"/>
        </w:rPr>
      </w:r>
      <w:r/>
    </w:p>
    <w:p>
      <w:pPr>
        <w:pStyle w:val="795"/>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第八条 合同款结算及支付</w:t>
      </w:r>
      <w:r>
        <w:rPr>
          <w:rFonts w:ascii="宋体" w:hAnsi="宋体" w:cs="宋体"/>
          <w:b/>
          <w:color w:val="000000"/>
          <w:sz w:val="24"/>
          <w:highlight w:val="none"/>
        </w:rPr>
      </w:r>
      <w:r/>
    </w:p>
    <w:p>
      <w:pPr>
        <w:pStyle w:val="795"/>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1.本合同项下所有款项均以人民币支付。</w:t>
      </w:r>
      <w:r>
        <w:rPr>
          <w:rFonts w:ascii="宋体" w:hAnsi="宋体" w:cs="宋体"/>
          <w:color w:val="000000"/>
          <w:sz w:val="24"/>
          <w:highlight w:val="none"/>
        </w:rPr>
      </w:r>
      <w:r/>
    </w:p>
    <w:p>
      <w:pPr>
        <w:pStyle w:val="795"/>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2.本合同项下的采购资金由甲方自行支付，乙方向甲方开具发票。</w:t>
      </w:r>
      <w:r>
        <w:rPr>
          <w:rFonts w:ascii="宋体" w:hAnsi="宋体" w:cs="宋体"/>
          <w:color w:val="000000"/>
          <w:sz w:val="24"/>
          <w:highlight w:val="none"/>
        </w:rPr>
      </w:r>
      <w:r/>
    </w:p>
    <w:p>
      <w:pPr>
        <w:pStyle w:val="795"/>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3.结算原则：固定总价</w:t>
      </w:r>
      <w:r>
        <w:rPr>
          <w:rFonts w:ascii="宋体" w:hAnsi="宋体" w:cs="宋体"/>
          <w:color w:val="000000"/>
          <w:sz w:val="24"/>
          <w:highlight w:val="none"/>
        </w:rPr>
      </w:r>
      <w:r/>
    </w:p>
    <w:p>
      <w:pPr>
        <w:pStyle w:val="795"/>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4.付款方式：</w:t>
      </w:r>
      <w:r>
        <w:rPr>
          <w:rFonts w:hint="eastAsia" w:ascii="宋体" w:hAnsi="宋体" w:cs="宋体"/>
          <w:color w:val="000000"/>
          <w:sz w:val="24"/>
          <w:highlight w:val="none"/>
        </w:rPr>
      </w:r>
      <w:r/>
    </w:p>
    <w:p>
      <w:pPr>
        <w:pStyle w:val="795"/>
        <w:ind w:firstLine="480"/>
        <w:spacing w:line="360" w:lineRule="auto"/>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①设备安装、调试、验收合格后，区、镇两级补助下发后支付合同款的70%，验收合格1年后支付合同款的20%，验收合格3年后支付合同款的10%。</w:t>
      </w:r>
      <w:r>
        <w:rPr>
          <w:rFonts w:hint="eastAsia" w:ascii="宋体" w:hAnsi="宋体" w:cs="宋体"/>
          <w:color w:val="000000"/>
          <w:sz w:val="24"/>
          <w:highlight w:val="none"/>
          <w:lang w:val="en-US" w:eastAsia="zh-CN"/>
        </w:rPr>
      </w:r>
      <w:r/>
    </w:p>
    <w:p>
      <w:pPr>
        <w:pStyle w:val="795"/>
        <w:ind w:firstLine="480"/>
        <w:spacing w:line="360" w:lineRule="auto"/>
        <w:rPr>
          <w:rFonts w:ascii="宋体" w:hAnsi="宋体" w:cs="宋体"/>
          <w:color w:val="000000"/>
          <w:sz w:val="24"/>
          <w:highlight w:val="none"/>
        </w:rPr>
      </w:pPr>
      <w:r>
        <w:rPr>
          <w:rFonts w:hint="eastAsia" w:ascii="宋体" w:hAnsi="宋体" w:cs="宋体"/>
          <w:color w:val="000000"/>
          <w:sz w:val="24"/>
          <w:highlight w:val="none"/>
          <w:lang w:val="en-US" w:eastAsia="zh-CN"/>
        </w:rPr>
        <w:t xml:space="preserve">②设备验收合格后，乙方开具发票，应确保发票上所列品名、型号、金额与合同所列完全一致。</w:t>
      </w:r>
      <w:r>
        <w:rPr>
          <w:rFonts w:ascii="宋体" w:hAnsi="宋体" w:cs="宋体"/>
          <w:color w:val="000000"/>
          <w:sz w:val="24"/>
          <w:highlight w:val="none"/>
        </w:rPr>
      </w:r>
      <w:r/>
    </w:p>
    <w:p>
      <w:pPr>
        <w:pStyle w:val="795"/>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第九条 伴随服务／售后服务</w:t>
      </w:r>
      <w:r>
        <w:rPr>
          <w:rFonts w:ascii="宋体" w:hAnsi="宋体" w:cs="宋体"/>
          <w:b/>
          <w:color w:val="000000"/>
          <w:sz w:val="24"/>
          <w:highlight w:val="none"/>
        </w:rPr>
      </w:r>
      <w:r/>
    </w:p>
    <w:p>
      <w:pPr>
        <w:pStyle w:val="795"/>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1.乙方应按照国家有关法律法规规章和“三包”规定以及合同所附的“服务承诺”提供服务。</w:t>
      </w:r>
      <w:r>
        <w:rPr>
          <w:rFonts w:ascii="宋体" w:hAnsi="宋体" w:cs="宋体"/>
          <w:color w:val="000000"/>
          <w:sz w:val="24"/>
          <w:highlight w:val="none"/>
        </w:rPr>
      </w:r>
      <w:r/>
    </w:p>
    <w:p>
      <w:pPr>
        <w:pStyle w:val="795"/>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2.除前款规定外，乙方还应提供下列服务：</w:t>
      </w:r>
      <w:r>
        <w:rPr>
          <w:rFonts w:ascii="宋体" w:hAnsi="宋体" w:cs="宋体"/>
          <w:color w:val="000000"/>
          <w:sz w:val="24"/>
          <w:highlight w:val="none"/>
        </w:rPr>
      </w:r>
      <w:r/>
    </w:p>
    <w:p>
      <w:pPr>
        <w:pStyle w:val="795"/>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（1）货物的现场安装、调试或启动监督；</w:t>
      </w:r>
      <w:r>
        <w:rPr>
          <w:rFonts w:ascii="宋体" w:hAnsi="宋体" w:cs="宋体"/>
          <w:color w:val="000000"/>
          <w:sz w:val="24"/>
          <w:highlight w:val="none"/>
        </w:rPr>
      </w:r>
      <w:r/>
    </w:p>
    <w:p>
      <w:pPr>
        <w:pStyle w:val="795"/>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（2）就货物的安装、启动、运行及维护等对甲方人员进行免费培训。</w:t>
      </w:r>
      <w:r>
        <w:rPr>
          <w:rFonts w:ascii="宋体" w:hAnsi="宋体" w:cs="宋体"/>
          <w:color w:val="000000"/>
          <w:sz w:val="24"/>
          <w:highlight w:val="none"/>
        </w:rPr>
      </w:r>
      <w:r/>
    </w:p>
    <w:p>
      <w:pPr>
        <w:pStyle w:val="795"/>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3.若招标文件中不包含有关伴随服务或售后服务的承诺，双方作如下约定：</w:t>
      </w:r>
      <w:r>
        <w:rPr>
          <w:rFonts w:ascii="宋体" w:hAnsi="宋体" w:cs="宋体"/>
          <w:color w:val="000000"/>
          <w:sz w:val="24"/>
          <w:highlight w:val="none"/>
        </w:rPr>
      </w:r>
      <w:r/>
    </w:p>
    <w:p>
      <w:pPr>
        <w:pStyle w:val="795"/>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3.1 乙方应为甲方提供免费培训服务，并指派专人负责与甲方联系售后服务事宜。主要培训内容为货物的基本结构、性能、主要部件的构造及处理，日常使用操作、保养与管理、常见故障的排除、紧急情况的处理等，如甲方未使用过同类型货物，乙方还需就货物的功能对甲方人员进行相应的技术培训，培训地点主要在货物安装现场或由甲方安排。</w:t>
      </w:r>
      <w:r>
        <w:rPr>
          <w:rFonts w:ascii="宋体" w:hAnsi="宋体" w:cs="宋体"/>
          <w:color w:val="000000"/>
          <w:sz w:val="24"/>
          <w:highlight w:val="none"/>
        </w:rPr>
      </w:r>
      <w:r/>
    </w:p>
    <w:p>
      <w:pPr>
        <w:pStyle w:val="795"/>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3.2 所购货物按乙方投标承诺提供免费维护和质量保证，保修费用计入总价。</w:t>
      </w:r>
      <w:r>
        <w:rPr>
          <w:rFonts w:ascii="宋体" w:hAnsi="宋体" w:cs="宋体"/>
          <w:color w:val="000000"/>
          <w:sz w:val="24"/>
          <w:highlight w:val="none"/>
        </w:rPr>
      </w:r>
      <w:r/>
    </w:p>
    <w:p>
      <w:pPr>
        <w:pStyle w:val="795"/>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3.3 保修期内，乙方负责对其提供的货物整机进行维修和系统维护，不再收取任何费用，但不可抗力（如火灾、雷击等）造成的故障除外。</w:t>
      </w:r>
      <w:r>
        <w:rPr>
          <w:rFonts w:ascii="宋体" w:hAnsi="宋体" w:cs="宋体"/>
          <w:color w:val="000000"/>
          <w:sz w:val="24"/>
          <w:highlight w:val="none"/>
        </w:rPr>
      </w:r>
      <w:r/>
    </w:p>
    <w:p>
      <w:pPr>
        <w:pStyle w:val="795"/>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3.4 货物故障报修的响应时间按乙方投标承诺执行。</w:t>
      </w:r>
      <w:r>
        <w:rPr>
          <w:rFonts w:ascii="宋体" w:hAnsi="宋体" w:cs="宋体"/>
          <w:color w:val="000000"/>
          <w:sz w:val="24"/>
          <w:highlight w:val="none"/>
        </w:rPr>
      </w:r>
      <w:r/>
    </w:p>
    <w:p>
      <w:pPr>
        <w:pStyle w:val="795"/>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w:t>
      </w:r>
      <w:r>
        <w:rPr>
          <w:rFonts w:hint="eastAsia" w:ascii="宋体" w:hAnsi="宋体" w:cs="宋体"/>
          <w:color w:val="000000"/>
          <w:sz w:val="24"/>
          <w:highlight w:val="none"/>
          <w:lang w:val="en-US" w:eastAsia="zh-CN"/>
        </w:rPr>
        <w:t xml:space="preserve">5</w:t>
      </w:r>
      <w:r>
        <w:rPr>
          <w:rFonts w:hint="eastAsia" w:ascii="宋体" w:hAnsi="宋体" w:cs="宋体"/>
          <w:color w:val="000000"/>
          <w:sz w:val="24"/>
          <w:highlight w:val="none"/>
        </w:rPr>
        <w:t xml:space="preserve"> 所有货物保修服务方式均为乙方上门保修，即由乙方派员到货物使用现场维修，由此产生的一切费用均由乙方承担。</w:t>
      </w:r>
      <w:r>
        <w:rPr>
          <w:rFonts w:ascii="宋体" w:hAnsi="宋体" w:cs="宋体"/>
          <w:color w:val="000000"/>
          <w:sz w:val="24"/>
          <w:highlight w:val="none"/>
        </w:rPr>
      </w:r>
      <w:r/>
    </w:p>
    <w:p>
      <w:pPr>
        <w:pStyle w:val="795"/>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w:t>
      </w:r>
      <w:r>
        <w:rPr>
          <w:rFonts w:hint="eastAsia" w:ascii="宋体" w:hAnsi="宋体" w:cs="宋体"/>
          <w:color w:val="000000"/>
          <w:sz w:val="24"/>
          <w:highlight w:val="none"/>
          <w:lang w:val="en-US" w:eastAsia="zh-CN"/>
        </w:rPr>
        <w:t xml:space="preserve">6</w:t>
      </w:r>
      <w:r>
        <w:rPr>
          <w:rFonts w:hint="eastAsia" w:ascii="宋体" w:hAnsi="宋体" w:cs="宋体"/>
          <w:color w:val="000000"/>
          <w:sz w:val="24"/>
          <w:highlight w:val="none"/>
        </w:rPr>
        <w:t xml:space="preserve"> 保修期后的货物维护由双方协商再定。</w:t>
      </w:r>
      <w:r>
        <w:rPr>
          <w:rFonts w:ascii="宋体" w:hAnsi="宋体" w:cs="宋体"/>
          <w:color w:val="000000"/>
          <w:sz w:val="24"/>
          <w:highlight w:val="none"/>
        </w:rPr>
      </w:r>
      <w:r/>
    </w:p>
    <w:p>
      <w:pPr>
        <w:pStyle w:val="795"/>
        <w:ind w:firstLine="480"/>
        <w:spacing w:line="360" w:lineRule="auto"/>
        <w:rPr>
          <w:rFonts w:ascii="宋体" w:hAnsi="宋体"/>
          <w:color w:val="000000"/>
          <w:szCs w:val="21"/>
          <w:highlight w:val="none"/>
        </w:rPr>
      </w:pPr>
      <w:r>
        <w:rPr>
          <w:rFonts w:hint="eastAsia" w:ascii="宋体" w:hAnsi="宋体" w:cs="宋体"/>
          <w:color w:val="000000"/>
          <w:sz w:val="24"/>
          <w:highlight w:val="none"/>
        </w:rPr>
        <w:t xml:space="preserve">4.本项目免费保修期为</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年。自产品验收合格之日起计算。</w:t>
      </w:r>
      <w:r>
        <w:rPr>
          <w:rFonts w:hint="eastAsia" w:ascii="宋体" w:hAnsi="宋体" w:eastAsia="宋体" w:cs="宋体"/>
          <w:color w:val="000000"/>
          <w:sz w:val="24"/>
          <w:szCs w:val="24"/>
          <w:highlight w:val="none"/>
        </w:rPr>
        <w:t xml:space="preserve">质保期内免费更换零配件（人为损坏除外）。</w:t>
      </w:r>
      <w:r>
        <w:rPr>
          <w:rFonts w:hint="eastAsia" w:ascii="宋体" w:hAnsi="宋体" w:eastAsia="宋体" w:cs="宋体"/>
          <w:color w:val="000000"/>
          <w:sz w:val="24"/>
          <w:szCs w:val="24"/>
          <w:highlight w:val="none"/>
          <w:lang w:val="en-US" w:eastAsia="zh-CN"/>
        </w:rPr>
        <w:t xml:space="preserve">乙方</w:t>
      </w:r>
      <w:r>
        <w:rPr>
          <w:rFonts w:hint="eastAsia" w:ascii="宋体" w:hAnsi="宋体" w:cs="宋体"/>
          <w:color w:val="000000"/>
          <w:sz w:val="24"/>
          <w:highlight w:val="none"/>
        </w:rPr>
        <w:t xml:space="preserve">接到保修请求，维修应在2小时内响应，24小时内维修人员到达现场，排除故障；48小时内解决故障问题，恢复设备正常使用。如果不能修复完成，必要时应向</w:t>
      </w:r>
      <w:r>
        <w:rPr>
          <w:rFonts w:hint="eastAsia" w:ascii="宋体" w:hAnsi="宋体" w:cs="宋体"/>
          <w:color w:val="000000"/>
          <w:sz w:val="24"/>
          <w:highlight w:val="none"/>
          <w:lang w:val="en-US" w:eastAsia="zh-CN"/>
        </w:rPr>
        <w:t xml:space="preserve">甲方</w:t>
      </w:r>
      <w:r>
        <w:rPr>
          <w:rFonts w:hint="eastAsia" w:ascii="宋体" w:hAnsi="宋体" w:cs="宋体"/>
          <w:color w:val="000000"/>
          <w:sz w:val="24"/>
          <w:highlight w:val="none"/>
        </w:rPr>
        <w:t xml:space="preserve">提供应急备用设备。质保期后，</w:t>
      </w:r>
      <w:r>
        <w:rPr>
          <w:rFonts w:hint="eastAsia" w:ascii="宋体" w:hAnsi="宋体" w:cs="宋体"/>
          <w:color w:val="000000"/>
          <w:sz w:val="24"/>
          <w:highlight w:val="none"/>
          <w:lang w:val="en-US" w:eastAsia="zh-CN"/>
        </w:rPr>
        <w:t xml:space="preserve">乙方</w:t>
      </w:r>
      <w:r>
        <w:rPr>
          <w:rFonts w:hint="eastAsia" w:ascii="宋体" w:hAnsi="宋体" w:cs="宋体"/>
          <w:color w:val="000000"/>
          <w:sz w:val="24"/>
          <w:highlight w:val="none"/>
        </w:rPr>
        <w:t xml:space="preserve">提供终生服务，保证零配件的供给。</w:t>
      </w:r>
      <w:r>
        <w:rPr>
          <w:rFonts w:ascii="宋体" w:hAnsi="宋体"/>
          <w:color w:val="000000"/>
          <w:szCs w:val="21"/>
          <w:highlight w:val="none"/>
        </w:rPr>
      </w:r>
      <w:r/>
    </w:p>
    <w:p>
      <w:pPr>
        <w:pStyle w:val="795"/>
        <w:ind w:right="210"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5</w:t>
      </w:r>
      <w:r>
        <w:rPr>
          <w:rFonts w:hint="eastAsia" w:ascii="宋体" w:hAnsi="宋体" w:cs="宋体"/>
          <w:color w:val="000000"/>
          <w:sz w:val="24"/>
          <w:highlight w:val="none"/>
        </w:rPr>
        <w:t xml:space="preserve">.质保期结束，不能视为</w:t>
      </w:r>
      <w:r>
        <w:rPr>
          <w:rFonts w:hint="eastAsia" w:ascii="宋体" w:hAnsi="宋体" w:cs="宋体"/>
          <w:color w:val="000000"/>
          <w:sz w:val="24"/>
          <w:highlight w:val="none"/>
          <w:lang w:val="en-US" w:eastAsia="zh-CN"/>
        </w:rPr>
        <w:t xml:space="preserve">乙方</w:t>
      </w:r>
      <w:r>
        <w:rPr>
          <w:rFonts w:hint="eastAsia" w:ascii="宋体" w:hAnsi="宋体" w:cs="宋体"/>
          <w:color w:val="000000"/>
          <w:sz w:val="24"/>
          <w:highlight w:val="none"/>
        </w:rPr>
        <w:t xml:space="preserve">对合同货物中存在的可能引起货物损坏的潜在缺陷所应负责任的解除。潜在缺陷指货物在制造过程中未被发现的隐患，</w:t>
      </w:r>
      <w:r>
        <w:rPr>
          <w:rFonts w:hint="eastAsia" w:ascii="宋体" w:hAnsi="宋体" w:cs="宋体"/>
          <w:color w:val="000000"/>
          <w:sz w:val="24"/>
          <w:highlight w:val="none"/>
          <w:lang w:val="en-US" w:eastAsia="zh-CN"/>
        </w:rPr>
        <w:t xml:space="preserve">乙方</w:t>
      </w:r>
      <w:r>
        <w:rPr>
          <w:rFonts w:hint="eastAsia" w:ascii="宋体" w:hAnsi="宋体" w:cs="宋体"/>
          <w:color w:val="000000"/>
          <w:sz w:val="24"/>
          <w:highlight w:val="none"/>
        </w:rPr>
        <w:t xml:space="preserve">对纠正潜在缺陷应负责任，其时间应延续至质保期终止后贰年。当发现这类潜在缺陷时（经双方确认），</w:t>
      </w:r>
      <w:r>
        <w:rPr>
          <w:rFonts w:hint="eastAsia" w:ascii="宋体" w:hAnsi="宋体" w:cs="宋体"/>
          <w:color w:val="000000"/>
          <w:sz w:val="24"/>
          <w:highlight w:val="none"/>
          <w:lang w:val="en-US" w:eastAsia="zh-CN"/>
        </w:rPr>
        <w:t xml:space="preserve">乙方</w:t>
      </w:r>
      <w:r>
        <w:rPr>
          <w:rFonts w:hint="eastAsia" w:ascii="宋体" w:hAnsi="宋体" w:cs="宋体"/>
          <w:color w:val="000000"/>
          <w:sz w:val="24"/>
          <w:highlight w:val="none"/>
        </w:rPr>
        <w:t xml:space="preserve">应立即予以无偿修复或更换。</w:t>
      </w:r>
      <w:r>
        <w:rPr>
          <w:rFonts w:hint="eastAsia" w:ascii="宋体" w:hAnsi="宋体" w:cs="宋体"/>
          <w:color w:val="000000"/>
          <w:sz w:val="24"/>
          <w:highlight w:val="none"/>
        </w:rPr>
      </w:r>
      <w:r/>
    </w:p>
    <w:p>
      <w:pPr>
        <w:pStyle w:val="795"/>
        <w:ind w:right="210"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6</w:t>
      </w:r>
      <w:r>
        <w:rPr>
          <w:rFonts w:hint="eastAsia" w:ascii="宋体" w:hAnsi="宋体" w:cs="宋体"/>
          <w:color w:val="000000"/>
          <w:sz w:val="24"/>
          <w:highlight w:val="none"/>
        </w:rPr>
        <w:t xml:space="preserve">.</w:t>
      </w:r>
      <w:r>
        <w:rPr>
          <w:rFonts w:hint="eastAsia" w:ascii="宋体" w:hAnsi="宋体" w:cs="宋体"/>
          <w:color w:val="000000"/>
          <w:sz w:val="24"/>
          <w:highlight w:val="none"/>
          <w:lang w:val="en-US" w:eastAsia="zh-CN"/>
        </w:rPr>
        <w:t xml:space="preserve">乙方</w:t>
      </w:r>
      <w:r>
        <w:rPr>
          <w:rFonts w:hint="eastAsia" w:ascii="宋体" w:hAnsi="宋体" w:cs="宋体"/>
          <w:color w:val="000000"/>
          <w:sz w:val="24"/>
          <w:highlight w:val="none"/>
        </w:rPr>
        <w:t xml:space="preserve">应按照国家有关法律法规和“三包”规定以及投标文件中的“售后服务承诺”提供服务。</w:t>
      </w:r>
      <w:r>
        <w:rPr>
          <w:rFonts w:hint="eastAsia" w:ascii="宋体" w:hAnsi="宋体" w:cs="宋体"/>
          <w:color w:val="000000"/>
          <w:sz w:val="24"/>
          <w:highlight w:val="none"/>
        </w:rPr>
      </w:r>
      <w:r/>
    </w:p>
    <w:p>
      <w:pPr>
        <w:pStyle w:val="795"/>
        <w:ind w:right="210"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7</w:t>
      </w:r>
      <w:r>
        <w:rPr>
          <w:rFonts w:hint="eastAsia" w:ascii="宋体" w:hAnsi="宋体" w:cs="宋体"/>
          <w:color w:val="000000"/>
          <w:sz w:val="24"/>
          <w:highlight w:val="none"/>
        </w:rPr>
        <w:t xml:space="preserve">.因</w:t>
      </w:r>
      <w:r>
        <w:rPr>
          <w:rFonts w:hint="eastAsia" w:ascii="宋体" w:hAnsi="宋体" w:cs="宋体"/>
          <w:color w:val="000000"/>
          <w:sz w:val="24"/>
          <w:highlight w:val="none"/>
          <w:lang w:val="en-US" w:eastAsia="zh-CN"/>
        </w:rPr>
        <w:t xml:space="preserve">乙方</w:t>
      </w:r>
      <w:r>
        <w:rPr>
          <w:rFonts w:hint="eastAsia" w:ascii="宋体" w:hAnsi="宋体" w:cs="宋体"/>
          <w:color w:val="000000"/>
          <w:sz w:val="24"/>
          <w:highlight w:val="none"/>
        </w:rPr>
        <w:t xml:space="preserve">所提供的产品，造成</w:t>
      </w:r>
      <w:r>
        <w:rPr>
          <w:rFonts w:hint="eastAsia" w:ascii="宋体" w:hAnsi="宋体" w:cs="宋体"/>
          <w:color w:val="000000"/>
          <w:sz w:val="24"/>
          <w:highlight w:val="none"/>
          <w:lang w:val="en-US" w:eastAsia="zh-CN"/>
        </w:rPr>
        <w:t xml:space="preserve">甲方</w:t>
      </w:r>
      <w:r>
        <w:rPr>
          <w:rFonts w:hint="eastAsia" w:ascii="宋体" w:hAnsi="宋体" w:cs="宋体"/>
          <w:color w:val="000000"/>
          <w:sz w:val="24"/>
          <w:highlight w:val="none"/>
        </w:rPr>
        <w:t xml:space="preserve">设备损坏或其他损失，以及其他第三方损失的，一经核实，</w:t>
      </w:r>
      <w:r>
        <w:rPr>
          <w:rFonts w:hint="eastAsia" w:ascii="宋体" w:hAnsi="宋体" w:cs="宋体"/>
          <w:color w:val="000000"/>
          <w:sz w:val="24"/>
          <w:highlight w:val="none"/>
          <w:lang w:val="en-US" w:eastAsia="zh-CN"/>
        </w:rPr>
        <w:t xml:space="preserve">乙方</w:t>
      </w:r>
      <w:r>
        <w:rPr>
          <w:rFonts w:hint="eastAsia" w:ascii="宋体" w:hAnsi="宋体" w:cs="宋体"/>
          <w:color w:val="000000"/>
          <w:sz w:val="24"/>
          <w:highlight w:val="none"/>
        </w:rPr>
        <w:t xml:space="preserve">必须赔偿</w:t>
      </w:r>
      <w:r>
        <w:rPr>
          <w:rFonts w:hint="eastAsia" w:ascii="宋体" w:hAnsi="宋体" w:cs="宋体"/>
          <w:color w:val="000000"/>
          <w:sz w:val="24"/>
          <w:highlight w:val="none"/>
          <w:lang w:val="en-US" w:eastAsia="zh-CN"/>
        </w:rPr>
        <w:t xml:space="preserve">甲方</w:t>
      </w:r>
      <w:r>
        <w:rPr>
          <w:rFonts w:hint="eastAsia" w:ascii="宋体" w:hAnsi="宋体" w:cs="宋体"/>
          <w:color w:val="000000"/>
          <w:sz w:val="24"/>
          <w:highlight w:val="none"/>
        </w:rPr>
        <w:t xml:space="preserve">或第三方因此造成的所有损失。</w:t>
      </w:r>
      <w:r>
        <w:rPr>
          <w:rFonts w:hint="eastAsia" w:ascii="宋体" w:hAnsi="宋体" w:cs="宋体"/>
          <w:color w:val="000000"/>
          <w:sz w:val="24"/>
          <w:highlight w:val="none"/>
        </w:rPr>
      </w:r>
      <w:r/>
    </w:p>
    <w:p>
      <w:pPr>
        <w:pStyle w:val="795"/>
        <w:ind w:right="210"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8</w:t>
      </w:r>
      <w:r>
        <w:rPr>
          <w:rFonts w:hint="eastAsia" w:ascii="宋体" w:hAnsi="宋体" w:cs="宋体"/>
          <w:color w:val="000000"/>
          <w:sz w:val="24"/>
          <w:highlight w:val="none"/>
        </w:rPr>
        <w:t xml:space="preserve">.</w:t>
      </w:r>
      <w:r>
        <w:rPr>
          <w:rFonts w:hint="eastAsia" w:ascii="宋体" w:hAnsi="宋体" w:cs="宋体"/>
          <w:color w:val="000000"/>
          <w:sz w:val="24"/>
          <w:highlight w:val="none"/>
          <w:lang w:val="en-US" w:eastAsia="zh-CN"/>
        </w:rPr>
        <w:t xml:space="preserve">乙方</w:t>
      </w:r>
      <w:r>
        <w:rPr>
          <w:rFonts w:hint="eastAsia" w:ascii="宋体" w:hAnsi="宋体" w:cs="宋体"/>
          <w:color w:val="000000"/>
          <w:sz w:val="24"/>
          <w:highlight w:val="none"/>
        </w:rPr>
        <w:t xml:space="preserve">所提供货物必须是全新未使用的并符合国家有关技术标准。</w:t>
      </w:r>
      <w:r>
        <w:rPr>
          <w:rFonts w:hint="eastAsia" w:ascii="宋体" w:hAnsi="宋体" w:cs="宋体"/>
          <w:color w:val="000000"/>
          <w:sz w:val="24"/>
          <w:highlight w:val="none"/>
        </w:rPr>
      </w:r>
      <w:r/>
    </w:p>
    <w:p>
      <w:pPr>
        <w:pStyle w:val="795"/>
        <w:ind w:right="210"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9</w:t>
      </w:r>
      <w:r>
        <w:rPr>
          <w:rFonts w:hint="eastAsia" w:ascii="宋体" w:hAnsi="宋体" w:cs="宋体"/>
          <w:color w:val="000000"/>
          <w:sz w:val="24"/>
          <w:highlight w:val="none"/>
        </w:rPr>
        <w:t xml:space="preserve">.</w:t>
      </w:r>
      <w:r>
        <w:rPr>
          <w:rFonts w:hint="eastAsia" w:ascii="宋体" w:hAnsi="宋体" w:cs="宋体"/>
          <w:color w:val="000000"/>
          <w:sz w:val="24"/>
          <w:highlight w:val="none"/>
          <w:lang w:val="en-US" w:eastAsia="zh-CN"/>
        </w:rPr>
        <w:t xml:space="preserve">乙方</w:t>
      </w:r>
      <w:r>
        <w:rPr>
          <w:rFonts w:hint="eastAsia" w:ascii="宋体" w:hAnsi="宋体" w:cs="宋体"/>
          <w:color w:val="000000"/>
          <w:sz w:val="24"/>
          <w:highlight w:val="none"/>
        </w:rPr>
        <w:t xml:space="preserve">应在交付货物的同时向</w:t>
      </w:r>
      <w:r>
        <w:rPr>
          <w:rFonts w:hint="eastAsia" w:ascii="宋体" w:hAnsi="宋体" w:cs="宋体"/>
          <w:color w:val="000000"/>
          <w:sz w:val="24"/>
          <w:highlight w:val="none"/>
          <w:lang w:val="en-US" w:eastAsia="zh-CN"/>
        </w:rPr>
        <w:t xml:space="preserve">甲方</w:t>
      </w:r>
      <w:r>
        <w:rPr>
          <w:rFonts w:hint="eastAsia" w:ascii="宋体" w:hAnsi="宋体" w:cs="宋体"/>
          <w:color w:val="000000"/>
          <w:sz w:val="24"/>
          <w:highlight w:val="none"/>
        </w:rPr>
        <w:t xml:space="preserve">提供产品全套随机资料一套（包括但不限于含产品合格证书、使用维护说明书、验收报告书、原厂保修单等）。根据用户要求免费提供并安装操作应用软件。</w:t>
      </w:r>
      <w:r>
        <w:rPr>
          <w:rFonts w:hint="eastAsia" w:ascii="宋体" w:hAnsi="宋体" w:cs="宋体"/>
          <w:color w:val="000000"/>
          <w:sz w:val="24"/>
          <w:highlight w:val="none"/>
        </w:rPr>
      </w:r>
      <w:r/>
    </w:p>
    <w:p>
      <w:pPr>
        <w:pStyle w:val="795"/>
        <w:ind w:right="210"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10</w:t>
      </w:r>
      <w:r>
        <w:rPr>
          <w:rFonts w:hint="eastAsia" w:ascii="宋体" w:hAnsi="宋体" w:cs="宋体"/>
          <w:color w:val="000000"/>
          <w:sz w:val="24"/>
          <w:highlight w:val="none"/>
        </w:rPr>
        <w:t xml:space="preserve">.质保期过后，对于货物维修只收取基本材料备件费，不收取工时费。</w:t>
      </w:r>
      <w:r>
        <w:rPr>
          <w:rFonts w:hint="eastAsia" w:ascii="宋体" w:hAnsi="宋体" w:cs="宋体"/>
          <w:color w:val="000000"/>
          <w:sz w:val="24"/>
          <w:highlight w:val="none"/>
        </w:rPr>
      </w:r>
      <w:r/>
    </w:p>
    <w:p>
      <w:pPr>
        <w:pStyle w:val="795"/>
        <w:ind w:right="210"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11</w:t>
      </w:r>
      <w:r>
        <w:rPr>
          <w:rFonts w:hint="eastAsia" w:ascii="宋体" w:hAnsi="宋体" w:cs="宋体"/>
          <w:color w:val="000000"/>
          <w:sz w:val="24"/>
          <w:highlight w:val="none"/>
        </w:rPr>
        <w:t xml:space="preserve">.备件要求：</w:t>
      </w:r>
      <w:r>
        <w:rPr>
          <w:rFonts w:hint="eastAsia" w:ascii="宋体" w:hAnsi="宋体" w:cs="宋体"/>
          <w:color w:val="000000"/>
          <w:sz w:val="24"/>
          <w:highlight w:val="none"/>
        </w:rPr>
      </w:r>
      <w:r/>
    </w:p>
    <w:p>
      <w:pPr>
        <w:pStyle w:val="795"/>
        <w:ind w:right="210"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lang w:val="en-US" w:eastAsia="zh-CN"/>
        </w:rPr>
        <w:t xml:space="preserve">乙方</w:t>
      </w:r>
      <w:r>
        <w:rPr>
          <w:rFonts w:hint="eastAsia" w:ascii="宋体" w:hAnsi="宋体" w:cs="宋体"/>
          <w:color w:val="000000"/>
          <w:sz w:val="24"/>
          <w:highlight w:val="none"/>
        </w:rPr>
        <w:t xml:space="preserve">应设置备件库，可及时</w:t>
      </w:r>
      <w:r>
        <w:rPr>
          <w:rFonts w:hint="eastAsia" w:ascii="宋体" w:hAnsi="宋体" w:cs="宋体"/>
          <w:color w:val="000000"/>
          <w:sz w:val="24"/>
          <w:highlight w:val="none"/>
          <w:lang w:val="en-US" w:eastAsia="zh-CN"/>
        </w:rPr>
        <w:t xml:space="preserve">提供备品备件和相关的</w:t>
      </w:r>
      <w:r>
        <w:rPr>
          <w:rFonts w:hint="eastAsia" w:ascii="宋体" w:hAnsi="宋体" w:cs="宋体"/>
          <w:color w:val="000000"/>
          <w:sz w:val="24"/>
          <w:highlight w:val="none"/>
        </w:rPr>
        <w:t xml:space="preserve">技术及维修服务</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795"/>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lang w:val="en-US" w:eastAsia="zh-CN"/>
        </w:rPr>
        <w:t xml:space="preserve">乙方</w:t>
      </w:r>
      <w:r>
        <w:rPr>
          <w:rFonts w:hint="eastAsia" w:ascii="宋体" w:hAnsi="宋体" w:cs="宋体"/>
          <w:color w:val="000000"/>
          <w:sz w:val="24"/>
          <w:highlight w:val="none"/>
        </w:rPr>
        <w:t xml:space="preserve">应配置工程技术人员，随时提供开箱验货、安装、调试或维修等服务。</w:t>
      </w:r>
      <w:r>
        <w:rPr>
          <w:rFonts w:ascii="宋体" w:hAnsi="宋体" w:cs="宋体"/>
          <w:color w:val="000000"/>
          <w:sz w:val="24"/>
          <w:highlight w:val="none"/>
        </w:rPr>
      </w:r>
      <w:r/>
    </w:p>
    <w:p>
      <w:pPr>
        <w:pStyle w:val="795"/>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第十条 违约责任</w:t>
      </w:r>
      <w:r>
        <w:rPr>
          <w:rFonts w:ascii="宋体" w:hAnsi="宋体" w:cs="宋体"/>
          <w:b/>
          <w:color w:val="000000"/>
          <w:sz w:val="24"/>
          <w:highlight w:val="none"/>
        </w:rPr>
      </w:r>
      <w:r/>
    </w:p>
    <w:p>
      <w:pPr>
        <w:pStyle w:val="795"/>
        <w:ind w:firstLine="480"/>
        <w:spacing w:line="360" w:lineRule="auto"/>
        <w:rPr>
          <w:rFonts w:ascii="宋体" w:hAnsi="宋体"/>
          <w:color w:val="000000"/>
          <w:sz w:val="24"/>
          <w:highlight w:val="none"/>
        </w:rPr>
      </w:pPr>
      <w:r>
        <w:rPr>
          <w:rFonts w:ascii="宋体" w:hAnsi="宋体"/>
          <w:color w:val="000000"/>
          <w:sz w:val="24"/>
          <w:highlight w:val="none"/>
        </w:rPr>
        <w:t xml:space="preserve">1.</w:t>
      </w:r>
      <w:r>
        <w:rPr>
          <w:rFonts w:hint="eastAsia" w:ascii="宋体" w:hAnsi="宋体"/>
          <w:color w:val="000000"/>
          <w:sz w:val="24"/>
          <w:highlight w:val="none"/>
        </w:rPr>
        <w:t xml:space="preserve">如乙方不能</w:t>
      </w:r>
      <w:r>
        <w:rPr>
          <w:rFonts w:ascii="宋体" w:hAnsi="宋体"/>
          <w:color w:val="000000"/>
          <w:sz w:val="24"/>
          <w:highlight w:val="none"/>
        </w:rPr>
        <w:t xml:space="preserve">按时</w:t>
      </w:r>
      <w:r>
        <w:rPr>
          <w:rFonts w:hint="eastAsia" w:ascii="宋体" w:hAnsi="宋体"/>
          <w:color w:val="000000"/>
          <w:sz w:val="24"/>
          <w:highlight w:val="none"/>
        </w:rPr>
        <w:t xml:space="preserve">交付货物完成安装调试的，每逾期</w:t>
      </w:r>
      <w:r>
        <w:rPr>
          <w:rFonts w:ascii="宋体" w:hAnsi="宋体"/>
          <w:color w:val="000000"/>
          <w:sz w:val="24"/>
          <w:highlight w:val="none"/>
        </w:rPr>
        <w:t xml:space="preserve">1</w:t>
      </w:r>
      <w:r>
        <w:rPr>
          <w:rFonts w:hint="eastAsia" w:ascii="宋体" w:hAnsi="宋体"/>
          <w:color w:val="000000"/>
          <w:sz w:val="24"/>
          <w:highlight w:val="none"/>
        </w:rPr>
        <w:t xml:space="preserve">天，乙方向甲方偿付合同总额</w:t>
      </w:r>
      <w:r>
        <w:rPr>
          <w:rFonts w:ascii="宋体" w:hAnsi="宋体"/>
          <w:color w:val="000000"/>
          <w:sz w:val="24"/>
          <w:highlight w:val="none"/>
        </w:rPr>
        <w:t xml:space="preserve">5</w:t>
      </w:r>
      <w:r>
        <w:rPr>
          <w:rFonts w:hint="eastAsia" w:ascii="宋体" w:hAnsi="宋体"/>
          <w:color w:val="000000"/>
          <w:sz w:val="24"/>
          <w:highlight w:val="none"/>
        </w:rPr>
        <w:t xml:space="preserve">‰的违约金</w:t>
      </w:r>
      <w:r>
        <w:rPr>
          <w:rFonts w:ascii="宋体" w:hAnsi="宋体"/>
          <w:color w:val="000000"/>
          <w:sz w:val="24"/>
          <w:highlight w:val="none"/>
        </w:rPr>
        <w:t xml:space="preserve">；</w:t>
      </w:r>
      <w:r>
        <w:rPr>
          <w:rFonts w:hint="eastAsia" w:ascii="宋体" w:hAnsi="宋体"/>
          <w:color w:val="000000"/>
          <w:sz w:val="24"/>
          <w:highlight w:val="none"/>
        </w:rPr>
        <w:t xml:space="preserve">乙方</w:t>
      </w:r>
      <w:r>
        <w:rPr>
          <w:rFonts w:ascii="宋体" w:hAnsi="宋体"/>
          <w:color w:val="000000"/>
          <w:sz w:val="24"/>
          <w:highlight w:val="none"/>
        </w:rPr>
        <w:t xml:space="preserve">逾期交付货物或完成安装调试超过10</w:t>
      </w:r>
      <w:r>
        <w:rPr>
          <w:rFonts w:hint="eastAsia" w:ascii="宋体" w:hAnsi="宋体"/>
          <w:color w:val="000000"/>
          <w:sz w:val="24"/>
          <w:highlight w:val="none"/>
        </w:rPr>
        <w:t xml:space="preserve">天</w:t>
      </w:r>
      <w:r>
        <w:rPr>
          <w:rFonts w:ascii="宋体" w:hAnsi="宋体"/>
          <w:color w:val="000000"/>
          <w:sz w:val="24"/>
          <w:highlight w:val="none"/>
        </w:rPr>
        <w:t xml:space="preserve">（</w:t>
      </w:r>
      <w:r>
        <w:rPr>
          <w:rFonts w:hint="eastAsia" w:ascii="宋体" w:hAnsi="宋体"/>
          <w:color w:val="000000"/>
          <w:sz w:val="24"/>
          <w:highlight w:val="none"/>
        </w:rPr>
        <w:t xml:space="preserve">含</w:t>
      </w:r>
      <w:r>
        <w:rPr>
          <w:rFonts w:ascii="宋体" w:hAnsi="宋体"/>
          <w:color w:val="000000"/>
          <w:sz w:val="24"/>
          <w:highlight w:val="none"/>
        </w:rPr>
        <w:t xml:space="preserve">10</w:t>
      </w:r>
      <w:r>
        <w:rPr>
          <w:rFonts w:hint="eastAsia" w:ascii="宋体" w:hAnsi="宋体"/>
          <w:color w:val="000000"/>
          <w:sz w:val="24"/>
          <w:highlight w:val="none"/>
        </w:rPr>
        <w:t xml:space="preserve">天</w:t>
      </w:r>
      <w:r>
        <w:rPr>
          <w:rFonts w:ascii="宋体" w:hAnsi="宋体"/>
          <w:color w:val="000000"/>
          <w:sz w:val="24"/>
          <w:highlight w:val="none"/>
        </w:rPr>
        <w:t xml:space="preserve">），</w:t>
      </w:r>
      <w:r>
        <w:rPr>
          <w:rFonts w:hint="eastAsia" w:ascii="宋体" w:hAnsi="宋体"/>
          <w:color w:val="000000"/>
          <w:sz w:val="24"/>
          <w:highlight w:val="none"/>
        </w:rPr>
        <w:t xml:space="preserve">甲方有权解除合同，</w:t>
      </w:r>
      <w:r>
        <w:rPr>
          <w:rFonts w:ascii="宋体" w:hAnsi="宋体"/>
          <w:color w:val="000000"/>
          <w:sz w:val="24"/>
          <w:highlight w:val="none"/>
        </w:rPr>
        <w:t xml:space="preserve">乙方</w:t>
      </w:r>
      <w:r>
        <w:rPr>
          <w:rFonts w:hint="eastAsia" w:ascii="宋体" w:hAnsi="宋体"/>
          <w:color w:val="000000"/>
          <w:sz w:val="24"/>
          <w:highlight w:val="none"/>
        </w:rPr>
        <w:t xml:space="preserve">交</w:t>
      </w:r>
      <w:r>
        <w:rPr>
          <w:rFonts w:ascii="宋体" w:hAnsi="宋体"/>
          <w:color w:val="000000"/>
          <w:sz w:val="24"/>
          <w:highlight w:val="none"/>
        </w:rPr>
        <w:t xml:space="preserve">纳的</w:t>
      </w:r>
      <w:r>
        <w:rPr>
          <w:rFonts w:hint="eastAsia" w:ascii="宋体" w:hAnsi="宋体"/>
          <w:color w:val="000000"/>
          <w:sz w:val="24"/>
          <w:highlight w:val="none"/>
        </w:rPr>
        <w:t xml:space="preserve">全部履约保证金</w:t>
      </w:r>
      <w:r>
        <w:rPr>
          <w:rFonts w:ascii="宋体" w:hAnsi="宋体"/>
          <w:color w:val="000000"/>
          <w:sz w:val="24"/>
          <w:highlight w:val="none"/>
        </w:rPr>
        <w:t xml:space="preserve">不予退</w:t>
      </w:r>
      <w:r>
        <w:rPr>
          <w:rFonts w:hint="eastAsia" w:ascii="宋体" w:hAnsi="宋体"/>
          <w:color w:val="000000"/>
          <w:sz w:val="24"/>
          <w:highlight w:val="none"/>
        </w:rPr>
        <w:t xml:space="preserve">还，</w:t>
      </w:r>
      <w:r>
        <w:rPr>
          <w:rFonts w:ascii="宋体" w:hAnsi="宋体"/>
          <w:color w:val="000000"/>
          <w:sz w:val="24"/>
          <w:highlight w:val="none"/>
        </w:rPr>
        <w:t xml:space="preserve">同时有权要求乙方按照</w:t>
      </w:r>
      <w:r>
        <w:rPr>
          <w:rFonts w:hint="eastAsia" w:ascii="宋体" w:hAnsi="宋体"/>
          <w:color w:val="000000"/>
          <w:sz w:val="24"/>
          <w:highlight w:val="none"/>
        </w:rPr>
        <w:t xml:space="preserve">合同总价</w:t>
      </w:r>
      <w:r>
        <w:rPr>
          <w:rFonts w:ascii="宋体" w:hAnsi="宋体"/>
          <w:color w:val="000000"/>
          <w:sz w:val="24"/>
          <w:highlight w:val="none"/>
        </w:rPr>
        <w:t xml:space="preserve">5%</w:t>
      </w:r>
      <w:r>
        <w:rPr>
          <w:rFonts w:hint="eastAsia" w:ascii="宋体" w:hAnsi="宋体"/>
          <w:color w:val="000000"/>
          <w:sz w:val="24"/>
          <w:highlight w:val="none"/>
        </w:rPr>
        <w:t xml:space="preserve">的</w:t>
      </w:r>
      <w:r>
        <w:rPr>
          <w:rFonts w:ascii="宋体" w:hAnsi="宋体"/>
          <w:color w:val="000000"/>
          <w:sz w:val="24"/>
          <w:highlight w:val="none"/>
        </w:rPr>
        <w:t xml:space="preserve">标准支付</w:t>
      </w:r>
      <w:r>
        <w:rPr>
          <w:rFonts w:hint="eastAsia" w:ascii="宋体" w:hAnsi="宋体"/>
          <w:color w:val="000000"/>
          <w:sz w:val="24"/>
          <w:highlight w:val="none"/>
        </w:rPr>
        <w:t xml:space="preserve">违约金</w:t>
      </w:r>
      <w:r>
        <w:rPr>
          <w:rFonts w:ascii="宋体" w:hAnsi="宋体"/>
          <w:color w:val="000000"/>
          <w:sz w:val="24"/>
          <w:highlight w:val="none"/>
        </w:rPr>
        <w:t xml:space="preserve">，</w:t>
      </w:r>
      <w:r>
        <w:rPr>
          <w:rFonts w:hint="eastAsia" w:ascii="宋体" w:hAnsi="宋体"/>
          <w:color w:val="000000"/>
          <w:sz w:val="24"/>
          <w:highlight w:val="none"/>
        </w:rPr>
        <w:t xml:space="preserve">解除合同的通知自</w:t>
      </w:r>
      <w:r>
        <w:rPr>
          <w:rFonts w:ascii="宋体" w:hAnsi="宋体"/>
          <w:color w:val="000000"/>
          <w:sz w:val="24"/>
          <w:highlight w:val="none"/>
        </w:rPr>
        <w:t xml:space="preserve">发出之日</w:t>
      </w:r>
      <w:r>
        <w:rPr>
          <w:rFonts w:hint="eastAsia" w:ascii="宋体" w:hAnsi="宋体"/>
          <w:color w:val="000000"/>
          <w:sz w:val="24"/>
          <w:highlight w:val="none"/>
        </w:rPr>
        <w:t xml:space="preserve">生效。</w:t>
      </w:r>
      <w:r>
        <w:rPr>
          <w:rFonts w:ascii="宋体" w:hAnsi="宋体"/>
          <w:color w:val="000000"/>
          <w:sz w:val="24"/>
          <w:highlight w:val="none"/>
        </w:rPr>
      </w:r>
      <w:r/>
    </w:p>
    <w:p>
      <w:pPr>
        <w:pStyle w:val="795"/>
        <w:ind w:firstLine="480"/>
        <w:spacing w:line="360" w:lineRule="auto"/>
        <w:rPr>
          <w:rFonts w:ascii="宋体" w:hAnsi="宋体"/>
          <w:color w:val="000000"/>
          <w:sz w:val="24"/>
          <w:highlight w:val="none"/>
        </w:rPr>
      </w:pPr>
      <w:r>
        <w:rPr>
          <w:rFonts w:ascii="宋体" w:hAnsi="宋体"/>
          <w:color w:val="000000"/>
          <w:sz w:val="24"/>
          <w:highlight w:val="none"/>
        </w:rPr>
        <w:t xml:space="preserve">2.</w:t>
      </w:r>
      <w:r>
        <w:rPr>
          <w:rFonts w:hint="eastAsia" w:ascii="宋体" w:hAnsi="宋体"/>
          <w:color w:val="000000"/>
          <w:sz w:val="24"/>
          <w:highlight w:val="none"/>
        </w:rPr>
        <w:t xml:space="preserve">甲方未按合同规定的期限向乙方支付货款的，每逾期</w:t>
      </w:r>
      <w:r>
        <w:rPr>
          <w:rFonts w:ascii="宋体" w:hAnsi="宋体"/>
          <w:color w:val="000000"/>
          <w:sz w:val="24"/>
          <w:highlight w:val="none"/>
        </w:rPr>
        <w:t xml:space="preserve">1</w:t>
      </w:r>
      <w:r>
        <w:rPr>
          <w:rFonts w:hint="eastAsia" w:ascii="宋体" w:hAnsi="宋体"/>
          <w:color w:val="000000"/>
          <w:sz w:val="24"/>
          <w:highlight w:val="none"/>
        </w:rPr>
        <w:t xml:space="preserve">天甲方向乙方偿付欠款总额的</w:t>
      </w:r>
      <w:r>
        <w:rPr>
          <w:rFonts w:ascii="宋体" w:hAnsi="宋体"/>
          <w:color w:val="000000"/>
          <w:sz w:val="24"/>
          <w:highlight w:val="none"/>
        </w:rPr>
        <w:t xml:space="preserve">5</w:t>
      </w:r>
      <w:r>
        <w:rPr>
          <w:rFonts w:hint="eastAsia" w:ascii="宋体" w:hAnsi="宋体"/>
          <w:color w:val="000000"/>
          <w:sz w:val="24"/>
          <w:highlight w:val="none"/>
        </w:rPr>
        <w:t xml:space="preserve">‰滞纳金，但累计滞纳金总额不超过欠款总额的</w:t>
      </w:r>
      <w:r>
        <w:rPr>
          <w:rFonts w:ascii="宋体" w:hAnsi="宋体"/>
          <w:color w:val="000000"/>
          <w:sz w:val="24"/>
          <w:highlight w:val="none"/>
        </w:rPr>
        <w:t xml:space="preserve">5% </w:t>
      </w:r>
      <w:r>
        <w:rPr>
          <w:rFonts w:hint="eastAsia" w:ascii="宋体" w:hAnsi="宋体"/>
          <w:color w:val="000000"/>
          <w:sz w:val="24"/>
          <w:highlight w:val="none"/>
        </w:rPr>
        <w:t xml:space="preserve">。</w:t>
      </w:r>
      <w:r>
        <w:rPr>
          <w:rFonts w:ascii="宋体" w:hAnsi="宋体"/>
          <w:color w:val="000000"/>
          <w:sz w:val="24"/>
          <w:highlight w:val="none"/>
        </w:rPr>
      </w:r>
      <w:r/>
    </w:p>
    <w:p>
      <w:pPr>
        <w:pStyle w:val="795"/>
        <w:ind w:firstLine="480"/>
        <w:spacing w:line="360" w:lineRule="auto"/>
        <w:rPr>
          <w:rFonts w:ascii="宋体" w:hAnsi="宋体"/>
          <w:color w:val="000000"/>
          <w:sz w:val="24"/>
          <w:highlight w:val="none"/>
        </w:rPr>
      </w:pPr>
      <w:r>
        <w:rPr>
          <w:rFonts w:ascii="宋体" w:hAnsi="宋体"/>
          <w:color w:val="000000"/>
          <w:sz w:val="24"/>
          <w:highlight w:val="none"/>
        </w:rPr>
        <w:t xml:space="preserve">3.</w:t>
      </w:r>
      <w:r>
        <w:rPr>
          <w:rFonts w:hint="eastAsia" w:ascii="宋体" w:hAnsi="宋体"/>
          <w:color w:val="000000"/>
          <w:sz w:val="24"/>
          <w:highlight w:val="none"/>
        </w:rPr>
        <w:t xml:space="preserve">乙方所交付的货物品种、型号、规格不符合合同规定的，甲方有权拒收</w:t>
      </w:r>
      <w:r>
        <w:rPr>
          <w:rFonts w:ascii="宋体" w:hAnsi="宋体"/>
          <w:color w:val="000000"/>
          <w:sz w:val="24"/>
          <w:highlight w:val="none"/>
        </w:rPr>
        <w:t xml:space="preserve">，</w:t>
      </w:r>
      <w:r>
        <w:rPr>
          <w:rFonts w:hint="eastAsia" w:ascii="宋体" w:hAnsi="宋体"/>
          <w:color w:val="000000"/>
          <w:sz w:val="24"/>
          <w:highlight w:val="none"/>
        </w:rPr>
        <w:t xml:space="preserve">同时</w:t>
      </w:r>
      <w:r>
        <w:rPr>
          <w:rFonts w:ascii="宋体" w:hAnsi="宋体"/>
          <w:color w:val="000000"/>
          <w:sz w:val="24"/>
          <w:highlight w:val="none"/>
        </w:rPr>
        <w:t xml:space="preserve">有权解除合同，</w:t>
      </w:r>
      <w:r>
        <w:rPr>
          <w:rFonts w:hint="eastAsia" w:ascii="宋体" w:hAnsi="宋体"/>
          <w:color w:val="000000"/>
          <w:sz w:val="24"/>
          <w:highlight w:val="none"/>
        </w:rPr>
        <w:t xml:space="preserve">全部</w:t>
      </w:r>
      <w:r>
        <w:rPr>
          <w:rFonts w:ascii="宋体" w:hAnsi="宋体"/>
          <w:color w:val="000000"/>
          <w:sz w:val="24"/>
          <w:highlight w:val="none"/>
        </w:rPr>
        <w:t xml:space="preserve">履约保证金</w:t>
      </w:r>
      <w:r>
        <w:rPr>
          <w:rFonts w:hint="eastAsia" w:ascii="宋体" w:hAnsi="宋体"/>
          <w:color w:val="000000"/>
          <w:sz w:val="24"/>
          <w:highlight w:val="none"/>
        </w:rPr>
        <w:t xml:space="preserve">不予</w:t>
      </w:r>
      <w:r>
        <w:rPr>
          <w:rFonts w:ascii="宋体" w:hAnsi="宋体"/>
          <w:color w:val="000000"/>
          <w:sz w:val="24"/>
          <w:highlight w:val="none"/>
        </w:rPr>
        <w:t xml:space="preserve">退还，</w:t>
      </w:r>
      <w:r>
        <w:rPr>
          <w:rFonts w:hint="eastAsia" w:ascii="宋体" w:hAnsi="宋体"/>
          <w:color w:val="000000"/>
          <w:sz w:val="24"/>
          <w:highlight w:val="none"/>
        </w:rPr>
        <w:t xml:space="preserve">解除合同的通知自</w:t>
      </w:r>
      <w:r>
        <w:rPr>
          <w:rFonts w:ascii="宋体" w:hAnsi="宋体"/>
          <w:color w:val="000000"/>
          <w:sz w:val="24"/>
          <w:highlight w:val="none"/>
        </w:rPr>
        <w:t xml:space="preserve">发出之日</w:t>
      </w:r>
      <w:r>
        <w:rPr>
          <w:rFonts w:hint="eastAsia" w:ascii="宋体" w:hAnsi="宋体"/>
          <w:color w:val="000000"/>
          <w:sz w:val="24"/>
          <w:highlight w:val="none"/>
        </w:rPr>
        <w:t xml:space="preserve">生效</w:t>
      </w:r>
      <w:r>
        <w:rPr>
          <w:rFonts w:ascii="宋体" w:hAnsi="宋体"/>
          <w:color w:val="000000"/>
          <w:sz w:val="24"/>
          <w:highlight w:val="none"/>
        </w:rPr>
        <w:t xml:space="preserve">。</w:t>
      </w:r>
      <w:r>
        <w:rPr>
          <w:rFonts w:ascii="宋体" w:hAnsi="宋体"/>
          <w:color w:val="000000"/>
          <w:sz w:val="24"/>
          <w:highlight w:val="none"/>
        </w:rPr>
      </w:r>
      <w:r/>
    </w:p>
    <w:p>
      <w:pPr>
        <w:pStyle w:val="795"/>
        <w:ind w:firstLine="480"/>
        <w:spacing w:line="360" w:lineRule="auto"/>
        <w:rPr>
          <w:rFonts w:ascii="宋体" w:hAnsi="宋体"/>
          <w:color w:val="000000"/>
          <w:sz w:val="24"/>
          <w:highlight w:val="none"/>
        </w:rPr>
      </w:pPr>
      <w:r>
        <w:rPr>
          <w:rFonts w:ascii="宋体" w:hAnsi="宋体"/>
          <w:color w:val="000000"/>
          <w:sz w:val="24"/>
          <w:highlight w:val="none"/>
        </w:rPr>
        <w:t xml:space="preserve">4.</w:t>
      </w:r>
      <w:r>
        <w:rPr>
          <w:rFonts w:hint="eastAsia" w:ascii="宋体" w:hAnsi="宋体"/>
          <w:color w:val="000000"/>
          <w:sz w:val="24"/>
          <w:highlight w:val="none"/>
        </w:rPr>
        <w:t xml:space="preserve">在乙方承诺的或国家规定的质量保证期内（取两者中最长的期限），如经乙方两次维修或更换，货物仍不能达到合同约定的质量标准、运行效果的，甲方有权</w:t>
      </w:r>
      <w:r>
        <w:rPr>
          <w:rFonts w:ascii="宋体" w:hAnsi="宋体"/>
          <w:color w:val="000000"/>
          <w:sz w:val="24"/>
          <w:highlight w:val="none"/>
        </w:rPr>
        <w:t xml:space="preserve">要求</w:t>
      </w:r>
      <w:r>
        <w:rPr>
          <w:rFonts w:hint="eastAsia" w:ascii="宋体" w:hAnsi="宋体"/>
          <w:color w:val="000000"/>
          <w:sz w:val="24"/>
          <w:highlight w:val="none"/>
        </w:rPr>
        <w:t xml:space="preserve">退货，乙方应退回全部货款，</w:t>
      </w:r>
      <w:r>
        <w:rPr>
          <w:rFonts w:ascii="宋体" w:hAnsi="宋体"/>
          <w:color w:val="000000"/>
          <w:sz w:val="24"/>
          <w:highlight w:val="none"/>
        </w:rPr>
        <w:t xml:space="preserve">同时甲方有权按照本条第1</w:t>
      </w:r>
      <w:r>
        <w:rPr>
          <w:rFonts w:hint="eastAsia" w:ascii="宋体" w:hAnsi="宋体"/>
          <w:color w:val="000000"/>
          <w:sz w:val="24"/>
          <w:highlight w:val="none"/>
        </w:rPr>
        <w:t xml:space="preserve">点不予</w:t>
      </w:r>
      <w:r>
        <w:rPr>
          <w:rFonts w:ascii="宋体" w:hAnsi="宋体"/>
          <w:color w:val="000000"/>
          <w:sz w:val="24"/>
          <w:highlight w:val="none"/>
        </w:rPr>
        <w:t xml:space="preserve">退还履约保证金和</w:t>
      </w:r>
      <w:r>
        <w:rPr>
          <w:rFonts w:hint="eastAsia" w:ascii="宋体" w:hAnsi="宋体"/>
          <w:color w:val="000000"/>
          <w:sz w:val="24"/>
          <w:highlight w:val="none"/>
        </w:rPr>
        <w:t xml:space="preserve">向</w:t>
      </w:r>
      <w:r>
        <w:rPr>
          <w:rFonts w:ascii="宋体" w:hAnsi="宋体"/>
          <w:color w:val="000000"/>
          <w:sz w:val="24"/>
          <w:highlight w:val="none"/>
        </w:rPr>
        <w:t xml:space="preserve">乙方主张违约金</w:t>
      </w:r>
      <w:r>
        <w:rPr>
          <w:rFonts w:hint="eastAsia" w:ascii="宋体" w:hAnsi="宋体"/>
          <w:color w:val="000000"/>
          <w:sz w:val="24"/>
          <w:highlight w:val="none"/>
        </w:rPr>
        <w:t xml:space="preserve">，</w:t>
      </w:r>
      <w:r>
        <w:rPr>
          <w:rFonts w:ascii="宋体" w:hAnsi="宋体"/>
          <w:color w:val="000000"/>
          <w:sz w:val="24"/>
          <w:highlight w:val="none"/>
        </w:rPr>
        <w:t xml:space="preserve">若仍不足以弥补甲方损失，</w:t>
      </w:r>
      <w:r>
        <w:rPr>
          <w:rFonts w:hint="eastAsia" w:ascii="宋体" w:hAnsi="宋体"/>
          <w:color w:val="000000"/>
          <w:sz w:val="24"/>
          <w:highlight w:val="none"/>
        </w:rPr>
        <w:t xml:space="preserve">则乙方还须赔偿甲方因此遭受的</w:t>
      </w:r>
      <w:r>
        <w:rPr>
          <w:rFonts w:ascii="宋体" w:hAnsi="宋体"/>
          <w:color w:val="000000"/>
          <w:sz w:val="24"/>
          <w:highlight w:val="none"/>
        </w:rPr>
        <w:t xml:space="preserve">所有</w:t>
      </w:r>
      <w:r>
        <w:rPr>
          <w:rFonts w:hint="eastAsia" w:ascii="宋体" w:hAnsi="宋体"/>
          <w:color w:val="000000"/>
          <w:sz w:val="24"/>
          <w:highlight w:val="none"/>
        </w:rPr>
        <w:t xml:space="preserve">损失。</w:t>
      </w:r>
      <w:r>
        <w:rPr>
          <w:rFonts w:ascii="宋体" w:hAnsi="宋体"/>
          <w:color w:val="000000"/>
          <w:sz w:val="24"/>
          <w:highlight w:val="none"/>
        </w:rPr>
      </w:r>
      <w:r/>
    </w:p>
    <w:p>
      <w:pPr>
        <w:pStyle w:val="795"/>
        <w:ind w:firstLine="480"/>
        <w:spacing w:line="360" w:lineRule="auto"/>
        <w:rPr>
          <w:rFonts w:ascii="宋体" w:hAnsi="宋体"/>
          <w:color w:val="000000"/>
          <w:sz w:val="24"/>
          <w:highlight w:val="none"/>
        </w:rPr>
      </w:pPr>
      <w:r>
        <w:rPr>
          <w:rFonts w:ascii="宋体" w:hAnsi="宋体"/>
          <w:color w:val="000000"/>
          <w:sz w:val="24"/>
          <w:highlight w:val="none"/>
        </w:rPr>
        <w:t xml:space="preserve">5.</w:t>
      </w:r>
      <w:r>
        <w:rPr>
          <w:rFonts w:hint="eastAsia" w:ascii="宋体" w:hAnsi="宋体"/>
          <w:color w:val="000000"/>
          <w:sz w:val="24"/>
          <w:highlight w:val="none"/>
        </w:rPr>
        <w:t xml:space="preserve">乙方未按本合同规定向甲方交付履约保证金的，</w:t>
      </w:r>
      <w:r>
        <w:rPr>
          <w:rFonts w:ascii="宋体" w:hAnsi="宋体"/>
          <w:color w:val="000000"/>
          <w:sz w:val="24"/>
          <w:highlight w:val="none"/>
        </w:rPr>
        <w:t xml:space="preserve">甲方有权拒绝签订本合同，</w:t>
      </w:r>
      <w:r>
        <w:rPr>
          <w:rFonts w:hint="eastAsia" w:ascii="宋体" w:hAnsi="宋体"/>
          <w:color w:val="000000"/>
          <w:sz w:val="24"/>
          <w:highlight w:val="none"/>
        </w:rPr>
        <w:t xml:space="preserve">同时</w:t>
      </w:r>
      <w:r>
        <w:rPr>
          <w:rFonts w:ascii="宋体" w:hAnsi="宋体"/>
          <w:color w:val="000000"/>
          <w:sz w:val="24"/>
          <w:highlight w:val="none"/>
        </w:rPr>
        <w:t xml:space="preserve">乙方</w:t>
      </w:r>
      <w:r>
        <w:rPr>
          <w:rFonts w:hint="eastAsia" w:ascii="宋体" w:hAnsi="宋体"/>
          <w:color w:val="000000"/>
          <w:sz w:val="24"/>
          <w:highlight w:val="none"/>
        </w:rPr>
        <w:t xml:space="preserve">应按应交付履约保证金的</w:t>
      </w:r>
      <w:r>
        <w:rPr>
          <w:rFonts w:ascii="宋体" w:hAnsi="宋体"/>
          <w:color w:val="000000"/>
          <w:sz w:val="24"/>
          <w:highlight w:val="none"/>
        </w:rPr>
        <w:t xml:space="preserve">100%</w:t>
      </w:r>
      <w:r>
        <w:rPr>
          <w:rFonts w:hint="eastAsia" w:ascii="宋体" w:hAnsi="宋体"/>
          <w:color w:val="000000"/>
          <w:sz w:val="24"/>
          <w:highlight w:val="none"/>
        </w:rPr>
        <w:t xml:space="preserve">向甲方支付违约金。</w:t>
      </w:r>
      <w:r>
        <w:rPr>
          <w:rFonts w:ascii="宋体" w:hAnsi="宋体"/>
          <w:color w:val="000000"/>
          <w:sz w:val="24"/>
          <w:highlight w:val="none"/>
        </w:rPr>
      </w:r>
      <w:r/>
    </w:p>
    <w:p>
      <w:pPr>
        <w:pStyle w:val="795"/>
        <w:ind w:firstLine="480"/>
        <w:spacing w:line="360" w:lineRule="auto"/>
        <w:rPr>
          <w:rFonts w:ascii="宋体" w:hAnsi="宋体"/>
          <w:color w:val="000000"/>
          <w:sz w:val="24"/>
          <w:highlight w:val="none"/>
        </w:rPr>
      </w:pPr>
      <w:r>
        <w:rPr>
          <w:rFonts w:ascii="宋体" w:hAnsi="宋体"/>
          <w:color w:val="000000"/>
          <w:sz w:val="24"/>
          <w:highlight w:val="none"/>
        </w:rPr>
        <w:t xml:space="preserve">6.</w:t>
      </w:r>
      <w:r>
        <w:rPr>
          <w:rFonts w:hint="eastAsia" w:ascii="宋体" w:hAnsi="宋体"/>
          <w:color w:val="000000"/>
          <w:sz w:val="24"/>
          <w:highlight w:val="none"/>
        </w:rPr>
        <w:t xml:space="preserve">乙方未按本合同的规定和“服务承诺”提供伴随服务</w:t>
      </w:r>
      <w:r>
        <w:rPr>
          <w:rFonts w:ascii="宋体" w:hAnsi="宋体"/>
          <w:color w:val="000000"/>
          <w:sz w:val="24"/>
          <w:highlight w:val="none"/>
        </w:rPr>
        <w:t xml:space="preserve">/</w:t>
      </w:r>
      <w:r>
        <w:rPr>
          <w:rFonts w:hint="eastAsia" w:ascii="宋体" w:hAnsi="宋体"/>
          <w:color w:val="000000"/>
          <w:sz w:val="24"/>
          <w:highlight w:val="none"/>
        </w:rPr>
        <w:t xml:space="preserve">售后服务的，</w:t>
      </w:r>
      <w:r>
        <w:rPr>
          <w:rFonts w:ascii="宋体" w:hAnsi="宋体"/>
          <w:color w:val="000000"/>
          <w:sz w:val="24"/>
          <w:highlight w:val="none"/>
        </w:rPr>
        <w:t xml:space="preserve">甲方有权提前解除本合同，</w:t>
      </w:r>
      <w:r>
        <w:rPr>
          <w:rFonts w:hint="eastAsia" w:ascii="宋体" w:hAnsi="宋体"/>
          <w:color w:val="000000"/>
          <w:sz w:val="24"/>
          <w:highlight w:val="none"/>
        </w:rPr>
        <w:t xml:space="preserve">同时</w:t>
      </w:r>
      <w:r>
        <w:rPr>
          <w:rFonts w:ascii="宋体" w:hAnsi="宋体"/>
          <w:color w:val="000000"/>
          <w:sz w:val="24"/>
          <w:highlight w:val="none"/>
        </w:rPr>
        <w:t xml:space="preserve">乙方</w:t>
      </w:r>
      <w:r>
        <w:rPr>
          <w:rFonts w:hint="eastAsia" w:ascii="宋体" w:hAnsi="宋体"/>
          <w:color w:val="000000"/>
          <w:sz w:val="24"/>
          <w:highlight w:val="none"/>
        </w:rPr>
        <w:t xml:space="preserve">应按合同总价款的</w:t>
      </w:r>
      <w:r>
        <w:rPr>
          <w:rFonts w:ascii="宋体" w:hAnsi="宋体"/>
          <w:color w:val="000000"/>
          <w:sz w:val="24"/>
          <w:highlight w:val="none"/>
        </w:rPr>
        <w:t xml:space="preserve">5 %</w:t>
      </w:r>
      <w:r>
        <w:rPr>
          <w:rFonts w:hint="eastAsia" w:ascii="宋体" w:hAnsi="宋体"/>
          <w:color w:val="000000"/>
          <w:sz w:val="24"/>
          <w:highlight w:val="none"/>
        </w:rPr>
        <w:t xml:space="preserve">向甲方承担违约责任。</w:t>
      </w:r>
      <w:r>
        <w:rPr>
          <w:rFonts w:ascii="宋体" w:hAnsi="宋体"/>
          <w:color w:val="000000"/>
          <w:sz w:val="24"/>
          <w:highlight w:val="none"/>
        </w:rPr>
      </w:r>
      <w:r/>
    </w:p>
    <w:p>
      <w:pPr>
        <w:pStyle w:val="795"/>
        <w:ind w:firstLine="480"/>
        <w:spacing w:line="360" w:lineRule="auto"/>
        <w:rPr>
          <w:rFonts w:ascii="宋体" w:hAnsi="宋体"/>
          <w:color w:val="000000"/>
          <w:sz w:val="24"/>
          <w:highlight w:val="none"/>
        </w:rPr>
      </w:pPr>
      <w:r>
        <w:rPr>
          <w:rFonts w:ascii="宋体" w:hAnsi="宋体"/>
          <w:color w:val="000000"/>
          <w:sz w:val="24"/>
          <w:highlight w:val="none"/>
        </w:rPr>
        <w:t xml:space="preserve">7.</w:t>
      </w:r>
      <w:r>
        <w:rPr>
          <w:rFonts w:hint="eastAsia" w:ascii="宋体" w:hAnsi="宋体"/>
          <w:color w:val="000000"/>
          <w:sz w:val="24"/>
          <w:highlight w:val="none"/>
        </w:rPr>
        <w:t xml:space="preserve">乙方在承担上述一项或多项违约责任后，仍应继续履行合同规定的义务（甲方解除合同的除外）。甲方未能及时追究乙方的任何一项违约责任并不表明甲方放弃追究乙方该项或其他违约责任。</w:t>
      </w:r>
      <w:r>
        <w:rPr>
          <w:rFonts w:ascii="宋体" w:hAnsi="宋体"/>
          <w:color w:val="000000"/>
          <w:sz w:val="24"/>
          <w:highlight w:val="none"/>
        </w:rPr>
      </w:r>
      <w:r/>
    </w:p>
    <w:p>
      <w:pPr>
        <w:pStyle w:val="795"/>
        <w:ind w:firstLine="480"/>
        <w:spacing w:line="360" w:lineRule="auto"/>
        <w:rPr>
          <w:rFonts w:ascii="宋体" w:hAnsi="宋体"/>
          <w:color w:val="000000"/>
          <w:sz w:val="24"/>
          <w:highlight w:val="none"/>
        </w:rPr>
      </w:pPr>
      <w:r>
        <w:rPr>
          <w:rFonts w:ascii="宋体" w:hAnsi="宋体"/>
          <w:color w:val="000000"/>
          <w:sz w:val="24"/>
          <w:highlight w:val="none"/>
        </w:rPr>
        <w:t xml:space="preserve">8.</w:t>
      </w:r>
      <w:r>
        <w:rPr>
          <w:rFonts w:hint="eastAsia" w:ascii="宋体" w:hAnsi="宋体"/>
          <w:color w:val="000000"/>
          <w:sz w:val="24"/>
          <w:highlight w:val="none"/>
        </w:rPr>
        <w:t xml:space="preserve">乙方投标属虚假承诺，或经权威部门监测提供的货物不能满足招标文件要求，或是由于乙方的过错造成合同无法继续履行的，</w:t>
      </w:r>
      <w:r>
        <w:rPr>
          <w:rFonts w:ascii="宋体" w:hAnsi="宋体"/>
          <w:color w:val="000000"/>
          <w:sz w:val="24"/>
          <w:highlight w:val="none"/>
        </w:rPr>
        <w:t xml:space="preserve">除</w:t>
      </w:r>
      <w:r>
        <w:rPr>
          <w:rFonts w:hint="eastAsia" w:ascii="宋体" w:hAnsi="宋体"/>
          <w:color w:val="000000"/>
          <w:sz w:val="24"/>
          <w:highlight w:val="none"/>
        </w:rPr>
        <w:t xml:space="preserve">乙方</w:t>
      </w:r>
      <w:r>
        <w:rPr>
          <w:rFonts w:ascii="宋体" w:hAnsi="宋体"/>
          <w:color w:val="000000"/>
          <w:sz w:val="24"/>
          <w:highlight w:val="none"/>
        </w:rPr>
        <w:t xml:space="preserve">已</w:t>
      </w:r>
      <w:r>
        <w:rPr>
          <w:rFonts w:hint="eastAsia" w:ascii="宋体" w:hAnsi="宋体"/>
          <w:color w:val="000000"/>
          <w:sz w:val="24"/>
          <w:highlight w:val="none"/>
        </w:rPr>
        <w:t xml:space="preserve">交履约保证金不予退还外，还应向甲方支付不少于合同总价</w:t>
      </w:r>
      <w:r>
        <w:rPr>
          <w:rFonts w:ascii="宋体" w:hAnsi="宋体"/>
          <w:color w:val="000000"/>
          <w:sz w:val="24"/>
          <w:highlight w:val="none"/>
        </w:rPr>
        <w:t xml:space="preserve">30%违约</w:t>
      </w:r>
      <w:r>
        <w:rPr>
          <w:rFonts w:hint="eastAsia" w:ascii="宋体" w:hAnsi="宋体"/>
          <w:color w:val="000000"/>
          <w:sz w:val="24"/>
          <w:highlight w:val="none"/>
        </w:rPr>
        <w:t xml:space="preserve">金</w:t>
      </w:r>
      <w:r>
        <w:rPr>
          <w:rFonts w:ascii="宋体" w:hAnsi="宋体"/>
          <w:color w:val="000000"/>
          <w:sz w:val="24"/>
          <w:highlight w:val="none"/>
        </w:rPr>
        <w:t xml:space="preserve">，</w:t>
      </w:r>
      <w:r>
        <w:rPr>
          <w:rFonts w:hint="eastAsia" w:ascii="宋体" w:hAnsi="宋体"/>
          <w:color w:val="000000"/>
          <w:sz w:val="24"/>
          <w:highlight w:val="none"/>
        </w:rPr>
        <w:t xml:space="preserve">若</w:t>
      </w:r>
      <w:r>
        <w:rPr>
          <w:rFonts w:ascii="宋体" w:hAnsi="宋体"/>
          <w:color w:val="000000"/>
          <w:sz w:val="24"/>
          <w:highlight w:val="none"/>
        </w:rPr>
        <w:t xml:space="preserve">该违约金</w:t>
      </w:r>
      <w:r>
        <w:rPr>
          <w:rFonts w:hint="eastAsia" w:ascii="宋体" w:hAnsi="宋体"/>
          <w:color w:val="000000"/>
          <w:sz w:val="24"/>
          <w:highlight w:val="none"/>
        </w:rPr>
        <w:t xml:space="preserve">不足以</w:t>
      </w:r>
      <w:r>
        <w:rPr>
          <w:rFonts w:ascii="宋体" w:hAnsi="宋体"/>
          <w:color w:val="000000"/>
          <w:sz w:val="24"/>
          <w:highlight w:val="none"/>
        </w:rPr>
        <w:t xml:space="preserve">弥补甲方损失，</w:t>
      </w:r>
      <w:r>
        <w:rPr>
          <w:rFonts w:hint="eastAsia" w:ascii="宋体" w:hAnsi="宋体"/>
          <w:color w:val="000000"/>
          <w:sz w:val="24"/>
          <w:highlight w:val="none"/>
        </w:rPr>
        <w:t xml:space="preserve">则应当</w:t>
      </w:r>
      <w:r>
        <w:rPr>
          <w:rFonts w:ascii="宋体" w:hAnsi="宋体"/>
          <w:color w:val="000000"/>
          <w:sz w:val="24"/>
          <w:highlight w:val="none"/>
        </w:rPr>
        <w:t xml:space="preserve">赔偿甲方所有损失</w:t>
      </w:r>
      <w:r>
        <w:rPr>
          <w:rFonts w:hint="eastAsia" w:ascii="宋体" w:hAnsi="宋体"/>
          <w:color w:val="000000"/>
          <w:sz w:val="24"/>
          <w:highlight w:val="none"/>
        </w:rPr>
        <w:t xml:space="preserve">。</w:t>
      </w:r>
      <w:r>
        <w:rPr>
          <w:rFonts w:ascii="宋体" w:hAnsi="宋体"/>
          <w:color w:val="000000"/>
          <w:sz w:val="24"/>
          <w:highlight w:val="none"/>
        </w:rPr>
      </w:r>
      <w:r/>
    </w:p>
    <w:p>
      <w:pPr>
        <w:pStyle w:val="795"/>
        <w:ind w:firstLine="480"/>
        <w:spacing w:line="360" w:lineRule="auto"/>
        <w:rPr>
          <w:rFonts w:ascii="宋体" w:hAnsi="宋体"/>
          <w:color w:val="000000"/>
          <w:sz w:val="24"/>
          <w:highlight w:val="none"/>
        </w:rPr>
      </w:pPr>
      <w:r>
        <w:rPr>
          <w:rFonts w:ascii="宋体" w:hAnsi="宋体"/>
          <w:color w:val="000000"/>
          <w:sz w:val="24"/>
          <w:highlight w:val="none"/>
        </w:rPr>
        <w:t xml:space="preserve">9.</w:t>
      </w:r>
      <w:r>
        <w:rPr>
          <w:rFonts w:hint="eastAsia" w:ascii="宋体" w:hAnsi="宋体"/>
          <w:color w:val="000000"/>
          <w:sz w:val="24"/>
          <w:highlight w:val="none"/>
        </w:rPr>
        <w:t xml:space="preserve">其他未尽事宜，以《民法典》等有关法律法规规定为准，无相关规定的，双方协商解决。</w:t>
      </w:r>
      <w:r>
        <w:rPr>
          <w:rFonts w:ascii="宋体" w:hAnsi="宋体"/>
          <w:color w:val="000000"/>
          <w:sz w:val="24"/>
          <w:highlight w:val="none"/>
        </w:rPr>
      </w:r>
      <w:r/>
    </w:p>
    <w:p>
      <w:pPr>
        <w:pStyle w:val="795"/>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第十一条 合同的变更和终止</w:t>
      </w:r>
      <w:r>
        <w:rPr>
          <w:rFonts w:ascii="宋体" w:hAnsi="宋体" w:cs="宋体"/>
          <w:b/>
          <w:color w:val="000000"/>
          <w:sz w:val="24"/>
          <w:highlight w:val="none"/>
        </w:rPr>
      </w:r>
      <w:r/>
    </w:p>
    <w:p>
      <w:pPr>
        <w:pStyle w:val="795"/>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1.本合同一经签订，甲乙双方不得擅自变更、中止或终止合同。</w:t>
      </w:r>
      <w:r>
        <w:rPr>
          <w:rFonts w:ascii="宋体" w:hAnsi="宋体" w:cs="宋体"/>
          <w:color w:val="000000"/>
          <w:sz w:val="24"/>
          <w:highlight w:val="none"/>
        </w:rPr>
      </w:r>
      <w:r/>
    </w:p>
    <w:p>
      <w:pPr>
        <w:pStyle w:val="795"/>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2.除发生法律规定的不能预见、不能避免并不能克服的客观情况外，甲乙双方不得放弃或拒绝履行合同。乙方放弃或拒绝履行合同，履约保证金不予退还。</w:t>
      </w:r>
      <w:r>
        <w:rPr>
          <w:rFonts w:ascii="宋体" w:hAnsi="宋体" w:cs="宋体"/>
          <w:color w:val="000000"/>
          <w:sz w:val="24"/>
          <w:highlight w:val="none"/>
        </w:rPr>
      </w:r>
      <w:r/>
    </w:p>
    <w:p>
      <w:pPr>
        <w:pStyle w:val="795"/>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第十二条 合同的转让</w:t>
      </w:r>
      <w:r>
        <w:rPr>
          <w:rFonts w:ascii="宋体" w:hAnsi="宋体" w:cs="宋体"/>
          <w:b/>
          <w:color w:val="000000"/>
          <w:sz w:val="24"/>
          <w:highlight w:val="none"/>
        </w:rPr>
      </w:r>
      <w:r/>
    </w:p>
    <w:p>
      <w:pPr>
        <w:pStyle w:val="795"/>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乙方不得擅自部分或全部转让其应履行的合同义务。</w:t>
      </w:r>
      <w:r>
        <w:rPr>
          <w:rFonts w:ascii="宋体" w:hAnsi="宋体" w:cs="宋体"/>
          <w:color w:val="000000"/>
          <w:sz w:val="24"/>
          <w:highlight w:val="none"/>
        </w:rPr>
      </w:r>
      <w:r/>
    </w:p>
    <w:p>
      <w:pPr>
        <w:pStyle w:val="795"/>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第十三条 不可抗力</w:t>
      </w:r>
      <w:r>
        <w:rPr>
          <w:rFonts w:ascii="宋体" w:hAnsi="宋体" w:cs="宋体"/>
          <w:b/>
          <w:color w:val="000000"/>
          <w:sz w:val="24"/>
          <w:highlight w:val="none"/>
        </w:rPr>
      </w:r>
      <w:r/>
    </w:p>
    <w:p>
      <w:pPr>
        <w:pStyle w:val="795"/>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甲、乙方中任何一方，因不可抗力不能按时或完全履行合同的，应及时通知对方，并在五日内提供相应证明。未履行完合同部分是否继续履行、如何履行等问题，可由双方初步协商，并向主管部门报告。确定为不可抗力原因造成的损失，免予承担责任。</w:t>
      </w:r>
      <w:r>
        <w:rPr>
          <w:rFonts w:ascii="宋体" w:hAnsi="宋体" w:cs="宋体"/>
          <w:color w:val="000000"/>
          <w:sz w:val="24"/>
          <w:highlight w:val="none"/>
        </w:rPr>
      </w:r>
      <w:r/>
    </w:p>
    <w:p>
      <w:pPr>
        <w:pStyle w:val="795"/>
        <w:ind w:firstLine="484"/>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第十四条 质量问题或缺陷的索赔</w:t>
      </w:r>
      <w:r>
        <w:rPr>
          <w:rFonts w:ascii="宋体" w:hAnsi="宋体" w:cs="宋体"/>
          <w:b/>
          <w:color w:val="000000"/>
          <w:sz w:val="24"/>
          <w:highlight w:val="none"/>
        </w:rPr>
      </w:r>
      <w:r/>
    </w:p>
    <w:p>
      <w:pPr>
        <w:pStyle w:val="795"/>
        <w:ind w:firstLine="480"/>
        <w:spacing w:line="360" w:lineRule="auto"/>
        <w:rPr>
          <w:rFonts w:ascii="宋体" w:hAnsi="宋体"/>
          <w:color w:val="000000"/>
          <w:sz w:val="24"/>
          <w:highlight w:val="none"/>
        </w:rPr>
      </w:pPr>
      <w:r>
        <w:rPr>
          <w:rFonts w:ascii="宋体" w:hAnsi="宋体"/>
          <w:color w:val="000000"/>
          <w:sz w:val="24"/>
          <w:highlight w:val="none"/>
        </w:rPr>
        <w:t xml:space="preserve">乙方</w:t>
      </w:r>
      <w:r>
        <w:rPr>
          <w:rFonts w:hint="eastAsia" w:ascii="宋体" w:hAnsi="宋体"/>
          <w:color w:val="000000"/>
          <w:sz w:val="24"/>
          <w:highlight w:val="none"/>
        </w:rPr>
        <w:t xml:space="preserve">交付</w:t>
      </w:r>
      <w:r>
        <w:rPr>
          <w:rFonts w:ascii="宋体" w:hAnsi="宋体"/>
          <w:color w:val="000000"/>
          <w:sz w:val="24"/>
          <w:highlight w:val="none"/>
        </w:rPr>
        <w:t xml:space="preserve">货物后，甲方发现</w:t>
      </w:r>
      <w:r>
        <w:rPr>
          <w:rFonts w:hint="eastAsia" w:ascii="宋体" w:hAnsi="宋体"/>
          <w:color w:val="000000"/>
          <w:sz w:val="24"/>
          <w:highlight w:val="none"/>
        </w:rPr>
        <w:t xml:space="preserve">货物</w:t>
      </w:r>
      <w:r>
        <w:rPr>
          <w:rFonts w:ascii="宋体" w:hAnsi="宋体"/>
          <w:color w:val="000000"/>
          <w:sz w:val="24"/>
          <w:highlight w:val="none"/>
        </w:rPr>
        <w:t xml:space="preserve">的</w:t>
      </w:r>
      <w:r>
        <w:rPr>
          <w:rFonts w:hint="eastAsia" w:ascii="宋体" w:hAnsi="宋体"/>
          <w:color w:val="000000"/>
          <w:sz w:val="24"/>
          <w:highlight w:val="none"/>
        </w:rPr>
        <w:t xml:space="preserve">质量</w:t>
      </w:r>
      <w:r>
        <w:rPr>
          <w:rFonts w:ascii="宋体" w:hAnsi="宋体"/>
          <w:color w:val="000000"/>
          <w:sz w:val="24"/>
          <w:highlight w:val="none"/>
        </w:rPr>
        <w:t xml:space="preserve">与合同内容不符或证实</w:t>
      </w:r>
      <w:r>
        <w:rPr>
          <w:rFonts w:hint="eastAsia" w:ascii="宋体" w:hAnsi="宋体"/>
          <w:color w:val="000000"/>
          <w:sz w:val="24"/>
          <w:highlight w:val="none"/>
        </w:rPr>
        <w:t xml:space="preserve">货物存在</w:t>
      </w:r>
      <w:r>
        <w:rPr>
          <w:rFonts w:ascii="宋体" w:hAnsi="宋体"/>
          <w:color w:val="000000"/>
          <w:sz w:val="24"/>
          <w:highlight w:val="none"/>
        </w:rPr>
        <w:t xml:space="preserve">缺陷的</w:t>
      </w:r>
      <w:r>
        <w:rPr>
          <w:rFonts w:hint="eastAsia" w:ascii="宋体" w:hAnsi="宋体"/>
          <w:color w:val="000000"/>
          <w:sz w:val="24"/>
          <w:highlight w:val="none"/>
        </w:rPr>
        <w:t xml:space="preserve">（</w:t>
      </w:r>
      <w:r>
        <w:rPr>
          <w:rFonts w:ascii="宋体" w:hAnsi="宋体"/>
          <w:color w:val="000000"/>
          <w:sz w:val="24"/>
          <w:highlight w:val="none"/>
        </w:rPr>
        <w:t xml:space="preserve">包括潜在缺陷</w:t>
      </w:r>
      <w:r>
        <w:rPr>
          <w:rFonts w:hint="eastAsia" w:ascii="宋体" w:hAnsi="宋体"/>
          <w:color w:val="000000"/>
          <w:sz w:val="24"/>
          <w:highlight w:val="none"/>
        </w:rPr>
        <w:t xml:space="preserve">）</w:t>
      </w:r>
      <w:r>
        <w:rPr>
          <w:rFonts w:ascii="宋体" w:hAnsi="宋体"/>
          <w:color w:val="000000"/>
          <w:sz w:val="24"/>
          <w:highlight w:val="none"/>
        </w:rPr>
        <w:t xml:space="preserve">，乙方应在收到甲方索赔通知后3</w:t>
      </w:r>
      <w:r>
        <w:rPr>
          <w:rFonts w:hint="eastAsia" w:ascii="宋体" w:hAnsi="宋体"/>
          <w:color w:val="000000"/>
          <w:sz w:val="24"/>
          <w:highlight w:val="none"/>
        </w:rPr>
        <w:t xml:space="preserve">日</w:t>
      </w:r>
      <w:r>
        <w:rPr>
          <w:rFonts w:ascii="宋体" w:hAnsi="宋体"/>
          <w:color w:val="000000"/>
          <w:sz w:val="24"/>
          <w:highlight w:val="none"/>
        </w:rPr>
        <w:t xml:space="preserve">内到甲方</w:t>
      </w:r>
      <w:r>
        <w:rPr>
          <w:rFonts w:hint="eastAsia" w:ascii="宋体" w:hAnsi="宋体"/>
          <w:color w:val="000000"/>
          <w:sz w:val="24"/>
          <w:highlight w:val="none"/>
        </w:rPr>
        <w:t xml:space="preserve">处</w:t>
      </w:r>
      <w:r>
        <w:rPr>
          <w:rFonts w:ascii="宋体" w:hAnsi="宋体"/>
          <w:color w:val="000000"/>
          <w:sz w:val="24"/>
          <w:highlight w:val="none"/>
        </w:rPr>
        <w:t xml:space="preserve">，</w:t>
      </w:r>
      <w:r>
        <w:rPr>
          <w:rFonts w:hint="eastAsia" w:ascii="宋体" w:hAnsi="宋体"/>
          <w:color w:val="000000"/>
          <w:sz w:val="24"/>
          <w:highlight w:val="none"/>
        </w:rPr>
        <w:t xml:space="preserve">商量</w:t>
      </w:r>
      <w:r>
        <w:rPr>
          <w:rFonts w:ascii="宋体" w:hAnsi="宋体"/>
          <w:color w:val="000000"/>
          <w:sz w:val="24"/>
          <w:highlight w:val="none"/>
        </w:rPr>
        <w:t xml:space="preserve">解决货物</w:t>
      </w:r>
      <w:r>
        <w:rPr>
          <w:rFonts w:hint="eastAsia" w:ascii="宋体" w:hAnsi="宋体"/>
          <w:color w:val="000000"/>
          <w:sz w:val="24"/>
          <w:highlight w:val="none"/>
        </w:rPr>
        <w:t xml:space="preserve">质量</w:t>
      </w:r>
      <w:r>
        <w:rPr>
          <w:rFonts w:ascii="宋体" w:hAnsi="宋体"/>
          <w:color w:val="000000"/>
          <w:sz w:val="24"/>
          <w:highlight w:val="none"/>
        </w:rPr>
        <w:t xml:space="preserve">或缺陷问题。若乙方未</w:t>
      </w:r>
      <w:r>
        <w:rPr>
          <w:rFonts w:hint="eastAsia" w:ascii="宋体" w:hAnsi="宋体"/>
          <w:color w:val="000000"/>
          <w:sz w:val="24"/>
          <w:highlight w:val="none"/>
        </w:rPr>
        <w:t xml:space="preserve">在</w:t>
      </w:r>
      <w:r>
        <w:rPr>
          <w:rFonts w:ascii="宋体" w:hAnsi="宋体"/>
          <w:color w:val="000000"/>
          <w:sz w:val="24"/>
          <w:highlight w:val="none"/>
        </w:rPr>
        <w:t xml:space="preserve">上述约定时间</w:t>
      </w:r>
      <w:r>
        <w:rPr>
          <w:rFonts w:hint="eastAsia" w:ascii="宋体" w:hAnsi="宋体"/>
          <w:color w:val="000000"/>
          <w:sz w:val="24"/>
          <w:highlight w:val="none"/>
        </w:rPr>
        <w:t xml:space="preserve">内</w:t>
      </w:r>
      <w:r>
        <w:rPr>
          <w:rFonts w:ascii="宋体" w:hAnsi="宋体"/>
          <w:color w:val="000000"/>
          <w:sz w:val="24"/>
          <w:highlight w:val="none"/>
        </w:rPr>
        <w:t xml:space="preserve">到场解决，</w:t>
      </w:r>
      <w:r>
        <w:rPr>
          <w:rFonts w:hint="eastAsia" w:ascii="宋体" w:hAnsi="宋体"/>
          <w:color w:val="000000"/>
          <w:sz w:val="24"/>
          <w:highlight w:val="none"/>
        </w:rPr>
        <w:t xml:space="preserve">因此</w:t>
      </w:r>
      <w:r>
        <w:rPr>
          <w:rFonts w:ascii="宋体" w:hAnsi="宋体"/>
          <w:color w:val="000000"/>
          <w:sz w:val="24"/>
          <w:highlight w:val="none"/>
        </w:rPr>
        <w:t xml:space="preserve">产生的损失以及扩大损失全部由乙方承担，</w:t>
      </w:r>
      <w:r>
        <w:rPr>
          <w:rFonts w:hint="eastAsia" w:ascii="宋体" w:hAnsi="宋体"/>
          <w:color w:val="000000"/>
          <w:sz w:val="24"/>
          <w:highlight w:val="none"/>
        </w:rPr>
        <w:t xml:space="preserve">甲方</w:t>
      </w:r>
      <w:r>
        <w:rPr>
          <w:rFonts w:ascii="宋体" w:hAnsi="宋体"/>
          <w:color w:val="000000"/>
          <w:sz w:val="24"/>
          <w:highlight w:val="none"/>
        </w:rPr>
        <w:t xml:space="preserve">有权选择</w:t>
      </w:r>
      <w:r>
        <w:rPr>
          <w:rFonts w:hint="eastAsia" w:ascii="宋体" w:hAnsi="宋体"/>
          <w:color w:val="000000"/>
          <w:sz w:val="24"/>
          <w:highlight w:val="none"/>
        </w:rPr>
        <w:t xml:space="preserve">解除</w:t>
      </w:r>
      <w:r>
        <w:rPr>
          <w:rFonts w:ascii="宋体" w:hAnsi="宋体"/>
          <w:color w:val="000000"/>
          <w:sz w:val="24"/>
          <w:highlight w:val="none"/>
        </w:rPr>
        <w:t xml:space="preserve">合同，</w:t>
      </w:r>
      <w:r>
        <w:rPr>
          <w:rFonts w:hint="eastAsia" w:ascii="宋体" w:hAnsi="宋体"/>
          <w:color w:val="000000"/>
          <w:sz w:val="24"/>
          <w:highlight w:val="none"/>
        </w:rPr>
        <w:t xml:space="preserve">要求退还</w:t>
      </w:r>
      <w:r>
        <w:rPr>
          <w:rFonts w:ascii="宋体" w:hAnsi="宋体"/>
          <w:color w:val="000000"/>
          <w:sz w:val="24"/>
          <w:highlight w:val="none"/>
        </w:rPr>
        <w:t xml:space="preserve">全部货物，</w:t>
      </w:r>
      <w:r>
        <w:rPr>
          <w:rFonts w:hint="eastAsia" w:ascii="宋体" w:hAnsi="宋体"/>
          <w:color w:val="000000"/>
          <w:sz w:val="24"/>
          <w:highlight w:val="none"/>
        </w:rPr>
        <w:t xml:space="preserve">返还</w:t>
      </w:r>
      <w:r>
        <w:rPr>
          <w:rFonts w:ascii="宋体" w:hAnsi="宋体"/>
          <w:color w:val="000000"/>
          <w:sz w:val="24"/>
          <w:highlight w:val="none"/>
        </w:rPr>
        <w:t xml:space="preserve">所有货款，不予退还全部履约保证金，</w:t>
      </w:r>
      <w:r>
        <w:rPr>
          <w:rFonts w:hint="eastAsia" w:ascii="宋体" w:hAnsi="宋体"/>
          <w:color w:val="000000"/>
          <w:sz w:val="24"/>
          <w:highlight w:val="none"/>
        </w:rPr>
        <w:t xml:space="preserve">并</w:t>
      </w:r>
      <w:r>
        <w:rPr>
          <w:rFonts w:ascii="宋体" w:hAnsi="宋体"/>
          <w:color w:val="000000"/>
          <w:sz w:val="24"/>
          <w:highlight w:val="none"/>
        </w:rPr>
        <w:t xml:space="preserve">有权按照合同总额5%</w:t>
      </w:r>
      <w:r>
        <w:rPr>
          <w:rFonts w:hint="eastAsia" w:ascii="宋体" w:hAnsi="宋体"/>
          <w:color w:val="000000"/>
          <w:sz w:val="24"/>
          <w:highlight w:val="none"/>
        </w:rPr>
        <w:t xml:space="preserve">标准</w:t>
      </w:r>
      <w:r>
        <w:rPr>
          <w:rFonts w:ascii="宋体" w:hAnsi="宋体"/>
          <w:color w:val="000000"/>
          <w:sz w:val="24"/>
          <w:highlight w:val="none"/>
        </w:rPr>
        <w:t xml:space="preserve">向乙方主张违约金；</w:t>
      </w:r>
      <w:r>
        <w:rPr>
          <w:rFonts w:hint="eastAsia" w:ascii="宋体" w:hAnsi="宋体"/>
          <w:color w:val="000000"/>
          <w:sz w:val="24"/>
          <w:highlight w:val="none"/>
        </w:rPr>
        <w:t xml:space="preserve">或者</w:t>
      </w:r>
      <w:r>
        <w:rPr>
          <w:rFonts w:ascii="宋体" w:hAnsi="宋体"/>
          <w:color w:val="000000"/>
          <w:sz w:val="24"/>
          <w:highlight w:val="none"/>
        </w:rPr>
        <w:t xml:space="preserve">有权安排第三方</w:t>
      </w:r>
      <w:r>
        <w:rPr>
          <w:rFonts w:hint="eastAsia" w:ascii="宋体" w:hAnsi="宋体"/>
          <w:color w:val="000000"/>
          <w:sz w:val="24"/>
          <w:highlight w:val="none"/>
        </w:rPr>
        <w:t xml:space="preserve">解决</w:t>
      </w:r>
      <w:r>
        <w:rPr>
          <w:rFonts w:ascii="宋体" w:hAnsi="宋体"/>
          <w:color w:val="000000"/>
          <w:sz w:val="24"/>
          <w:highlight w:val="none"/>
        </w:rPr>
        <w:t xml:space="preserve">货物质量或缺陷问题，</w:t>
      </w:r>
      <w:r>
        <w:rPr>
          <w:rFonts w:hint="eastAsia" w:ascii="宋体" w:hAnsi="宋体"/>
          <w:color w:val="000000"/>
          <w:sz w:val="24"/>
          <w:highlight w:val="none"/>
        </w:rPr>
        <w:t xml:space="preserve">因此</w:t>
      </w:r>
      <w:r>
        <w:rPr>
          <w:rFonts w:ascii="宋体" w:hAnsi="宋体"/>
          <w:color w:val="000000"/>
          <w:sz w:val="24"/>
          <w:highlight w:val="none"/>
        </w:rPr>
        <w:t xml:space="preserve">产生</w:t>
      </w:r>
      <w:r>
        <w:rPr>
          <w:rFonts w:hint="eastAsia" w:ascii="宋体" w:hAnsi="宋体"/>
          <w:color w:val="000000"/>
          <w:sz w:val="24"/>
          <w:highlight w:val="none"/>
        </w:rPr>
        <w:t xml:space="preserve">的</w:t>
      </w:r>
      <w:r>
        <w:rPr>
          <w:rFonts w:ascii="宋体" w:hAnsi="宋体"/>
          <w:color w:val="000000"/>
          <w:sz w:val="24"/>
          <w:highlight w:val="none"/>
        </w:rPr>
        <w:t xml:space="preserve">所有费用全部由乙方承担，</w:t>
      </w:r>
      <w:r>
        <w:rPr>
          <w:rFonts w:hint="eastAsia" w:ascii="宋体" w:hAnsi="宋体"/>
          <w:color w:val="000000"/>
          <w:sz w:val="24"/>
          <w:highlight w:val="none"/>
        </w:rPr>
        <w:t xml:space="preserve">甲方可以</w:t>
      </w:r>
      <w:r>
        <w:rPr>
          <w:rFonts w:ascii="宋体" w:hAnsi="宋体"/>
          <w:color w:val="000000"/>
          <w:sz w:val="24"/>
          <w:highlight w:val="none"/>
        </w:rPr>
        <w:t xml:space="preserve">在应付乙方的货款中直接扣除，</w:t>
      </w:r>
      <w:r>
        <w:rPr>
          <w:rFonts w:hint="eastAsia" w:ascii="宋体" w:hAnsi="宋体"/>
          <w:color w:val="000000"/>
          <w:sz w:val="24"/>
          <w:highlight w:val="none"/>
        </w:rPr>
        <w:t xml:space="preserve">同时</w:t>
      </w:r>
      <w:r>
        <w:rPr>
          <w:rFonts w:ascii="宋体" w:hAnsi="宋体"/>
          <w:color w:val="000000"/>
          <w:sz w:val="24"/>
          <w:highlight w:val="none"/>
        </w:rPr>
        <w:t xml:space="preserve">甲方不予退还全部履约保证金，</w:t>
      </w:r>
      <w:r>
        <w:rPr>
          <w:rFonts w:hint="eastAsia" w:ascii="宋体" w:hAnsi="宋体"/>
          <w:color w:val="000000"/>
          <w:sz w:val="24"/>
          <w:highlight w:val="none"/>
        </w:rPr>
        <w:t xml:space="preserve">并</w:t>
      </w:r>
      <w:r>
        <w:rPr>
          <w:rFonts w:ascii="宋体" w:hAnsi="宋体"/>
          <w:color w:val="000000"/>
          <w:sz w:val="24"/>
          <w:highlight w:val="none"/>
        </w:rPr>
        <w:t xml:space="preserve">有权按照合同总额5%</w:t>
      </w:r>
      <w:r>
        <w:rPr>
          <w:rFonts w:hint="eastAsia" w:ascii="宋体" w:hAnsi="宋体"/>
          <w:color w:val="000000"/>
          <w:sz w:val="24"/>
          <w:highlight w:val="none"/>
        </w:rPr>
        <w:t xml:space="preserve">标准</w:t>
      </w:r>
      <w:r>
        <w:rPr>
          <w:rFonts w:ascii="宋体" w:hAnsi="宋体"/>
          <w:color w:val="000000"/>
          <w:sz w:val="24"/>
          <w:highlight w:val="none"/>
        </w:rPr>
        <w:t xml:space="preserve">向乙方主张违约金</w:t>
      </w:r>
      <w:r>
        <w:rPr>
          <w:rFonts w:hint="eastAsia" w:ascii="宋体" w:hAnsi="宋体"/>
          <w:color w:val="000000"/>
          <w:sz w:val="24"/>
          <w:highlight w:val="none"/>
        </w:rPr>
        <w:t xml:space="preserve">。</w:t>
      </w:r>
      <w:r>
        <w:rPr>
          <w:rFonts w:ascii="宋体" w:hAnsi="宋体"/>
          <w:color w:val="000000"/>
          <w:sz w:val="24"/>
          <w:highlight w:val="none"/>
        </w:rPr>
        <w:t xml:space="preserve">若上述违约金不足以弥补甲方直接损失和</w:t>
      </w:r>
      <w:r>
        <w:rPr>
          <w:rFonts w:hint="eastAsia" w:ascii="宋体" w:hAnsi="宋体"/>
          <w:color w:val="000000"/>
          <w:sz w:val="24"/>
          <w:highlight w:val="none"/>
        </w:rPr>
        <w:t xml:space="preserve">间接</w:t>
      </w:r>
      <w:r>
        <w:rPr>
          <w:rFonts w:ascii="宋体" w:hAnsi="宋体"/>
          <w:color w:val="000000"/>
          <w:sz w:val="24"/>
          <w:highlight w:val="none"/>
        </w:rPr>
        <w:t xml:space="preserve">损失，</w:t>
      </w:r>
      <w:r>
        <w:rPr>
          <w:rFonts w:hint="eastAsia" w:ascii="宋体" w:hAnsi="宋体"/>
          <w:color w:val="000000"/>
          <w:sz w:val="24"/>
          <w:highlight w:val="none"/>
        </w:rPr>
        <w:t xml:space="preserve">则</w:t>
      </w:r>
      <w:r>
        <w:rPr>
          <w:rFonts w:ascii="宋体" w:hAnsi="宋体"/>
          <w:color w:val="000000"/>
          <w:sz w:val="24"/>
          <w:highlight w:val="none"/>
        </w:rPr>
        <w:t xml:space="preserve">乙方应赔偿</w:t>
      </w:r>
      <w:r>
        <w:rPr>
          <w:rFonts w:hint="eastAsia" w:ascii="宋体" w:hAnsi="宋体"/>
          <w:color w:val="000000"/>
          <w:sz w:val="24"/>
          <w:highlight w:val="none"/>
        </w:rPr>
        <w:t xml:space="preserve">甲方</w:t>
      </w:r>
      <w:r>
        <w:rPr>
          <w:rFonts w:ascii="宋体" w:hAnsi="宋体"/>
          <w:color w:val="000000"/>
          <w:sz w:val="24"/>
          <w:highlight w:val="none"/>
        </w:rPr>
        <w:t xml:space="preserve">所有损失。</w:t>
      </w:r>
      <w:r>
        <w:rPr>
          <w:rFonts w:ascii="宋体" w:hAnsi="宋体"/>
          <w:color w:val="000000"/>
          <w:sz w:val="24"/>
          <w:highlight w:val="none"/>
        </w:rPr>
      </w:r>
      <w:r/>
    </w:p>
    <w:p>
      <w:pPr>
        <w:pStyle w:val="795"/>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    甲方因主张上述权利而支出的所有合理费用，包括但不限于律师费、诉讼费、鉴定费、差旅费、保函费等，均由乙方承担。</w:t>
      </w:r>
      <w:r>
        <w:rPr>
          <w:rFonts w:ascii="宋体" w:hAnsi="宋体" w:cs="宋体"/>
          <w:color w:val="000000"/>
          <w:sz w:val="24"/>
          <w:highlight w:val="none"/>
        </w:rPr>
      </w:r>
      <w:r/>
    </w:p>
    <w:p>
      <w:pPr>
        <w:pStyle w:val="795"/>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第十五条 争议的解决</w:t>
      </w:r>
      <w:r>
        <w:rPr>
          <w:rFonts w:ascii="宋体" w:hAnsi="宋体" w:cs="宋体"/>
          <w:b/>
          <w:color w:val="000000"/>
          <w:sz w:val="24"/>
          <w:highlight w:val="none"/>
        </w:rPr>
      </w:r>
      <w:r/>
    </w:p>
    <w:p>
      <w:pPr>
        <w:pStyle w:val="795"/>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1.因货物的质量问题发生争议的，应当邀请国家认可的质量检测机构对货物质量进行鉴定。货物符合标准的，鉴定费由甲方承担；货物不符合质量标准的，鉴定费由乙方承担。</w:t>
      </w:r>
      <w:r>
        <w:rPr>
          <w:rFonts w:ascii="宋体" w:hAnsi="宋体" w:cs="宋体"/>
          <w:color w:val="000000"/>
          <w:sz w:val="24"/>
          <w:highlight w:val="none"/>
        </w:rPr>
      </w:r>
      <w:r/>
    </w:p>
    <w:p>
      <w:pPr>
        <w:pStyle w:val="795"/>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2.因履行本合同引起的或与本合同有关的争议，甲、乙双方应首先通过友好协商解决，如果协商不能解决争议，则采取以下第（</w:t>
      </w:r>
      <w:r>
        <w:rPr>
          <w:rFonts w:hint="eastAsia" w:ascii="宋体" w:hAnsi="宋体" w:cs="宋体"/>
          <w:color w:val="000000"/>
          <w:sz w:val="24"/>
          <w:highlight w:val="none"/>
          <w:lang w:val="en-US" w:eastAsia="zh-CN"/>
        </w:rPr>
        <w:t xml:space="preserve">1</w:t>
      </w:r>
      <w:r>
        <w:rPr>
          <w:rFonts w:hint="eastAsia" w:ascii="宋体" w:hAnsi="宋体" w:cs="宋体"/>
          <w:color w:val="000000"/>
          <w:sz w:val="24"/>
          <w:highlight w:val="none"/>
        </w:rPr>
        <w:t xml:space="preserve">）种方式解决争议：</w:t>
      </w:r>
      <w:r>
        <w:rPr>
          <w:rFonts w:ascii="宋体" w:hAnsi="宋体" w:cs="宋体"/>
          <w:color w:val="000000"/>
          <w:sz w:val="24"/>
          <w:highlight w:val="none"/>
        </w:rPr>
      </w:r>
      <w:r/>
    </w:p>
    <w:p>
      <w:pPr>
        <w:pStyle w:val="795"/>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（1）向甲方所在地有人民法院提起诉讼；</w:t>
      </w:r>
      <w:r>
        <w:rPr>
          <w:rFonts w:ascii="宋体" w:hAnsi="宋体" w:cs="宋体"/>
          <w:color w:val="000000"/>
          <w:sz w:val="24"/>
          <w:highlight w:val="none"/>
        </w:rPr>
      </w:r>
      <w:r/>
    </w:p>
    <w:p>
      <w:pPr>
        <w:pStyle w:val="795"/>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（2）向甲方所在地仲裁委员会按其仲裁规则申请仲裁。</w:t>
      </w:r>
      <w:r>
        <w:rPr>
          <w:rFonts w:ascii="宋体" w:hAnsi="宋体" w:cs="宋体"/>
          <w:color w:val="000000"/>
          <w:sz w:val="24"/>
          <w:highlight w:val="none"/>
        </w:rPr>
      </w:r>
      <w:r/>
    </w:p>
    <w:p>
      <w:pPr>
        <w:pStyle w:val="795"/>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如没有约定，默认采取第2种方式解决争议。</w:t>
      </w:r>
      <w:r>
        <w:rPr>
          <w:rFonts w:ascii="宋体" w:hAnsi="宋体" w:cs="宋体"/>
          <w:color w:val="000000"/>
          <w:sz w:val="24"/>
          <w:highlight w:val="none"/>
        </w:rPr>
      </w:r>
      <w:r/>
    </w:p>
    <w:p>
      <w:pPr>
        <w:pStyle w:val="795"/>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3、在法院审理和仲裁期间，除有争议部分外，本合同其他部分应继续履行。</w:t>
      </w:r>
      <w:r>
        <w:rPr>
          <w:rFonts w:ascii="宋体" w:hAnsi="宋体" w:cs="宋体"/>
          <w:color w:val="000000"/>
          <w:sz w:val="24"/>
          <w:highlight w:val="none"/>
        </w:rPr>
      </w:r>
      <w:r/>
    </w:p>
    <w:p>
      <w:pPr>
        <w:pStyle w:val="795"/>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第十六条 诚实信用 </w:t>
      </w:r>
      <w:r>
        <w:rPr>
          <w:rFonts w:ascii="宋体" w:hAnsi="宋体" w:cs="宋体"/>
          <w:b/>
          <w:color w:val="000000"/>
          <w:sz w:val="24"/>
          <w:highlight w:val="none"/>
        </w:rPr>
      </w:r>
      <w:r/>
    </w:p>
    <w:p>
      <w:pPr>
        <w:pStyle w:val="795"/>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乙方应诚实信用，严格按照招标文件要求和投标承诺履行合同，不向甲方进行商业贿赂或者提供不正当利益。</w:t>
      </w:r>
      <w:r>
        <w:rPr>
          <w:rFonts w:ascii="宋体" w:hAnsi="宋体" w:cs="宋体"/>
          <w:color w:val="000000"/>
          <w:sz w:val="24"/>
          <w:highlight w:val="none"/>
        </w:rPr>
      </w:r>
      <w:r/>
    </w:p>
    <w:p>
      <w:pPr>
        <w:pStyle w:val="795"/>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第十七条 合同生效及其他</w:t>
      </w:r>
      <w:r>
        <w:rPr>
          <w:rFonts w:ascii="宋体" w:hAnsi="宋体" w:cs="宋体"/>
          <w:b/>
          <w:color w:val="000000"/>
          <w:sz w:val="24"/>
          <w:highlight w:val="none"/>
        </w:rPr>
      </w:r>
      <w:r/>
    </w:p>
    <w:p>
      <w:pPr>
        <w:pStyle w:val="795"/>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1.本合同自经甲乙双方授权代表签订并加盖公章后，自签订之日起生效。</w:t>
      </w:r>
      <w:r>
        <w:rPr>
          <w:rFonts w:ascii="宋体" w:hAnsi="宋体" w:cs="宋体"/>
          <w:color w:val="000000"/>
          <w:sz w:val="24"/>
          <w:highlight w:val="none"/>
        </w:rPr>
      </w:r>
      <w:r/>
    </w:p>
    <w:p>
      <w:pPr>
        <w:pStyle w:val="795"/>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2.本合同一式伍份，甲乙双方各执贰份，代理机构执壹份存档。</w:t>
      </w:r>
      <w:r>
        <w:rPr>
          <w:rFonts w:ascii="宋体" w:hAnsi="宋体" w:cs="宋体"/>
          <w:color w:val="000000"/>
          <w:sz w:val="24"/>
          <w:highlight w:val="none"/>
        </w:rPr>
      </w:r>
      <w:r/>
    </w:p>
    <w:p>
      <w:pPr>
        <w:pStyle w:val="795"/>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3.本合同应按照中华人民共和国的现行法律进行解释。</w:t>
      </w:r>
      <w:r>
        <w:rPr>
          <w:rFonts w:ascii="宋体" w:hAnsi="宋体" w:cs="宋体"/>
          <w:color w:val="000000"/>
          <w:sz w:val="24"/>
          <w:highlight w:val="none"/>
        </w:rPr>
      </w:r>
      <w:r/>
    </w:p>
    <w:p>
      <w:pPr>
        <w:pStyle w:val="795"/>
        <w:jc w:val="left"/>
        <w:spacing w:line="360" w:lineRule="auto"/>
        <w:rPr>
          <w:rFonts w:ascii="宋体" w:hAnsi="宋体" w:cs="宋体"/>
          <w:b/>
          <w:bCs/>
          <w:color w:val="000000"/>
          <w:sz w:val="24"/>
          <w:highlight w:val="none"/>
        </w:rPr>
      </w:pPr>
      <w:r>
        <w:rPr>
          <w:rFonts w:ascii="宋体" w:hAnsi="宋体" w:cs="宋体"/>
          <w:b/>
          <w:bCs/>
          <w:color w:val="000000"/>
          <w:sz w:val="24"/>
          <w:highlight w:val="none"/>
        </w:rPr>
      </w:r>
      <w:r/>
    </w:p>
    <w:p>
      <w:pPr>
        <w:pStyle w:val="795"/>
        <w:jc w:val="left"/>
        <w:spacing w:line="360" w:lineRule="auto"/>
        <w:rPr>
          <w:rFonts w:ascii="宋体" w:hAnsi="宋体" w:cs="宋体"/>
          <w:color w:val="000000"/>
          <w:sz w:val="24"/>
          <w:highlight w:val="none"/>
        </w:rPr>
      </w:pPr>
      <w:r>
        <w:rPr>
          <w:rFonts w:hint="eastAsia" w:ascii="宋体" w:hAnsi="宋体" w:cs="宋体"/>
          <w:b/>
          <w:bCs/>
          <w:color w:val="000000"/>
          <w:sz w:val="24"/>
          <w:highlight w:val="none"/>
        </w:rPr>
        <w:t xml:space="preserve">甲    方</w:t>
      </w:r>
      <w:r>
        <w:rPr>
          <w:rFonts w:hint="eastAsia" w:ascii="宋体" w:hAnsi="宋体" w:cs="宋体"/>
          <w:color w:val="000000"/>
          <w:sz w:val="24"/>
          <w:highlight w:val="none"/>
        </w:rPr>
        <w:t xml:space="preserve">：                               </w:t>
      </w:r>
      <w:r>
        <w:rPr>
          <w:rFonts w:hint="eastAsia" w:ascii="宋体" w:hAnsi="宋体" w:cs="宋体"/>
          <w:b/>
          <w:bCs/>
          <w:color w:val="000000"/>
          <w:sz w:val="24"/>
          <w:highlight w:val="none"/>
        </w:rPr>
        <w:t xml:space="preserve">乙    方</w:t>
      </w:r>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795"/>
        <w:spacing w:line="360" w:lineRule="auto"/>
        <w:rPr>
          <w:rFonts w:ascii="宋体" w:hAnsi="宋体" w:cs="宋体"/>
          <w:color w:val="000000"/>
          <w:sz w:val="24"/>
          <w:highlight w:val="none"/>
          <w:u w:val="single"/>
        </w:rPr>
      </w:pPr>
      <w:r>
        <w:rPr>
          <w:rFonts w:hint="eastAsia" w:ascii="宋体" w:hAnsi="宋体" w:cs="宋体"/>
          <w:color w:val="000000"/>
          <w:sz w:val="24"/>
          <w:highlight w:val="none"/>
        </w:rPr>
        <w:t xml:space="preserve">单位名称（章）：                          单位名称（章）：</w:t>
      </w:r>
      <w:r>
        <w:rPr>
          <w:rFonts w:ascii="宋体" w:hAnsi="宋体" w:cs="宋体"/>
          <w:color w:val="000000"/>
          <w:sz w:val="24"/>
          <w:highlight w:val="none"/>
          <w:u w:val="single"/>
        </w:rPr>
      </w:r>
      <w:r/>
    </w:p>
    <w:p>
      <w:pPr>
        <w:pStyle w:val="795"/>
        <w:spacing w:line="360" w:lineRule="auto"/>
        <w:rPr>
          <w:rFonts w:ascii="宋体" w:hAnsi="宋体" w:cs="宋体"/>
          <w:color w:val="000000"/>
          <w:sz w:val="24"/>
          <w:highlight w:val="none"/>
          <w:u w:val="single"/>
        </w:rPr>
      </w:pPr>
      <w:r>
        <w:rPr>
          <w:rFonts w:hint="eastAsia" w:ascii="宋体" w:hAnsi="宋体" w:cs="宋体"/>
          <w:color w:val="000000"/>
          <w:sz w:val="24"/>
          <w:highlight w:val="none"/>
        </w:rPr>
        <w:t xml:space="preserve">单位地址：                               单位地址：</w:t>
      </w:r>
      <w:r>
        <w:rPr>
          <w:rFonts w:ascii="宋体" w:hAnsi="宋体" w:cs="宋体"/>
          <w:color w:val="000000"/>
          <w:sz w:val="24"/>
          <w:highlight w:val="none"/>
          <w:u w:val="single"/>
        </w:rPr>
      </w:r>
      <w:r/>
    </w:p>
    <w:p>
      <w:pPr>
        <w:pStyle w:val="795"/>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法定代表人</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或</w:t>
      </w:r>
      <w:r>
        <w:rPr>
          <w:rFonts w:hint="eastAsia" w:ascii="宋体" w:hAnsi="宋体" w:cs="宋体"/>
          <w:color w:val="000000"/>
          <w:sz w:val="24"/>
          <w:highlight w:val="none"/>
        </w:rPr>
        <w:t xml:space="preserve">委托代理人</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lang w:val="en-US" w:eastAsia="zh-CN"/>
        </w:rPr>
        <w:t xml:space="preserve">              </w:t>
      </w:r>
      <w:r>
        <w:rPr>
          <w:rFonts w:hint="eastAsia" w:ascii="宋体" w:hAnsi="宋体" w:cs="宋体"/>
          <w:color w:val="000000"/>
          <w:sz w:val="24"/>
          <w:highlight w:val="none"/>
        </w:rPr>
        <w:t xml:space="preserve">法定代表人</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或</w:t>
      </w:r>
      <w:r>
        <w:rPr>
          <w:rFonts w:hint="eastAsia" w:ascii="宋体" w:hAnsi="宋体" w:cs="宋体"/>
          <w:color w:val="000000"/>
          <w:sz w:val="24"/>
          <w:highlight w:val="none"/>
        </w:rPr>
        <w:t xml:space="preserve">委托代理人</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                           </w:t>
      </w:r>
      <w:r>
        <w:rPr>
          <w:rFonts w:ascii="宋体" w:hAnsi="宋体" w:cs="宋体"/>
          <w:color w:val="000000"/>
          <w:sz w:val="24"/>
          <w:highlight w:val="none"/>
        </w:rPr>
      </w:r>
      <w:r/>
    </w:p>
    <w:p>
      <w:pPr>
        <w:pStyle w:val="795"/>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电话：                                   电话：         </w:t>
      </w:r>
      <w:r>
        <w:rPr>
          <w:rFonts w:ascii="宋体" w:hAnsi="宋体" w:cs="宋体"/>
          <w:color w:val="000000"/>
          <w:sz w:val="24"/>
          <w:highlight w:val="none"/>
        </w:rPr>
      </w:r>
      <w:r/>
    </w:p>
    <w:p>
      <w:pPr>
        <w:pStyle w:val="795"/>
        <w:spacing w:after="120"/>
        <w:rPr>
          <w:rFonts w:hint="eastAsia"/>
          <w:b/>
          <w:color w:val="000000"/>
          <w:szCs w:val="21"/>
          <w:highlight w:val="none"/>
        </w:rPr>
      </w:pPr>
      <w:r>
        <w:rPr>
          <w:rFonts w:hint="eastAsia" w:ascii="宋体" w:hAnsi="宋体" w:cs="宋体"/>
          <w:color w:val="000000"/>
          <w:sz w:val="24"/>
          <w:highlight w:val="none"/>
        </w:rPr>
        <w:t xml:space="preserve">传真：                                   传真：          </w:t>
      </w:r>
      <w:r>
        <w:rPr>
          <w:rFonts w:hint="eastAsia"/>
          <w:b/>
          <w:color w:val="000000"/>
          <w:szCs w:val="21"/>
          <w:highlight w:val="none"/>
        </w:rPr>
      </w:r>
      <w:r/>
    </w:p>
    <w:p>
      <w:pPr>
        <w:pStyle w:val="795"/>
        <w:ind w:firstLine="4800"/>
        <w:spacing w:after="120"/>
        <w:rPr>
          <w:rFonts w:hint="eastAsia" w:ascii="宋体" w:hAnsi="宋体" w:cs="宋体"/>
          <w:color w:val="000000"/>
          <w:sz w:val="24"/>
          <w:highlight w:val="none"/>
        </w:rPr>
      </w:pPr>
      <w:r>
        <w:rPr>
          <w:rFonts w:hint="eastAsia" w:ascii="宋体" w:hAnsi="宋体" w:cs="宋体"/>
          <w:color w:val="000000"/>
          <w:sz w:val="24"/>
          <w:highlight w:val="none"/>
        </w:rPr>
        <w:t xml:space="preserve">开户银行：</w:t>
      </w:r>
      <w:r>
        <w:rPr>
          <w:rFonts w:hint="eastAsia" w:ascii="宋体" w:hAnsi="宋体" w:cs="宋体"/>
          <w:color w:val="000000"/>
          <w:sz w:val="24"/>
          <w:highlight w:val="none"/>
        </w:rPr>
      </w:r>
      <w:r/>
    </w:p>
    <w:p>
      <w:pPr>
        <w:pStyle w:val="795"/>
        <w:ind w:firstLine="4800"/>
        <w:spacing w:after="120"/>
        <w:rPr>
          <w:rFonts w:hint="eastAsia" w:ascii="宋体" w:hAnsi="宋体" w:cs="宋体"/>
          <w:color w:val="000000"/>
          <w:sz w:val="24"/>
          <w:highlight w:val="none"/>
        </w:rPr>
      </w:pPr>
      <w:r>
        <w:rPr>
          <w:rFonts w:hint="eastAsia" w:ascii="宋体" w:hAnsi="宋体" w:cs="宋体"/>
          <w:color w:val="000000"/>
          <w:sz w:val="24"/>
          <w:highlight w:val="none"/>
        </w:rPr>
        <w:t xml:space="preserve">账号：  </w:t>
      </w:r>
      <w:r>
        <w:rPr>
          <w:rFonts w:hint="eastAsia" w:ascii="宋体" w:hAnsi="宋体" w:cs="宋体"/>
          <w:color w:val="000000"/>
          <w:sz w:val="24"/>
          <w:highlight w:val="none"/>
        </w:rPr>
      </w:r>
      <w:r/>
    </w:p>
    <w:p>
      <w:pPr>
        <w:pStyle w:val="795"/>
        <w:ind w:firstLine="4800"/>
        <w:spacing w:after="120"/>
        <w:rPr>
          <w:rFonts w:hint="eastAsia" w:ascii="宋体" w:hAnsi="宋体" w:cs="宋体"/>
          <w:color w:val="000000"/>
          <w:sz w:val="24"/>
          <w:highlight w:val="none"/>
        </w:rPr>
      </w:pPr>
      <w:r>
        <w:rPr>
          <w:rFonts w:hint="eastAsia" w:ascii="宋体" w:hAnsi="宋体" w:cs="宋体"/>
          <w:color w:val="000000"/>
          <w:sz w:val="24"/>
          <w:highlight w:val="none"/>
        </w:rPr>
      </w:r>
      <w:r/>
    </w:p>
    <w:p>
      <w:pPr>
        <w:pStyle w:val="795"/>
        <w:spacing w:line="360" w:lineRule="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见证方： </w:t>
      </w:r>
      <w:r>
        <w:rPr>
          <w:rFonts w:hint="eastAsia" w:ascii="宋体" w:hAnsi="宋体" w:eastAsia="宋体" w:cs="宋体"/>
          <w:b/>
          <w:bCs/>
          <w:color w:val="000000"/>
          <w:sz w:val="24"/>
          <w:highlight w:val="none"/>
        </w:rPr>
      </w:r>
      <w:r/>
    </w:p>
    <w:p>
      <w:pPr>
        <w:pStyle w:val="795"/>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代理机构（章）： </w:t>
      </w:r>
      <w:r>
        <w:rPr>
          <w:rFonts w:hint="eastAsia" w:ascii="宋体" w:hAnsi="宋体" w:eastAsia="宋体" w:cs="宋体"/>
          <w:color w:val="000000"/>
          <w:sz w:val="24"/>
          <w:highlight w:val="none"/>
        </w:rPr>
      </w:r>
      <w:r/>
    </w:p>
    <w:p>
      <w:pPr>
        <w:pStyle w:val="795"/>
        <w:spacing w:line="360" w:lineRule="auto"/>
        <w:rPr>
          <w:rFonts w:ascii="宋体" w:hAnsi="宋体"/>
          <w:color w:val="000000"/>
          <w:sz w:val="24"/>
          <w:highlight w:val="none"/>
        </w:rPr>
      </w:pPr>
      <w:r>
        <w:rPr>
          <w:rFonts w:hint="eastAsia" w:ascii="宋体" w:hAnsi="宋体" w:eastAsia="宋体" w:cs="宋体"/>
          <w:color w:val="000000"/>
          <w:sz w:val="24"/>
          <w:highlight w:val="none"/>
        </w:rPr>
        <w:t xml:space="preserve">经办人：                     电话：</w:t>
      </w:r>
      <w:r>
        <w:rPr>
          <w:rFonts w:ascii="宋体" w:hAnsi="宋体"/>
          <w:color w:val="000000"/>
          <w:sz w:val="24"/>
          <w:highlight w:val="none"/>
        </w:rPr>
      </w:r>
      <w:r/>
    </w:p>
    <w:p>
      <w:pPr>
        <w:pStyle w:val="795"/>
        <w:ind w:firstLine="480"/>
        <w:spacing w:line="360" w:lineRule="auto"/>
        <w:rPr>
          <w:rFonts w:ascii="宋体" w:hAnsi="宋体"/>
          <w:color w:val="000000"/>
          <w:sz w:val="24"/>
          <w:highlight w:val="none"/>
        </w:rPr>
      </w:pPr>
      <w:r>
        <w:rPr>
          <w:rFonts w:ascii="宋体" w:hAnsi="宋体"/>
          <w:color w:val="000000"/>
          <w:sz w:val="24"/>
          <w:highlight w:val="none"/>
        </w:rPr>
      </w:r>
      <w:r/>
    </w:p>
    <w:p>
      <w:pPr>
        <w:pStyle w:val="795"/>
        <w:jc w:val="center"/>
        <w:spacing w:line="360" w:lineRule="auto"/>
        <w:rPr>
          <w:b/>
          <w:color w:val="000000"/>
          <w:sz w:val="36"/>
          <w:szCs w:val="36"/>
          <w:highlight w:val="none"/>
        </w:rPr>
        <w:outlineLvl w:val="0"/>
      </w:pPr>
      <w:r>
        <w:rPr>
          <w:b/>
          <w:color w:val="000000"/>
          <w:sz w:val="36"/>
          <w:szCs w:val="36"/>
          <w:highlight w:val="none"/>
        </w:rPr>
        <w:br w:type="page" w:clear="all"/>
      </w:r>
      <w:bookmarkStart w:id="840" w:name="_Toc195013696"/>
      <w:r>
        <w:rPr>
          <w:b/>
          <w:color w:val="000000"/>
          <w:sz w:val="36"/>
          <w:szCs w:val="36"/>
          <w:highlight w:val="none"/>
        </w:rPr>
        <w:t xml:space="preserve">第七章   投标文件格式</w:t>
      </w:r>
      <w:bookmarkEnd w:id="840"/>
      <w:r>
        <w:rPr>
          <w:b/>
          <w:color w:val="000000"/>
          <w:sz w:val="36"/>
          <w:szCs w:val="36"/>
          <w:highlight w:val="none"/>
        </w:rPr>
      </w:r>
      <w:r/>
    </w:p>
    <w:p>
      <w:pPr>
        <w:pStyle w:val="795"/>
        <w:ind w:left="142"/>
        <w:spacing w:line="360" w:lineRule="auto"/>
        <w:tabs>
          <w:tab w:val="left" w:pos="900" w:leader="none"/>
          <w:tab w:val="left" w:pos="1980" w:leader="none"/>
        </w:tabs>
        <w:rPr>
          <w:b/>
          <w:color w:val="000000"/>
          <w:sz w:val="24"/>
          <w:highlight w:val="none"/>
        </w:rPr>
      </w:pPr>
      <w:r>
        <w:rPr>
          <w:b/>
          <w:color w:val="000000"/>
          <w:sz w:val="24"/>
          <w:highlight w:val="none"/>
        </w:rPr>
      </w:r>
      <w:r/>
    </w:p>
    <w:p>
      <w:pPr>
        <w:pStyle w:val="795"/>
        <w:ind w:left="142"/>
        <w:spacing w:line="360" w:lineRule="auto"/>
        <w:tabs>
          <w:tab w:val="left" w:pos="900" w:leader="none"/>
          <w:tab w:val="left" w:pos="1980" w:leader="none"/>
        </w:tabs>
        <w:rPr>
          <w:b/>
          <w:color w:val="000000"/>
          <w:sz w:val="24"/>
          <w:highlight w:val="none"/>
        </w:rPr>
      </w:pPr>
      <w:r>
        <w:rPr>
          <w:b/>
          <w:color w:val="000000"/>
          <w:sz w:val="24"/>
          <w:highlight w:val="none"/>
        </w:rPr>
      </w:r>
      <w:r/>
    </w:p>
    <w:p>
      <w:pPr>
        <w:pStyle w:val="795"/>
        <w:ind w:left="142"/>
        <w:spacing w:line="360" w:lineRule="auto"/>
        <w:tabs>
          <w:tab w:val="left" w:pos="900" w:leader="none"/>
          <w:tab w:val="left" w:pos="1980" w:leader="none"/>
        </w:tabs>
        <w:rPr>
          <w:color w:val="000000"/>
          <w:sz w:val="24"/>
          <w:highlight w:val="none"/>
        </w:rPr>
      </w:pPr>
      <w:r>
        <w:rPr>
          <w:b/>
          <w:color w:val="000000"/>
          <w:sz w:val="24"/>
          <w:highlight w:val="none"/>
        </w:rPr>
        <w:t xml:space="preserve">投标人编制文件须知</w:t>
      </w:r>
      <w:r>
        <w:rPr>
          <w:color w:val="000000"/>
          <w:sz w:val="24"/>
          <w:highlight w:val="none"/>
        </w:rPr>
      </w:r>
      <w:r/>
    </w:p>
    <w:p>
      <w:pPr>
        <w:pStyle w:val="795"/>
        <w:ind w:left="142"/>
        <w:spacing w:line="360" w:lineRule="auto"/>
        <w:tabs>
          <w:tab w:val="left" w:pos="900" w:leader="none"/>
          <w:tab w:val="left" w:pos="1980" w:leader="none"/>
        </w:tabs>
        <w:rPr>
          <w:color w:val="000000"/>
          <w:sz w:val="24"/>
          <w:highlight w:val="none"/>
        </w:rPr>
      </w:pPr>
      <w:r>
        <w:rPr>
          <w:color w:val="000000"/>
          <w:sz w:val="24"/>
          <w:highlight w:val="none"/>
        </w:rPr>
        <w:t xml:space="preserve">1、投标人按照本部分的顺序编制投标文件（资格证明文件）、投标文件（商务技术文件），编制中涉及格式资料的，应按照本部分提供的内容和格式（所有表格的格式可扩展）填写提交。</w:t>
      </w:r>
      <w:r>
        <w:rPr>
          <w:color w:val="000000"/>
          <w:sz w:val="24"/>
          <w:highlight w:val="none"/>
        </w:rPr>
      </w:r>
      <w:r/>
    </w:p>
    <w:p>
      <w:pPr>
        <w:pStyle w:val="795"/>
        <w:ind w:left="142"/>
        <w:spacing w:line="360" w:lineRule="auto"/>
        <w:tabs>
          <w:tab w:val="left" w:pos="900" w:leader="none"/>
          <w:tab w:val="left" w:pos="1980" w:leader="none"/>
        </w:tabs>
        <w:rPr>
          <w:color w:val="000000"/>
          <w:sz w:val="24"/>
          <w:highlight w:val="none"/>
        </w:rPr>
      </w:pPr>
      <w:r>
        <w:rPr>
          <w:color w:val="000000"/>
          <w:sz w:val="24"/>
          <w:highlight w:val="none"/>
        </w:rPr>
        <w:t xml:space="preserve">2、</w:t>
      </w:r>
      <w:r>
        <w:rPr>
          <w:color w:val="000000"/>
          <w:sz w:val="24"/>
          <w:highlight w:val="none"/>
        </w:rPr>
        <w:t xml:space="preserve">对于招标文件中标记了“实质性格式”文件的，</w:t>
      </w:r>
      <w:r>
        <w:rPr>
          <w:color w:val="000000"/>
          <w:sz w:val="24"/>
          <w:highlight w:val="none"/>
        </w:rPr>
        <w:t xml:space="preserve">投标人不得改变格式中给定的文字所表达的含义，不得删减格式中的实质性内容，不得自行添加与格式中给定的文字内容相矛盾的内容，不得对应当填写的空格不填写或不实质性响应，</w:t>
      </w:r>
      <w:r>
        <w:rPr>
          <w:color w:val="000000"/>
          <w:sz w:val="24"/>
          <w:highlight w:val="none"/>
        </w:rPr>
        <w:t xml:space="preserve">否则</w:t>
      </w:r>
      <w:r>
        <w:rPr>
          <w:b/>
          <w:color w:val="000000"/>
          <w:sz w:val="24"/>
          <w:highlight w:val="none"/>
        </w:rPr>
        <w:t xml:space="preserve">投标无效</w:t>
      </w:r>
      <w:r>
        <w:rPr>
          <w:color w:val="000000"/>
          <w:sz w:val="24"/>
          <w:highlight w:val="none"/>
        </w:rPr>
        <w:t xml:space="preserve">。未标记“实质性格式”的文件和招标文件未提供格式的内容，可由投标人自行编写。</w:t>
      </w:r>
      <w:r>
        <w:rPr>
          <w:color w:val="000000"/>
          <w:sz w:val="24"/>
          <w:highlight w:val="none"/>
        </w:rPr>
      </w:r>
      <w:r/>
    </w:p>
    <w:p>
      <w:pPr>
        <w:pStyle w:val="795"/>
        <w:ind w:left="142"/>
        <w:spacing w:line="360" w:lineRule="auto"/>
        <w:tabs>
          <w:tab w:val="left" w:pos="900" w:leader="none"/>
          <w:tab w:val="left" w:pos="1980" w:leader="none"/>
        </w:tabs>
        <w:rPr>
          <w:rFonts w:hint="eastAsia"/>
          <w:color w:val="000000"/>
          <w:sz w:val="24"/>
          <w:highlight w:val="none"/>
        </w:rPr>
      </w:pPr>
      <w:r>
        <w:rPr>
          <w:color w:val="000000"/>
          <w:sz w:val="24"/>
          <w:highlight w:val="none"/>
        </w:rPr>
        <w:t xml:space="preserve">3、全部声明和问题的回答及所附材料必须是真实的、准确的和完整的。</w:t>
      </w:r>
      <w:r>
        <w:rPr>
          <w:rFonts w:hint="eastAsia"/>
          <w:color w:val="000000"/>
          <w:sz w:val="24"/>
          <w:highlight w:val="none"/>
        </w:rPr>
      </w:r>
      <w:r/>
    </w:p>
    <w:p>
      <w:pPr>
        <w:pStyle w:val="795"/>
        <w:jc w:val="left"/>
        <w:keepLines/>
        <w:keepNext/>
        <w:spacing w:before="120" w:line="300" w:lineRule="auto"/>
        <w:rPr>
          <w:b/>
          <w:color w:val="000000"/>
          <w:spacing w:val="20"/>
          <w:sz w:val="24"/>
          <w:highlight w:val="none"/>
        </w:rPr>
        <w:outlineLvl w:val="1"/>
      </w:pPr>
      <w:r>
        <w:rPr>
          <w:color w:val="000000"/>
          <w:highlight w:val="none"/>
        </w:rPr>
        <w:br w:type="page" w:clear="all"/>
      </w:r>
      <w:bookmarkEnd w:id="784"/>
      <w:r/>
      <w:bookmarkEnd w:id="787"/>
      <w:r/>
      <w:bookmarkEnd w:id="788"/>
      <w:r/>
      <w:bookmarkEnd w:id="789"/>
      <w:r/>
      <w:bookmarkEnd w:id="790"/>
      <w:r/>
      <w:bookmarkEnd w:id="791"/>
      <w:r/>
      <w:bookmarkEnd w:id="792"/>
      <w:r/>
      <w:bookmarkEnd w:id="793"/>
      <w:r/>
      <w:bookmarkEnd w:id="794"/>
      <w:r/>
      <w:bookmarkEnd w:id="795"/>
      <w:r/>
      <w:bookmarkEnd w:id="796"/>
      <w:r/>
      <w:bookmarkEnd w:id="797"/>
      <w:r/>
      <w:bookmarkEnd w:id="798"/>
      <w:r/>
      <w:bookmarkEnd w:id="799"/>
      <w:r>
        <w:rPr>
          <w:b/>
          <w:color w:val="000000"/>
          <w:spacing w:val="20"/>
          <w:sz w:val="24"/>
          <w:highlight w:val="none"/>
        </w:rPr>
        <w:t xml:space="preserve">一、资格证明文件格式</w:t>
      </w:r>
      <w:r>
        <w:rPr>
          <w:b/>
          <w:color w:val="000000"/>
          <w:spacing w:val="20"/>
          <w:sz w:val="24"/>
          <w:highlight w:val="none"/>
        </w:rPr>
      </w:r>
      <w:r/>
    </w:p>
    <w:p>
      <w:pPr>
        <w:pStyle w:val="795"/>
        <w:rPr>
          <w:b/>
          <w:color w:val="000000"/>
          <w:spacing w:val="20"/>
          <w:szCs w:val="21"/>
          <w:highlight w:val="none"/>
        </w:rPr>
      </w:pPr>
      <w:r>
        <w:rPr>
          <w:b/>
          <w:color w:val="000000"/>
          <w:spacing w:val="20"/>
          <w:szCs w:val="21"/>
          <w:highlight w:val="none"/>
        </w:rPr>
      </w:r>
      <w:r/>
    </w:p>
    <w:p>
      <w:pPr>
        <w:pStyle w:val="795"/>
        <w:rPr>
          <w:rFonts w:hint="eastAsia"/>
          <w:b/>
          <w:color w:val="000000"/>
          <w:sz w:val="24"/>
          <w:highlight w:val="none"/>
        </w:rPr>
      </w:pPr>
      <w:r>
        <w:rPr>
          <w:b/>
          <w:color w:val="000000"/>
          <w:spacing w:val="20"/>
          <w:sz w:val="24"/>
          <w:highlight w:val="none"/>
        </w:rPr>
        <w:t xml:space="preserve">投标文件</w:t>
      </w:r>
      <w:r>
        <w:rPr>
          <w:b/>
          <w:color w:val="000000"/>
          <w:sz w:val="24"/>
          <w:highlight w:val="none"/>
        </w:rPr>
        <w:t xml:space="preserve">封面（非实质性格式）</w:t>
      </w:r>
      <w:r>
        <w:rPr>
          <w:rFonts w:hint="eastAsia"/>
          <w:b/>
          <w:color w:val="000000"/>
          <w:sz w:val="24"/>
          <w:highlight w:val="none"/>
        </w:rPr>
      </w:r>
      <w:r/>
    </w:p>
    <w:p>
      <w:pPr>
        <w:pStyle w:val="827"/>
        <w:tabs>
          <w:tab w:val="left" w:pos="567" w:leader="none"/>
        </w:tabs>
        <w:rPr>
          <w:rFonts w:hint="eastAsia"/>
          <w:color w:val="000000"/>
          <w:highlight w:val="none"/>
        </w:rPr>
      </w:pPr>
      <w:r>
        <w:rPr>
          <w:rFonts w:hint="eastAsia"/>
          <w:color w:val="000000"/>
          <w:highlight w:val="none"/>
        </w:rPr>
      </w:r>
      <w:r/>
    </w:p>
    <w:p>
      <w:pPr>
        <w:pStyle w:val="795"/>
        <w:rPr>
          <w:rFonts w:hint="eastAsia"/>
          <w:color w:val="000000"/>
          <w:highlight w:val="none"/>
        </w:rPr>
      </w:pPr>
      <w:r>
        <w:rPr>
          <w:rFonts w:hint="eastAsia"/>
          <w:color w:val="000000"/>
          <w:highlight w:val="none"/>
        </w:rPr>
      </w:r>
      <w:r/>
    </w:p>
    <w:p>
      <w:pPr>
        <w:pStyle w:val="827"/>
        <w:tabs>
          <w:tab w:val="left" w:pos="567" w:leader="none"/>
        </w:tabs>
        <w:rPr>
          <w:color w:val="000000"/>
          <w:highlight w:val="none"/>
        </w:rPr>
      </w:pPr>
      <w:r>
        <w:rPr>
          <w:color w:val="000000"/>
          <w:highlight w:val="none"/>
        </w:rPr>
      </w:r>
      <w:r/>
    </w:p>
    <w:p>
      <w:pPr>
        <w:pStyle w:val="795"/>
        <w:jc w:val="center"/>
        <w:rPr>
          <w:color w:val="000000"/>
          <w:szCs w:val="21"/>
          <w:highlight w:val="none"/>
        </w:rPr>
      </w:pPr>
      <w:r>
        <w:rPr>
          <w:color w:val="000000"/>
          <w:szCs w:val="21"/>
          <w:highlight w:val="none"/>
        </w:rPr>
      </w:r>
      <w:r/>
    </w:p>
    <w:p>
      <w:pPr>
        <w:pStyle w:val="795"/>
        <w:jc w:val="center"/>
        <w:rPr>
          <w:b/>
          <w:color w:val="000000"/>
          <w:spacing w:val="60"/>
          <w:sz w:val="84"/>
          <w:szCs w:val="84"/>
          <w:highlight w:val="none"/>
        </w:rPr>
      </w:pPr>
      <w:r>
        <w:rPr>
          <w:b/>
          <w:color w:val="000000"/>
          <w:spacing w:val="60"/>
          <w:sz w:val="84"/>
          <w:szCs w:val="84"/>
          <w:highlight w:val="none"/>
        </w:rPr>
        <w:t xml:space="preserve">投 标 文 件</w:t>
      </w:r>
      <w:r>
        <w:rPr>
          <w:b/>
          <w:color w:val="000000"/>
          <w:spacing w:val="60"/>
          <w:sz w:val="84"/>
          <w:szCs w:val="84"/>
          <w:highlight w:val="none"/>
        </w:rPr>
      </w:r>
      <w:r/>
    </w:p>
    <w:p>
      <w:pPr>
        <w:pStyle w:val="795"/>
        <w:ind w:firstLine="963"/>
        <w:rPr>
          <w:rFonts w:hint="eastAsia"/>
          <w:b/>
          <w:color w:val="000000"/>
          <w:spacing w:val="60"/>
          <w:sz w:val="52"/>
          <w:szCs w:val="52"/>
          <w:highlight w:val="none"/>
        </w:rPr>
      </w:pPr>
      <w:r>
        <w:rPr>
          <w:rFonts w:hint="eastAsia"/>
          <w:b/>
          <w:color w:val="000000"/>
          <w:spacing w:val="60"/>
          <w:sz w:val="52"/>
          <w:szCs w:val="52"/>
          <w:highlight w:val="none"/>
        </w:rPr>
      </w:r>
      <w:r/>
    </w:p>
    <w:p>
      <w:pPr>
        <w:pStyle w:val="795"/>
        <w:ind w:firstLine="963"/>
        <w:rPr>
          <w:rFonts w:hint="eastAsia"/>
          <w:b/>
          <w:color w:val="000000"/>
          <w:spacing w:val="60"/>
          <w:sz w:val="52"/>
          <w:szCs w:val="52"/>
          <w:highlight w:val="none"/>
        </w:rPr>
      </w:pPr>
      <w:r>
        <w:rPr>
          <w:rFonts w:hint="eastAsia"/>
          <w:b/>
          <w:color w:val="000000"/>
          <w:spacing w:val="60"/>
          <w:sz w:val="52"/>
          <w:szCs w:val="52"/>
          <w:highlight w:val="none"/>
        </w:rPr>
      </w:r>
      <w:r/>
    </w:p>
    <w:p>
      <w:pPr>
        <w:pStyle w:val="795"/>
        <w:ind w:firstLine="542"/>
        <w:rPr>
          <w:b/>
          <w:color w:val="000000"/>
          <w:spacing w:val="20"/>
          <w:sz w:val="32"/>
          <w:szCs w:val="32"/>
          <w:highlight w:val="none"/>
        </w:rPr>
      </w:pPr>
      <w:r>
        <w:rPr>
          <w:b/>
          <w:color w:val="000000"/>
          <w:spacing w:val="20"/>
          <w:sz w:val="32"/>
          <w:szCs w:val="32"/>
          <w:highlight w:val="none"/>
        </w:rPr>
      </w:r>
      <w:r/>
    </w:p>
    <w:p>
      <w:pPr>
        <w:pStyle w:val="795"/>
        <w:ind w:firstLine="542"/>
        <w:rPr>
          <w:b/>
          <w:color w:val="000000"/>
          <w:spacing w:val="20"/>
          <w:sz w:val="32"/>
          <w:szCs w:val="32"/>
          <w:highlight w:val="none"/>
        </w:rPr>
      </w:pPr>
      <w:r>
        <w:rPr>
          <w:b/>
          <w:color w:val="000000"/>
          <w:spacing w:val="20"/>
          <w:sz w:val="32"/>
          <w:szCs w:val="32"/>
          <w:highlight w:val="none"/>
        </w:rPr>
      </w:r>
      <w:r/>
    </w:p>
    <w:p>
      <w:pPr>
        <w:pStyle w:val="795"/>
        <w:ind w:firstLine="1084"/>
        <w:rPr>
          <w:rFonts w:ascii="宋体" w:hAnsi="宋体"/>
          <w:b/>
          <w:color w:val="000000"/>
          <w:sz w:val="36"/>
          <w:highlight w:val="none"/>
        </w:rPr>
      </w:pPr>
      <w:r>
        <w:rPr>
          <w:rFonts w:hint="eastAsia" w:ascii="宋体" w:hAnsi="宋体"/>
          <w:b/>
          <w:color w:val="000000"/>
          <w:sz w:val="36"/>
          <w:highlight w:val="none"/>
        </w:rPr>
        <w:t xml:space="preserve">项 目 名 称：</w:t>
      </w:r>
      <w:r>
        <w:rPr>
          <w:rFonts w:hint="eastAsia" w:ascii="宋体" w:hAnsi="宋体"/>
          <w:b/>
          <w:color w:val="000000"/>
          <w:sz w:val="36"/>
          <w:highlight w:val="none"/>
          <w:u w:val="single"/>
        </w:rPr>
        <w:t xml:space="preserve">               </w:t>
      </w:r>
      <w:r>
        <w:rPr>
          <w:rFonts w:ascii="宋体" w:hAnsi="宋体"/>
          <w:b/>
          <w:color w:val="000000"/>
          <w:sz w:val="36"/>
          <w:highlight w:val="none"/>
        </w:rPr>
      </w:r>
      <w:r/>
    </w:p>
    <w:p>
      <w:pPr>
        <w:pStyle w:val="795"/>
        <w:ind w:firstLine="1084"/>
        <w:rPr>
          <w:rFonts w:ascii="宋体" w:hAnsi="宋体"/>
          <w:b/>
          <w:color w:val="000000"/>
          <w:sz w:val="36"/>
          <w:highlight w:val="none"/>
          <w:u w:val="single"/>
        </w:rPr>
      </w:pPr>
      <w:r>
        <w:rPr>
          <w:rFonts w:hint="eastAsia" w:ascii="宋体" w:hAnsi="宋体"/>
          <w:b/>
          <w:color w:val="000000"/>
          <w:sz w:val="36"/>
          <w:highlight w:val="none"/>
        </w:rPr>
        <w:t xml:space="preserve">项 目 编 号：</w:t>
      </w:r>
      <w:r>
        <w:rPr>
          <w:rFonts w:hint="eastAsia" w:ascii="宋体" w:hAnsi="宋体"/>
          <w:b/>
          <w:color w:val="000000"/>
          <w:sz w:val="36"/>
          <w:highlight w:val="none"/>
          <w:u w:val="single"/>
        </w:rPr>
        <w:t xml:space="preserve">               </w:t>
      </w:r>
      <w:r>
        <w:rPr>
          <w:rFonts w:ascii="宋体" w:hAnsi="宋体"/>
          <w:b/>
          <w:color w:val="000000"/>
          <w:sz w:val="36"/>
          <w:highlight w:val="none"/>
          <w:u w:val="single"/>
        </w:rPr>
      </w:r>
      <w:r/>
    </w:p>
    <w:p>
      <w:pPr>
        <w:pStyle w:val="795"/>
        <w:rPr>
          <w:rFonts w:ascii="宋体" w:hAnsi="宋体"/>
          <w:b/>
          <w:color w:val="000000"/>
          <w:sz w:val="36"/>
          <w:highlight w:val="none"/>
          <w:u w:val="single"/>
        </w:rPr>
      </w:pPr>
      <w:r>
        <w:rPr>
          <w:rFonts w:hint="eastAsia" w:ascii="宋体" w:hAnsi="宋体"/>
          <w:b/>
          <w:color w:val="000000"/>
          <w:sz w:val="36"/>
          <w:highlight w:val="none"/>
        </w:rPr>
        <w:t xml:space="preserve">      投标人名称 ：</w:t>
      </w:r>
      <w:r>
        <w:rPr>
          <w:rFonts w:hint="eastAsia" w:ascii="宋体" w:hAnsi="宋体"/>
          <w:b/>
          <w:color w:val="000000"/>
          <w:sz w:val="36"/>
          <w:highlight w:val="none"/>
          <w:u w:val="single"/>
        </w:rPr>
        <w:t xml:space="preserve">               </w:t>
      </w:r>
      <w:r>
        <w:rPr>
          <w:rFonts w:ascii="宋体" w:hAnsi="宋体"/>
          <w:b/>
          <w:color w:val="000000"/>
          <w:sz w:val="36"/>
          <w:highlight w:val="none"/>
          <w:u w:val="single"/>
        </w:rPr>
      </w:r>
      <w:r/>
    </w:p>
    <w:p>
      <w:pPr>
        <w:pStyle w:val="795"/>
        <w:rPr>
          <w:rFonts w:ascii="宋体" w:hAnsi="宋体"/>
          <w:b/>
          <w:color w:val="000000"/>
          <w:sz w:val="36"/>
          <w:highlight w:val="none"/>
        </w:rPr>
      </w:pPr>
      <w:r>
        <w:rPr>
          <w:rFonts w:hint="eastAsia" w:ascii="宋体" w:hAnsi="宋体"/>
          <w:b/>
          <w:color w:val="000000"/>
          <w:sz w:val="36"/>
          <w:highlight w:val="none"/>
        </w:rPr>
        <w:t xml:space="preserve">      日      期 ：</w:t>
      </w:r>
      <w:r>
        <w:rPr>
          <w:rFonts w:hint="eastAsia" w:ascii="宋体" w:hAnsi="宋体"/>
          <w:b/>
          <w:color w:val="000000"/>
          <w:sz w:val="36"/>
          <w:highlight w:val="none"/>
          <w:u w:val="single"/>
        </w:rPr>
        <w:t xml:space="preserve">               </w:t>
      </w:r>
      <w:r>
        <w:rPr>
          <w:rFonts w:ascii="宋体" w:hAnsi="宋体"/>
          <w:b/>
          <w:color w:val="000000"/>
          <w:sz w:val="36"/>
          <w:highlight w:val="none"/>
        </w:rPr>
      </w:r>
      <w:r/>
    </w:p>
    <w:p>
      <w:pPr>
        <w:pStyle w:val="795"/>
        <w:jc w:val="center"/>
        <w:rPr>
          <w:b/>
          <w:color w:val="000000"/>
          <w:sz w:val="32"/>
          <w:szCs w:val="32"/>
          <w:highlight w:val="none"/>
        </w:rPr>
      </w:pPr>
      <w:r>
        <w:rPr>
          <w:b/>
          <w:color w:val="000000"/>
          <w:sz w:val="32"/>
          <w:szCs w:val="32"/>
          <w:highlight w:val="none"/>
        </w:rPr>
      </w:r>
      <w:r/>
    </w:p>
    <w:p>
      <w:pPr>
        <w:pStyle w:val="795"/>
        <w:jc w:val="center"/>
        <w:rPr>
          <w:rFonts w:ascii="宋体" w:hAnsi="宋体"/>
          <w:b/>
          <w:color w:val="000000"/>
          <w:sz w:val="32"/>
          <w:szCs w:val="32"/>
          <w:highlight w:val="none"/>
        </w:rPr>
      </w:pPr>
      <w:r>
        <w:rPr>
          <w:b/>
          <w:color w:val="000000"/>
          <w:spacing w:val="20"/>
          <w:sz w:val="32"/>
          <w:szCs w:val="32"/>
          <w:highlight w:val="none"/>
        </w:rPr>
        <w:br w:type="page" w:clear="all"/>
      </w:r>
      <w:r>
        <w:rPr>
          <w:rFonts w:hint="eastAsia" w:ascii="宋体" w:hAnsi="宋体"/>
          <w:b/>
          <w:color w:val="000000"/>
          <w:sz w:val="32"/>
          <w:szCs w:val="32"/>
          <w:highlight w:val="none"/>
        </w:rPr>
        <w:t xml:space="preserve">一、资格证明文件</w:t>
      </w:r>
      <w:r>
        <w:rPr>
          <w:rFonts w:ascii="宋体" w:hAnsi="宋体"/>
          <w:b/>
          <w:color w:val="000000"/>
          <w:sz w:val="32"/>
          <w:szCs w:val="32"/>
          <w:highlight w:val="none"/>
        </w:rPr>
      </w:r>
      <w:r/>
    </w:p>
    <w:p>
      <w:pPr>
        <w:pStyle w:val="795"/>
        <w:rPr>
          <w:b/>
          <w:color w:val="000000"/>
          <w:highlight w:val="none"/>
        </w:rPr>
      </w:pPr>
      <w:r>
        <w:rPr>
          <w:b/>
          <w:color w:val="000000"/>
          <w:highlight w:val="none"/>
        </w:rPr>
      </w:r>
      <w:r/>
    </w:p>
    <w:p>
      <w:pPr>
        <w:pStyle w:val="795"/>
        <w:spacing w:line="360" w:lineRule="auto"/>
        <w:rPr>
          <w:color w:val="000000"/>
          <w:sz w:val="24"/>
          <w:szCs w:val="20"/>
          <w:highlight w:val="none"/>
        </w:rPr>
        <w:outlineLvl w:val="2"/>
      </w:pPr>
      <w:r>
        <w:rPr>
          <w:color w:val="000000"/>
          <w:sz w:val="24"/>
          <w:szCs w:val="20"/>
          <w:highlight w:val="none"/>
        </w:rPr>
        <w:t xml:space="preserve">1 </w:t>
      </w:r>
      <w:r>
        <w:rPr>
          <w:color w:val="000000"/>
          <w:sz w:val="24"/>
          <w:highlight w:val="none"/>
        </w:rPr>
        <w:t xml:space="preserve">满足《中华人民共和国政府采购法》第二十二条规定及法律法规的其他规定</w:t>
      </w:r>
      <w:r>
        <w:rPr>
          <w:color w:val="000000"/>
          <w:sz w:val="24"/>
          <w:szCs w:val="20"/>
          <w:highlight w:val="none"/>
        </w:rPr>
      </w:r>
      <w:r/>
    </w:p>
    <w:p>
      <w:pPr>
        <w:pStyle w:val="798"/>
        <w:rPr>
          <w:rFonts w:ascii="Times New Roman"/>
          <w:b w:val="0"/>
          <w:bCs/>
          <w:color w:val="000000"/>
          <w:highlight w:val="none"/>
          <w:u w:val="none"/>
        </w:rPr>
      </w:pPr>
      <w:r>
        <w:rPr>
          <w:rFonts w:ascii="Times New Roman"/>
          <w:b w:val="0"/>
          <w:color w:val="000000"/>
          <w:highlight w:val="none"/>
          <w:u w:val="none"/>
        </w:rPr>
        <w:t xml:space="preserve">1-</w:t>
      </w:r>
      <w:r>
        <w:rPr>
          <w:rFonts w:hint="eastAsia" w:ascii="Times New Roman"/>
          <w:b w:val="0"/>
          <w:color w:val="000000"/>
          <w:highlight w:val="none"/>
          <w:u w:val="none"/>
        </w:rPr>
        <w:t xml:space="preserve">1</w:t>
      </w:r>
      <w:r>
        <w:rPr>
          <w:rFonts w:ascii="Times New Roman"/>
          <w:b w:val="0"/>
          <w:color w:val="000000"/>
          <w:highlight w:val="none"/>
          <w:u w:val="none"/>
        </w:rPr>
        <w:t xml:space="preserve"> 投标人资格声明</w:t>
      </w:r>
      <w:r>
        <w:rPr>
          <w:rFonts w:hint="eastAsia" w:ascii="Times New Roman"/>
          <w:b w:val="0"/>
          <w:color w:val="000000"/>
          <w:highlight w:val="none"/>
          <w:u w:val="none"/>
        </w:rPr>
        <w:t xml:space="preserve">函</w:t>
      </w:r>
      <w:r>
        <w:rPr>
          <w:rFonts w:ascii="Times New Roman"/>
          <w:b w:val="0"/>
          <w:color w:val="000000"/>
          <w:highlight w:val="none"/>
          <w:u w:val="none"/>
        </w:rPr>
        <w:t xml:space="preserve">（实质性格式）</w:t>
      </w:r>
      <w:r>
        <w:rPr>
          <w:rFonts w:ascii="Times New Roman"/>
          <w:b w:val="0"/>
          <w:bCs/>
          <w:color w:val="000000"/>
          <w:highlight w:val="none"/>
          <w:u w:val="none"/>
        </w:rPr>
      </w:r>
      <w:r/>
    </w:p>
    <w:p>
      <w:pPr>
        <w:pStyle w:val="795"/>
        <w:jc w:val="center"/>
        <w:spacing w:before="120" w:line="360" w:lineRule="auto"/>
        <w:widowControl/>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pStyle w:val="795"/>
        <w:jc w:val="center"/>
        <w:spacing w:before="120" w:line="360" w:lineRule="auto"/>
        <w:widowControl/>
        <w:rPr>
          <w:rFonts w:ascii="宋体" w:hAnsi="宋体" w:cs="宋体"/>
          <w:color w:val="000000"/>
          <w:szCs w:val="21"/>
          <w:highlight w:val="none"/>
        </w:rPr>
      </w:pPr>
      <w:r>
        <w:rPr>
          <w:rFonts w:hint="eastAsia" w:ascii="宋体" w:hAnsi="宋体" w:cs="宋体"/>
          <w:b/>
          <w:color w:val="000000"/>
          <w:sz w:val="28"/>
          <w:szCs w:val="28"/>
          <w:highlight w:val="none"/>
        </w:rPr>
        <w:t xml:space="preserve">投标人资格声明函</w:t>
      </w:r>
      <w:r>
        <w:rPr>
          <w:rFonts w:ascii="宋体" w:hAnsi="宋体" w:cs="宋体"/>
          <w:color w:val="000000"/>
          <w:szCs w:val="21"/>
          <w:highlight w:val="none"/>
        </w:rPr>
      </w:r>
      <w:r/>
    </w:p>
    <w:p>
      <w:pPr>
        <w:pStyle w:val="810"/>
        <w:ind w:firstLine="480"/>
        <w:spacing w:line="460" w:lineRule="exact"/>
        <w:rPr>
          <w:color w:val="000000"/>
          <w:highlight w:val="none"/>
        </w:rPr>
      </w:pPr>
      <w:r>
        <w:rPr>
          <w:color w:val="000000"/>
          <w:highlight w:val="none"/>
        </w:rPr>
      </w:r>
      <w:r/>
    </w:p>
    <w:p>
      <w:pPr>
        <w:pStyle w:val="810"/>
        <w:ind w:firstLine="480"/>
        <w:spacing w:line="460" w:lineRule="exact"/>
        <w:rPr>
          <w:color w:val="000000"/>
          <w:highlight w:val="none"/>
        </w:rPr>
      </w:pPr>
      <w:r>
        <w:rPr>
          <w:rFonts w:hint="eastAsia"/>
          <w:color w:val="000000"/>
          <w:highlight w:val="none"/>
        </w:rPr>
        <w:t xml:space="preserve">致：常州中采招投标有限公司</w:t>
      </w:r>
      <w:r>
        <w:rPr>
          <w:color w:val="000000"/>
          <w:highlight w:val="none"/>
        </w:rPr>
      </w:r>
      <w:r/>
    </w:p>
    <w:p>
      <w:pPr>
        <w:pStyle w:val="810"/>
        <w:ind w:firstLine="960"/>
        <w:spacing w:line="460" w:lineRule="exact"/>
        <w:rPr>
          <w:color w:val="000000"/>
          <w:highlight w:val="none"/>
          <w:u w:val="single"/>
        </w:rPr>
      </w:pPr>
      <w:r>
        <w:rPr>
          <w:rFonts w:hint="eastAsia"/>
          <w:color w:val="000000"/>
          <w:highlight w:val="none"/>
          <w:u w:val="single"/>
        </w:rPr>
        <w:t xml:space="preserve">（招标人名称）</w:t>
      </w:r>
      <w:r>
        <w:rPr>
          <w:color w:val="000000"/>
          <w:highlight w:val="none"/>
          <w:u w:val="single"/>
        </w:rPr>
      </w:r>
      <w:r/>
    </w:p>
    <w:p>
      <w:pPr>
        <w:pStyle w:val="810"/>
        <w:ind w:firstLine="480"/>
        <w:spacing w:line="460" w:lineRule="exact"/>
        <w:rPr>
          <w:color w:val="000000"/>
          <w:highlight w:val="none"/>
        </w:rPr>
      </w:pPr>
      <w:r>
        <w:rPr>
          <w:color w:val="000000"/>
          <w:highlight w:val="none"/>
        </w:rPr>
      </w:r>
      <w:r/>
    </w:p>
    <w:p>
      <w:pPr>
        <w:pStyle w:val="810"/>
        <w:ind w:firstLine="480"/>
        <w:spacing w:line="460" w:lineRule="exact"/>
        <w:rPr>
          <w:color w:val="000000"/>
          <w:highlight w:val="none"/>
        </w:rPr>
      </w:pPr>
      <w:r>
        <w:rPr>
          <w:rFonts w:hint="eastAsia"/>
          <w:color w:val="000000"/>
          <w:highlight w:val="none"/>
        </w:rPr>
        <w:t xml:space="preserve">按照《中华人民共和国政府采购法》第二十二条和招标文件的规定，我单位郑重声明如下：</w:t>
      </w:r>
      <w:r>
        <w:rPr>
          <w:color w:val="000000"/>
          <w:highlight w:val="none"/>
        </w:rPr>
      </w:r>
      <w:r/>
    </w:p>
    <w:p>
      <w:pPr>
        <w:pStyle w:val="810"/>
        <w:ind w:firstLine="480"/>
        <w:spacing w:line="460" w:lineRule="exact"/>
        <w:rPr>
          <w:color w:val="000000"/>
          <w:highlight w:val="none"/>
        </w:rPr>
      </w:pPr>
      <w:r>
        <w:rPr>
          <w:rFonts w:hint="eastAsia"/>
          <w:color w:val="000000"/>
          <w:highlight w:val="none"/>
        </w:rPr>
        <w:t xml:space="preserve">一、我单位是按照中华人民共和国法律规定登记注册的，注册地点为</w:t>
      </w:r>
      <w:r>
        <w:rPr>
          <w:rFonts w:hint="eastAsia"/>
          <w:color w:val="000000"/>
          <w:highlight w:val="none"/>
          <w:u w:val="single"/>
        </w:rPr>
        <w:t xml:space="preserve">         </w:t>
      </w:r>
      <w:r>
        <w:rPr>
          <w:rFonts w:hint="eastAsia"/>
          <w:color w:val="000000"/>
          <w:highlight w:val="none"/>
        </w:rPr>
        <w:t xml:space="preserve">，全称为</w:t>
      </w:r>
      <w:r>
        <w:rPr>
          <w:rFonts w:hint="eastAsia"/>
          <w:color w:val="000000"/>
          <w:highlight w:val="none"/>
          <w:u w:val="single"/>
        </w:rPr>
        <w:t xml:space="preserve">        </w:t>
      </w:r>
      <w:r>
        <w:rPr>
          <w:rFonts w:hint="eastAsia"/>
          <w:color w:val="000000"/>
          <w:highlight w:val="none"/>
        </w:rPr>
        <w:t xml:space="preserve">，统一社会信用代码为</w:t>
      </w:r>
      <w:r>
        <w:rPr>
          <w:rFonts w:hint="eastAsia"/>
          <w:color w:val="000000"/>
          <w:highlight w:val="none"/>
          <w:u w:val="single"/>
        </w:rPr>
        <w:t xml:space="preserve">           </w:t>
      </w:r>
      <w:r>
        <w:rPr>
          <w:rFonts w:hint="eastAsia"/>
          <w:color w:val="000000"/>
          <w:highlight w:val="none"/>
        </w:rPr>
        <w:t xml:space="preserve"> ，法定代表人（单位负责人）为</w:t>
      </w:r>
      <w:r>
        <w:rPr>
          <w:rFonts w:hint="eastAsia"/>
          <w:color w:val="000000"/>
          <w:highlight w:val="none"/>
          <w:u w:val="single"/>
        </w:rPr>
        <w:t xml:space="preserve">         </w:t>
      </w:r>
      <w:r>
        <w:rPr>
          <w:rFonts w:hint="eastAsia"/>
          <w:color w:val="000000"/>
          <w:highlight w:val="none"/>
        </w:rPr>
        <w:t xml:space="preserve">，具有独立承担民事责任的能力</w:t>
      </w:r>
      <w:r>
        <w:rPr>
          <w:rFonts w:hint="eastAsia"/>
          <w:b/>
          <w:color w:val="000000"/>
          <w:highlight w:val="none"/>
        </w:rPr>
        <w:t xml:space="preserve">（如属于分公司经总公司授权参与项目，由总公司承担民事责任的，需提供总公司项目授权书）</w:t>
      </w:r>
      <w:r>
        <w:rPr>
          <w:rFonts w:hint="eastAsia"/>
          <w:color w:val="000000"/>
          <w:highlight w:val="none"/>
        </w:rPr>
        <w:t xml:space="preserve">。</w:t>
      </w:r>
      <w:r>
        <w:rPr>
          <w:color w:val="000000"/>
          <w:highlight w:val="none"/>
        </w:rPr>
      </w:r>
      <w:r/>
    </w:p>
    <w:p>
      <w:pPr>
        <w:pStyle w:val="810"/>
        <w:ind w:firstLine="480"/>
        <w:spacing w:line="460" w:lineRule="exact"/>
        <w:rPr>
          <w:color w:val="000000"/>
          <w:highlight w:val="none"/>
        </w:rPr>
      </w:pPr>
      <w:r>
        <w:rPr>
          <w:rFonts w:hint="eastAsia"/>
          <w:color w:val="000000"/>
          <w:highlight w:val="none"/>
        </w:rPr>
        <w:t xml:space="preserve">二、我单位具有良好的商业信誉（指投标人经营状况良好，无本资格声明第十条情形）和健全的财务会计制度。</w:t>
      </w:r>
      <w:r>
        <w:rPr>
          <w:color w:val="000000"/>
          <w:highlight w:val="none"/>
        </w:rPr>
      </w:r>
      <w:r/>
    </w:p>
    <w:p>
      <w:pPr>
        <w:pStyle w:val="810"/>
        <w:ind w:firstLine="480"/>
        <w:spacing w:line="460" w:lineRule="exact"/>
        <w:rPr>
          <w:color w:val="000000"/>
          <w:highlight w:val="none"/>
        </w:rPr>
      </w:pPr>
      <w:r>
        <w:rPr>
          <w:rFonts w:hint="eastAsia"/>
          <w:color w:val="000000"/>
          <w:highlight w:val="none"/>
        </w:rPr>
        <w:t xml:space="preserve">三、我单位依法进行纳税和社会保险申报并实际履行了义务。</w:t>
      </w:r>
      <w:r>
        <w:rPr>
          <w:color w:val="000000"/>
          <w:highlight w:val="none"/>
        </w:rPr>
      </w:r>
      <w:r/>
    </w:p>
    <w:p>
      <w:pPr>
        <w:pStyle w:val="810"/>
        <w:ind w:firstLine="480"/>
        <w:spacing w:line="460" w:lineRule="exact"/>
        <w:rPr>
          <w:color w:val="000000"/>
          <w:highlight w:val="none"/>
        </w:rPr>
      </w:pPr>
      <w:r>
        <w:rPr>
          <w:rFonts w:hint="eastAsia"/>
          <w:color w:val="000000"/>
          <w:highlight w:val="none"/>
        </w:rPr>
        <w:t xml:space="preserve">四、我单位具有履行本项目采购合同所必需的设备和专业技术能力，并具有履行合同的良好</w:t>
      </w:r>
      <w:r>
        <w:rPr>
          <w:color w:val="000000"/>
          <w:highlight w:val="none"/>
        </w:rPr>
        <w:t xml:space="preserve">记录</w:t>
      </w:r>
      <w:r>
        <w:rPr>
          <w:rFonts w:hint="eastAsia"/>
          <w:color w:val="000000"/>
          <w:highlight w:val="none"/>
        </w:rPr>
        <w:t xml:space="preserve">。为履行本项采购合同我单位具备如下主要设备和主要专业技术能力:</w:t>
      </w:r>
      <w:r>
        <w:rPr>
          <w:color w:val="000000"/>
          <w:highlight w:val="none"/>
        </w:rPr>
      </w:r>
      <w:r/>
    </w:p>
    <w:p>
      <w:pPr>
        <w:pStyle w:val="810"/>
        <w:ind w:firstLine="480"/>
        <w:spacing w:line="460" w:lineRule="exact"/>
        <w:rPr>
          <w:color w:val="000000"/>
          <w:highlight w:val="none"/>
        </w:rPr>
      </w:pPr>
      <w:r>
        <w:rPr>
          <w:rFonts w:hint="eastAsia"/>
          <w:color w:val="000000"/>
          <w:highlight w:val="none"/>
        </w:rPr>
        <w:t xml:space="preserve">主要设备有：</w:t>
      </w:r>
      <w:r>
        <w:rPr>
          <w:color w:val="000000"/>
          <w:highlight w:val="none"/>
          <w:u w:val="single"/>
        </w:rPr>
        <w:t xml:space="preserve">            </w:t>
      </w:r>
      <w:r>
        <w:rPr>
          <w:color w:val="000000"/>
          <w:highlight w:val="none"/>
        </w:rPr>
      </w:r>
      <w:r/>
    </w:p>
    <w:p>
      <w:pPr>
        <w:pStyle w:val="810"/>
        <w:ind w:firstLine="480"/>
        <w:spacing w:line="460" w:lineRule="exact"/>
        <w:rPr>
          <w:color w:val="000000"/>
          <w:highlight w:val="none"/>
        </w:rPr>
      </w:pPr>
      <w:r>
        <w:rPr>
          <w:rFonts w:hint="eastAsia"/>
          <w:color w:val="000000"/>
          <w:highlight w:val="none"/>
        </w:rPr>
        <w:t xml:space="preserve">主要专业技术能力有</w:t>
      </w:r>
      <w:r>
        <w:rPr>
          <w:rFonts w:hint="eastAsia"/>
          <w:color w:val="000000"/>
          <w:highlight w:val="none"/>
          <w:u w:val="single"/>
        </w:rPr>
        <w:t xml:space="preserve">                 </w:t>
      </w:r>
      <w:r>
        <w:rPr>
          <w:color w:val="000000"/>
          <w:highlight w:val="none"/>
        </w:rPr>
      </w:r>
      <w:r/>
    </w:p>
    <w:p>
      <w:pPr>
        <w:pStyle w:val="810"/>
        <w:ind w:firstLine="480"/>
        <w:spacing w:line="460" w:lineRule="exact"/>
        <w:rPr>
          <w:color w:val="000000"/>
          <w:highlight w:val="none"/>
        </w:rPr>
      </w:pPr>
      <w:r>
        <w:rPr>
          <w:rFonts w:hint="eastAsia"/>
          <w:color w:val="000000"/>
          <w:highlight w:val="none"/>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rPr>
          <w:color w:val="000000"/>
          <w:highlight w:val="none"/>
        </w:rPr>
      </w:r>
      <w:r/>
    </w:p>
    <w:p>
      <w:pPr>
        <w:pStyle w:val="810"/>
        <w:ind w:firstLine="480"/>
        <w:spacing w:line="460" w:lineRule="exact"/>
        <w:rPr>
          <w:color w:val="000000"/>
          <w:highlight w:val="none"/>
        </w:rPr>
      </w:pPr>
      <w:r>
        <w:rPr>
          <w:rFonts w:hint="eastAsia"/>
          <w:color w:val="000000"/>
          <w:highlight w:val="none"/>
        </w:rPr>
        <w:t xml:space="preserve">六、我单位具备法律、行政法规规定的其他条件。</w:t>
      </w:r>
      <w:r>
        <w:rPr>
          <w:color w:val="000000"/>
          <w:highlight w:val="none"/>
        </w:rPr>
      </w:r>
      <w:r/>
    </w:p>
    <w:p>
      <w:pPr>
        <w:pStyle w:val="810"/>
        <w:ind w:firstLine="480"/>
        <w:spacing w:line="460" w:lineRule="exact"/>
        <w:rPr>
          <w:color w:val="000000"/>
          <w:highlight w:val="none"/>
        </w:rPr>
      </w:pPr>
      <w:r>
        <w:rPr>
          <w:rFonts w:hint="eastAsia"/>
          <w:color w:val="000000"/>
          <w:highlight w:val="none"/>
        </w:rPr>
        <w:t xml:space="preserve">七、与我单位存在“单位负责人为同一人或者存在直接控股、管理关系”的其他单位信息如下（如无此情形的，填写“无”）：</w:t>
      </w:r>
      <w:r>
        <w:rPr>
          <w:color w:val="000000"/>
          <w:highlight w:val="none"/>
        </w:rPr>
      </w:r>
      <w:r/>
    </w:p>
    <w:p>
      <w:pPr>
        <w:pStyle w:val="810"/>
        <w:ind w:firstLine="480"/>
        <w:spacing w:line="460" w:lineRule="exact"/>
        <w:rPr>
          <w:color w:val="000000"/>
          <w:highlight w:val="none"/>
        </w:rPr>
      </w:pPr>
      <w:r>
        <w:rPr>
          <w:rFonts w:hint="eastAsia"/>
          <w:color w:val="000000"/>
          <w:highlight w:val="none"/>
        </w:rPr>
        <w:t xml:space="preserve">1、与我单位的法定代表人（单位负责人）为同一人的其他单位如下：</w:t>
      </w:r>
      <w:r>
        <w:rPr>
          <w:rFonts w:hint="eastAsia"/>
          <w:color w:val="000000"/>
          <w:highlight w:val="none"/>
          <w:u w:val="single"/>
        </w:rPr>
        <w:t xml:space="preserve">     </w:t>
      </w:r>
      <w:r>
        <w:rPr>
          <w:rFonts w:hint="eastAsia"/>
          <w:color w:val="000000"/>
          <w:highlight w:val="none"/>
        </w:rPr>
        <w:t xml:space="preserve">          </w:t>
      </w:r>
      <w:r>
        <w:rPr>
          <w:color w:val="000000"/>
          <w:highlight w:val="none"/>
        </w:rPr>
      </w:r>
      <w:r/>
    </w:p>
    <w:p>
      <w:pPr>
        <w:pStyle w:val="810"/>
        <w:ind w:firstLine="480"/>
        <w:spacing w:line="460" w:lineRule="exact"/>
        <w:rPr>
          <w:color w:val="000000"/>
          <w:highlight w:val="none"/>
        </w:rPr>
      </w:pPr>
      <w:r>
        <w:rPr>
          <w:rFonts w:hint="eastAsia"/>
          <w:color w:val="000000"/>
          <w:highlight w:val="none"/>
        </w:rPr>
        <w:t xml:space="preserve">2、我单位直接控股的其他单位如下：</w:t>
      </w:r>
      <w:r>
        <w:rPr>
          <w:rFonts w:hint="eastAsia"/>
          <w:color w:val="000000"/>
          <w:highlight w:val="none"/>
          <w:u w:val="single"/>
        </w:rPr>
        <w:t xml:space="preserve">                    </w:t>
      </w:r>
      <w:r>
        <w:rPr>
          <w:rFonts w:hint="eastAsia"/>
          <w:color w:val="000000"/>
          <w:highlight w:val="none"/>
        </w:rPr>
        <w:t xml:space="preserve"> </w:t>
      </w:r>
      <w:r>
        <w:rPr>
          <w:color w:val="000000"/>
          <w:highlight w:val="none"/>
        </w:rPr>
      </w:r>
      <w:r/>
    </w:p>
    <w:p>
      <w:pPr>
        <w:pStyle w:val="810"/>
        <w:ind w:firstLine="480"/>
        <w:spacing w:line="460" w:lineRule="exact"/>
        <w:rPr>
          <w:color w:val="000000"/>
          <w:highlight w:val="none"/>
        </w:rPr>
      </w:pPr>
      <w:r>
        <w:rPr>
          <w:rFonts w:hint="eastAsia"/>
          <w:color w:val="000000"/>
          <w:highlight w:val="none"/>
        </w:rPr>
        <w:t xml:space="preserve">3、与我单位存在管理关系的其他单位如下：</w:t>
      </w:r>
      <w:r>
        <w:rPr>
          <w:rFonts w:hint="eastAsia"/>
          <w:color w:val="000000"/>
          <w:highlight w:val="none"/>
          <w:u w:val="single"/>
        </w:rPr>
        <w:t xml:space="preserve">              </w:t>
      </w:r>
      <w:r>
        <w:rPr>
          <w:rFonts w:hint="eastAsia"/>
          <w:color w:val="000000"/>
          <w:highlight w:val="none"/>
        </w:rPr>
        <w:t xml:space="preserve"> </w:t>
      </w:r>
      <w:r>
        <w:rPr>
          <w:color w:val="000000"/>
          <w:highlight w:val="none"/>
        </w:rPr>
      </w:r>
      <w:r/>
    </w:p>
    <w:p>
      <w:pPr>
        <w:pStyle w:val="810"/>
        <w:ind w:firstLine="480"/>
        <w:spacing w:line="460" w:lineRule="exact"/>
        <w:rPr>
          <w:color w:val="000000"/>
          <w:highlight w:val="none"/>
        </w:rPr>
      </w:pPr>
      <w:r>
        <w:rPr>
          <w:rFonts w:hint="eastAsia"/>
          <w:color w:val="000000"/>
          <w:highlight w:val="none"/>
        </w:rPr>
        <w:t xml:space="preserve">八、</w:t>
      </w:r>
      <w:r>
        <w:rPr>
          <w:color w:val="000000"/>
          <w:highlight w:val="none"/>
        </w:rPr>
        <w:t xml:space="preserve">我</w:t>
      </w:r>
      <w:r>
        <w:rPr>
          <w:rFonts w:hint="eastAsia"/>
          <w:color w:val="000000"/>
          <w:highlight w:val="none"/>
        </w:rPr>
        <w:t xml:space="preserve">单位</w:t>
      </w:r>
      <w:r>
        <w:rPr>
          <w:color w:val="000000"/>
          <w:highlight w:val="none"/>
        </w:rPr>
        <w:t xml:space="preserve">不属于为本项目提供整体设计、规范编制或者项目管理、监理、检测等服务的投标人。</w:t>
      </w:r>
      <w:r>
        <w:rPr>
          <w:color w:val="000000"/>
          <w:highlight w:val="none"/>
        </w:rPr>
      </w:r>
      <w:r/>
    </w:p>
    <w:p>
      <w:pPr>
        <w:pStyle w:val="810"/>
        <w:ind w:firstLine="480"/>
        <w:spacing w:line="460" w:lineRule="exact"/>
        <w:rPr>
          <w:color w:val="000000"/>
          <w:highlight w:val="none"/>
        </w:rPr>
      </w:pPr>
      <w:r>
        <w:rPr>
          <w:rFonts w:hint="eastAsia"/>
          <w:color w:val="000000"/>
          <w:highlight w:val="none"/>
        </w:rPr>
        <w:t xml:space="preserve">九、</w:t>
      </w:r>
      <w:r>
        <w:rPr>
          <w:color w:val="000000"/>
          <w:highlight w:val="none"/>
        </w:rPr>
        <w:t xml:space="preserve">我单位无以下不良信用记录情形：</w:t>
      </w:r>
      <w:r>
        <w:rPr>
          <w:color w:val="000000"/>
          <w:highlight w:val="none"/>
        </w:rPr>
      </w:r>
      <w:r/>
    </w:p>
    <w:p>
      <w:pPr>
        <w:pStyle w:val="810"/>
        <w:ind w:firstLine="480"/>
        <w:spacing w:line="460" w:lineRule="exact"/>
        <w:rPr>
          <w:color w:val="000000"/>
          <w:highlight w:val="none"/>
        </w:rPr>
      </w:pPr>
      <w:r>
        <w:rPr>
          <w:color w:val="000000"/>
          <w:highlight w:val="none"/>
        </w:rPr>
        <w:t xml:space="preserve">1</w:t>
      </w:r>
      <w:r>
        <w:rPr>
          <w:rFonts w:hint="eastAsia"/>
          <w:color w:val="000000"/>
          <w:highlight w:val="none"/>
        </w:rPr>
        <w:t xml:space="preserve">、在“信用中国”网站被列入失信被执行人和重大税收违法案件当事人名单；</w:t>
      </w:r>
      <w:r>
        <w:rPr>
          <w:color w:val="000000"/>
          <w:highlight w:val="none"/>
        </w:rPr>
      </w:r>
      <w:r/>
    </w:p>
    <w:p>
      <w:pPr>
        <w:pStyle w:val="810"/>
        <w:ind w:firstLine="480"/>
        <w:spacing w:line="460" w:lineRule="exact"/>
        <w:rPr>
          <w:color w:val="000000"/>
          <w:highlight w:val="none"/>
        </w:rPr>
      </w:pPr>
      <w:r>
        <w:rPr>
          <w:color w:val="000000"/>
          <w:highlight w:val="none"/>
        </w:rPr>
        <w:t xml:space="preserve">2</w:t>
      </w:r>
      <w:r>
        <w:rPr>
          <w:rFonts w:hint="eastAsia"/>
          <w:color w:val="000000"/>
          <w:highlight w:val="none"/>
        </w:rPr>
        <w:t xml:space="preserve">、在“中国政府采购网”网站被列入政府采购严重违法失信行为记录名单；</w:t>
      </w:r>
      <w:r>
        <w:rPr>
          <w:color w:val="000000"/>
          <w:highlight w:val="none"/>
        </w:rPr>
      </w:r>
      <w:r/>
    </w:p>
    <w:p>
      <w:pPr>
        <w:pStyle w:val="810"/>
        <w:ind w:firstLine="480"/>
        <w:spacing w:line="460" w:lineRule="exact"/>
        <w:rPr>
          <w:color w:val="000000"/>
          <w:highlight w:val="none"/>
        </w:rPr>
      </w:pPr>
      <w:r>
        <w:rPr>
          <w:color w:val="000000"/>
          <w:highlight w:val="none"/>
        </w:rPr>
        <w:t xml:space="preserve">3</w:t>
      </w:r>
      <w:r>
        <w:rPr>
          <w:rFonts w:hint="eastAsia"/>
          <w:color w:val="000000"/>
          <w:highlight w:val="none"/>
        </w:rPr>
        <w:t xml:space="preserve">、</w:t>
      </w:r>
      <w:r>
        <w:rPr>
          <w:color w:val="000000"/>
          <w:highlight w:val="none"/>
        </w:rPr>
        <w:t xml:space="preserve">不符合《政府采购法》第二十二条规定的条件。</w:t>
      </w:r>
      <w:r>
        <w:rPr>
          <w:color w:val="000000"/>
          <w:highlight w:val="none"/>
        </w:rPr>
      </w:r>
      <w:r/>
    </w:p>
    <w:p>
      <w:pPr>
        <w:pStyle w:val="810"/>
        <w:ind w:firstLine="480"/>
        <w:spacing w:line="460" w:lineRule="exact"/>
        <w:rPr>
          <w:color w:val="000000"/>
          <w:highlight w:val="none"/>
        </w:rPr>
      </w:pPr>
      <w:r>
        <w:rPr>
          <w:color w:val="000000"/>
          <w:highlight w:val="none"/>
        </w:rPr>
      </w:r>
      <w:r/>
    </w:p>
    <w:p>
      <w:pPr>
        <w:pStyle w:val="810"/>
        <w:ind w:firstLine="480"/>
        <w:spacing w:line="460" w:lineRule="exact"/>
        <w:rPr>
          <w:color w:val="000000"/>
          <w:highlight w:val="none"/>
        </w:rPr>
      </w:pPr>
      <w:r>
        <w:rPr>
          <w:rFonts w:hint="eastAsia"/>
          <w:color w:val="000000"/>
          <w:highlight w:val="none"/>
        </w:rPr>
        <w:t xml:space="preserve">我单位保证上述声明的事项都是真实的，如有虚假，我单位愿意承担相应的法律责任，并承担因此所造成的一切损失。</w:t>
      </w:r>
      <w:r>
        <w:rPr>
          <w:color w:val="000000"/>
          <w:highlight w:val="none"/>
        </w:rPr>
      </w:r>
      <w:r/>
    </w:p>
    <w:p>
      <w:pPr>
        <w:pStyle w:val="810"/>
        <w:ind w:firstLine="480"/>
        <w:spacing w:line="460" w:lineRule="exact"/>
        <w:rPr>
          <w:color w:val="000000"/>
          <w:highlight w:val="none"/>
        </w:rPr>
      </w:pPr>
      <w:r>
        <w:rPr>
          <w:color w:val="000000"/>
          <w:highlight w:val="none"/>
        </w:rPr>
      </w:r>
      <w:r/>
    </w:p>
    <w:p>
      <w:pPr>
        <w:pStyle w:val="810"/>
        <w:ind w:firstLine="480"/>
        <w:spacing w:line="460" w:lineRule="exact"/>
        <w:rPr>
          <w:color w:val="000000"/>
          <w:highlight w:val="none"/>
        </w:rPr>
      </w:pPr>
      <w:r>
        <w:rPr>
          <w:color w:val="000000"/>
          <w:highlight w:val="none"/>
        </w:rPr>
      </w:r>
      <w:r/>
    </w:p>
    <w:p>
      <w:pPr>
        <w:pStyle w:val="810"/>
        <w:ind w:firstLine="480"/>
        <w:spacing w:line="460" w:lineRule="exact"/>
        <w:rPr>
          <w:color w:val="000000"/>
          <w:highlight w:val="none"/>
        </w:rPr>
      </w:pPr>
      <w:r>
        <w:rPr>
          <w:rFonts w:hint="eastAsia"/>
          <w:color w:val="000000"/>
          <w:highlight w:val="none"/>
        </w:rPr>
        <w:t xml:space="preserve">                                            投标人：（加盖公章）</w:t>
      </w:r>
      <w:r>
        <w:rPr>
          <w:color w:val="000000"/>
          <w:highlight w:val="none"/>
        </w:rPr>
      </w:r>
      <w:r/>
    </w:p>
    <w:p>
      <w:pPr>
        <w:pStyle w:val="810"/>
        <w:ind w:firstLine="480"/>
        <w:spacing w:line="460" w:lineRule="exact"/>
        <w:rPr>
          <w:color w:val="000000"/>
          <w:highlight w:val="none"/>
        </w:rPr>
      </w:pPr>
      <w:r>
        <w:rPr>
          <w:rFonts w:hint="eastAsia"/>
          <w:color w:val="000000"/>
          <w:highlight w:val="none"/>
        </w:rPr>
        <w:t xml:space="preserve">                                           法定代表人（或单位负责人）签字或盖章：</w:t>
      </w:r>
      <w:r>
        <w:rPr>
          <w:color w:val="000000"/>
          <w:highlight w:val="none"/>
        </w:rPr>
      </w:r>
      <w:r/>
    </w:p>
    <w:p>
      <w:pPr>
        <w:pStyle w:val="810"/>
        <w:ind w:firstLine="4920"/>
        <w:spacing w:line="460" w:lineRule="exact"/>
        <w:rPr>
          <w:rFonts w:hint="eastAsia"/>
          <w:color w:val="000000"/>
          <w:highlight w:val="none"/>
        </w:rPr>
      </w:pPr>
      <w:r>
        <w:rPr>
          <w:rFonts w:hint="eastAsia"/>
          <w:color w:val="000000"/>
          <w:highlight w:val="none"/>
        </w:rPr>
        <w:t xml:space="preserve">日期：    年    月    日</w:t>
      </w:r>
      <w:r>
        <w:rPr>
          <w:rFonts w:hint="eastAsia"/>
          <w:color w:val="000000"/>
          <w:highlight w:val="none"/>
        </w:rPr>
      </w:r>
      <w:r/>
    </w:p>
    <w:p>
      <w:pPr>
        <w:pStyle w:val="795"/>
        <w:spacing w:line="360" w:lineRule="auto"/>
        <w:rPr>
          <w:rFonts w:hint="eastAsia"/>
          <w:color w:val="000000"/>
          <w:sz w:val="24"/>
          <w:highlight w:val="none"/>
        </w:rPr>
      </w:pPr>
      <w:r>
        <w:rPr>
          <w:rFonts w:hint="eastAsia"/>
          <w:color w:val="000000"/>
          <w:sz w:val="24"/>
          <w:highlight w:val="none"/>
        </w:rPr>
      </w:r>
      <w:r/>
    </w:p>
    <w:p>
      <w:pPr>
        <w:pStyle w:val="795"/>
        <w:spacing w:line="360" w:lineRule="auto"/>
        <w:rPr>
          <w:rFonts w:hint="eastAsia"/>
          <w:color w:val="000000"/>
          <w:sz w:val="24"/>
          <w:highlight w:val="none"/>
        </w:rPr>
      </w:pPr>
      <w:r>
        <w:rPr>
          <w:rFonts w:hint="eastAsia"/>
          <w:color w:val="000000"/>
          <w:sz w:val="24"/>
          <w:highlight w:val="none"/>
        </w:rPr>
      </w:r>
      <w:r/>
    </w:p>
    <w:p>
      <w:pPr>
        <w:pStyle w:val="795"/>
        <w:spacing w:line="360" w:lineRule="auto"/>
        <w:rPr>
          <w:rFonts w:hint="eastAsia"/>
          <w:color w:val="000000"/>
          <w:sz w:val="24"/>
          <w:highlight w:val="none"/>
        </w:rPr>
      </w:pPr>
      <w:r>
        <w:rPr>
          <w:rFonts w:hint="eastAsia"/>
          <w:color w:val="000000"/>
          <w:sz w:val="24"/>
          <w:highlight w:val="none"/>
        </w:rPr>
      </w:r>
      <w:r/>
    </w:p>
    <w:p>
      <w:pPr>
        <w:pStyle w:val="795"/>
        <w:spacing w:line="360" w:lineRule="auto"/>
        <w:rPr>
          <w:color w:val="000000"/>
          <w:sz w:val="24"/>
          <w:highlight w:val="none"/>
        </w:rPr>
      </w:pPr>
      <w:r>
        <w:rPr>
          <w:color w:val="000000"/>
          <w:sz w:val="24"/>
          <w:highlight w:val="none"/>
        </w:rPr>
        <w:t xml:space="preserve">说明：</w:t>
      </w:r>
      <w:r>
        <w:rPr>
          <w:rFonts w:hint="eastAsia"/>
          <w:color w:val="000000"/>
          <w:sz w:val="24"/>
          <w:highlight w:val="none"/>
        </w:rPr>
        <w:t xml:space="preserve">供应商承诺不实的，依据《政府采购法》第七十七条“提供虚假材料谋取中标、成交的”有关规定予以处理</w:t>
      </w:r>
      <w:r>
        <w:rPr>
          <w:color w:val="000000"/>
          <w:sz w:val="24"/>
          <w:highlight w:val="none"/>
        </w:rPr>
        <w:t xml:space="preserve">。</w:t>
      </w:r>
      <w:r>
        <w:rPr>
          <w:color w:val="000000"/>
          <w:sz w:val="24"/>
          <w:highlight w:val="none"/>
        </w:rPr>
      </w:r>
      <w:r/>
    </w:p>
    <w:p>
      <w:pPr>
        <w:pStyle w:val="795"/>
        <w:spacing w:line="360" w:lineRule="auto"/>
        <w:tabs>
          <w:tab w:val="left" w:pos="5580" w:leader="none"/>
        </w:tabs>
        <w:rPr>
          <w:rFonts w:hint="eastAsia"/>
          <w:color w:val="000000"/>
          <w:sz w:val="24"/>
          <w:highlight w:val="none"/>
        </w:rPr>
      </w:pPr>
      <w:r>
        <w:rPr>
          <w:rFonts w:hint="eastAsia"/>
          <w:color w:val="000000"/>
          <w:sz w:val="24"/>
          <w:highlight w:val="none"/>
        </w:rPr>
      </w:r>
      <w:r/>
    </w:p>
    <w:p>
      <w:pPr>
        <w:pStyle w:val="795"/>
        <w:spacing w:line="360" w:lineRule="auto"/>
        <w:tabs>
          <w:tab w:val="left" w:pos="5580" w:leader="none"/>
        </w:tabs>
        <w:rPr>
          <w:rFonts w:hint="eastAsia"/>
          <w:color w:val="000000"/>
          <w:sz w:val="24"/>
          <w:highlight w:val="none"/>
        </w:rPr>
      </w:pPr>
      <w:r>
        <w:rPr>
          <w:rFonts w:hint="eastAsia"/>
          <w:color w:val="000000"/>
          <w:sz w:val="24"/>
          <w:highlight w:val="none"/>
        </w:rPr>
      </w:r>
      <w:r/>
    </w:p>
    <w:p>
      <w:pPr>
        <w:pStyle w:val="795"/>
        <w:spacing w:line="360" w:lineRule="auto"/>
        <w:tabs>
          <w:tab w:val="left" w:pos="5580" w:leader="none"/>
        </w:tabs>
        <w:rPr>
          <w:rFonts w:hint="eastAsia"/>
          <w:color w:val="000000"/>
          <w:sz w:val="24"/>
          <w:highlight w:val="none"/>
        </w:rPr>
      </w:pPr>
      <w:r>
        <w:rPr>
          <w:rFonts w:hint="eastAsia"/>
          <w:color w:val="000000"/>
          <w:sz w:val="24"/>
          <w:highlight w:val="none"/>
        </w:rPr>
      </w:r>
      <w:r/>
    </w:p>
    <w:p>
      <w:pPr>
        <w:pStyle w:val="795"/>
        <w:spacing w:line="360" w:lineRule="auto"/>
        <w:tabs>
          <w:tab w:val="left" w:pos="5580" w:leader="none"/>
        </w:tabs>
        <w:rPr>
          <w:rFonts w:hint="eastAsia"/>
          <w:color w:val="000000"/>
          <w:sz w:val="24"/>
          <w:highlight w:val="none"/>
        </w:rPr>
      </w:pPr>
      <w:r>
        <w:rPr>
          <w:rFonts w:hint="eastAsia"/>
          <w:color w:val="000000"/>
          <w:sz w:val="24"/>
          <w:highlight w:val="none"/>
        </w:rPr>
      </w:r>
      <w:r/>
    </w:p>
    <w:p>
      <w:pPr>
        <w:pStyle w:val="795"/>
        <w:spacing w:line="360" w:lineRule="auto"/>
        <w:tabs>
          <w:tab w:val="left" w:pos="5580" w:leader="none"/>
        </w:tabs>
        <w:rPr>
          <w:rFonts w:hint="eastAsia"/>
          <w:color w:val="000000"/>
          <w:sz w:val="24"/>
          <w:highlight w:val="none"/>
        </w:rPr>
      </w:pPr>
      <w:r>
        <w:rPr>
          <w:rFonts w:hint="eastAsia"/>
          <w:color w:val="000000"/>
          <w:sz w:val="24"/>
          <w:highlight w:val="none"/>
        </w:rPr>
      </w:r>
      <w:r/>
    </w:p>
    <w:p>
      <w:pPr>
        <w:pStyle w:val="795"/>
        <w:spacing w:line="360" w:lineRule="auto"/>
        <w:tabs>
          <w:tab w:val="left" w:pos="5580" w:leader="none"/>
        </w:tabs>
        <w:rPr>
          <w:rFonts w:hint="eastAsia"/>
          <w:color w:val="000000"/>
          <w:sz w:val="24"/>
          <w:highlight w:val="none"/>
        </w:rPr>
      </w:pPr>
      <w:r>
        <w:rPr>
          <w:rFonts w:hint="eastAsia"/>
          <w:color w:val="000000"/>
          <w:sz w:val="24"/>
          <w:highlight w:val="none"/>
        </w:rPr>
      </w:r>
      <w:r/>
    </w:p>
    <w:p>
      <w:pPr>
        <w:pStyle w:val="798"/>
        <w:pageBreakBefore/>
        <w:rPr>
          <w:rFonts w:hint="eastAsia" w:hAnsi="宋体"/>
          <w:color w:val="000000"/>
          <w:szCs w:val="24"/>
          <w:highlight w:val="none"/>
          <w:u w:val="none"/>
        </w:rPr>
      </w:pPr>
      <w:r>
        <w:rPr>
          <w:rFonts w:hint="eastAsia" w:hAnsi="宋体"/>
          <w:color w:val="000000"/>
          <w:szCs w:val="24"/>
          <w:highlight w:val="none"/>
          <w:u w:val="none"/>
        </w:rPr>
        <w:t xml:space="preserve">1-2  企业营业执照或事业单位法人证书或自然人身份证明文件（实质性格式）</w:t>
      </w:r>
      <w:r>
        <w:rPr>
          <w:rFonts w:hint="eastAsia" w:hAnsi="宋体"/>
          <w:color w:val="000000"/>
          <w:szCs w:val="24"/>
          <w:highlight w:val="none"/>
          <w:u w:val="none"/>
        </w:rPr>
      </w:r>
      <w:r/>
    </w:p>
    <w:p>
      <w:pPr>
        <w:pStyle w:val="795"/>
        <w:spacing w:line="360" w:lineRule="auto"/>
        <w:tabs>
          <w:tab w:val="left" w:pos="5580" w:leader="none"/>
        </w:tabs>
        <w:rPr>
          <w:color w:val="000000"/>
          <w:sz w:val="24"/>
          <w:highlight w:val="none"/>
        </w:rPr>
        <w:sectPr>
          <w:headerReference w:type="even" r:id="rId10"/>
          <w:headerReference w:type="first" r:id="rId11"/>
          <w:footerReference w:type="default" r:id="rId15"/>
          <w:footerReference w:type="even" r:id="rId16"/>
          <w:footerReference w:type="first" r:id="rId17"/>
          <w:footnotePr/>
          <w:endnotePr/>
          <w:type w:val="nextPage"/>
          <w:pgSz w:w="11906" w:h="16838" w:orient="portrait"/>
          <w:pgMar w:top="1276" w:right="1474" w:bottom="1276" w:left="1276" w:header="851" w:footer="463" w:gutter="0"/>
          <w:cols w:num="1" w:sep="0" w:space="1701" w:equalWidth="1"/>
          <w:docGrid w:linePitch="360"/>
        </w:sectPr>
      </w:pPr>
      <w:r>
        <w:rPr>
          <w:color w:val="000000"/>
          <w:sz w:val="24"/>
          <w:highlight w:val="none"/>
        </w:rPr>
      </w:r>
      <w:r/>
    </w:p>
    <w:p>
      <w:pPr>
        <w:pStyle w:val="795"/>
        <w:spacing w:line="360" w:lineRule="auto"/>
        <w:rPr>
          <w:rFonts w:hint="eastAsia"/>
          <w:color w:val="000000"/>
          <w:sz w:val="24"/>
          <w:szCs w:val="20"/>
          <w:highlight w:val="none"/>
        </w:rPr>
        <w:outlineLvl w:val="2"/>
      </w:pPr>
      <w:r>
        <w:rPr>
          <w:color w:val="000000"/>
          <w:sz w:val="24"/>
          <w:szCs w:val="20"/>
          <w:highlight w:val="none"/>
        </w:rPr>
        <w:t xml:space="preserve">2 落实政府采购政策需满足的资格要求：</w:t>
      </w:r>
      <w:r>
        <w:rPr>
          <w:rFonts w:hint="eastAsia"/>
          <w:color w:val="000000"/>
          <w:sz w:val="24"/>
          <w:szCs w:val="20"/>
          <w:highlight w:val="none"/>
        </w:rPr>
      </w:r>
      <w:r/>
    </w:p>
    <w:p>
      <w:pPr>
        <w:pStyle w:val="795"/>
        <w:spacing w:line="360" w:lineRule="auto"/>
        <w:rPr>
          <w:rFonts w:hint="eastAsia"/>
          <w:color w:val="000000"/>
          <w:sz w:val="24"/>
          <w:szCs w:val="20"/>
          <w:highlight w:val="none"/>
        </w:rPr>
        <w:outlineLvl w:val="2"/>
      </w:pPr>
      <w:r>
        <w:rPr>
          <w:rFonts w:hint="eastAsia"/>
          <w:color w:val="000000"/>
          <w:sz w:val="24"/>
          <w:szCs w:val="20"/>
          <w:highlight w:val="none"/>
        </w:rPr>
        <w:t xml:space="preserve">2-1</w:t>
      </w:r>
      <w:r>
        <w:rPr>
          <w:color w:val="000000"/>
          <w:sz w:val="24"/>
          <w:szCs w:val="20"/>
          <w:highlight w:val="none"/>
        </w:rPr>
        <w:t xml:space="preserve">本项目不专门面向中小企业。</w:t>
      </w:r>
      <w:r>
        <w:rPr>
          <w:rFonts w:hint="eastAsia"/>
          <w:color w:val="000000"/>
          <w:sz w:val="24"/>
          <w:szCs w:val="20"/>
          <w:highlight w:val="none"/>
        </w:rPr>
      </w:r>
      <w:r/>
    </w:p>
    <w:p>
      <w:pPr>
        <w:pStyle w:val="795"/>
        <w:spacing w:line="360" w:lineRule="auto"/>
        <w:rPr>
          <w:color w:val="000000"/>
          <w:sz w:val="24"/>
          <w:szCs w:val="20"/>
          <w:highlight w:val="none"/>
        </w:rPr>
        <w:outlineLvl w:val="2"/>
      </w:pPr>
      <w:r>
        <w:rPr>
          <w:color w:val="000000"/>
          <w:sz w:val="24"/>
          <w:szCs w:val="20"/>
          <w:highlight w:val="none"/>
        </w:rPr>
        <w:t xml:space="preserve">2-</w:t>
      </w:r>
      <w:r>
        <w:rPr>
          <w:rFonts w:hint="eastAsia"/>
          <w:color w:val="000000"/>
          <w:sz w:val="24"/>
          <w:szCs w:val="20"/>
          <w:highlight w:val="none"/>
        </w:rPr>
        <w:t xml:space="preserve">2</w:t>
      </w:r>
      <w:r>
        <w:rPr>
          <w:color w:val="000000"/>
          <w:sz w:val="24"/>
          <w:szCs w:val="20"/>
          <w:highlight w:val="none"/>
        </w:rPr>
        <w:t xml:space="preserve"> </w:t>
      </w:r>
      <w:r>
        <w:rPr>
          <w:color w:val="000000"/>
          <w:sz w:val="24"/>
          <w:highlight w:val="none"/>
        </w:rPr>
        <w:t xml:space="preserve">其它落实政府采购政策的资格要求</w:t>
      </w:r>
      <w:r>
        <w:rPr>
          <w:rFonts w:hint="eastAsia"/>
          <w:color w:val="000000"/>
          <w:sz w:val="24"/>
          <w:szCs w:val="20"/>
          <w:highlight w:val="none"/>
        </w:rPr>
        <w:t xml:space="preserve">：</w:t>
      </w:r>
      <w:r>
        <w:rPr>
          <w:color w:val="000000"/>
          <w:sz w:val="24"/>
          <w:szCs w:val="20"/>
          <w:highlight w:val="none"/>
        </w:rPr>
        <w:t xml:space="preserve">无</w:t>
      </w:r>
      <w:r>
        <w:rPr>
          <w:rFonts w:hint="eastAsia"/>
          <w:color w:val="000000"/>
          <w:sz w:val="24"/>
          <w:szCs w:val="20"/>
          <w:highlight w:val="none"/>
        </w:rPr>
        <w:t xml:space="preserve">。</w:t>
      </w:r>
      <w:r>
        <w:rPr>
          <w:color w:val="000000"/>
          <w:sz w:val="24"/>
          <w:szCs w:val="20"/>
          <w:highlight w:val="none"/>
        </w:rPr>
      </w:r>
      <w:r/>
    </w:p>
    <w:p>
      <w:pPr>
        <w:pStyle w:val="795"/>
        <w:jc w:val="left"/>
        <w:widowControl/>
        <w:rPr>
          <w:color w:val="000000"/>
          <w:sz w:val="24"/>
          <w:highlight w:val="none"/>
        </w:rPr>
      </w:pPr>
      <w:r>
        <w:rPr>
          <w:color w:val="000000"/>
          <w:sz w:val="24"/>
          <w:highlight w:val="none"/>
        </w:rPr>
      </w:r>
      <w:r/>
    </w:p>
    <w:p>
      <w:pPr>
        <w:pStyle w:val="795"/>
        <w:pageBreakBefore/>
        <w:spacing w:line="360" w:lineRule="auto"/>
        <w:rPr>
          <w:color w:val="000000"/>
          <w:sz w:val="24"/>
          <w:szCs w:val="20"/>
          <w:highlight w:val="none"/>
        </w:rPr>
        <w:outlineLvl w:val="2"/>
      </w:pPr>
      <w:r>
        <w:rPr>
          <w:color w:val="000000"/>
          <w:sz w:val="24"/>
          <w:szCs w:val="20"/>
          <w:highlight w:val="none"/>
        </w:rPr>
        <w:t xml:space="preserve">3 本项目的特定资格要求</w:t>
      </w:r>
      <w:r>
        <w:rPr>
          <w:rFonts w:hint="eastAsia"/>
          <w:color w:val="000000"/>
          <w:sz w:val="24"/>
          <w:szCs w:val="20"/>
          <w:highlight w:val="none"/>
        </w:rPr>
        <w:t xml:space="preserve">：</w:t>
      </w:r>
      <w:r>
        <w:rPr>
          <w:color w:val="000000"/>
          <w:sz w:val="24"/>
          <w:szCs w:val="20"/>
          <w:highlight w:val="none"/>
        </w:rPr>
        <w:t xml:space="preserve">无</w:t>
      </w:r>
      <w:r>
        <w:rPr>
          <w:rFonts w:hint="eastAsia"/>
          <w:color w:val="000000"/>
          <w:sz w:val="24"/>
          <w:szCs w:val="20"/>
          <w:highlight w:val="none"/>
        </w:rPr>
        <w:t xml:space="preserve">。</w:t>
      </w:r>
      <w:r>
        <w:rPr>
          <w:color w:val="000000"/>
          <w:sz w:val="24"/>
          <w:szCs w:val="20"/>
          <w:highlight w:val="none"/>
        </w:rPr>
      </w:r>
      <w:r/>
    </w:p>
    <w:p>
      <w:pPr>
        <w:pStyle w:val="795"/>
        <w:spacing w:line="360" w:lineRule="auto"/>
        <w:rPr>
          <w:color w:val="000000"/>
          <w:sz w:val="24"/>
          <w:szCs w:val="20"/>
          <w:highlight w:val="none"/>
        </w:rPr>
        <w:outlineLvl w:val="2"/>
      </w:pPr>
      <w:r>
        <w:rPr>
          <w:color w:val="000000"/>
          <w:sz w:val="24"/>
          <w:szCs w:val="20"/>
          <w:highlight w:val="none"/>
        </w:rPr>
        <w:t xml:space="preserve">3-1联合协议</w:t>
      </w:r>
      <w:r>
        <w:rPr>
          <w:rFonts w:hint="eastAsia"/>
          <w:color w:val="000000"/>
          <w:sz w:val="24"/>
          <w:szCs w:val="20"/>
          <w:highlight w:val="none"/>
        </w:rPr>
        <w:t xml:space="preserve">：</w:t>
      </w:r>
      <w:r>
        <w:rPr>
          <w:color w:val="000000"/>
          <w:sz w:val="24"/>
          <w:szCs w:val="20"/>
          <w:highlight w:val="none"/>
        </w:rPr>
        <w:t xml:space="preserve">本项目不接受联合体投标</w:t>
      </w:r>
      <w:r>
        <w:rPr>
          <w:rFonts w:hint="eastAsia"/>
          <w:color w:val="000000"/>
          <w:sz w:val="24"/>
          <w:szCs w:val="20"/>
          <w:highlight w:val="none"/>
        </w:rPr>
        <w:t xml:space="preserve">。</w:t>
      </w:r>
      <w:r>
        <w:rPr>
          <w:color w:val="000000"/>
          <w:sz w:val="24"/>
          <w:szCs w:val="20"/>
          <w:highlight w:val="none"/>
        </w:rPr>
      </w:r>
      <w:r/>
    </w:p>
    <w:p>
      <w:pPr>
        <w:pStyle w:val="795"/>
        <w:spacing w:line="360" w:lineRule="auto"/>
        <w:rPr>
          <w:rFonts w:hint="eastAsia" w:eastAsia="宋体"/>
          <w:color w:val="000000"/>
          <w:sz w:val="24"/>
          <w:szCs w:val="20"/>
          <w:highlight w:val="none"/>
          <w:lang w:val="en-US" w:eastAsia="zh-CN"/>
        </w:rPr>
        <w:outlineLvl w:val="2"/>
      </w:pPr>
      <w:r>
        <w:rPr>
          <w:color w:val="000000"/>
          <w:sz w:val="24"/>
          <w:szCs w:val="20"/>
          <w:highlight w:val="none"/>
        </w:rPr>
        <w:t xml:space="preserve">3-2其他特定资格要求</w:t>
      </w:r>
      <w:r>
        <w:rPr>
          <w:rFonts w:hint="eastAsia"/>
          <w:color w:val="000000"/>
          <w:sz w:val="24"/>
          <w:szCs w:val="20"/>
          <w:highlight w:val="none"/>
        </w:rPr>
        <w:t xml:space="preserve">：</w:t>
      </w:r>
      <w:r>
        <w:rPr>
          <w:rFonts w:hint="eastAsia"/>
          <w:color w:val="000000"/>
          <w:sz w:val="24"/>
          <w:szCs w:val="20"/>
          <w:highlight w:val="none"/>
          <w:lang w:val="en-US" w:eastAsia="zh-CN"/>
        </w:rPr>
        <w:t xml:space="preserve">无</w:t>
      </w:r>
      <w:r>
        <w:rPr>
          <w:rFonts w:hint="eastAsia" w:eastAsia="宋体"/>
          <w:color w:val="000000"/>
          <w:sz w:val="24"/>
          <w:szCs w:val="20"/>
          <w:highlight w:val="none"/>
          <w:lang w:val="en-US" w:eastAsia="zh-CN"/>
        </w:rPr>
      </w:r>
      <w:r/>
    </w:p>
    <w:p>
      <w:pPr>
        <w:pStyle w:val="795"/>
        <w:ind w:left="719" w:hanging="240"/>
        <w:spacing w:line="360" w:lineRule="auto"/>
        <w:rPr>
          <w:rFonts w:hint="eastAsia"/>
          <w:color w:val="000000"/>
          <w:sz w:val="24"/>
          <w:szCs w:val="20"/>
          <w:highlight w:val="none"/>
        </w:rPr>
      </w:pPr>
      <w:r>
        <w:rPr>
          <w:rFonts w:hint="eastAsia"/>
          <w:color w:val="000000"/>
          <w:sz w:val="24"/>
          <w:szCs w:val="20"/>
          <w:highlight w:val="none"/>
        </w:rPr>
      </w:r>
      <w:r/>
    </w:p>
    <w:p>
      <w:pPr>
        <w:pStyle w:val="795"/>
        <w:ind w:left="719" w:hanging="240"/>
        <w:spacing w:line="360" w:lineRule="auto"/>
        <w:rPr>
          <w:rFonts w:hint="eastAsia"/>
          <w:color w:val="000000"/>
          <w:sz w:val="24"/>
          <w:szCs w:val="20"/>
          <w:highlight w:val="none"/>
        </w:rPr>
      </w:pPr>
      <w:r>
        <w:rPr>
          <w:rFonts w:hint="eastAsia"/>
          <w:color w:val="000000"/>
          <w:sz w:val="24"/>
          <w:szCs w:val="20"/>
          <w:highlight w:val="none"/>
        </w:rPr>
      </w:r>
      <w:r/>
    </w:p>
    <w:p>
      <w:pPr>
        <w:pStyle w:val="795"/>
        <w:ind w:left="719" w:hanging="240"/>
        <w:spacing w:line="360" w:lineRule="auto"/>
        <w:rPr>
          <w:rFonts w:hint="eastAsia"/>
          <w:color w:val="000000"/>
          <w:sz w:val="24"/>
          <w:szCs w:val="20"/>
          <w:highlight w:val="none"/>
        </w:rPr>
      </w:pPr>
      <w:r>
        <w:rPr>
          <w:rFonts w:hint="eastAsia"/>
          <w:color w:val="000000"/>
          <w:sz w:val="24"/>
          <w:szCs w:val="20"/>
          <w:highlight w:val="none"/>
        </w:rPr>
      </w:r>
      <w:r/>
    </w:p>
    <w:p>
      <w:pPr>
        <w:pStyle w:val="795"/>
        <w:ind w:left="719" w:hanging="240"/>
        <w:spacing w:line="360" w:lineRule="auto"/>
        <w:rPr>
          <w:rFonts w:hint="eastAsia"/>
          <w:color w:val="000000"/>
          <w:sz w:val="24"/>
          <w:szCs w:val="20"/>
          <w:highlight w:val="none"/>
        </w:rPr>
      </w:pPr>
      <w:r>
        <w:rPr>
          <w:rFonts w:hint="eastAsia"/>
          <w:color w:val="000000"/>
          <w:sz w:val="24"/>
          <w:szCs w:val="20"/>
          <w:highlight w:val="none"/>
        </w:rPr>
      </w:r>
      <w:r/>
    </w:p>
    <w:p>
      <w:pPr>
        <w:pStyle w:val="795"/>
        <w:ind w:left="719" w:hanging="240"/>
        <w:spacing w:line="360" w:lineRule="auto"/>
        <w:rPr>
          <w:rFonts w:hint="eastAsia"/>
          <w:color w:val="000000"/>
          <w:sz w:val="24"/>
          <w:szCs w:val="20"/>
          <w:highlight w:val="none"/>
        </w:rPr>
      </w:pPr>
      <w:r>
        <w:rPr>
          <w:rFonts w:hint="eastAsia"/>
          <w:color w:val="000000"/>
          <w:sz w:val="24"/>
          <w:szCs w:val="20"/>
          <w:highlight w:val="none"/>
        </w:rPr>
      </w:r>
      <w:r/>
    </w:p>
    <w:p>
      <w:pPr>
        <w:pStyle w:val="795"/>
        <w:ind w:left="719" w:hanging="240"/>
        <w:spacing w:line="360" w:lineRule="auto"/>
        <w:rPr>
          <w:rFonts w:hint="eastAsia"/>
          <w:color w:val="000000"/>
          <w:sz w:val="24"/>
          <w:szCs w:val="20"/>
          <w:highlight w:val="none"/>
        </w:rPr>
      </w:pPr>
      <w:r>
        <w:rPr>
          <w:rFonts w:hint="eastAsia"/>
          <w:color w:val="000000"/>
          <w:sz w:val="24"/>
          <w:szCs w:val="20"/>
          <w:highlight w:val="none"/>
        </w:rPr>
      </w:r>
      <w:r/>
    </w:p>
    <w:p>
      <w:pPr>
        <w:pStyle w:val="795"/>
        <w:ind w:left="719" w:hanging="240"/>
        <w:spacing w:line="360" w:lineRule="auto"/>
        <w:rPr>
          <w:rFonts w:hint="eastAsia"/>
          <w:color w:val="000000"/>
          <w:sz w:val="24"/>
          <w:szCs w:val="20"/>
          <w:highlight w:val="none"/>
        </w:rPr>
      </w:pPr>
      <w:r>
        <w:rPr>
          <w:rFonts w:hint="eastAsia"/>
          <w:color w:val="000000"/>
          <w:sz w:val="24"/>
          <w:szCs w:val="20"/>
          <w:highlight w:val="none"/>
        </w:rPr>
      </w:r>
      <w:r/>
    </w:p>
    <w:p>
      <w:pPr>
        <w:pStyle w:val="795"/>
        <w:ind w:left="719" w:hanging="240"/>
        <w:spacing w:line="360" w:lineRule="auto"/>
        <w:rPr>
          <w:rFonts w:hint="eastAsia"/>
          <w:color w:val="000000"/>
          <w:sz w:val="24"/>
          <w:szCs w:val="20"/>
          <w:highlight w:val="none"/>
        </w:rPr>
      </w:pPr>
      <w:r>
        <w:rPr>
          <w:rFonts w:hint="eastAsia"/>
          <w:color w:val="000000"/>
          <w:sz w:val="24"/>
          <w:szCs w:val="20"/>
          <w:highlight w:val="none"/>
        </w:rPr>
      </w:r>
      <w:r/>
    </w:p>
    <w:p>
      <w:pPr>
        <w:pStyle w:val="795"/>
        <w:ind w:left="719" w:hanging="240"/>
        <w:spacing w:line="360" w:lineRule="auto"/>
        <w:rPr>
          <w:rFonts w:hint="eastAsia"/>
          <w:color w:val="000000"/>
          <w:sz w:val="24"/>
          <w:szCs w:val="20"/>
          <w:highlight w:val="none"/>
        </w:rPr>
      </w:pPr>
      <w:r>
        <w:rPr>
          <w:rFonts w:hint="eastAsia"/>
          <w:color w:val="000000"/>
          <w:sz w:val="24"/>
          <w:szCs w:val="20"/>
          <w:highlight w:val="none"/>
        </w:rPr>
      </w:r>
      <w:r/>
    </w:p>
    <w:p>
      <w:pPr>
        <w:pStyle w:val="795"/>
        <w:ind w:left="719" w:hanging="240"/>
        <w:spacing w:line="360" w:lineRule="auto"/>
        <w:rPr>
          <w:rFonts w:hint="eastAsia"/>
          <w:color w:val="000000"/>
          <w:sz w:val="24"/>
          <w:szCs w:val="20"/>
          <w:highlight w:val="none"/>
        </w:rPr>
      </w:pPr>
      <w:r>
        <w:rPr>
          <w:rFonts w:hint="eastAsia"/>
          <w:color w:val="000000"/>
          <w:sz w:val="24"/>
          <w:szCs w:val="20"/>
          <w:highlight w:val="none"/>
        </w:rPr>
      </w:r>
      <w:r/>
    </w:p>
    <w:p>
      <w:pPr>
        <w:pStyle w:val="795"/>
        <w:ind w:left="719" w:hanging="240"/>
        <w:spacing w:line="360" w:lineRule="auto"/>
        <w:rPr>
          <w:rFonts w:hint="eastAsia"/>
          <w:color w:val="000000"/>
          <w:sz w:val="24"/>
          <w:szCs w:val="20"/>
          <w:highlight w:val="none"/>
        </w:rPr>
      </w:pPr>
      <w:r>
        <w:rPr>
          <w:rFonts w:hint="eastAsia"/>
          <w:color w:val="000000"/>
          <w:sz w:val="24"/>
          <w:szCs w:val="20"/>
          <w:highlight w:val="none"/>
        </w:rPr>
      </w:r>
      <w:r/>
    </w:p>
    <w:p>
      <w:pPr>
        <w:pStyle w:val="795"/>
        <w:ind w:left="719" w:hanging="240"/>
        <w:spacing w:line="360" w:lineRule="auto"/>
        <w:rPr>
          <w:rFonts w:hint="eastAsia"/>
          <w:color w:val="000000"/>
          <w:sz w:val="24"/>
          <w:szCs w:val="20"/>
          <w:highlight w:val="none"/>
        </w:rPr>
      </w:pPr>
      <w:r>
        <w:rPr>
          <w:rFonts w:hint="eastAsia"/>
          <w:color w:val="000000"/>
          <w:sz w:val="24"/>
          <w:szCs w:val="20"/>
          <w:highlight w:val="none"/>
        </w:rPr>
      </w:r>
      <w:r/>
    </w:p>
    <w:p>
      <w:pPr>
        <w:pStyle w:val="795"/>
        <w:ind w:left="719" w:hanging="240"/>
        <w:spacing w:line="360" w:lineRule="auto"/>
        <w:rPr>
          <w:rFonts w:hint="eastAsia"/>
          <w:color w:val="000000"/>
          <w:sz w:val="24"/>
          <w:szCs w:val="20"/>
          <w:highlight w:val="none"/>
        </w:rPr>
      </w:pPr>
      <w:r>
        <w:rPr>
          <w:rFonts w:hint="eastAsia"/>
          <w:color w:val="000000"/>
          <w:sz w:val="24"/>
          <w:szCs w:val="20"/>
          <w:highlight w:val="none"/>
        </w:rPr>
      </w:r>
      <w:r/>
    </w:p>
    <w:p>
      <w:pPr>
        <w:pStyle w:val="795"/>
        <w:ind w:left="719" w:hanging="240"/>
        <w:spacing w:line="360" w:lineRule="auto"/>
        <w:rPr>
          <w:rFonts w:hint="eastAsia"/>
          <w:color w:val="000000"/>
          <w:sz w:val="24"/>
          <w:szCs w:val="20"/>
          <w:highlight w:val="none"/>
        </w:rPr>
      </w:pPr>
      <w:r>
        <w:rPr>
          <w:rFonts w:hint="eastAsia"/>
          <w:color w:val="000000"/>
          <w:sz w:val="24"/>
          <w:szCs w:val="20"/>
          <w:highlight w:val="none"/>
        </w:rPr>
      </w:r>
      <w:r/>
    </w:p>
    <w:p>
      <w:pPr>
        <w:pStyle w:val="795"/>
        <w:ind w:left="719" w:hanging="240"/>
        <w:spacing w:line="360" w:lineRule="auto"/>
        <w:rPr>
          <w:rFonts w:hint="eastAsia"/>
          <w:color w:val="000000"/>
          <w:sz w:val="24"/>
          <w:szCs w:val="20"/>
          <w:highlight w:val="none"/>
        </w:rPr>
      </w:pPr>
      <w:r>
        <w:rPr>
          <w:rFonts w:hint="eastAsia"/>
          <w:color w:val="000000"/>
          <w:sz w:val="24"/>
          <w:szCs w:val="20"/>
          <w:highlight w:val="none"/>
        </w:rPr>
      </w:r>
      <w:r/>
    </w:p>
    <w:p>
      <w:pPr>
        <w:pStyle w:val="795"/>
        <w:ind w:left="719" w:hanging="240"/>
        <w:spacing w:line="360" w:lineRule="auto"/>
        <w:rPr>
          <w:rFonts w:hint="eastAsia"/>
          <w:color w:val="000000"/>
          <w:sz w:val="24"/>
          <w:szCs w:val="20"/>
          <w:highlight w:val="none"/>
        </w:rPr>
      </w:pPr>
      <w:r>
        <w:rPr>
          <w:rFonts w:hint="eastAsia"/>
          <w:color w:val="000000"/>
          <w:sz w:val="24"/>
          <w:szCs w:val="20"/>
          <w:highlight w:val="none"/>
        </w:rPr>
      </w:r>
      <w:r/>
    </w:p>
    <w:p>
      <w:pPr>
        <w:pStyle w:val="795"/>
        <w:spacing w:line="360" w:lineRule="auto"/>
        <w:rPr>
          <w:rFonts w:hint="eastAsia"/>
          <w:color w:val="000000"/>
          <w:sz w:val="24"/>
          <w:szCs w:val="20"/>
          <w:highlight w:val="none"/>
        </w:rPr>
      </w:pPr>
      <w:r>
        <w:rPr>
          <w:rFonts w:hint="eastAsia"/>
          <w:color w:val="000000"/>
          <w:sz w:val="24"/>
          <w:szCs w:val="20"/>
          <w:highlight w:val="none"/>
        </w:rPr>
      </w:r>
      <w:r/>
    </w:p>
    <w:p>
      <w:pPr>
        <w:pStyle w:val="795"/>
        <w:jc w:val="left"/>
        <w:keepLines/>
        <w:keepNext/>
        <w:spacing w:before="120" w:line="300" w:lineRule="auto"/>
        <w:rPr>
          <w:rFonts w:hint="eastAsia"/>
          <w:b/>
          <w:color w:val="000000"/>
          <w:spacing w:val="20"/>
          <w:sz w:val="24"/>
          <w:highlight w:val="none"/>
        </w:rPr>
        <w:outlineLvl w:val="1"/>
      </w:pPr>
      <w:r>
        <w:rPr>
          <w:color w:val="000000"/>
          <w:sz w:val="24"/>
          <w:szCs w:val="20"/>
          <w:highlight w:val="none"/>
        </w:rPr>
        <w:br w:type="page" w:clear="all"/>
      </w:r>
      <w:r>
        <w:rPr>
          <w:b/>
          <w:color w:val="000000"/>
          <w:spacing w:val="20"/>
          <w:sz w:val="24"/>
          <w:highlight w:val="none"/>
        </w:rPr>
        <w:t xml:space="preserve">二、商务技术文件格式</w:t>
      </w:r>
      <w:bookmarkStart w:id="841" w:name="_Toc127151556"/>
      <w:r/>
      <w:bookmarkStart w:id="842" w:name="_Toc480942349"/>
      <w:r/>
      <w:bookmarkStart w:id="843" w:name="_Toc226337252"/>
      <w:r/>
      <w:bookmarkStart w:id="844" w:name="_Toc226965829"/>
      <w:r/>
      <w:bookmarkStart w:id="845" w:name="_Toc195842921"/>
      <w:r/>
      <w:bookmarkStart w:id="846" w:name="_Toc142311058"/>
      <w:r/>
      <w:bookmarkStart w:id="847" w:name="_Toc520356217"/>
      <w:r/>
      <w:bookmarkStart w:id="848" w:name="_Ref467988698"/>
      <w:r/>
      <w:bookmarkStart w:id="849" w:name="_Toc226965746"/>
      <w:r/>
      <w:bookmarkStart w:id="850" w:name="_Toc150774761"/>
      <w:r/>
      <w:bookmarkStart w:id="851" w:name="_Toc226309800"/>
      <w:r/>
      <w:bookmarkStart w:id="852" w:name="_Toc150480794"/>
      <w:r>
        <w:rPr>
          <w:rFonts w:hint="eastAsia"/>
          <w:b/>
          <w:color w:val="000000"/>
          <w:spacing w:val="20"/>
          <w:sz w:val="24"/>
          <w:highlight w:val="none"/>
        </w:rPr>
      </w:r>
      <w:r/>
    </w:p>
    <w:p>
      <w:pPr>
        <w:pStyle w:val="795"/>
        <w:jc w:val="center"/>
        <w:widowControl/>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795"/>
        <w:spacing w:line="360" w:lineRule="auto"/>
        <w:rPr>
          <w:color w:val="000000"/>
          <w:sz w:val="24"/>
          <w:szCs w:val="20"/>
          <w:highlight w:val="none"/>
        </w:rPr>
        <w:outlineLvl w:val="2"/>
      </w:pPr>
      <w:r>
        <w:rPr>
          <w:rFonts w:hint="eastAsia"/>
          <w:color w:val="000000"/>
          <w:sz w:val="24"/>
          <w:highlight w:val="none"/>
        </w:rPr>
        <w:t xml:space="preserve">1</w:t>
      </w:r>
      <w:r>
        <w:rPr>
          <w:color w:val="000000"/>
          <w:sz w:val="24"/>
          <w:szCs w:val="20"/>
          <w:highlight w:val="none"/>
        </w:rPr>
        <w:t xml:space="preserve">  </w:t>
      </w:r>
      <w:r>
        <w:rPr>
          <w:color w:val="000000"/>
          <w:sz w:val="24"/>
          <w:highlight w:val="none"/>
        </w:rPr>
        <w:t xml:space="preserve">投标</w:t>
      </w:r>
      <w:bookmarkEnd w:id="841"/>
      <w:r/>
      <w:bookmarkEnd w:id="842"/>
      <w:r/>
      <w:bookmarkEnd w:id="843"/>
      <w:r/>
      <w:bookmarkEnd w:id="844"/>
      <w:r/>
      <w:bookmarkEnd w:id="845"/>
      <w:r/>
      <w:bookmarkEnd w:id="846"/>
      <w:r/>
      <w:bookmarkEnd w:id="847"/>
      <w:r/>
      <w:bookmarkEnd w:id="848"/>
      <w:r/>
      <w:bookmarkEnd w:id="849"/>
      <w:r/>
      <w:bookmarkEnd w:id="850"/>
      <w:r/>
      <w:bookmarkEnd w:id="851"/>
      <w:r/>
      <w:bookmarkEnd w:id="852"/>
      <w:r>
        <w:rPr>
          <w:rFonts w:hint="eastAsia"/>
          <w:color w:val="000000"/>
          <w:sz w:val="24"/>
          <w:highlight w:val="none"/>
        </w:rPr>
        <w:t xml:space="preserve">函</w:t>
      </w:r>
      <w:r>
        <w:rPr>
          <w:color w:val="000000"/>
          <w:sz w:val="24"/>
          <w:szCs w:val="20"/>
          <w:highlight w:val="none"/>
        </w:rPr>
        <w:t xml:space="preserve">（实质性格式）</w:t>
      </w:r>
      <w:r>
        <w:rPr>
          <w:color w:val="000000"/>
          <w:sz w:val="24"/>
          <w:szCs w:val="20"/>
          <w:highlight w:val="none"/>
        </w:rPr>
      </w:r>
      <w:r/>
    </w:p>
    <w:p>
      <w:pPr>
        <w:pStyle w:val="795"/>
        <w:spacing w:line="360" w:lineRule="auto"/>
        <w:tabs>
          <w:tab w:val="left" w:pos="5580" w:leader="none"/>
        </w:tabs>
        <w:rPr>
          <w:color w:val="000000"/>
          <w:sz w:val="24"/>
          <w:highlight w:val="none"/>
        </w:rPr>
      </w:pPr>
      <w:r>
        <w:rPr>
          <w:color w:val="000000"/>
          <w:sz w:val="24"/>
          <w:highlight w:val="none"/>
        </w:rPr>
      </w:r>
      <w:r/>
    </w:p>
    <w:p>
      <w:pPr>
        <w:pStyle w:val="795"/>
        <w:jc w:val="center"/>
        <w:spacing w:line="360" w:lineRule="auto"/>
        <w:rPr>
          <w:b/>
          <w:color w:val="000000"/>
          <w:sz w:val="36"/>
          <w:szCs w:val="36"/>
          <w:highlight w:val="none"/>
        </w:rPr>
      </w:pPr>
      <w:r>
        <w:rPr>
          <w:rFonts w:hint="eastAsia"/>
          <w:b/>
          <w:color w:val="000000"/>
          <w:sz w:val="36"/>
          <w:szCs w:val="36"/>
          <w:highlight w:val="none"/>
        </w:rPr>
        <w:t xml:space="preserve">投标函</w:t>
      </w:r>
      <w:r>
        <w:rPr>
          <w:b/>
          <w:color w:val="000000"/>
          <w:sz w:val="36"/>
          <w:szCs w:val="36"/>
          <w:highlight w:val="none"/>
        </w:rPr>
      </w:r>
      <w:r/>
    </w:p>
    <w:p>
      <w:pPr>
        <w:pStyle w:val="795"/>
        <w:spacing w:line="360" w:lineRule="auto"/>
        <w:tabs>
          <w:tab w:val="left" w:pos="5580" w:leader="none"/>
        </w:tabs>
        <w:rPr>
          <w:color w:val="000000"/>
          <w:sz w:val="24"/>
          <w:highlight w:val="none"/>
        </w:rPr>
      </w:pPr>
      <w:r>
        <w:rPr>
          <w:color w:val="000000"/>
          <w:sz w:val="24"/>
          <w:highlight w:val="none"/>
        </w:rPr>
        <w:t xml:space="preserve">致：</w:t>
      </w:r>
      <w:r>
        <w:rPr>
          <w:color w:val="000000"/>
          <w:sz w:val="24"/>
          <w:highlight w:val="none"/>
          <w:u w:val="single"/>
        </w:rPr>
        <w:t xml:space="preserve">（</w:t>
      </w:r>
      <w:r>
        <w:rPr>
          <w:rFonts w:hint="eastAsia"/>
          <w:color w:val="000000"/>
          <w:sz w:val="24"/>
          <w:highlight w:val="none"/>
          <w:u w:val="single"/>
        </w:rPr>
        <w:t xml:space="preserve">招标人</w:t>
      </w:r>
      <w:r>
        <w:rPr>
          <w:color w:val="000000"/>
          <w:sz w:val="24"/>
          <w:highlight w:val="none"/>
          <w:u w:val="single"/>
        </w:rPr>
        <w:t xml:space="preserve">或采购代理机构）</w:t>
      </w:r>
      <w:r>
        <w:rPr>
          <w:color w:val="000000"/>
          <w:sz w:val="24"/>
          <w:highlight w:val="none"/>
        </w:rPr>
      </w:r>
      <w:r/>
    </w:p>
    <w:p>
      <w:pPr>
        <w:pStyle w:val="795"/>
        <w:spacing w:line="360" w:lineRule="auto"/>
        <w:tabs>
          <w:tab w:val="left" w:pos="5580" w:leader="none"/>
        </w:tabs>
        <w:rPr>
          <w:color w:val="000000"/>
          <w:sz w:val="24"/>
          <w:szCs w:val="20"/>
          <w:highlight w:val="none"/>
        </w:rPr>
      </w:pPr>
      <w:r>
        <w:rPr>
          <w:color w:val="000000"/>
          <w:sz w:val="24"/>
          <w:szCs w:val="20"/>
          <w:highlight w:val="none"/>
        </w:rPr>
      </w:r>
      <w:r/>
    </w:p>
    <w:p>
      <w:pPr>
        <w:pStyle w:val="795"/>
        <w:ind w:left="420"/>
        <w:spacing w:line="360" w:lineRule="auto"/>
        <w:tabs>
          <w:tab w:val="left" w:pos="5580" w:leader="none"/>
        </w:tabs>
        <w:rPr>
          <w:color w:val="000000"/>
          <w:sz w:val="24"/>
          <w:szCs w:val="20"/>
          <w:highlight w:val="none"/>
        </w:rPr>
      </w:pPr>
      <w:r/>
      <w:bookmarkStart w:id="853" w:name="OLE_LINK47"/>
      <w:r>
        <w:rPr>
          <w:rFonts w:hint="eastAsia"/>
          <w:color w:val="000000"/>
          <w:sz w:val="24"/>
          <w:szCs w:val="20"/>
          <w:highlight w:val="none"/>
        </w:rPr>
        <w:t xml:space="preserve">根据贵方的</w:t>
      </w:r>
      <w:r>
        <w:rPr>
          <w:color w:val="000000"/>
          <w:sz w:val="24"/>
          <w:szCs w:val="20"/>
          <w:highlight w:val="none"/>
        </w:rPr>
        <w:t xml:space="preserve">JSZC-_____</w:t>
      </w:r>
      <w:r>
        <w:rPr>
          <w:rFonts w:hint="eastAsia"/>
          <w:color w:val="000000"/>
          <w:sz w:val="24"/>
          <w:szCs w:val="20"/>
          <w:highlight w:val="none"/>
        </w:rPr>
        <w:t xml:space="preserve">号招标文件，正式授权下述签字人</w:t>
      </w:r>
      <w:r>
        <w:rPr>
          <w:color w:val="000000"/>
          <w:sz w:val="24"/>
          <w:szCs w:val="20"/>
          <w:highlight w:val="none"/>
        </w:rPr>
        <w:t xml:space="preserve">_</w:t>
      </w:r>
      <w:bookmarkStart w:id="854" w:name="OLE_LINK46"/>
      <w:r/>
      <w:bookmarkStart w:id="855" w:name="OLE_LINK45"/>
      <w:r>
        <w:rPr>
          <w:color w:val="000000"/>
          <w:sz w:val="24"/>
          <w:szCs w:val="20"/>
          <w:highlight w:val="none"/>
        </w:rPr>
        <w:t xml:space="preserve">_____</w:t>
      </w:r>
      <w:bookmarkEnd w:id="854"/>
      <w:r/>
      <w:bookmarkEnd w:id="855"/>
      <w:r>
        <w:rPr>
          <w:color w:val="000000"/>
          <w:sz w:val="24"/>
          <w:szCs w:val="20"/>
          <w:highlight w:val="none"/>
        </w:rPr>
        <w:t xml:space="preserve">(</w:t>
      </w:r>
      <w:r>
        <w:rPr>
          <w:rFonts w:hint="eastAsia"/>
          <w:color w:val="000000"/>
          <w:sz w:val="24"/>
          <w:szCs w:val="20"/>
          <w:highlight w:val="none"/>
        </w:rPr>
        <w:t xml:space="preserve">姓名</w:t>
      </w:r>
      <w:r>
        <w:rPr>
          <w:color w:val="000000"/>
          <w:sz w:val="24"/>
          <w:szCs w:val="20"/>
          <w:highlight w:val="none"/>
        </w:rPr>
        <w:t xml:space="preserve">)</w:t>
      </w:r>
      <w:r>
        <w:rPr>
          <w:rFonts w:hint="eastAsia"/>
          <w:color w:val="000000"/>
          <w:sz w:val="24"/>
          <w:szCs w:val="20"/>
          <w:highlight w:val="none"/>
        </w:rPr>
        <w:t xml:space="preserve">代表我方</w:t>
      </w:r>
      <w:r>
        <w:rPr>
          <w:color w:val="000000"/>
          <w:sz w:val="24"/>
          <w:szCs w:val="20"/>
          <w:highlight w:val="none"/>
        </w:rPr>
        <w:t xml:space="preserve">______________</w:t>
      </w:r>
      <w:r>
        <w:rPr>
          <w:rFonts w:hint="eastAsia"/>
          <w:color w:val="000000"/>
          <w:sz w:val="24"/>
          <w:szCs w:val="20"/>
          <w:highlight w:val="none"/>
        </w:rPr>
        <w:t xml:space="preserve">（投标人的名称），全权处理本次项目投标的有关事宜。</w:t>
      </w:r>
      <w:r>
        <w:rPr>
          <w:color w:val="000000"/>
          <w:sz w:val="24"/>
          <w:szCs w:val="20"/>
          <w:highlight w:val="none"/>
        </w:rPr>
      </w:r>
      <w:r/>
    </w:p>
    <w:p>
      <w:pPr>
        <w:pStyle w:val="795"/>
        <w:ind w:left="420"/>
        <w:spacing w:line="360" w:lineRule="auto"/>
        <w:tabs>
          <w:tab w:val="left" w:pos="5580" w:leader="none"/>
        </w:tabs>
        <w:rPr>
          <w:color w:val="000000"/>
          <w:sz w:val="24"/>
          <w:szCs w:val="20"/>
          <w:highlight w:val="none"/>
        </w:rPr>
      </w:pPr>
      <w:r>
        <w:rPr>
          <w:rFonts w:hint="eastAsia"/>
          <w:color w:val="000000"/>
          <w:sz w:val="24"/>
          <w:szCs w:val="20"/>
          <w:highlight w:val="none"/>
        </w:rPr>
        <w:t xml:space="preserve">据此函，</w:t>
      </w:r>
      <w:r>
        <w:rPr>
          <w:color w:val="000000"/>
          <w:sz w:val="24"/>
          <w:szCs w:val="20"/>
          <w:highlight w:val="none"/>
        </w:rPr>
        <w:t xml:space="preserve">__________</w:t>
      </w:r>
      <w:r>
        <w:rPr>
          <w:rFonts w:hint="eastAsia"/>
          <w:color w:val="000000"/>
          <w:sz w:val="24"/>
          <w:szCs w:val="20"/>
          <w:highlight w:val="none"/>
        </w:rPr>
        <w:t xml:space="preserve">签字人兹宣布同意如下：</w:t>
      </w:r>
      <w:r>
        <w:rPr>
          <w:color w:val="000000"/>
          <w:sz w:val="24"/>
          <w:szCs w:val="20"/>
          <w:highlight w:val="none"/>
        </w:rPr>
      </w:r>
      <w:r/>
    </w:p>
    <w:p>
      <w:pPr>
        <w:pStyle w:val="795"/>
        <w:ind w:left="420"/>
        <w:spacing w:line="360" w:lineRule="auto"/>
        <w:tabs>
          <w:tab w:val="left" w:pos="5580" w:leader="none"/>
        </w:tabs>
        <w:rPr>
          <w:color w:val="000000"/>
          <w:sz w:val="24"/>
          <w:szCs w:val="20"/>
          <w:highlight w:val="none"/>
        </w:rPr>
      </w:pPr>
      <w:r>
        <w:rPr>
          <w:color w:val="000000"/>
          <w:sz w:val="24"/>
          <w:szCs w:val="20"/>
          <w:highlight w:val="none"/>
        </w:rPr>
        <w:t xml:space="preserve">1.</w:t>
      </w:r>
      <w:r>
        <w:rPr>
          <w:rFonts w:hint="eastAsia"/>
          <w:color w:val="000000"/>
          <w:sz w:val="24"/>
          <w:szCs w:val="20"/>
          <w:highlight w:val="none"/>
        </w:rPr>
        <w:t xml:space="preserve">按招标文件规定的各项要求，向买方提供所需货物（包含与货物相关的服务）。</w:t>
      </w:r>
      <w:r>
        <w:rPr>
          <w:color w:val="000000"/>
          <w:sz w:val="24"/>
          <w:szCs w:val="20"/>
          <w:highlight w:val="none"/>
        </w:rPr>
      </w:r>
      <w:r/>
    </w:p>
    <w:p>
      <w:pPr>
        <w:pStyle w:val="795"/>
        <w:ind w:left="420"/>
        <w:spacing w:line="360" w:lineRule="auto"/>
        <w:tabs>
          <w:tab w:val="left" w:pos="5580" w:leader="none"/>
        </w:tabs>
        <w:rPr>
          <w:color w:val="000000"/>
          <w:sz w:val="24"/>
          <w:szCs w:val="20"/>
          <w:highlight w:val="none"/>
        </w:rPr>
      </w:pPr>
      <w:r>
        <w:rPr>
          <w:color w:val="000000"/>
          <w:sz w:val="24"/>
          <w:szCs w:val="20"/>
          <w:highlight w:val="none"/>
        </w:rPr>
        <w:t xml:space="preserve">2.</w:t>
      </w:r>
      <w:r>
        <w:rPr>
          <w:rFonts w:hint="eastAsia"/>
          <w:color w:val="000000"/>
          <w:sz w:val="24"/>
          <w:szCs w:val="20"/>
          <w:highlight w:val="none"/>
        </w:rPr>
        <w:t xml:space="preserve">我们完全理解贵方不一定将合同授予最低报价的投标人。</w:t>
      </w:r>
      <w:r>
        <w:rPr>
          <w:color w:val="000000"/>
          <w:sz w:val="24"/>
          <w:szCs w:val="20"/>
          <w:highlight w:val="none"/>
        </w:rPr>
      </w:r>
      <w:r/>
    </w:p>
    <w:p>
      <w:pPr>
        <w:pStyle w:val="795"/>
        <w:ind w:left="420"/>
        <w:spacing w:line="360" w:lineRule="auto"/>
        <w:tabs>
          <w:tab w:val="left" w:pos="5580" w:leader="none"/>
        </w:tabs>
        <w:rPr>
          <w:color w:val="000000"/>
          <w:sz w:val="24"/>
          <w:szCs w:val="20"/>
          <w:highlight w:val="none"/>
        </w:rPr>
      </w:pPr>
      <w:r>
        <w:rPr>
          <w:color w:val="000000"/>
          <w:sz w:val="24"/>
          <w:szCs w:val="20"/>
          <w:highlight w:val="none"/>
        </w:rPr>
        <w:t xml:space="preserve">3.</w:t>
      </w:r>
      <w:r>
        <w:rPr>
          <w:rFonts w:hint="eastAsia"/>
          <w:color w:val="000000"/>
          <w:sz w:val="24"/>
          <w:szCs w:val="20"/>
          <w:highlight w:val="none"/>
        </w:rPr>
        <w:t xml:space="preserve">我们已详细审核全部招标文件及其有效补充文件，我们知道必须放弃提出含糊不清或误解问题的权利。</w:t>
      </w:r>
      <w:r>
        <w:rPr>
          <w:color w:val="000000"/>
          <w:sz w:val="24"/>
          <w:szCs w:val="20"/>
          <w:highlight w:val="none"/>
        </w:rPr>
      </w:r>
      <w:r/>
    </w:p>
    <w:p>
      <w:pPr>
        <w:pStyle w:val="795"/>
        <w:ind w:left="420"/>
        <w:spacing w:line="360" w:lineRule="auto"/>
        <w:tabs>
          <w:tab w:val="left" w:pos="5580" w:leader="none"/>
        </w:tabs>
        <w:rPr>
          <w:color w:val="000000"/>
          <w:sz w:val="24"/>
          <w:szCs w:val="20"/>
          <w:highlight w:val="none"/>
        </w:rPr>
      </w:pPr>
      <w:r>
        <w:rPr>
          <w:color w:val="000000"/>
          <w:sz w:val="24"/>
          <w:szCs w:val="20"/>
          <w:highlight w:val="none"/>
        </w:rPr>
        <w:t xml:space="preserve">4.</w:t>
      </w:r>
      <w:r>
        <w:rPr>
          <w:rFonts w:hint="eastAsia"/>
          <w:color w:val="000000"/>
          <w:sz w:val="24"/>
          <w:szCs w:val="20"/>
          <w:highlight w:val="none"/>
        </w:rPr>
        <w:t xml:space="preserve">我们同意从规定的开标日期起遵循本投标文件，并在规定的投标有效期期满之前均具有约束力。</w:t>
      </w:r>
      <w:r>
        <w:rPr>
          <w:color w:val="000000"/>
          <w:sz w:val="24"/>
          <w:szCs w:val="20"/>
          <w:highlight w:val="none"/>
        </w:rPr>
      </w:r>
      <w:r/>
    </w:p>
    <w:p>
      <w:pPr>
        <w:pStyle w:val="795"/>
        <w:ind w:left="420"/>
        <w:spacing w:line="360" w:lineRule="auto"/>
        <w:tabs>
          <w:tab w:val="left" w:pos="5580" w:leader="none"/>
        </w:tabs>
        <w:rPr>
          <w:color w:val="000000"/>
          <w:sz w:val="24"/>
          <w:szCs w:val="20"/>
          <w:highlight w:val="none"/>
        </w:rPr>
      </w:pPr>
      <w:r>
        <w:rPr>
          <w:color w:val="000000"/>
          <w:sz w:val="24"/>
          <w:szCs w:val="20"/>
          <w:highlight w:val="none"/>
        </w:rPr>
        <w:t xml:space="preserve">5.</w:t>
      </w:r>
      <w:r>
        <w:rPr>
          <w:rFonts w:hint="eastAsia"/>
          <w:color w:val="000000"/>
          <w:sz w:val="24"/>
          <w:szCs w:val="20"/>
          <w:highlight w:val="none"/>
        </w:rPr>
        <w:t xml:space="preserve">同意向贵方提供贵方可能另外要求的与投标有关的任何证据或资料，并保证我方已提供和将要提供的文件是真实的、准确的。</w:t>
      </w:r>
      <w:r>
        <w:rPr>
          <w:color w:val="000000"/>
          <w:sz w:val="24"/>
          <w:szCs w:val="20"/>
          <w:highlight w:val="none"/>
        </w:rPr>
      </w:r>
      <w:r/>
    </w:p>
    <w:p>
      <w:pPr>
        <w:pStyle w:val="795"/>
        <w:ind w:left="420"/>
        <w:spacing w:line="360" w:lineRule="auto"/>
        <w:tabs>
          <w:tab w:val="left" w:pos="5580" w:leader="none"/>
        </w:tabs>
        <w:rPr>
          <w:color w:val="000000"/>
          <w:sz w:val="24"/>
          <w:szCs w:val="20"/>
          <w:highlight w:val="none"/>
        </w:rPr>
      </w:pPr>
      <w:r>
        <w:rPr>
          <w:color w:val="000000"/>
          <w:sz w:val="24"/>
          <w:szCs w:val="20"/>
          <w:highlight w:val="none"/>
        </w:rPr>
        <w:t xml:space="preserve">6.</w:t>
      </w:r>
      <w:r>
        <w:rPr>
          <w:rFonts w:hint="eastAsia"/>
          <w:color w:val="000000"/>
          <w:sz w:val="24"/>
          <w:szCs w:val="20"/>
          <w:highlight w:val="none"/>
        </w:rPr>
        <w:t xml:space="preserve">一旦我方中标</w:t>
      </w:r>
      <w:r>
        <w:rPr>
          <w:color w:val="000000"/>
          <w:sz w:val="24"/>
          <w:szCs w:val="20"/>
          <w:highlight w:val="none"/>
        </w:rPr>
        <w:t xml:space="preserve">,</w:t>
      </w:r>
      <w:r>
        <w:rPr>
          <w:rFonts w:hint="eastAsia"/>
          <w:color w:val="000000"/>
          <w:sz w:val="24"/>
          <w:szCs w:val="20"/>
          <w:highlight w:val="none"/>
        </w:rPr>
        <w:t xml:space="preserve">我方将根据招标文件的规定，严格履行合同的责任和义务</w:t>
      </w:r>
      <w:r>
        <w:rPr>
          <w:color w:val="000000"/>
          <w:sz w:val="24"/>
          <w:szCs w:val="20"/>
          <w:highlight w:val="none"/>
        </w:rPr>
        <w:t xml:space="preserve">,</w:t>
      </w:r>
      <w:r>
        <w:rPr>
          <w:rFonts w:hint="eastAsia"/>
          <w:color w:val="000000"/>
          <w:sz w:val="24"/>
          <w:szCs w:val="20"/>
          <w:highlight w:val="none"/>
        </w:rPr>
        <w:t xml:space="preserve">并保证在招标文件规定的时间完成项目，交付买方验收、使用。</w:t>
      </w:r>
      <w:r>
        <w:rPr>
          <w:color w:val="000000"/>
          <w:sz w:val="24"/>
          <w:szCs w:val="20"/>
          <w:highlight w:val="none"/>
        </w:rPr>
      </w:r>
      <w:r/>
    </w:p>
    <w:p>
      <w:pPr>
        <w:pStyle w:val="795"/>
        <w:ind w:left="420"/>
        <w:spacing w:line="360" w:lineRule="auto"/>
        <w:tabs>
          <w:tab w:val="left" w:pos="5580" w:leader="none"/>
        </w:tabs>
        <w:rPr>
          <w:color w:val="000000"/>
          <w:sz w:val="24"/>
          <w:szCs w:val="20"/>
          <w:highlight w:val="none"/>
        </w:rPr>
      </w:pPr>
      <w:r>
        <w:rPr>
          <w:color w:val="000000"/>
          <w:sz w:val="24"/>
          <w:szCs w:val="20"/>
          <w:highlight w:val="none"/>
        </w:rPr>
        <w:t xml:space="preserve">7.</w:t>
      </w:r>
      <w:r>
        <w:rPr>
          <w:rFonts w:hint="eastAsia"/>
          <w:color w:val="000000"/>
          <w:sz w:val="24"/>
          <w:szCs w:val="20"/>
          <w:highlight w:val="none"/>
        </w:rPr>
        <w:t xml:space="preserve">与本投标有关的正式通讯地址为：</w:t>
      </w:r>
      <w:r>
        <w:rPr>
          <w:color w:val="000000"/>
          <w:sz w:val="24"/>
          <w:szCs w:val="20"/>
          <w:highlight w:val="none"/>
        </w:rPr>
      </w:r>
      <w:r/>
    </w:p>
    <w:p>
      <w:pPr>
        <w:pStyle w:val="795"/>
        <w:ind w:left="420"/>
        <w:spacing w:line="360" w:lineRule="auto"/>
        <w:tabs>
          <w:tab w:val="left" w:pos="5580" w:leader="none"/>
        </w:tabs>
        <w:rPr>
          <w:color w:val="000000"/>
          <w:sz w:val="24"/>
          <w:szCs w:val="20"/>
          <w:highlight w:val="none"/>
        </w:rPr>
      </w:pPr>
      <w:r>
        <w:rPr>
          <w:rFonts w:hint="eastAsia"/>
          <w:color w:val="000000"/>
          <w:sz w:val="24"/>
          <w:szCs w:val="20"/>
          <w:highlight w:val="none"/>
        </w:rPr>
        <w:t xml:space="preserve">地</w:t>
      </w:r>
      <w:r>
        <w:rPr>
          <w:color w:val="000000"/>
          <w:sz w:val="24"/>
          <w:szCs w:val="20"/>
          <w:highlight w:val="none"/>
        </w:rPr>
        <w:t xml:space="preserve">          </w:t>
      </w:r>
      <w:r>
        <w:rPr>
          <w:rFonts w:hint="eastAsia"/>
          <w:color w:val="000000"/>
          <w:sz w:val="24"/>
          <w:szCs w:val="20"/>
          <w:highlight w:val="none"/>
        </w:rPr>
        <w:t xml:space="preserve">址：</w:t>
      </w:r>
      <w:r>
        <w:rPr>
          <w:color w:val="000000"/>
          <w:sz w:val="24"/>
          <w:szCs w:val="20"/>
          <w:highlight w:val="none"/>
        </w:rPr>
      </w:r>
      <w:r/>
    </w:p>
    <w:p>
      <w:pPr>
        <w:pStyle w:val="795"/>
        <w:ind w:left="420"/>
        <w:spacing w:line="360" w:lineRule="auto"/>
        <w:tabs>
          <w:tab w:val="left" w:pos="5580" w:leader="none"/>
        </w:tabs>
        <w:rPr>
          <w:color w:val="000000"/>
          <w:sz w:val="24"/>
          <w:szCs w:val="20"/>
          <w:highlight w:val="none"/>
        </w:rPr>
      </w:pPr>
      <w:r>
        <w:rPr>
          <w:rFonts w:hint="eastAsia"/>
          <w:color w:val="000000"/>
          <w:sz w:val="24"/>
          <w:szCs w:val="20"/>
          <w:highlight w:val="none"/>
        </w:rPr>
        <w:t xml:space="preserve">邮</w:t>
      </w:r>
      <w:r>
        <w:rPr>
          <w:color w:val="000000"/>
          <w:sz w:val="24"/>
          <w:szCs w:val="20"/>
          <w:highlight w:val="none"/>
        </w:rPr>
        <w:t xml:space="preserve">          </w:t>
      </w:r>
      <w:r>
        <w:rPr>
          <w:rFonts w:hint="eastAsia"/>
          <w:color w:val="000000"/>
          <w:sz w:val="24"/>
          <w:szCs w:val="20"/>
          <w:highlight w:val="none"/>
        </w:rPr>
        <w:t xml:space="preserve">编：</w:t>
      </w:r>
      <w:r>
        <w:rPr>
          <w:color w:val="000000"/>
          <w:sz w:val="24"/>
          <w:szCs w:val="20"/>
          <w:highlight w:val="none"/>
        </w:rPr>
      </w:r>
      <w:r/>
    </w:p>
    <w:p>
      <w:pPr>
        <w:pStyle w:val="795"/>
        <w:ind w:left="420"/>
        <w:spacing w:line="360" w:lineRule="auto"/>
        <w:tabs>
          <w:tab w:val="left" w:pos="5580" w:leader="none"/>
        </w:tabs>
        <w:rPr>
          <w:color w:val="000000"/>
          <w:sz w:val="24"/>
          <w:szCs w:val="20"/>
          <w:highlight w:val="none"/>
        </w:rPr>
      </w:pPr>
      <w:r>
        <w:rPr>
          <w:rFonts w:hint="eastAsia"/>
          <w:color w:val="000000"/>
          <w:sz w:val="24"/>
          <w:szCs w:val="20"/>
          <w:highlight w:val="none"/>
        </w:rPr>
        <w:t xml:space="preserve">电</w:t>
      </w:r>
      <w:r>
        <w:rPr>
          <w:color w:val="000000"/>
          <w:sz w:val="24"/>
          <w:szCs w:val="20"/>
          <w:highlight w:val="none"/>
        </w:rPr>
        <w:t xml:space="preserve">          </w:t>
      </w:r>
      <w:r>
        <w:rPr>
          <w:rFonts w:hint="eastAsia"/>
          <w:color w:val="000000"/>
          <w:sz w:val="24"/>
          <w:szCs w:val="20"/>
          <w:highlight w:val="none"/>
        </w:rPr>
        <w:t xml:space="preserve">话：</w:t>
      </w:r>
      <w:r>
        <w:rPr>
          <w:color w:val="000000"/>
          <w:sz w:val="24"/>
          <w:szCs w:val="20"/>
          <w:highlight w:val="none"/>
        </w:rPr>
      </w:r>
      <w:r/>
    </w:p>
    <w:p>
      <w:pPr>
        <w:pStyle w:val="795"/>
        <w:ind w:left="420"/>
        <w:spacing w:line="360" w:lineRule="auto"/>
        <w:tabs>
          <w:tab w:val="left" w:pos="5580" w:leader="none"/>
        </w:tabs>
        <w:rPr>
          <w:color w:val="000000"/>
          <w:sz w:val="24"/>
          <w:szCs w:val="20"/>
          <w:highlight w:val="none"/>
        </w:rPr>
      </w:pPr>
      <w:r>
        <w:rPr>
          <w:rFonts w:hint="eastAsia"/>
          <w:color w:val="000000"/>
          <w:sz w:val="24"/>
          <w:szCs w:val="20"/>
          <w:highlight w:val="none"/>
        </w:rPr>
        <w:t xml:space="preserve">传</w:t>
      </w:r>
      <w:r>
        <w:rPr>
          <w:color w:val="000000"/>
          <w:sz w:val="24"/>
          <w:szCs w:val="20"/>
          <w:highlight w:val="none"/>
        </w:rPr>
        <w:t xml:space="preserve">          </w:t>
      </w:r>
      <w:r>
        <w:rPr>
          <w:rFonts w:hint="eastAsia"/>
          <w:color w:val="000000"/>
          <w:sz w:val="24"/>
          <w:szCs w:val="20"/>
          <w:highlight w:val="none"/>
        </w:rPr>
        <w:t xml:space="preserve">真：</w:t>
      </w:r>
      <w:r>
        <w:rPr>
          <w:color w:val="000000"/>
          <w:sz w:val="24"/>
          <w:szCs w:val="20"/>
          <w:highlight w:val="none"/>
        </w:rPr>
      </w:r>
      <w:r/>
    </w:p>
    <w:p>
      <w:pPr>
        <w:pStyle w:val="795"/>
        <w:ind w:left="420"/>
        <w:spacing w:line="360" w:lineRule="auto"/>
        <w:tabs>
          <w:tab w:val="left" w:pos="5580" w:leader="none"/>
        </w:tabs>
        <w:rPr>
          <w:color w:val="000000"/>
          <w:sz w:val="24"/>
          <w:szCs w:val="20"/>
          <w:highlight w:val="none"/>
        </w:rPr>
      </w:pPr>
      <w:r>
        <w:rPr>
          <w:rFonts w:hint="eastAsia"/>
          <w:color w:val="000000"/>
          <w:sz w:val="24"/>
          <w:szCs w:val="20"/>
          <w:highlight w:val="none"/>
        </w:rPr>
        <w:t xml:space="preserve">投标人开户行：</w:t>
      </w:r>
      <w:r>
        <w:rPr>
          <w:color w:val="000000"/>
          <w:sz w:val="24"/>
          <w:szCs w:val="20"/>
          <w:highlight w:val="none"/>
        </w:rPr>
      </w:r>
      <w:r/>
    </w:p>
    <w:p>
      <w:pPr>
        <w:pStyle w:val="795"/>
        <w:ind w:left="420"/>
        <w:spacing w:line="360" w:lineRule="auto"/>
        <w:tabs>
          <w:tab w:val="left" w:pos="5580" w:leader="none"/>
        </w:tabs>
        <w:rPr>
          <w:color w:val="000000"/>
          <w:sz w:val="24"/>
          <w:szCs w:val="20"/>
          <w:highlight w:val="none"/>
        </w:rPr>
      </w:pPr>
      <w:r>
        <w:rPr>
          <w:rFonts w:hint="eastAsia"/>
          <w:color w:val="000000"/>
          <w:sz w:val="24"/>
          <w:szCs w:val="20"/>
          <w:highlight w:val="none"/>
        </w:rPr>
        <w:t xml:space="preserve">账</w:t>
      </w:r>
      <w:r>
        <w:rPr>
          <w:color w:val="000000"/>
          <w:sz w:val="24"/>
          <w:szCs w:val="20"/>
          <w:highlight w:val="none"/>
        </w:rPr>
        <w:t xml:space="preserve">          </w:t>
      </w:r>
      <w:r>
        <w:rPr>
          <w:rFonts w:hint="eastAsia"/>
          <w:color w:val="000000"/>
          <w:sz w:val="24"/>
          <w:szCs w:val="20"/>
          <w:highlight w:val="none"/>
        </w:rPr>
        <w:t xml:space="preserve">号：</w:t>
      </w:r>
      <w:r>
        <w:rPr>
          <w:color w:val="000000"/>
          <w:sz w:val="24"/>
          <w:szCs w:val="20"/>
          <w:highlight w:val="none"/>
        </w:rPr>
        <w:t xml:space="preserve"> </w:t>
      </w:r>
      <w:r>
        <w:rPr>
          <w:color w:val="000000"/>
          <w:sz w:val="24"/>
          <w:szCs w:val="20"/>
          <w:highlight w:val="none"/>
        </w:rPr>
      </w:r>
      <w:r/>
    </w:p>
    <w:p>
      <w:pPr>
        <w:pStyle w:val="795"/>
        <w:ind w:left="420"/>
        <w:spacing w:line="360" w:lineRule="auto"/>
        <w:tabs>
          <w:tab w:val="left" w:pos="5580" w:leader="none"/>
        </w:tabs>
        <w:rPr>
          <w:color w:val="000000"/>
          <w:sz w:val="24"/>
          <w:szCs w:val="20"/>
          <w:highlight w:val="none"/>
        </w:rPr>
      </w:pPr>
      <w:r>
        <w:rPr>
          <w:rFonts w:hint="eastAsia"/>
          <w:color w:val="000000"/>
          <w:sz w:val="24"/>
          <w:szCs w:val="20"/>
          <w:highlight w:val="none"/>
        </w:rPr>
        <w:t xml:space="preserve">日</w:t>
      </w:r>
      <w:r>
        <w:rPr>
          <w:color w:val="000000"/>
          <w:sz w:val="24"/>
          <w:szCs w:val="20"/>
          <w:highlight w:val="none"/>
        </w:rPr>
        <w:t xml:space="preserve">           </w:t>
      </w:r>
      <w:r>
        <w:rPr>
          <w:rFonts w:hint="eastAsia"/>
          <w:color w:val="000000"/>
          <w:sz w:val="24"/>
          <w:szCs w:val="20"/>
          <w:highlight w:val="none"/>
        </w:rPr>
        <w:t xml:space="preserve">期：</w:t>
      </w:r>
      <w:r>
        <w:rPr>
          <w:color w:val="000000"/>
          <w:sz w:val="24"/>
          <w:szCs w:val="20"/>
          <w:highlight w:val="none"/>
        </w:rPr>
        <w:t xml:space="preserve">________</w:t>
      </w:r>
      <w:r>
        <w:rPr>
          <w:rFonts w:hint="eastAsia"/>
          <w:color w:val="000000"/>
          <w:sz w:val="24"/>
          <w:szCs w:val="20"/>
          <w:highlight w:val="none"/>
        </w:rPr>
        <w:t xml:space="preserve">年</w:t>
      </w:r>
      <w:r>
        <w:rPr>
          <w:color w:val="000000"/>
          <w:sz w:val="24"/>
          <w:szCs w:val="20"/>
          <w:highlight w:val="none"/>
        </w:rPr>
        <w:t xml:space="preserve">____</w:t>
      </w:r>
      <w:r>
        <w:rPr>
          <w:rFonts w:hint="eastAsia"/>
          <w:color w:val="000000"/>
          <w:sz w:val="24"/>
          <w:szCs w:val="20"/>
          <w:highlight w:val="none"/>
        </w:rPr>
        <w:t xml:space="preserve">月</w:t>
      </w:r>
      <w:r>
        <w:rPr>
          <w:color w:val="000000"/>
          <w:sz w:val="24"/>
          <w:szCs w:val="20"/>
          <w:highlight w:val="none"/>
        </w:rPr>
        <w:t xml:space="preserve">____</w:t>
      </w:r>
      <w:r>
        <w:rPr>
          <w:rFonts w:hint="eastAsia"/>
          <w:color w:val="000000"/>
          <w:sz w:val="24"/>
          <w:szCs w:val="20"/>
          <w:highlight w:val="none"/>
        </w:rPr>
        <w:t xml:space="preserve">日</w:t>
      </w:r>
      <w:bookmarkEnd w:id="853"/>
      <w:r>
        <w:rPr>
          <w:color w:val="000000"/>
          <w:sz w:val="24"/>
          <w:szCs w:val="20"/>
          <w:highlight w:val="none"/>
        </w:rPr>
        <w:t xml:space="preserve">    </w:t>
      </w:r>
      <w:r>
        <w:rPr>
          <w:color w:val="000000"/>
          <w:sz w:val="24"/>
          <w:szCs w:val="20"/>
          <w:highlight w:val="none"/>
        </w:rPr>
      </w:r>
      <w:r/>
    </w:p>
    <w:p>
      <w:pPr>
        <w:pStyle w:val="795"/>
        <w:ind w:left="420"/>
        <w:spacing w:line="360" w:lineRule="auto"/>
        <w:tabs>
          <w:tab w:val="left" w:pos="5580" w:leader="none"/>
        </w:tabs>
        <w:rPr>
          <w:color w:val="000000"/>
          <w:sz w:val="24"/>
          <w:szCs w:val="20"/>
          <w:highlight w:val="none"/>
          <w:u w:val="single"/>
        </w:rPr>
      </w:pPr>
      <w:r>
        <w:rPr>
          <w:color w:val="000000"/>
          <w:sz w:val="24"/>
          <w:szCs w:val="20"/>
          <w:highlight w:val="none"/>
          <w:u w:val="single"/>
        </w:rPr>
      </w:r>
      <w:r/>
    </w:p>
    <w:p>
      <w:pPr>
        <w:pStyle w:val="795"/>
        <w:jc w:val="left"/>
        <w:widowControl/>
        <w:rPr>
          <w:rFonts w:hint="eastAsia"/>
          <w:color w:val="000000"/>
          <w:sz w:val="24"/>
          <w:highlight w:val="none"/>
        </w:rPr>
      </w:pPr>
      <w:r/>
      <w:bookmarkStart w:id="856" w:name="_Hlt520355938"/>
      <w:r/>
      <w:bookmarkEnd w:id="856"/>
      <w:r/>
      <w:bookmarkStart w:id="857" w:name="_Hlt520356243"/>
      <w:r/>
      <w:bookmarkEnd w:id="857"/>
      <w:r>
        <w:rPr>
          <w:rFonts w:hint="eastAsia"/>
          <w:color w:val="000000"/>
          <w:sz w:val="24"/>
          <w:highlight w:val="none"/>
        </w:rPr>
      </w:r>
      <w:r/>
    </w:p>
    <w:p>
      <w:pPr>
        <w:pStyle w:val="795"/>
        <w:spacing w:line="360" w:lineRule="auto"/>
        <w:rPr>
          <w:rFonts w:hint="eastAsia"/>
          <w:color w:val="000000"/>
          <w:sz w:val="24"/>
          <w:highlight w:val="none"/>
        </w:rPr>
        <w:outlineLvl w:val="2"/>
      </w:pPr>
      <w:r>
        <w:rPr>
          <w:color w:val="000000"/>
          <w:sz w:val="24"/>
          <w:highlight w:val="none"/>
        </w:rPr>
        <w:br w:type="page" w:clear="all"/>
      </w:r>
      <w:r>
        <w:rPr>
          <w:rFonts w:hint="eastAsia"/>
          <w:color w:val="000000"/>
          <w:sz w:val="24"/>
          <w:highlight w:val="none"/>
        </w:rPr>
        <w:t xml:space="preserve">2</w:t>
      </w:r>
      <w:r>
        <w:rPr>
          <w:color w:val="000000"/>
          <w:sz w:val="24"/>
          <w:highlight w:val="none"/>
        </w:rPr>
        <w:t xml:space="preserve">  </w:t>
      </w:r>
      <w:r>
        <w:rPr>
          <w:rFonts w:hint="eastAsia"/>
          <w:color w:val="000000"/>
          <w:sz w:val="24"/>
          <w:highlight w:val="none"/>
        </w:rPr>
        <w:t xml:space="preserve">法人授权书</w:t>
      </w:r>
      <w:r>
        <w:rPr>
          <w:color w:val="000000"/>
          <w:sz w:val="24"/>
          <w:highlight w:val="none"/>
        </w:rPr>
        <w:t xml:space="preserve">（实质性格式）</w:t>
      </w:r>
      <w:r>
        <w:rPr>
          <w:rFonts w:hint="eastAsia"/>
          <w:color w:val="000000"/>
          <w:sz w:val="24"/>
          <w:highlight w:val="none"/>
        </w:rPr>
      </w:r>
      <w:r/>
    </w:p>
    <w:p>
      <w:pPr>
        <w:pStyle w:val="795"/>
        <w:jc w:val="center"/>
        <w:spacing w:line="360" w:lineRule="auto"/>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795"/>
        <w:jc w:val="center"/>
        <w:spacing w:line="360" w:lineRule="auto"/>
        <w:rPr>
          <w:rFonts w:hint="eastAsia" w:ascii="宋体" w:hAnsi="宋体"/>
          <w:b/>
          <w:color w:val="000000"/>
          <w:sz w:val="32"/>
          <w:szCs w:val="32"/>
          <w:highlight w:val="none"/>
        </w:rPr>
      </w:pPr>
      <w:r>
        <w:rPr>
          <w:rFonts w:hint="eastAsia" w:ascii="宋体" w:hAnsi="宋体"/>
          <w:b/>
          <w:color w:val="000000"/>
          <w:sz w:val="32"/>
          <w:szCs w:val="32"/>
          <w:highlight w:val="none"/>
        </w:rPr>
        <w:t xml:space="preserve">法人授权书</w:t>
      </w:r>
      <w:r>
        <w:rPr>
          <w:rFonts w:hint="eastAsia" w:ascii="宋体" w:hAnsi="宋体"/>
          <w:b/>
          <w:color w:val="000000"/>
          <w:sz w:val="32"/>
          <w:szCs w:val="32"/>
          <w:highlight w:val="none"/>
        </w:rPr>
      </w:r>
      <w:r/>
    </w:p>
    <w:p>
      <w:pPr>
        <w:pStyle w:val="827"/>
        <w:tabs>
          <w:tab w:val="left" w:pos="567" w:leader="none"/>
        </w:tabs>
        <w:rPr>
          <w:color w:val="000000"/>
          <w:highlight w:val="none"/>
        </w:rPr>
      </w:pPr>
      <w:r>
        <w:rPr>
          <w:color w:val="000000"/>
          <w:highlight w:val="none"/>
        </w:rPr>
      </w:r>
      <w:r/>
    </w:p>
    <w:p>
      <w:pPr>
        <w:pStyle w:val="926"/>
        <w:ind w:firstLine="480"/>
        <w:spacing w:line="360" w:lineRule="auto"/>
        <w:tabs>
          <w:tab w:val="left" w:pos="360" w:leader="none"/>
        </w:tabs>
        <w:rPr>
          <w:color w:val="000000"/>
          <w:highlight w:val="none"/>
        </w:rPr>
      </w:pPr>
      <w:r>
        <w:rPr>
          <w:rFonts w:hint="eastAsia"/>
          <w:color w:val="000000"/>
          <w:highlight w:val="none"/>
        </w:rPr>
        <w:t xml:space="preserve">本授权书声明：____________（投标人名称）授权________________（被授权人的姓名）为我方就JSZC-</w:t>
      </w:r>
      <w:r>
        <w:rPr>
          <w:rFonts w:hint="eastAsia"/>
          <w:color w:val="000000"/>
          <w:highlight w:val="none"/>
          <w:u w:val="single"/>
        </w:rPr>
        <w:t xml:space="preserve">        </w:t>
      </w:r>
      <w:r>
        <w:rPr>
          <w:rFonts w:hint="eastAsia"/>
          <w:color w:val="000000"/>
          <w:highlight w:val="none"/>
        </w:rPr>
        <w:t xml:space="preserve">号项目采购活动的合法代理人，以本单位名义全权处理一切与该项目采购有关的事务。</w:t>
      </w:r>
      <w:r>
        <w:rPr>
          <w:color w:val="000000"/>
          <w:highlight w:val="none"/>
        </w:rPr>
      </w:r>
      <w:r/>
    </w:p>
    <w:p>
      <w:pPr>
        <w:pStyle w:val="926"/>
        <w:ind w:firstLine="480"/>
        <w:spacing w:line="360" w:lineRule="auto"/>
        <w:tabs>
          <w:tab w:val="left" w:pos="360" w:leader="none"/>
        </w:tabs>
        <w:rPr>
          <w:color w:val="000000"/>
          <w:highlight w:val="none"/>
        </w:rPr>
      </w:pPr>
      <w:r>
        <w:rPr>
          <w:rFonts w:hint="eastAsia"/>
          <w:color w:val="000000"/>
          <w:highlight w:val="none"/>
        </w:rPr>
        <w:t xml:space="preserve">本授权书于______年____月____日起生效，特此声明。</w:t>
      </w:r>
      <w:r>
        <w:rPr>
          <w:color w:val="000000"/>
          <w:highlight w:val="none"/>
        </w:rPr>
      </w:r>
      <w:r/>
    </w:p>
    <w:p>
      <w:pPr>
        <w:pStyle w:val="926"/>
        <w:spacing w:line="360" w:lineRule="auto"/>
        <w:tabs>
          <w:tab w:val="left" w:pos="360" w:leader="none"/>
        </w:tabs>
        <w:rPr>
          <w:color w:val="000000"/>
          <w:highlight w:val="none"/>
          <w:u w:val="single"/>
        </w:rPr>
      </w:pPr>
      <w:r>
        <w:rPr>
          <w:rFonts w:hint="eastAsia"/>
          <w:color w:val="000000"/>
          <w:highlight w:val="none"/>
        </w:rPr>
        <w:t xml:space="preserve">          被授权人身份证号码：</w:t>
      </w:r>
      <w:r>
        <w:rPr>
          <w:rFonts w:hint="eastAsia"/>
          <w:color w:val="000000"/>
          <w:highlight w:val="none"/>
          <w:u w:val="single"/>
        </w:rPr>
        <w:t xml:space="preserve">                              </w:t>
      </w:r>
      <w:r>
        <w:rPr>
          <w:color w:val="000000"/>
          <w:highlight w:val="none"/>
          <w:u w:val="single"/>
        </w:rPr>
      </w:r>
      <w:r/>
    </w:p>
    <w:p>
      <w:pPr>
        <w:pStyle w:val="926"/>
        <w:spacing w:line="360" w:lineRule="auto"/>
        <w:tabs>
          <w:tab w:val="left" w:pos="360" w:leader="none"/>
        </w:tabs>
        <w:rPr>
          <w:color w:val="000000"/>
          <w:highlight w:val="none"/>
          <w:u w:val="single"/>
        </w:rPr>
      </w:pPr>
      <w:r>
        <w:rPr>
          <w:rFonts w:hint="eastAsia"/>
          <w:color w:val="000000"/>
          <w:highlight w:val="none"/>
        </w:rPr>
        <w:t xml:space="preserve">          被授权人联系电话：（手机）</w:t>
      </w:r>
      <w:r>
        <w:rPr>
          <w:rFonts w:hint="eastAsia"/>
          <w:color w:val="000000"/>
          <w:highlight w:val="none"/>
          <w:u w:val="single"/>
        </w:rPr>
        <w:t xml:space="preserve">                          </w:t>
      </w:r>
      <w:r>
        <w:rPr>
          <w:color w:val="000000"/>
          <w:highlight w:val="none"/>
          <w:u w:val="single"/>
        </w:rPr>
      </w:r>
      <w:r/>
    </w:p>
    <w:p>
      <w:pPr>
        <w:pStyle w:val="926"/>
        <w:ind w:firstLine="1200"/>
        <w:spacing w:line="360" w:lineRule="auto"/>
        <w:tabs>
          <w:tab w:val="left" w:pos="360" w:leader="none"/>
        </w:tabs>
        <w:rPr>
          <w:rFonts w:hint="eastAsia"/>
          <w:color w:val="000000"/>
          <w:highlight w:val="none"/>
        </w:rPr>
      </w:pPr>
      <w:r>
        <w:rPr>
          <w:rFonts w:hint="eastAsia"/>
          <w:color w:val="000000"/>
          <w:highlight w:val="none"/>
        </w:rPr>
      </w:r>
      <w:r/>
    </w:p>
    <w:p>
      <w:pPr>
        <w:pStyle w:val="926"/>
        <w:ind w:firstLine="1200"/>
        <w:spacing w:line="360" w:lineRule="auto"/>
        <w:tabs>
          <w:tab w:val="left" w:pos="360" w:leader="none"/>
        </w:tabs>
        <w:rPr>
          <w:rFonts w:hint="eastAsia"/>
          <w:color w:val="000000"/>
          <w:highlight w:val="none"/>
        </w:rPr>
      </w:pPr>
      <w:r>
        <w:rPr>
          <w:rFonts w:hint="eastAsia"/>
          <w:color w:val="000000"/>
          <w:highlight w:val="none"/>
        </w:rPr>
      </w:r>
      <w:r/>
    </w:p>
    <w:p>
      <w:pPr>
        <w:pStyle w:val="795"/>
        <w:ind w:firstLine="480"/>
        <w:spacing w:line="360" w:lineRule="auto"/>
        <w:rPr>
          <w:rFonts w:ascii="宋体" w:hAnsi="宋体"/>
          <w:color w:val="000000"/>
          <w:sz w:val="24"/>
          <w:szCs w:val="22"/>
          <w:highlight w:val="none"/>
        </w:rPr>
      </w:pPr>
      <w:r>
        <w:rPr>
          <w:rFonts w:hint="eastAsia" w:ascii="宋体" w:hAnsi="宋体"/>
          <w:color w:val="000000"/>
          <w:sz w:val="24"/>
          <w:szCs w:val="22"/>
          <w:highlight w:val="none"/>
        </w:rPr>
        <w:t xml:space="preserve">代理人身份证：</w:t>
      </w:r>
      <w:r>
        <w:rPr>
          <w:rFonts w:ascii="宋体" w:hAnsi="宋体"/>
          <w:color w:val="000000"/>
          <w:sz w:val="24"/>
          <w:szCs w:val="22"/>
          <w:highlight w:val="none"/>
        </w:rPr>
      </w:r>
      <w:r/>
    </w:p>
    <w:p>
      <w:pPr>
        <w:pStyle w:val="795"/>
        <w:ind w:firstLine="480"/>
        <w:spacing w:line="360" w:lineRule="auto"/>
        <w:rPr>
          <w:rFonts w:ascii="宋体" w:hAnsi="宋体"/>
          <w:color w:val="000000"/>
          <w:sz w:val="24"/>
          <w:szCs w:val="22"/>
          <w:highlight w:val="none"/>
        </w:rPr>
      </w:pPr>
      <w:r>
        <w:rPr>
          <w:rFonts w:hint="eastAsia" w:ascii="宋体" w:hAnsi="宋体"/>
          <w:color w:val="000000"/>
          <w:sz w:val="24"/>
          <w:szCs w:val="22"/>
          <w:highlight w:val="none"/>
        </w:rPr>
        <w:t xml:space="preserve">（双面复印件）粘贴处</w:t>
      </w:r>
      <w:r>
        <w:rPr>
          <w:rFonts w:ascii="宋体" w:hAnsi="宋体"/>
          <w:color w:val="000000"/>
          <w:sz w:val="24"/>
          <w:szCs w:val="22"/>
          <w:highlight w:val="none"/>
        </w:rPr>
      </w:r>
      <w:r/>
    </w:p>
    <w:p>
      <w:pPr>
        <w:pStyle w:val="926"/>
        <w:ind w:firstLine="1200"/>
        <w:spacing w:line="360" w:lineRule="auto"/>
        <w:tabs>
          <w:tab w:val="left" w:pos="360" w:leader="none"/>
        </w:tabs>
        <w:rPr>
          <w:rFonts w:hint="eastAsia"/>
          <w:color w:val="000000"/>
          <w:highlight w:val="none"/>
        </w:rPr>
      </w:pPr>
      <w:r>
        <w:rPr>
          <w:rFonts w:hint="eastAsia"/>
          <w:color w:val="000000"/>
          <w:highlight w:val="none"/>
        </w:rPr>
      </w:r>
      <w:r/>
    </w:p>
    <w:p>
      <w:pPr>
        <w:pStyle w:val="926"/>
        <w:ind w:firstLine="1200"/>
        <w:spacing w:line="360" w:lineRule="auto"/>
        <w:tabs>
          <w:tab w:val="left" w:pos="360" w:leader="none"/>
        </w:tabs>
        <w:rPr>
          <w:rFonts w:hint="eastAsia"/>
          <w:color w:val="000000"/>
          <w:highlight w:val="none"/>
        </w:rPr>
      </w:pPr>
      <w:r>
        <w:rPr>
          <w:rFonts w:hint="eastAsia"/>
          <w:color w:val="000000"/>
          <w:highlight w:val="none"/>
        </w:rPr>
      </w:r>
      <w:r/>
    </w:p>
    <w:p>
      <w:pPr>
        <w:pStyle w:val="926"/>
        <w:ind w:firstLine="1200"/>
        <w:spacing w:line="360" w:lineRule="auto"/>
        <w:tabs>
          <w:tab w:val="left" w:pos="360" w:leader="none"/>
        </w:tabs>
        <w:rPr>
          <w:rFonts w:hint="eastAsia"/>
          <w:color w:val="000000"/>
          <w:highlight w:val="none"/>
        </w:rPr>
      </w:pPr>
      <w:r>
        <w:rPr>
          <w:rFonts w:hint="eastAsia"/>
          <w:color w:val="000000"/>
          <w:highlight w:val="none"/>
        </w:rPr>
      </w:r>
      <w:r/>
    </w:p>
    <w:p>
      <w:pPr>
        <w:pStyle w:val="926"/>
        <w:ind w:firstLine="1200"/>
        <w:spacing w:line="360" w:lineRule="auto"/>
        <w:tabs>
          <w:tab w:val="left" w:pos="360" w:leader="none"/>
        </w:tabs>
        <w:rPr>
          <w:rFonts w:hint="eastAsia"/>
          <w:color w:val="000000"/>
          <w:highlight w:val="none"/>
        </w:rPr>
      </w:pPr>
      <w:r>
        <w:rPr>
          <w:rFonts w:hint="eastAsia"/>
          <w:color w:val="000000"/>
          <w:highlight w:val="none"/>
        </w:rPr>
      </w:r>
      <w:r/>
    </w:p>
    <w:p>
      <w:pPr>
        <w:pStyle w:val="926"/>
        <w:ind w:firstLine="1200"/>
        <w:spacing w:line="360" w:lineRule="auto"/>
        <w:tabs>
          <w:tab w:val="left" w:pos="360" w:leader="none"/>
        </w:tabs>
        <w:rPr>
          <w:rFonts w:hint="eastAsia"/>
          <w:color w:val="000000"/>
          <w:highlight w:val="none"/>
        </w:rPr>
      </w:pPr>
      <w:r>
        <w:rPr>
          <w:rFonts w:hint="eastAsia"/>
          <w:color w:val="000000"/>
          <w:highlight w:val="none"/>
        </w:rPr>
      </w:r>
      <w:r/>
    </w:p>
    <w:p>
      <w:pPr>
        <w:pStyle w:val="926"/>
        <w:ind w:firstLine="1200"/>
        <w:spacing w:line="360" w:lineRule="auto"/>
        <w:tabs>
          <w:tab w:val="left" w:pos="360" w:leader="none"/>
        </w:tabs>
        <w:rPr>
          <w:rFonts w:hint="eastAsia"/>
          <w:color w:val="000000"/>
          <w:highlight w:val="none"/>
        </w:rPr>
      </w:pPr>
      <w:r>
        <w:rPr>
          <w:rFonts w:hint="eastAsia"/>
          <w:color w:val="000000"/>
          <w:highlight w:val="none"/>
        </w:rPr>
      </w:r>
      <w:r/>
    </w:p>
    <w:p>
      <w:pPr>
        <w:pStyle w:val="926"/>
        <w:ind w:firstLine="1200"/>
        <w:spacing w:line="360" w:lineRule="auto"/>
        <w:tabs>
          <w:tab w:val="left" w:pos="360" w:leader="none"/>
        </w:tabs>
        <w:rPr>
          <w:rFonts w:hint="eastAsia"/>
          <w:color w:val="000000"/>
          <w:highlight w:val="none"/>
        </w:rPr>
      </w:pPr>
      <w:r>
        <w:rPr>
          <w:rFonts w:hint="eastAsia"/>
          <w:color w:val="000000"/>
          <w:highlight w:val="none"/>
        </w:rPr>
      </w:r>
      <w:r/>
    </w:p>
    <w:p>
      <w:pPr>
        <w:pStyle w:val="926"/>
        <w:ind w:firstLine="1200"/>
        <w:spacing w:line="360" w:lineRule="auto"/>
        <w:tabs>
          <w:tab w:val="left" w:pos="360" w:leader="none"/>
        </w:tabs>
        <w:rPr>
          <w:rFonts w:hint="eastAsia"/>
          <w:color w:val="000000"/>
          <w:highlight w:val="none"/>
        </w:rPr>
      </w:pPr>
      <w:r>
        <w:rPr>
          <w:rFonts w:hint="eastAsia"/>
          <w:color w:val="000000"/>
          <w:highlight w:val="none"/>
        </w:rPr>
      </w:r>
      <w:r/>
    </w:p>
    <w:p>
      <w:pPr>
        <w:pStyle w:val="926"/>
        <w:ind w:firstLine="1200"/>
        <w:spacing w:line="360" w:lineRule="auto"/>
        <w:tabs>
          <w:tab w:val="left" w:pos="360" w:leader="none"/>
        </w:tabs>
        <w:rPr>
          <w:rFonts w:hint="eastAsia"/>
          <w:color w:val="000000"/>
          <w:highlight w:val="none"/>
        </w:rPr>
      </w:pPr>
      <w:r>
        <w:rPr>
          <w:rFonts w:hint="eastAsia"/>
          <w:color w:val="000000"/>
          <w:highlight w:val="none"/>
        </w:rPr>
      </w:r>
      <w:r/>
    </w:p>
    <w:p>
      <w:pPr>
        <w:pStyle w:val="926"/>
        <w:ind w:firstLine="1200"/>
        <w:spacing w:line="360" w:lineRule="auto"/>
        <w:tabs>
          <w:tab w:val="left" w:pos="360" w:leader="none"/>
        </w:tabs>
        <w:rPr>
          <w:rFonts w:hint="eastAsia"/>
          <w:color w:val="000000"/>
          <w:highlight w:val="none"/>
        </w:rPr>
      </w:pPr>
      <w:r>
        <w:rPr>
          <w:rFonts w:hint="eastAsia"/>
          <w:color w:val="000000"/>
          <w:highlight w:val="none"/>
        </w:rPr>
      </w:r>
      <w:r/>
    </w:p>
    <w:p>
      <w:pPr>
        <w:pStyle w:val="926"/>
        <w:ind w:firstLine="1200"/>
        <w:spacing w:line="360" w:lineRule="auto"/>
        <w:tabs>
          <w:tab w:val="left" w:pos="360" w:leader="none"/>
        </w:tabs>
        <w:rPr>
          <w:color w:val="000000"/>
          <w:highlight w:val="none"/>
        </w:rPr>
      </w:pPr>
      <w:r>
        <w:rPr>
          <w:rFonts w:hint="eastAsia"/>
          <w:color w:val="000000"/>
          <w:highlight w:val="none"/>
        </w:rPr>
        <w:t xml:space="preserve">授权单位名称：</w:t>
      </w:r>
      <w:r>
        <w:rPr>
          <w:rFonts w:hint="eastAsia"/>
          <w:color w:val="000000"/>
          <w:highlight w:val="none"/>
          <w:u w:val="single"/>
        </w:rPr>
        <w:t xml:space="preserve">（加盖CA电子公章）</w:t>
      </w:r>
      <w:r>
        <w:rPr>
          <w:color w:val="000000"/>
          <w:highlight w:val="none"/>
        </w:rPr>
      </w:r>
      <w:r/>
    </w:p>
    <w:p>
      <w:pPr>
        <w:pStyle w:val="926"/>
        <w:ind w:firstLine="480"/>
        <w:spacing w:line="360" w:lineRule="auto"/>
        <w:tabs>
          <w:tab w:val="left" w:pos="360" w:leader="none"/>
        </w:tabs>
        <w:rPr>
          <w:color w:val="000000"/>
          <w:highlight w:val="none"/>
          <w:u w:val="single"/>
        </w:rPr>
      </w:pPr>
      <w:r>
        <w:rPr>
          <w:rFonts w:hint="eastAsia"/>
          <w:color w:val="000000"/>
          <w:highlight w:val="none"/>
        </w:rPr>
        <w:t xml:space="preserve">      单位地址：</w:t>
      </w:r>
      <w:r>
        <w:rPr>
          <w:rFonts w:hint="eastAsia"/>
          <w:color w:val="000000"/>
          <w:highlight w:val="none"/>
          <w:u w:val="single"/>
        </w:rPr>
        <w:t xml:space="preserve">                                         </w:t>
      </w:r>
      <w:r>
        <w:rPr>
          <w:color w:val="000000"/>
          <w:highlight w:val="none"/>
          <w:u w:val="single"/>
        </w:rPr>
      </w:r>
      <w:r/>
    </w:p>
    <w:p>
      <w:pPr>
        <w:pStyle w:val="926"/>
        <w:ind w:firstLine="480"/>
        <w:spacing w:line="360" w:lineRule="auto"/>
        <w:tabs>
          <w:tab w:val="left" w:pos="360" w:leader="none"/>
        </w:tabs>
        <w:rPr>
          <w:color w:val="000000"/>
          <w:highlight w:val="none"/>
        </w:rPr>
      </w:pPr>
      <w:r>
        <w:rPr>
          <w:rFonts w:hint="eastAsia"/>
          <w:color w:val="000000"/>
          <w:highlight w:val="none"/>
        </w:rPr>
        <w:t xml:space="preserve">      日期：</w:t>
      </w:r>
      <w:bookmarkStart w:id="858" w:name="_Hlt26671380"/>
      <w:r/>
      <w:bookmarkEnd w:id="858"/>
      <w:r/>
      <w:bookmarkStart w:id="859" w:name="_格式3__银行出具的资信证明"/>
      <w:r/>
      <w:bookmarkEnd w:id="859"/>
      <w:r/>
      <w:bookmarkStart w:id="860" w:name="_Hlt26955070"/>
      <w:r/>
      <w:bookmarkEnd w:id="860"/>
      <w:r>
        <w:rPr>
          <w:rFonts w:hint="eastAsia"/>
          <w:color w:val="000000"/>
          <w:highlight w:val="none"/>
          <w:u w:val="single"/>
        </w:rPr>
        <w:t xml:space="preserve">                                         </w:t>
      </w:r>
      <w:r>
        <w:rPr>
          <w:color w:val="000000"/>
          <w:highlight w:val="none"/>
        </w:rPr>
      </w:r>
      <w:r/>
    </w:p>
    <w:p>
      <w:pPr>
        <w:pStyle w:val="795"/>
        <w:jc w:val="left"/>
        <w:widowControl/>
        <w:rPr>
          <w:rFonts w:hint="eastAsia"/>
          <w:color w:val="000000"/>
          <w:sz w:val="24"/>
          <w:highlight w:val="none"/>
        </w:rPr>
      </w:pPr>
      <w:r>
        <w:rPr>
          <w:rFonts w:hint="eastAsia"/>
          <w:color w:val="000000"/>
          <w:sz w:val="24"/>
          <w:highlight w:val="none"/>
        </w:rPr>
      </w:r>
      <w:r/>
    </w:p>
    <w:p>
      <w:pPr>
        <w:pStyle w:val="795"/>
        <w:jc w:val="left"/>
        <w:widowControl/>
        <w:rPr>
          <w:rFonts w:hint="eastAsia"/>
          <w:color w:val="000000"/>
          <w:sz w:val="24"/>
          <w:highlight w:val="none"/>
        </w:rPr>
      </w:pPr>
      <w:r>
        <w:rPr>
          <w:rFonts w:hint="eastAsia"/>
          <w:color w:val="000000"/>
          <w:sz w:val="24"/>
          <w:highlight w:val="none"/>
        </w:rPr>
      </w:r>
      <w:r/>
    </w:p>
    <w:p>
      <w:pPr>
        <w:pStyle w:val="795"/>
        <w:jc w:val="left"/>
        <w:widowControl/>
        <w:rPr>
          <w:rFonts w:hint="eastAsia"/>
          <w:color w:val="000000"/>
          <w:sz w:val="24"/>
          <w:highlight w:val="none"/>
        </w:rPr>
      </w:pPr>
      <w:r>
        <w:rPr>
          <w:rFonts w:hint="eastAsia"/>
          <w:color w:val="000000"/>
          <w:sz w:val="24"/>
          <w:highlight w:val="none"/>
        </w:rPr>
      </w:r>
      <w:r/>
    </w:p>
    <w:p>
      <w:pPr>
        <w:pStyle w:val="795"/>
        <w:jc w:val="left"/>
        <w:widowControl/>
        <w:rPr>
          <w:rFonts w:hint="eastAsia"/>
          <w:color w:val="000000"/>
          <w:sz w:val="24"/>
          <w:highlight w:val="none"/>
        </w:rPr>
      </w:pPr>
      <w:r>
        <w:rPr>
          <w:rFonts w:hint="eastAsia"/>
          <w:color w:val="000000"/>
          <w:sz w:val="24"/>
          <w:highlight w:val="none"/>
        </w:rPr>
      </w:r>
      <w:r/>
    </w:p>
    <w:p>
      <w:pPr>
        <w:pStyle w:val="795"/>
        <w:jc w:val="left"/>
        <w:widowControl/>
        <w:rPr>
          <w:rFonts w:hint="eastAsia"/>
          <w:color w:val="000000"/>
          <w:sz w:val="24"/>
          <w:highlight w:val="none"/>
        </w:rPr>
      </w:pPr>
      <w:r>
        <w:rPr>
          <w:rFonts w:hint="eastAsia"/>
          <w:color w:val="000000"/>
          <w:sz w:val="24"/>
          <w:highlight w:val="none"/>
        </w:rPr>
      </w:r>
      <w:r/>
    </w:p>
    <w:p>
      <w:pPr>
        <w:pStyle w:val="795"/>
        <w:spacing w:line="360" w:lineRule="auto"/>
        <w:rPr>
          <w:rFonts w:ascii="宋体" w:hAnsi="宋体"/>
          <w:color w:val="000000"/>
          <w:sz w:val="24"/>
          <w:szCs w:val="22"/>
          <w:highlight w:val="none"/>
        </w:rPr>
      </w:pPr>
      <w:r>
        <w:rPr>
          <w:rFonts w:ascii="宋体" w:hAnsi="宋体"/>
          <w:color w:val="000000"/>
          <w:sz w:val="24"/>
          <w:szCs w:val="22"/>
          <w:highlight w:val="none"/>
        </w:rPr>
      </w:r>
      <w:r/>
    </w:p>
    <w:p>
      <w:pPr>
        <w:pStyle w:val="795"/>
        <w:spacing w:line="360" w:lineRule="auto"/>
        <w:rPr>
          <w:rFonts w:hint="eastAsia"/>
          <w:color w:val="000000"/>
          <w:sz w:val="24"/>
          <w:highlight w:val="none"/>
        </w:rPr>
        <w:outlineLvl w:val="2"/>
      </w:pPr>
      <w:r>
        <w:rPr>
          <w:rFonts w:hint="eastAsia"/>
          <w:color w:val="000000"/>
          <w:sz w:val="24"/>
          <w:highlight w:val="none"/>
        </w:rPr>
        <w:t xml:space="preserve">3  政府采购供应商信用承诺书</w:t>
      </w:r>
      <w:r>
        <w:rPr>
          <w:color w:val="000000"/>
          <w:sz w:val="24"/>
          <w:highlight w:val="none"/>
        </w:rPr>
        <w:t xml:space="preserve">（实质性格式）</w:t>
      </w:r>
      <w:r>
        <w:rPr>
          <w:rFonts w:hint="eastAsia"/>
          <w:color w:val="000000"/>
          <w:sz w:val="24"/>
          <w:highlight w:val="none"/>
        </w:rPr>
      </w:r>
      <w:r/>
    </w:p>
    <w:p>
      <w:pPr>
        <w:pStyle w:val="795"/>
        <w:ind w:firstLine="321"/>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795"/>
        <w:ind w:firstLine="321"/>
        <w:jc w:val="center"/>
        <w:spacing w:line="560" w:lineRule="exact"/>
        <w:rPr>
          <w:rFonts w:ascii="黑体" w:hAnsi="黑体" w:eastAsia="黑体"/>
          <w:b/>
          <w:color w:val="000000"/>
          <w:sz w:val="32"/>
          <w:szCs w:val="32"/>
          <w:highlight w:val="none"/>
        </w:rPr>
      </w:pPr>
      <w:r>
        <w:rPr>
          <w:rFonts w:hint="eastAsia" w:ascii="黑体" w:hAnsi="黑体" w:eastAsia="黑体"/>
          <w:b/>
          <w:color w:val="000000"/>
          <w:sz w:val="32"/>
          <w:szCs w:val="32"/>
          <w:highlight w:val="none"/>
        </w:rPr>
        <w:t xml:space="preserve">政府采购供应商信用承诺书</w:t>
      </w:r>
      <w:r>
        <w:rPr>
          <w:rFonts w:ascii="黑体" w:hAnsi="黑体" w:eastAsia="黑体"/>
          <w:b/>
          <w:color w:val="000000"/>
          <w:sz w:val="32"/>
          <w:szCs w:val="32"/>
          <w:highlight w:val="none"/>
        </w:rPr>
      </w:r>
      <w:r/>
    </w:p>
    <w:p>
      <w:pPr>
        <w:pStyle w:val="795"/>
        <w:ind w:firstLine="640"/>
        <w:rPr>
          <w:color w:val="000000"/>
          <w:highlight w:val="none"/>
        </w:rPr>
      </w:pPr>
      <w:r>
        <w:rPr>
          <w:color w:val="000000"/>
          <w:highlight w:val="none"/>
        </w:rPr>
      </w:r>
      <w:r/>
    </w:p>
    <w:p>
      <w:pPr>
        <w:pStyle w:val="795"/>
        <w:ind w:firstLine="480"/>
        <w:spacing w:line="360" w:lineRule="auto"/>
        <w:rPr>
          <w:rFonts w:ascii="宋体" w:hAnsi="宋体"/>
          <w:color w:val="000000"/>
          <w:sz w:val="24"/>
          <w:highlight w:val="none"/>
        </w:rPr>
      </w:pPr>
      <w:r>
        <w:rPr>
          <w:rFonts w:hint="eastAsia" w:ascii="宋体" w:hAnsi="宋体"/>
          <w:color w:val="000000"/>
          <w:sz w:val="24"/>
          <w:highlight w:val="none"/>
        </w:rPr>
        <w:t xml:space="preserve">为维护公开、公平、公正的政府采购市场秩序，树立诚实守信的供应商形象，本单位在参与政府采购活动中,自愿作出以下承诺：</w:t>
      </w:r>
      <w:r>
        <w:rPr>
          <w:rFonts w:ascii="宋体" w:hAnsi="宋体"/>
          <w:color w:val="000000"/>
          <w:sz w:val="24"/>
          <w:highlight w:val="none"/>
        </w:rPr>
      </w:r>
      <w:r/>
    </w:p>
    <w:p>
      <w:pPr>
        <w:pStyle w:val="795"/>
        <w:ind w:firstLine="480"/>
        <w:spacing w:line="360" w:lineRule="auto"/>
        <w:rPr>
          <w:rFonts w:ascii="宋体" w:hAnsi="宋体"/>
          <w:color w:val="000000"/>
          <w:sz w:val="24"/>
          <w:highlight w:val="none"/>
        </w:rPr>
      </w:pPr>
      <w:r>
        <w:rPr>
          <w:rFonts w:hint="eastAsia" w:ascii="宋体" w:hAnsi="宋体"/>
          <w:color w:val="000000"/>
          <w:sz w:val="24"/>
          <w:highlight w:val="none"/>
        </w:rPr>
        <w:t xml:space="preserve">一、严格遵守国家法律、法规和规章，全面履行应尽的责任和义务，全面做到履约守信，具备《政府采购法》第二十二条第一款规定的条件。</w:t>
      </w:r>
      <w:r>
        <w:rPr>
          <w:rFonts w:ascii="宋体" w:hAnsi="宋体"/>
          <w:color w:val="000000"/>
          <w:sz w:val="24"/>
          <w:highlight w:val="none"/>
        </w:rPr>
      </w:r>
      <w:r/>
    </w:p>
    <w:p>
      <w:pPr>
        <w:pStyle w:val="795"/>
        <w:ind w:firstLine="480"/>
        <w:spacing w:line="360" w:lineRule="auto"/>
        <w:rPr>
          <w:rFonts w:ascii="宋体" w:hAnsi="宋体"/>
          <w:color w:val="000000"/>
          <w:sz w:val="24"/>
          <w:highlight w:val="none"/>
        </w:rPr>
      </w:pPr>
      <w:r>
        <w:rPr>
          <w:rFonts w:hint="eastAsia" w:ascii="宋体" w:hAnsi="宋体"/>
          <w:color w:val="000000"/>
          <w:sz w:val="24"/>
          <w:highlight w:val="none"/>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ascii="宋体" w:hAnsi="宋体"/>
          <w:color w:val="000000"/>
          <w:sz w:val="24"/>
          <w:highlight w:val="none"/>
        </w:rPr>
      </w:r>
      <w:r/>
    </w:p>
    <w:p>
      <w:pPr>
        <w:pStyle w:val="795"/>
        <w:ind w:firstLine="480"/>
        <w:spacing w:line="360" w:lineRule="auto"/>
        <w:rPr>
          <w:rFonts w:ascii="宋体" w:hAnsi="宋体"/>
          <w:color w:val="000000"/>
          <w:sz w:val="24"/>
          <w:highlight w:val="none"/>
        </w:rPr>
      </w:pPr>
      <w:r>
        <w:rPr>
          <w:rFonts w:hint="eastAsia" w:ascii="宋体" w:hAnsi="宋体"/>
          <w:color w:val="000000"/>
          <w:sz w:val="24"/>
          <w:highlight w:val="none"/>
        </w:rPr>
        <w:t xml:space="preserve">三、本单位提供给注册登记部门、行业管理部门、司法部门、行业组织以及在政府采购活动中提交的所有资料均合法、真实、有效，无任何伪造、修改、虚假成份，并对所提供资料的真实性负责。</w:t>
      </w:r>
      <w:r>
        <w:rPr>
          <w:rFonts w:ascii="宋体" w:hAnsi="宋体"/>
          <w:color w:val="000000"/>
          <w:sz w:val="24"/>
          <w:highlight w:val="none"/>
        </w:rPr>
      </w:r>
      <w:r/>
    </w:p>
    <w:p>
      <w:pPr>
        <w:pStyle w:val="795"/>
        <w:ind w:firstLine="480"/>
        <w:spacing w:line="360" w:lineRule="auto"/>
        <w:rPr>
          <w:rFonts w:ascii="宋体" w:hAnsi="宋体"/>
          <w:color w:val="000000"/>
          <w:sz w:val="24"/>
          <w:highlight w:val="none"/>
        </w:rPr>
      </w:pPr>
      <w:r>
        <w:rPr>
          <w:rFonts w:hint="eastAsia" w:ascii="宋体" w:hAnsi="宋体"/>
          <w:color w:val="000000"/>
          <w:sz w:val="24"/>
          <w:highlight w:val="none"/>
        </w:rPr>
        <w:t xml:space="preserve">四、严格依法开展生产经营活动，主动接受行业监管，自愿接受依法开展的日常检查；违法失信经营后将自愿接受约束和惩戒，并依法承担相应责任。</w:t>
      </w:r>
      <w:r>
        <w:rPr>
          <w:rFonts w:ascii="宋体" w:hAnsi="宋体"/>
          <w:color w:val="000000"/>
          <w:sz w:val="24"/>
          <w:highlight w:val="none"/>
        </w:rPr>
      </w:r>
      <w:r/>
    </w:p>
    <w:p>
      <w:pPr>
        <w:pStyle w:val="795"/>
        <w:ind w:firstLine="480"/>
        <w:spacing w:line="360" w:lineRule="auto"/>
        <w:rPr>
          <w:rFonts w:ascii="宋体" w:hAnsi="宋体"/>
          <w:color w:val="000000"/>
          <w:sz w:val="24"/>
          <w:highlight w:val="none"/>
        </w:rPr>
      </w:pPr>
      <w:r>
        <w:rPr>
          <w:rFonts w:hint="eastAsia" w:ascii="宋体" w:hAnsi="宋体"/>
          <w:color w:val="000000"/>
          <w:sz w:val="24"/>
          <w:highlight w:val="none"/>
        </w:rPr>
        <w:t xml:space="preserve">五、承诺本单位自觉接受行政管理部门、行业组织、社会公众、新闻舆论的监督。 </w:t>
      </w:r>
      <w:r>
        <w:rPr>
          <w:rFonts w:ascii="宋体" w:hAnsi="宋体"/>
          <w:color w:val="000000"/>
          <w:sz w:val="24"/>
          <w:highlight w:val="none"/>
        </w:rPr>
      </w:r>
      <w:r/>
    </w:p>
    <w:p>
      <w:pPr>
        <w:pStyle w:val="795"/>
        <w:ind w:firstLine="480"/>
        <w:spacing w:line="360" w:lineRule="auto"/>
        <w:rPr>
          <w:rFonts w:ascii="宋体" w:hAnsi="宋体"/>
          <w:color w:val="000000"/>
          <w:sz w:val="24"/>
          <w:highlight w:val="none"/>
        </w:rPr>
      </w:pPr>
      <w:r>
        <w:rPr>
          <w:rFonts w:hint="eastAsia" w:ascii="宋体" w:hAnsi="宋体"/>
          <w:color w:val="000000"/>
          <w:sz w:val="24"/>
          <w:highlight w:val="none"/>
        </w:rPr>
        <w:t xml:space="preserve">六、承诺本单位自我约束、自我管理，重合同、守信用，不制假售假、商标侵权、虚假宣传、违约毁约、恶意逃债、偷税漏税、价格欺诈、垄断和不正当竞争，维护经营者、消费者的合法权益。 </w:t>
      </w:r>
      <w:r>
        <w:rPr>
          <w:rFonts w:ascii="宋体" w:hAnsi="宋体"/>
          <w:color w:val="000000"/>
          <w:sz w:val="24"/>
          <w:highlight w:val="none"/>
        </w:rPr>
      </w:r>
      <w:r/>
    </w:p>
    <w:p>
      <w:pPr>
        <w:pStyle w:val="795"/>
        <w:ind w:firstLine="480"/>
        <w:spacing w:line="360" w:lineRule="auto"/>
        <w:rPr>
          <w:rFonts w:ascii="宋体" w:hAnsi="宋体"/>
          <w:color w:val="000000"/>
          <w:sz w:val="24"/>
          <w:highlight w:val="none"/>
        </w:rPr>
      </w:pPr>
      <w:r>
        <w:rPr>
          <w:rFonts w:hint="eastAsia" w:ascii="宋体" w:hAnsi="宋体"/>
          <w:color w:val="000000"/>
          <w:sz w:val="24"/>
          <w:highlight w:val="none"/>
        </w:rPr>
        <w:t xml:space="preserve">七、承诺本单位在信用中国（江苏）网站中无违法违规、较重或严重失信记录。 </w:t>
      </w:r>
      <w:r>
        <w:rPr>
          <w:rFonts w:ascii="宋体" w:hAnsi="宋体"/>
          <w:color w:val="000000"/>
          <w:sz w:val="24"/>
          <w:highlight w:val="none"/>
        </w:rPr>
      </w:r>
      <w:r/>
    </w:p>
    <w:p>
      <w:pPr>
        <w:pStyle w:val="795"/>
        <w:ind w:firstLine="480"/>
        <w:spacing w:line="360" w:lineRule="auto"/>
        <w:rPr>
          <w:rFonts w:ascii="宋体" w:hAnsi="宋体"/>
          <w:color w:val="000000"/>
          <w:sz w:val="24"/>
          <w:highlight w:val="none"/>
        </w:rPr>
      </w:pPr>
      <w:r>
        <w:rPr>
          <w:rFonts w:hint="eastAsia" w:ascii="宋体" w:hAnsi="宋体"/>
          <w:color w:val="000000"/>
          <w:sz w:val="24"/>
          <w:highlight w:val="none"/>
        </w:rPr>
        <w:t xml:space="preserve">八、承诺本单位提出政府采购质疑和投诉坚持依法依规、诚实信用原则。</w:t>
      </w:r>
      <w:r>
        <w:rPr>
          <w:rFonts w:ascii="宋体" w:hAnsi="宋体"/>
          <w:color w:val="000000"/>
          <w:sz w:val="24"/>
          <w:highlight w:val="none"/>
        </w:rPr>
      </w:r>
      <w:r/>
    </w:p>
    <w:p>
      <w:pPr>
        <w:pStyle w:val="795"/>
        <w:ind w:firstLine="480"/>
        <w:spacing w:line="360" w:lineRule="auto"/>
        <w:rPr>
          <w:rFonts w:ascii="宋体" w:hAnsi="宋体"/>
          <w:color w:val="000000"/>
          <w:sz w:val="24"/>
          <w:highlight w:val="none"/>
        </w:rPr>
      </w:pPr>
      <w:r>
        <w:rPr>
          <w:rFonts w:hint="eastAsia" w:ascii="宋体" w:hAnsi="宋体"/>
          <w:color w:val="000000"/>
          <w:sz w:val="24"/>
          <w:highlight w:val="none"/>
        </w:rPr>
        <w:t xml:space="preserve">九、根据政府采购相关法律法规的规定需要作出的其他承诺。 </w:t>
      </w:r>
      <w:r>
        <w:rPr>
          <w:rFonts w:ascii="宋体" w:hAnsi="宋体"/>
          <w:color w:val="000000"/>
          <w:sz w:val="24"/>
          <w:highlight w:val="none"/>
        </w:rPr>
      </w:r>
      <w:r/>
    </w:p>
    <w:p>
      <w:pPr>
        <w:pStyle w:val="795"/>
        <w:ind w:firstLine="480"/>
        <w:spacing w:line="360" w:lineRule="auto"/>
        <w:rPr>
          <w:rFonts w:ascii="宋体" w:hAnsi="宋体"/>
          <w:color w:val="000000"/>
          <w:sz w:val="24"/>
          <w:highlight w:val="none"/>
        </w:rPr>
      </w:pPr>
      <w:r>
        <w:rPr>
          <w:rFonts w:hint="eastAsia" w:ascii="宋体" w:hAnsi="宋体"/>
          <w:color w:val="000000"/>
          <w:sz w:val="24"/>
          <w:highlight w:val="none"/>
        </w:rPr>
        <w:t xml:space="preserve">十、承诺本单位若违背承诺约定，经查实，愿意接受行业主管部门和信用管理部门相应的规定处罚，承担违约责任，并依法承担相应的法律责任。</w:t>
      </w:r>
      <w:r>
        <w:rPr>
          <w:rFonts w:ascii="宋体" w:hAnsi="宋体"/>
          <w:color w:val="000000"/>
          <w:sz w:val="24"/>
          <w:highlight w:val="none"/>
        </w:rPr>
      </w:r>
      <w:r/>
    </w:p>
    <w:p>
      <w:pPr>
        <w:pStyle w:val="795"/>
        <w:ind w:firstLine="480"/>
        <w:spacing w:line="360" w:lineRule="auto"/>
        <w:rPr>
          <w:rFonts w:ascii="宋体" w:hAnsi="宋体"/>
          <w:color w:val="000000"/>
          <w:sz w:val="24"/>
          <w:highlight w:val="none"/>
        </w:rPr>
      </w:pPr>
      <w:r>
        <w:rPr>
          <w:rFonts w:hint="eastAsia" w:ascii="宋体" w:hAnsi="宋体"/>
          <w:color w:val="000000"/>
          <w:sz w:val="24"/>
          <w:highlight w:val="none"/>
        </w:rPr>
        <w:t xml:space="preserve">十一、承诺本单位同意将以上承诺事项上网公示，违背承诺约定行为将作为失信信息，记录到常州市公共信用信息系统，并予以公开。</w:t>
      </w:r>
      <w:r>
        <w:rPr>
          <w:rFonts w:ascii="宋体" w:hAnsi="宋体"/>
          <w:color w:val="000000"/>
          <w:sz w:val="24"/>
          <w:highlight w:val="none"/>
        </w:rPr>
      </w:r>
      <w:r/>
    </w:p>
    <w:p>
      <w:pPr>
        <w:pStyle w:val="1046"/>
        <w:ind w:right="1050" w:firstLine="2880"/>
        <w:jc w:val="both"/>
        <w:spacing w:line="276" w:lineRule="auto"/>
        <w:rPr>
          <w:rFonts w:ascii="宋体" w:hAnsi="宋体" w:eastAsia="宋体"/>
          <w:color w:val="000000"/>
          <w:sz w:val="24"/>
          <w:szCs w:val="22"/>
          <w:highlight w:val="none"/>
        </w:rPr>
      </w:pPr>
      <w:r>
        <w:rPr>
          <w:rFonts w:ascii="宋体" w:hAnsi="宋体" w:eastAsia="宋体"/>
          <w:color w:val="000000"/>
          <w:sz w:val="24"/>
          <w:szCs w:val="22"/>
          <w:highlight w:val="none"/>
        </w:rPr>
      </w:r>
      <w:r/>
    </w:p>
    <w:p>
      <w:pPr>
        <w:pStyle w:val="795"/>
        <w:spacing w:before="25" w:after="25" w:line="360" w:lineRule="auto"/>
        <w:rPr>
          <w:color w:val="000000"/>
          <w:sz w:val="24"/>
          <w:highlight w:val="none"/>
          <w:lang w:val="zh-CN"/>
        </w:rPr>
      </w:pPr>
      <w:r>
        <w:rPr>
          <w:color w:val="000000"/>
          <w:sz w:val="24"/>
          <w:highlight w:val="none"/>
        </w:rPr>
        <w:t xml:space="preserve">投标人名称（加盖公章）</w:t>
      </w:r>
      <w:r>
        <w:rPr>
          <w:color w:val="000000"/>
          <w:sz w:val="24"/>
          <w:highlight w:val="none"/>
          <w:lang w:val="zh-CN"/>
        </w:rPr>
        <w:t xml:space="preserve">：____________</w:t>
      </w:r>
      <w:r>
        <w:rPr>
          <w:color w:val="000000"/>
          <w:sz w:val="24"/>
          <w:highlight w:val="none"/>
          <w:lang w:val="zh-CN"/>
        </w:rPr>
      </w:r>
      <w:r/>
    </w:p>
    <w:p>
      <w:pPr>
        <w:pStyle w:val="795"/>
        <w:spacing w:before="25" w:after="25" w:line="360" w:lineRule="auto"/>
        <w:rPr>
          <w:color w:val="000000"/>
          <w:sz w:val="24"/>
          <w:highlight w:val="none"/>
          <w:lang w:val="zh-CN"/>
        </w:rPr>
      </w:pPr>
      <w:r>
        <w:rPr>
          <w:color w:val="000000"/>
          <w:sz w:val="24"/>
          <w:szCs w:val="20"/>
          <w:highlight w:val="none"/>
        </w:rPr>
        <w:t xml:space="preserve">日期：_____年______月______日   </w:t>
      </w:r>
      <w:bookmarkStart w:id="861" w:name="_Hlt520273711"/>
      <w:r/>
      <w:bookmarkEnd w:id="861"/>
      <w:r/>
      <w:bookmarkStart w:id="862" w:name="_Hlt520274065"/>
      <w:r/>
      <w:bookmarkEnd w:id="862"/>
      <w:r/>
      <w:bookmarkStart w:id="863" w:name="_Hlt520274393"/>
      <w:r/>
      <w:bookmarkEnd w:id="863"/>
      <w:r/>
      <w:bookmarkStart w:id="864" w:name="_Hlt520274121"/>
      <w:r/>
      <w:bookmarkEnd w:id="864"/>
      <w:r/>
      <w:bookmarkStart w:id="865" w:name="_Hlt520343392"/>
      <w:r/>
      <w:bookmarkEnd w:id="865"/>
      <w:r/>
      <w:bookmarkStart w:id="866" w:name="_Hlt520274407"/>
      <w:r/>
      <w:bookmarkEnd w:id="866"/>
      <w:r/>
      <w:bookmarkStart w:id="867" w:name="_Hlt520350918"/>
      <w:r/>
      <w:bookmarkEnd w:id="867"/>
      <w:r/>
      <w:bookmarkStart w:id="868" w:name="_Hlt520271212"/>
      <w:r/>
      <w:bookmarkEnd w:id="868"/>
      <w:r/>
      <w:bookmarkStart w:id="869" w:name="_Hlt520355504"/>
      <w:r/>
      <w:bookmarkEnd w:id="869"/>
      <w:r/>
      <w:bookmarkStart w:id="870" w:name="_Hlt520343000"/>
      <w:r/>
      <w:bookmarkEnd w:id="870"/>
      <w:r/>
      <w:bookmarkStart w:id="871" w:name="_Toc226965830"/>
      <w:r/>
      <w:bookmarkStart w:id="872" w:name="_Toc226309801"/>
      <w:r/>
      <w:bookmarkStart w:id="873" w:name="_Toc520356218"/>
      <w:r/>
      <w:bookmarkStart w:id="874" w:name="_Toc195842922"/>
      <w:r/>
      <w:bookmarkStart w:id="875" w:name="_Toc265228395"/>
      <w:r/>
      <w:bookmarkStart w:id="876" w:name="_Toc150774762"/>
      <w:r/>
      <w:bookmarkStart w:id="877" w:name="_Toc480942350"/>
      <w:r/>
      <w:bookmarkStart w:id="878" w:name="_Toc264969247"/>
      <w:r/>
      <w:bookmarkStart w:id="879" w:name="_Toc127151557"/>
      <w:r/>
      <w:bookmarkStart w:id="880" w:name="_Toc305158899"/>
      <w:r/>
      <w:bookmarkStart w:id="881" w:name="_Toc226965747"/>
      <w:r/>
      <w:bookmarkStart w:id="882" w:name="_Toc305158825"/>
      <w:r/>
      <w:bookmarkStart w:id="883" w:name="_Toc150480795"/>
      <w:r/>
      <w:bookmarkStart w:id="884" w:name="_Ref467988705"/>
      <w:r/>
      <w:bookmarkStart w:id="885" w:name="_Toc142311059"/>
      <w:r/>
      <w:bookmarkStart w:id="886" w:name="_Toc226337253"/>
      <w:r>
        <w:rPr>
          <w:color w:val="000000"/>
          <w:sz w:val="24"/>
          <w:highlight w:val="none"/>
          <w:lang w:val="zh-CN"/>
        </w:rPr>
      </w:r>
      <w:r/>
    </w:p>
    <w:p>
      <w:pPr>
        <w:pStyle w:val="795"/>
        <w:jc w:val="left"/>
        <w:rPr>
          <w:rFonts w:hint="eastAsia" w:ascii="宋体" w:hAnsi="宋体" w:cs="宋体"/>
          <w:color w:val="000000"/>
          <w:sz w:val="24"/>
          <w:highlight w:val="none"/>
        </w:rPr>
      </w:pPr>
      <w:r>
        <w:rPr>
          <w:rFonts w:hint="eastAsia" w:ascii="宋体" w:hAnsi="宋体" w:cs="宋体"/>
          <w:color w:val="000000"/>
          <w:sz w:val="24"/>
          <w:highlight w:val="none"/>
        </w:rPr>
      </w:r>
      <w:r/>
    </w:p>
    <w:p>
      <w:pPr>
        <w:pStyle w:val="795"/>
        <w:spacing w:line="360" w:lineRule="auto"/>
        <w:rPr>
          <w:color w:val="000000"/>
          <w:sz w:val="24"/>
          <w:szCs w:val="20"/>
          <w:highlight w:val="none"/>
        </w:rPr>
        <w:outlineLvl w:val="2"/>
      </w:pPr>
      <w:r>
        <w:rPr>
          <w:rFonts w:hint="eastAsia"/>
          <w:color w:val="000000"/>
          <w:sz w:val="24"/>
          <w:szCs w:val="20"/>
          <w:highlight w:val="none"/>
        </w:rPr>
        <w:t xml:space="preserve">4</w:t>
      </w:r>
      <w:r>
        <w:rPr>
          <w:color w:val="000000"/>
          <w:sz w:val="24"/>
          <w:szCs w:val="20"/>
          <w:highlight w:val="none"/>
        </w:rPr>
        <w:t xml:space="preserve">  </w:t>
      </w:r>
      <w:bookmarkEnd w:id="871"/>
      <w:r/>
      <w:bookmarkEnd w:id="872"/>
      <w:r/>
      <w:bookmarkEnd w:id="873"/>
      <w:r/>
      <w:bookmarkEnd w:id="874"/>
      <w:r/>
      <w:bookmarkEnd w:id="875"/>
      <w:r/>
      <w:bookmarkEnd w:id="876"/>
      <w:r/>
      <w:bookmarkEnd w:id="877"/>
      <w:r/>
      <w:bookmarkEnd w:id="878"/>
      <w:r/>
      <w:bookmarkEnd w:id="879"/>
      <w:r/>
      <w:bookmarkEnd w:id="880"/>
      <w:r/>
      <w:bookmarkEnd w:id="881"/>
      <w:r/>
      <w:bookmarkEnd w:id="882"/>
      <w:r/>
      <w:bookmarkEnd w:id="883"/>
      <w:r/>
      <w:bookmarkEnd w:id="884"/>
      <w:r/>
      <w:bookmarkEnd w:id="885"/>
      <w:r/>
      <w:bookmarkEnd w:id="886"/>
      <w:r>
        <w:rPr>
          <w:rFonts w:hint="eastAsia"/>
          <w:color w:val="000000"/>
          <w:sz w:val="24"/>
          <w:szCs w:val="20"/>
          <w:highlight w:val="none"/>
        </w:rPr>
        <w:t xml:space="preserve">开标一览表</w:t>
      </w:r>
      <w:r>
        <w:rPr>
          <w:color w:val="000000"/>
          <w:sz w:val="24"/>
          <w:szCs w:val="20"/>
          <w:highlight w:val="none"/>
        </w:rPr>
      </w:r>
      <w:r/>
    </w:p>
    <w:p>
      <w:pPr>
        <w:pStyle w:val="795"/>
        <w:spacing w:line="360" w:lineRule="auto"/>
        <w:rPr>
          <w:rFonts w:hint="eastAsia" w:ascii="宋体" w:hAnsi="宋体"/>
          <w:b/>
          <w:color w:val="000000"/>
          <w:sz w:val="24"/>
          <w:highlight w:val="none"/>
        </w:rPr>
      </w:pPr>
      <w:r>
        <w:rPr>
          <w:rFonts w:hint="eastAsia" w:ascii="宋体" w:hAnsi="宋体"/>
          <w:b/>
          <w:color w:val="000000"/>
          <w:sz w:val="24"/>
          <w:highlight w:val="none"/>
        </w:rPr>
      </w:r>
      <w:r/>
    </w:p>
    <w:p>
      <w:pPr>
        <w:pStyle w:val="795"/>
        <w:jc w:val="center"/>
        <w:spacing w:line="360" w:lineRule="exact"/>
        <w:rPr>
          <w:rFonts w:ascii="宋体" w:hAnsi="宋体" w:cs="宋体"/>
          <w:b/>
          <w:color w:val="000000"/>
          <w:sz w:val="36"/>
          <w:szCs w:val="36"/>
          <w:highlight w:val="none"/>
        </w:rPr>
      </w:pPr>
      <w:r/>
      <w:bookmarkStart w:id="887" w:name="_Toc226337254"/>
      <w:r/>
      <w:bookmarkStart w:id="888" w:name="_Toc195842923"/>
      <w:r/>
      <w:bookmarkStart w:id="889" w:name="_Toc305158900"/>
      <w:r/>
      <w:bookmarkStart w:id="890" w:name="_Toc265228396"/>
      <w:r/>
      <w:bookmarkStart w:id="891" w:name="_Toc164608827"/>
      <w:r/>
      <w:bookmarkStart w:id="892" w:name="_Toc305158826"/>
      <w:r/>
      <w:bookmarkStart w:id="893" w:name="_Toc164608672"/>
      <w:r/>
      <w:bookmarkStart w:id="894" w:name="_Toc226965748"/>
      <w:r/>
      <w:bookmarkStart w:id="895" w:name="_Toc264969248"/>
      <w:r/>
      <w:bookmarkStart w:id="896" w:name="_Toc226309802"/>
      <w:r/>
      <w:bookmarkStart w:id="897" w:name="_Toc226965831"/>
      <w:r/>
      <w:bookmarkStart w:id="898" w:name="_Toc264969252"/>
      <w:r/>
      <w:bookmarkStart w:id="899" w:name="_Toc265228400"/>
      <w:r/>
      <w:bookmarkStart w:id="900" w:name="_Toc127151562"/>
      <w:r/>
      <w:bookmarkStart w:id="901" w:name="_Toc195842927"/>
      <w:r/>
      <w:bookmarkStart w:id="902" w:name="_Toc226965835"/>
      <w:r/>
      <w:bookmarkStart w:id="903" w:name="_Toc226337258"/>
      <w:r/>
      <w:bookmarkStart w:id="904" w:name="_Toc150774765"/>
      <w:r/>
      <w:bookmarkStart w:id="905" w:name="_Toc305158904"/>
      <w:r/>
      <w:bookmarkStart w:id="906" w:name="_Toc226309806"/>
      <w:r/>
      <w:bookmarkStart w:id="907" w:name="_Toc305158830"/>
      <w:r/>
      <w:bookmarkStart w:id="908" w:name="_Toc226965752"/>
      <w:r/>
      <w:bookmarkStart w:id="909" w:name="_Toc142311062"/>
      <w:r/>
      <w:bookmarkStart w:id="910" w:name="_Toc150480798"/>
      <w:r/>
      <w:bookmarkStart w:id="911" w:name="_Toc127151561"/>
      <w:r/>
      <w:bookmarkStart w:id="912" w:name="_Toc142311061"/>
      <w:r/>
      <w:bookmarkStart w:id="913" w:name="_Toc265228399"/>
      <w:r/>
      <w:bookmarkStart w:id="914" w:name="_Toc305158829"/>
      <w:r/>
      <w:bookmarkStart w:id="915" w:name="_Toc226965834"/>
      <w:r/>
      <w:bookmarkStart w:id="916" w:name="_Toc264969251"/>
      <w:r/>
      <w:bookmarkStart w:id="917" w:name="_Toc150774764"/>
      <w:r/>
      <w:bookmarkStart w:id="918" w:name="_Toc226965751"/>
      <w:r/>
      <w:bookmarkStart w:id="919" w:name="_Toc305158903"/>
      <w:r/>
      <w:bookmarkStart w:id="920" w:name="_Toc226337257"/>
      <w:r/>
      <w:bookmarkStart w:id="921" w:name="_Toc150480797"/>
      <w:r/>
      <w:bookmarkStart w:id="922" w:name="_Toc195842926"/>
      <w:r/>
      <w:bookmarkStart w:id="923" w:name="_Toc226309805"/>
      <w:r>
        <w:rPr>
          <w:rFonts w:ascii="宋体" w:hAnsi="宋体" w:cs="宋体"/>
          <w:b/>
          <w:color w:val="000000"/>
          <w:sz w:val="36"/>
          <w:szCs w:val="36"/>
          <w:highlight w:val="none"/>
        </w:rPr>
      </w:r>
      <w:r/>
    </w:p>
    <w:p>
      <w:pPr>
        <w:pStyle w:val="795"/>
        <w:jc w:val="center"/>
        <w:spacing w:line="360" w:lineRule="auto"/>
        <w:tabs>
          <w:tab w:val="left" w:pos="1800" w:leader="none"/>
          <w:tab w:val="left" w:pos="5580" w:leader="none"/>
        </w:tabs>
        <w:rPr>
          <w:rFonts w:ascii="宋体" w:hAnsi="宋体" w:cs="宋体"/>
          <w:color w:val="000000"/>
          <w:sz w:val="24"/>
          <w:highlight w:val="none"/>
        </w:rPr>
      </w:pPr>
      <w:r/>
      <w:bookmarkEnd w:id="887"/>
      <w:r/>
      <w:bookmarkEnd w:id="888"/>
      <w:r/>
      <w:bookmarkEnd w:id="889"/>
      <w:r/>
      <w:bookmarkEnd w:id="890"/>
      <w:r/>
      <w:bookmarkEnd w:id="891"/>
      <w:r/>
      <w:bookmarkEnd w:id="892"/>
      <w:r/>
      <w:bookmarkEnd w:id="893"/>
      <w:r/>
      <w:bookmarkEnd w:id="894"/>
      <w:r/>
      <w:bookmarkEnd w:id="895"/>
      <w:r/>
      <w:bookmarkEnd w:id="896"/>
      <w:r/>
      <w:bookmarkEnd w:id="897"/>
      <w:r>
        <w:rPr>
          <w:rFonts w:hint="eastAsia" w:ascii="宋体" w:hAnsi="宋体" w:cs="宋体"/>
          <w:b/>
          <w:color w:val="000000"/>
          <w:sz w:val="36"/>
          <w:szCs w:val="36"/>
          <w:highlight w:val="none"/>
        </w:rPr>
        <w:t xml:space="preserve">开标一览表</w:t>
      </w:r>
      <w:r>
        <w:rPr>
          <w:rFonts w:ascii="宋体" w:hAnsi="宋体" w:cs="宋体"/>
          <w:color w:val="000000"/>
          <w:sz w:val="24"/>
          <w:highlight w:val="none"/>
        </w:rPr>
      </w:r>
      <w:r/>
    </w:p>
    <w:p>
      <w:pPr>
        <w:pStyle w:val="795"/>
        <w:ind w:firstLine="240"/>
        <w:jc w:val="left"/>
        <w:spacing w:line="360" w:lineRule="auto"/>
        <w:tabs>
          <w:tab w:val="left" w:pos="1800" w:leader="none"/>
          <w:tab w:val="left" w:pos="5580" w:leader="none"/>
        </w:tabs>
        <w:rPr>
          <w:rFonts w:ascii="宋体" w:hAnsi="宋体" w:cs="宋体"/>
          <w:color w:val="000000"/>
          <w:sz w:val="24"/>
          <w:highlight w:val="none"/>
        </w:rPr>
      </w:pPr>
      <w:r>
        <w:rPr>
          <w:rFonts w:ascii="宋体" w:hAnsi="宋体" w:cs="宋体"/>
          <w:color w:val="000000"/>
          <w:sz w:val="24"/>
          <w:highlight w:val="none"/>
        </w:rPr>
      </w:r>
      <w:r/>
    </w:p>
    <w:p>
      <w:pPr>
        <w:pStyle w:val="795"/>
        <w:ind w:firstLine="240"/>
        <w:jc w:val="left"/>
        <w:spacing w:line="360" w:lineRule="auto"/>
        <w:tabs>
          <w:tab w:val="left" w:pos="1800" w:leader="none"/>
          <w:tab w:val="left" w:pos="5580" w:leader="none"/>
        </w:tabs>
        <w:rPr>
          <w:rFonts w:ascii="宋体" w:hAnsi="宋体" w:cs="宋体"/>
          <w:color w:val="000000"/>
          <w:sz w:val="24"/>
          <w:highlight w:val="none"/>
        </w:rPr>
      </w:pPr>
      <w:r>
        <w:rPr>
          <w:rFonts w:hint="eastAsia" w:ascii="宋体" w:hAnsi="宋体" w:cs="宋体"/>
          <w:color w:val="000000"/>
          <w:sz w:val="24"/>
          <w:highlight w:val="none"/>
        </w:rPr>
        <w:t xml:space="preserve">投标人全称（加盖CA电子签章）：</w:t>
      </w:r>
      <w:r>
        <w:rPr>
          <w:rFonts w:hint="eastAsia"/>
          <w:color w:val="000000"/>
          <w:highlight w:val="none"/>
          <w:u w:val="single"/>
        </w:rPr>
        <w:t xml:space="preserve">                      </w:t>
      </w:r>
      <w:r>
        <w:rPr>
          <w:rFonts w:ascii="宋体" w:hAnsi="宋体" w:cs="宋体"/>
          <w:color w:val="000000"/>
          <w:sz w:val="24"/>
          <w:highlight w:val="none"/>
        </w:rPr>
      </w:r>
      <w:r/>
    </w:p>
    <w:p>
      <w:pPr>
        <w:pStyle w:val="795"/>
        <w:ind w:firstLine="240"/>
        <w:jc w:val="left"/>
        <w:spacing w:line="360" w:lineRule="auto"/>
        <w:tabs>
          <w:tab w:val="left" w:pos="1800" w:leader="none"/>
          <w:tab w:val="left" w:pos="5580" w:leader="none"/>
        </w:tabs>
        <w:rPr>
          <w:color w:val="000000"/>
          <w:highlight w:val="none"/>
          <w:u w:val="single"/>
        </w:rPr>
      </w:pPr>
      <w:r>
        <w:rPr>
          <w:rFonts w:hint="eastAsia" w:ascii="宋体" w:hAnsi="宋体" w:cs="宋体"/>
          <w:color w:val="000000"/>
          <w:sz w:val="24"/>
          <w:highlight w:val="none"/>
        </w:rPr>
        <w:t xml:space="preserve">项目名称：</w:t>
      </w:r>
      <w:r>
        <w:rPr>
          <w:rFonts w:hint="eastAsia"/>
          <w:color w:val="000000"/>
          <w:highlight w:val="none"/>
          <w:u w:val="single"/>
        </w:rPr>
        <w:t xml:space="preserve">                                      </w:t>
      </w:r>
      <w:r>
        <w:rPr>
          <w:color w:val="000000"/>
          <w:highlight w:val="none"/>
          <w:u w:val="single"/>
        </w:rPr>
      </w:r>
      <w:r/>
    </w:p>
    <w:p>
      <w:pPr>
        <w:pStyle w:val="795"/>
        <w:ind w:firstLine="240"/>
        <w:jc w:val="left"/>
        <w:spacing w:line="360" w:lineRule="auto"/>
        <w:tabs>
          <w:tab w:val="left" w:pos="1800" w:leader="none"/>
          <w:tab w:val="left" w:pos="5580" w:leader="none"/>
        </w:tabs>
        <w:rPr>
          <w:rFonts w:ascii="宋体" w:hAnsi="宋体" w:cs="宋体"/>
          <w:color w:val="000000"/>
          <w:sz w:val="24"/>
          <w:highlight w:val="none"/>
        </w:rPr>
      </w:pPr>
      <w:r>
        <w:rPr>
          <w:rFonts w:hint="eastAsia" w:cs="宋体"/>
          <w:color w:val="000000"/>
          <w:sz w:val="24"/>
          <w:highlight w:val="none"/>
        </w:rPr>
        <w:t xml:space="preserve">项目编号：</w:t>
      </w:r>
      <w:r>
        <w:rPr>
          <w:rFonts w:hint="eastAsia"/>
          <w:color w:val="000000"/>
          <w:sz w:val="24"/>
          <w:highlight w:val="none"/>
          <w:u w:val="single"/>
        </w:rPr>
        <w:t xml:space="preserve">                                      </w:t>
      </w:r>
      <w:r>
        <w:rPr>
          <w:rFonts w:hint="eastAsia"/>
          <w:color w:val="000000"/>
          <w:sz w:val="24"/>
          <w:highlight w:val="none"/>
        </w:rPr>
        <w:t xml:space="preserve">                                      </w:t>
      </w:r>
      <w:r>
        <w:rPr>
          <w:rFonts w:ascii="宋体" w:hAnsi="宋体" w:cs="宋体"/>
          <w:color w:val="000000"/>
          <w:sz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1"/>
        <w:gridCol w:w="7661"/>
      </w:tblGrid>
      <w:tr>
        <w:trPr>
          <w:trHeight w:val="738"/>
        </w:trPr>
        <w:tc>
          <w:tcPr>
            <w:tcW w:w="811" w:type="dxa"/>
            <w:vAlign w:val="top"/>
            <w:textDirection w:val="lrTb"/>
            <w:noWrap w:val="false"/>
          </w:tcPr>
          <w:p>
            <w:pPr>
              <w:pStyle w:val="827"/>
              <w:tabs>
                <w:tab w:val="left" w:pos="567" w:leader="none"/>
              </w:tabs>
              <w:rPr>
                <w:color w:val="000000"/>
                <w:highlight w:val="none"/>
              </w:rPr>
            </w:pPr>
            <w:r>
              <w:rPr>
                <w:color w:val="000000"/>
                <w:highlight w:val="none"/>
              </w:rPr>
            </w:r>
            <w:r/>
          </w:p>
        </w:tc>
        <w:tc>
          <w:tcPr>
            <w:tcW w:w="7661" w:type="dxa"/>
            <w:vAlign w:val="center"/>
            <w:textDirection w:val="lrTb"/>
            <w:noWrap w:val="false"/>
          </w:tcPr>
          <w:p>
            <w:pPr>
              <w:pStyle w:val="827"/>
              <w:tabs>
                <w:tab w:val="left" w:pos="567" w:leader="none"/>
              </w:tabs>
              <w:rPr>
                <w:color w:val="000000"/>
                <w:highlight w:val="none"/>
              </w:rPr>
            </w:pPr>
            <w:r>
              <w:rPr>
                <w:rFonts w:hint="eastAsia"/>
                <w:color w:val="000000"/>
                <w:highlight w:val="none"/>
              </w:rPr>
              <w:t xml:space="preserve">投标总价</w:t>
            </w:r>
            <w:r>
              <w:rPr>
                <w:color w:val="000000"/>
                <w:highlight w:val="none"/>
              </w:rPr>
            </w:r>
            <w:r/>
          </w:p>
        </w:tc>
      </w:tr>
      <w:tr>
        <w:trPr>
          <w:trHeight w:val="1014"/>
        </w:trPr>
        <w:tc>
          <w:tcPr>
            <w:tcW w:w="811" w:type="dxa"/>
            <w:vAlign w:val="top"/>
            <w:textDirection w:val="lrTb"/>
            <w:noWrap w:val="false"/>
          </w:tcPr>
          <w:p>
            <w:pPr>
              <w:pStyle w:val="827"/>
              <w:tabs>
                <w:tab w:val="left" w:pos="567" w:leader="none"/>
              </w:tabs>
              <w:rPr>
                <w:color w:val="000000"/>
                <w:highlight w:val="none"/>
              </w:rPr>
            </w:pPr>
            <w:r>
              <w:rPr>
                <w:color w:val="000000"/>
                <w:highlight w:val="none"/>
              </w:rPr>
            </w:r>
            <w:r/>
          </w:p>
        </w:tc>
        <w:tc>
          <w:tcPr>
            <w:tcW w:w="7661" w:type="dxa"/>
            <w:vAlign w:val="center"/>
            <w:textDirection w:val="lrTb"/>
            <w:noWrap w:val="false"/>
          </w:tcPr>
          <w:p>
            <w:pPr>
              <w:pStyle w:val="827"/>
              <w:tabs>
                <w:tab w:val="left" w:pos="567" w:leader="none"/>
              </w:tabs>
              <w:rPr>
                <w:color w:val="000000"/>
                <w:highlight w:val="none"/>
              </w:rPr>
            </w:pPr>
            <w:r>
              <w:rPr>
                <w:rFonts w:hint="eastAsia"/>
                <w:color w:val="000000"/>
                <w:highlight w:val="none"/>
              </w:rPr>
              <w:t xml:space="preserve">小写：</w:t>
            </w:r>
            <w:r>
              <w:rPr>
                <w:rFonts w:hint="eastAsia"/>
                <w:color w:val="000000"/>
                <w:highlight w:val="none"/>
                <w:u w:val="single"/>
              </w:rPr>
              <w:t xml:space="preserve">         </w:t>
            </w:r>
            <w:r>
              <w:rPr>
                <w:rFonts w:hint="eastAsia"/>
                <w:color w:val="000000"/>
                <w:highlight w:val="none"/>
              </w:rPr>
              <w:t xml:space="preserve">（元人民币）</w:t>
            </w:r>
            <w:r>
              <w:rPr>
                <w:color w:val="000000"/>
                <w:highlight w:val="none"/>
              </w:rPr>
            </w:r>
            <w:r/>
          </w:p>
        </w:tc>
      </w:tr>
    </w:tbl>
    <w:p>
      <w:pPr>
        <w:pStyle w:val="827"/>
        <w:tabs>
          <w:tab w:val="left" w:pos="567" w:leader="none"/>
        </w:tabs>
        <w:rPr>
          <w:color w:val="000000"/>
          <w:highlight w:val="none"/>
        </w:rPr>
      </w:pPr>
      <w:r>
        <w:rPr>
          <w:color w:val="000000"/>
          <w:highlight w:val="none"/>
        </w:rPr>
      </w:r>
      <w:r/>
    </w:p>
    <w:p>
      <w:pPr>
        <w:pStyle w:val="795"/>
        <w:ind w:left="4200" w:hanging="4200"/>
        <w:rPr>
          <w:color w:val="000000"/>
          <w:sz w:val="30"/>
          <w:szCs w:val="30"/>
          <w:highlight w:val="none"/>
        </w:rPr>
      </w:pPr>
      <w:r>
        <w:rPr>
          <w:rFonts w:hint="eastAsia"/>
          <w:color w:val="000000"/>
          <w:highlight w:val="none"/>
        </w:rPr>
        <w:t xml:space="preserve">                                                          </w:t>
      </w:r>
      <w:r>
        <w:rPr>
          <w:rFonts w:hint="eastAsia"/>
          <w:color w:val="000000"/>
          <w:sz w:val="30"/>
          <w:szCs w:val="30"/>
          <w:highlight w:val="none"/>
        </w:rPr>
        <w:t xml:space="preserve">年   月   日</w:t>
      </w:r>
      <w:r>
        <w:rPr>
          <w:color w:val="000000"/>
          <w:sz w:val="30"/>
          <w:szCs w:val="30"/>
          <w:highlight w:val="none"/>
        </w:rPr>
      </w:r>
      <w:r/>
    </w:p>
    <w:p>
      <w:pPr>
        <w:pStyle w:val="795"/>
        <w:spacing w:before="25" w:after="25" w:line="360" w:lineRule="auto"/>
        <w:rPr>
          <w:rFonts w:hint="eastAsia" w:ascii="宋体" w:hAnsi="宋体"/>
          <w:bCs/>
          <w:color w:val="000000"/>
          <w:sz w:val="24"/>
          <w:highlight w:val="none"/>
        </w:rPr>
      </w:pPr>
      <w:r>
        <w:rPr>
          <w:rFonts w:hint="eastAsia" w:ascii="宋体" w:hAnsi="宋体"/>
          <w:b/>
          <w:bCs/>
          <w:color w:val="000000"/>
          <w:sz w:val="24"/>
          <w:highlight w:val="none"/>
        </w:rPr>
        <w:t xml:space="preserve">注：</w:t>
      </w:r>
      <w:r>
        <w:rPr>
          <w:rFonts w:hint="eastAsia" w:ascii="宋体" w:hAnsi="宋体"/>
          <w:bCs/>
          <w:color w:val="000000"/>
          <w:sz w:val="24"/>
          <w:highlight w:val="none"/>
        </w:rPr>
        <w:t xml:space="preserve">1.此表中，投标总价报价应和《分项报价表》中的总价相一致。</w:t>
      </w:r>
      <w:r>
        <w:rPr>
          <w:rFonts w:hint="eastAsia" w:ascii="宋体" w:hAnsi="宋体"/>
          <w:bCs/>
          <w:color w:val="000000"/>
          <w:sz w:val="24"/>
          <w:highlight w:val="none"/>
        </w:rPr>
      </w:r>
      <w:r/>
    </w:p>
    <w:p>
      <w:pPr>
        <w:pStyle w:val="795"/>
        <w:ind w:firstLine="480"/>
        <w:spacing w:before="25" w:after="25" w:line="360" w:lineRule="auto"/>
        <w:rPr>
          <w:rFonts w:ascii="宋体" w:hAnsi="宋体"/>
          <w:b/>
          <w:bCs/>
          <w:color w:val="000000"/>
          <w:sz w:val="24"/>
          <w:highlight w:val="none"/>
        </w:rPr>
      </w:pPr>
      <w:r>
        <w:rPr>
          <w:rFonts w:hint="eastAsia" w:ascii="宋体" w:hAnsi="宋体"/>
          <w:color w:val="000000"/>
          <w:sz w:val="24"/>
          <w:highlight w:val="none"/>
        </w:rPr>
        <w:t xml:space="preserve">2.报价不得超过</w:t>
      </w:r>
      <w:r>
        <w:rPr>
          <w:rFonts w:hint="eastAsia"/>
          <w:color w:val="000000"/>
          <w:sz w:val="24"/>
          <w:highlight w:val="none"/>
        </w:rPr>
        <w:t xml:space="preserve">最高限价，否则投标无效。</w:t>
      </w:r>
      <w:r>
        <w:rPr>
          <w:rFonts w:ascii="宋体" w:hAnsi="宋体"/>
          <w:b/>
          <w:bCs/>
          <w:color w:val="000000"/>
          <w:sz w:val="24"/>
          <w:highlight w:val="none"/>
        </w:rPr>
      </w:r>
      <w:r/>
    </w:p>
    <w:p>
      <w:pPr>
        <w:pStyle w:val="795"/>
        <w:jc w:val="left"/>
        <w:rPr>
          <w:rFonts w:ascii="宋体" w:hAnsi="宋体" w:cs="宋体"/>
          <w:color w:val="000000"/>
          <w:sz w:val="24"/>
          <w:highlight w:val="none"/>
        </w:rPr>
      </w:pPr>
      <w:r>
        <w:rPr>
          <w:rFonts w:ascii="宋体" w:hAnsi="宋体" w:cs="宋体"/>
          <w:color w:val="000000"/>
          <w:sz w:val="24"/>
          <w:highlight w:val="none"/>
        </w:rPr>
      </w:r>
      <w:r/>
    </w:p>
    <w:p>
      <w:pPr>
        <w:pStyle w:val="795"/>
        <w:spacing w:line="360" w:lineRule="auto"/>
        <w:rPr>
          <w:rFonts w:hint="eastAsia"/>
          <w:color w:val="000000"/>
          <w:sz w:val="24"/>
          <w:highlight w:val="none"/>
        </w:rPr>
        <w:outlineLvl w:val="2"/>
      </w:pPr>
      <w:r>
        <w:rPr>
          <w:rFonts w:hint="eastAsia" w:ascii="宋体" w:hAnsi="宋体" w:cs="宋体"/>
          <w:color w:val="000000"/>
          <w:sz w:val="24"/>
          <w:szCs w:val="20"/>
          <w:highlight w:val="none"/>
        </w:rPr>
        <w:br w:type="page" w:clear="all"/>
      </w:r>
      <w:r>
        <w:rPr>
          <w:rFonts w:hint="eastAsia"/>
          <w:color w:val="000000"/>
          <w:sz w:val="24"/>
          <w:highlight w:val="none"/>
        </w:rPr>
        <w:t xml:space="preserve">5  分项报价表</w:t>
      </w:r>
      <w:r>
        <w:rPr>
          <w:color w:val="000000"/>
          <w:sz w:val="24"/>
          <w:highlight w:val="none"/>
        </w:rPr>
        <w:t xml:space="preserve">（实质性格式）</w:t>
      </w:r>
      <w:r>
        <w:rPr>
          <w:rFonts w:hint="eastAsia"/>
          <w:color w:val="000000"/>
          <w:sz w:val="24"/>
          <w:highlight w:val="none"/>
        </w:rPr>
      </w:r>
      <w:r/>
    </w:p>
    <w:p>
      <w:pPr>
        <w:pStyle w:val="795"/>
        <w:jc w:val="center"/>
        <w:spacing w:line="360" w:lineRule="exact"/>
        <w:rPr>
          <w:b/>
          <w:color w:val="000000"/>
          <w:sz w:val="36"/>
          <w:szCs w:val="36"/>
          <w:highlight w:val="none"/>
        </w:rPr>
      </w:pPr>
      <w:r>
        <w:rPr>
          <w:b/>
          <w:color w:val="000000"/>
          <w:sz w:val="36"/>
          <w:szCs w:val="36"/>
          <w:highlight w:val="none"/>
        </w:rPr>
        <w:t xml:space="preserve">分项报价表</w:t>
      </w:r>
      <w:r>
        <w:rPr>
          <w:b/>
          <w:color w:val="000000"/>
          <w:sz w:val="36"/>
          <w:szCs w:val="36"/>
          <w:highlight w:val="none"/>
        </w:rPr>
      </w:r>
      <w:r/>
    </w:p>
    <w:p>
      <w:pPr>
        <w:pStyle w:val="827"/>
        <w:tabs>
          <w:tab w:val="clear" w:pos="567" w:leader="none"/>
        </w:tabs>
        <w:rPr>
          <w:rFonts w:hint="eastAsia"/>
          <w:color w:val="000000"/>
          <w:highlight w:val="none"/>
        </w:rPr>
      </w:pPr>
      <w:r>
        <w:rPr>
          <w:rFonts w:hint="eastAsia"/>
          <w:color w:val="000000"/>
          <w:highlight w:val="none"/>
        </w:rPr>
      </w:r>
      <w:r/>
    </w:p>
    <w:p>
      <w:pPr>
        <w:pStyle w:val="827"/>
        <w:ind w:firstLine="720"/>
        <w:tabs>
          <w:tab w:val="clear" w:pos="567" w:leader="none"/>
        </w:tabs>
        <w:rPr>
          <w:rFonts w:hint="eastAsia"/>
          <w:color w:val="000000"/>
          <w:highlight w:val="none"/>
        </w:rPr>
      </w:pPr>
      <w:r>
        <w:rPr>
          <w:rFonts w:hint="eastAsia"/>
          <w:color w:val="000000"/>
          <w:highlight w:val="none"/>
        </w:rPr>
        <w:t xml:space="preserve">项目编号：________   项目名称：_________________ 报价单位：人民币元</w:t>
      </w:r>
      <w:r>
        <w:rPr>
          <w:rFonts w:hint="eastAsia"/>
          <w:color w:val="000000"/>
          <w:highlight w:val="none"/>
        </w:rPr>
      </w:r>
      <w:r/>
    </w:p>
    <w:tbl>
      <w:tblPr>
        <w:tblW w:w="965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56"/>
        <w:gridCol w:w="1036"/>
        <w:gridCol w:w="966"/>
        <w:gridCol w:w="1414"/>
        <w:gridCol w:w="1237"/>
        <w:gridCol w:w="818"/>
        <w:gridCol w:w="727"/>
        <w:gridCol w:w="733"/>
        <w:gridCol w:w="926"/>
        <w:gridCol w:w="1246"/>
      </w:tblGrid>
      <w:tr>
        <w:trPr>
          <w:cantSplit/>
          <w:trHeight w:val="544"/>
        </w:trPr>
        <w:tc>
          <w:tcPr>
            <w:tcW w:w="556" w:type="dxa"/>
            <w:vAlign w:val="center"/>
            <w:textDirection w:val="lrTb"/>
            <w:noWrap w:val="false"/>
          </w:tcPr>
          <w:p>
            <w:pPr>
              <w:pStyle w:val="795"/>
              <w:jc w:val="center"/>
              <w:spacing w:line="0" w:lineRule="atLeast"/>
              <w:rPr>
                <w:rFonts w:ascii="宋体" w:hAnsi="宋体"/>
                <w:color w:val="000000"/>
                <w:sz w:val="24"/>
                <w:highlight w:val="none"/>
              </w:rPr>
            </w:pPr>
            <w:r>
              <w:rPr>
                <w:rFonts w:hint="eastAsia" w:ascii="宋体" w:hAnsi="宋体"/>
                <w:color w:val="000000"/>
                <w:sz w:val="24"/>
                <w:highlight w:val="none"/>
              </w:rPr>
              <w:t xml:space="preserve">序号</w:t>
            </w:r>
            <w:r>
              <w:rPr>
                <w:rFonts w:ascii="宋体" w:hAnsi="宋体"/>
                <w:color w:val="000000"/>
                <w:sz w:val="24"/>
                <w:highlight w:val="none"/>
              </w:rPr>
            </w:r>
            <w:r/>
          </w:p>
        </w:tc>
        <w:tc>
          <w:tcPr>
            <w:tcW w:w="1036" w:type="dxa"/>
            <w:vAlign w:val="center"/>
            <w:textDirection w:val="lrTb"/>
            <w:noWrap w:val="false"/>
          </w:tcPr>
          <w:p>
            <w:pPr>
              <w:pStyle w:val="795"/>
              <w:jc w:val="center"/>
              <w:spacing w:line="0" w:lineRule="atLeast"/>
              <w:rPr>
                <w:rFonts w:ascii="宋体" w:hAnsi="宋体"/>
                <w:color w:val="000000"/>
                <w:sz w:val="24"/>
                <w:highlight w:val="none"/>
              </w:rPr>
            </w:pPr>
            <w:r>
              <w:rPr>
                <w:rFonts w:hint="eastAsia" w:ascii="宋体" w:hAnsi="宋体"/>
                <w:color w:val="000000"/>
                <w:sz w:val="24"/>
                <w:highlight w:val="none"/>
              </w:rPr>
              <w:t xml:space="preserve">产品</w:t>
            </w:r>
            <w:r>
              <w:rPr>
                <w:rFonts w:ascii="宋体" w:hAnsi="宋体"/>
                <w:color w:val="000000"/>
                <w:sz w:val="24"/>
                <w:highlight w:val="none"/>
              </w:rPr>
            </w:r>
            <w:r/>
          </w:p>
          <w:p>
            <w:pPr>
              <w:pStyle w:val="795"/>
              <w:jc w:val="center"/>
              <w:spacing w:line="0" w:lineRule="atLeast"/>
              <w:rPr>
                <w:rFonts w:ascii="宋体" w:hAnsi="宋体"/>
                <w:color w:val="000000"/>
                <w:sz w:val="24"/>
                <w:highlight w:val="none"/>
              </w:rPr>
            </w:pPr>
            <w:r>
              <w:rPr>
                <w:rFonts w:hint="eastAsia" w:ascii="宋体" w:hAnsi="宋体"/>
                <w:color w:val="000000"/>
                <w:sz w:val="24"/>
                <w:highlight w:val="none"/>
              </w:rPr>
              <w:t xml:space="preserve">名称</w:t>
            </w:r>
            <w:r>
              <w:rPr>
                <w:rFonts w:ascii="宋体" w:hAnsi="宋体"/>
                <w:color w:val="000000"/>
                <w:sz w:val="24"/>
                <w:highlight w:val="none"/>
              </w:rPr>
            </w:r>
            <w:r/>
          </w:p>
        </w:tc>
        <w:tc>
          <w:tcPr>
            <w:tcW w:w="966" w:type="dxa"/>
            <w:vAlign w:val="center"/>
            <w:textDirection w:val="lrTb"/>
            <w:noWrap w:val="false"/>
          </w:tcPr>
          <w:p>
            <w:pPr>
              <w:pStyle w:val="795"/>
              <w:jc w:val="center"/>
              <w:spacing w:line="0" w:lineRule="atLeast"/>
              <w:rPr>
                <w:rFonts w:ascii="宋体" w:hAnsi="宋体"/>
                <w:color w:val="000000"/>
                <w:sz w:val="24"/>
                <w:highlight w:val="none"/>
              </w:rPr>
            </w:pPr>
            <w:r>
              <w:rPr>
                <w:rFonts w:hint="eastAsia" w:ascii="宋体" w:hAnsi="宋体"/>
                <w:color w:val="000000"/>
                <w:sz w:val="24"/>
                <w:highlight w:val="none"/>
              </w:rPr>
              <w:t xml:space="preserve">品牌</w:t>
            </w:r>
            <w:r>
              <w:rPr>
                <w:rFonts w:ascii="宋体" w:hAnsi="宋体"/>
                <w:color w:val="000000"/>
                <w:sz w:val="24"/>
                <w:highlight w:val="none"/>
              </w:rPr>
            </w:r>
            <w:r/>
          </w:p>
        </w:tc>
        <w:tc>
          <w:tcPr>
            <w:tcW w:w="1414" w:type="dxa"/>
            <w:vAlign w:val="center"/>
            <w:textDirection w:val="lrTb"/>
            <w:noWrap w:val="false"/>
          </w:tcPr>
          <w:p>
            <w:pPr>
              <w:pStyle w:val="795"/>
              <w:jc w:val="center"/>
              <w:spacing w:line="0" w:lineRule="atLeast"/>
              <w:rPr>
                <w:rFonts w:ascii="宋体" w:hAnsi="宋体"/>
                <w:color w:val="000000"/>
                <w:sz w:val="24"/>
                <w:highlight w:val="none"/>
              </w:rPr>
            </w:pPr>
            <w:r>
              <w:rPr>
                <w:rFonts w:hint="eastAsia" w:ascii="宋体" w:hAnsi="宋体"/>
                <w:color w:val="000000"/>
                <w:sz w:val="24"/>
                <w:highlight w:val="none"/>
              </w:rPr>
              <w:t xml:space="preserve">规格</w:t>
            </w:r>
            <w:r>
              <w:rPr>
                <w:rFonts w:ascii="宋体" w:hAnsi="宋体"/>
                <w:color w:val="000000"/>
                <w:sz w:val="24"/>
                <w:highlight w:val="none"/>
              </w:rPr>
            </w:r>
            <w:r/>
          </w:p>
          <w:p>
            <w:pPr>
              <w:pStyle w:val="795"/>
              <w:jc w:val="center"/>
              <w:spacing w:line="0" w:lineRule="atLeast"/>
              <w:rPr>
                <w:rFonts w:ascii="宋体" w:hAnsi="宋体"/>
                <w:color w:val="000000"/>
                <w:sz w:val="24"/>
                <w:highlight w:val="none"/>
              </w:rPr>
            </w:pPr>
            <w:r>
              <w:rPr>
                <w:rFonts w:hint="eastAsia" w:ascii="宋体" w:hAnsi="宋体"/>
                <w:color w:val="000000"/>
                <w:sz w:val="24"/>
                <w:highlight w:val="none"/>
              </w:rPr>
              <w:t xml:space="preserve">型号</w:t>
            </w:r>
            <w:r>
              <w:rPr>
                <w:rFonts w:ascii="宋体" w:hAnsi="宋体"/>
                <w:color w:val="000000"/>
                <w:sz w:val="24"/>
                <w:highlight w:val="none"/>
              </w:rPr>
            </w:r>
            <w:r/>
          </w:p>
        </w:tc>
        <w:tc>
          <w:tcPr>
            <w:tcW w:w="1237" w:type="dxa"/>
            <w:vAlign w:val="center"/>
            <w:textDirection w:val="lrTb"/>
            <w:noWrap w:val="false"/>
          </w:tcPr>
          <w:p>
            <w:pPr>
              <w:pStyle w:val="795"/>
              <w:jc w:val="center"/>
              <w:spacing w:line="0" w:lineRule="atLeast"/>
              <w:rPr>
                <w:rFonts w:ascii="宋体" w:hAnsi="宋体"/>
                <w:color w:val="000000"/>
                <w:sz w:val="24"/>
                <w:highlight w:val="none"/>
              </w:rPr>
            </w:pPr>
            <w:r>
              <w:rPr>
                <w:rFonts w:hint="eastAsia" w:ascii="宋体" w:hAnsi="宋体"/>
                <w:color w:val="000000"/>
                <w:sz w:val="24"/>
                <w:highlight w:val="none"/>
              </w:rPr>
              <w:t xml:space="preserve">技术参数</w:t>
            </w:r>
            <w:r>
              <w:rPr>
                <w:rFonts w:ascii="宋体" w:hAnsi="宋体"/>
                <w:color w:val="000000"/>
                <w:sz w:val="24"/>
                <w:highlight w:val="none"/>
              </w:rPr>
            </w:r>
            <w:r/>
          </w:p>
        </w:tc>
        <w:tc>
          <w:tcPr>
            <w:tcW w:w="818" w:type="dxa"/>
            <w:vAlign w:val="center"/>
            <w:textDirection w:val="lrTb"/>
            <w:noWrap w:val="false"/>
          </w:tcPr>
          <w:p>
            <w:pPr>
              <w:pStyle w:val="795"/>
              <w:jc w:val="center"/>
              <w:spacing w:line="0" w:lineRule="atLeast"/>
              <w:rPr>
                <w:rFonts w:ascii="宋体" w:hAnsi="宋体"/>
                <w:color w:val="000000"/>
                <w:sz w:val="24"/>
                <w:highlight w:val="none"/>
              </w:rPr>
            </w:pPr>
            <w:r>
              <w:rPr>
                <w:rFonts w:hint="eastAsia" w:ascii="宋体" w:hAnsi="宋体"/>
                <w:color w:val="000000"/>
                <w:sz w:val="24"/>
                <w:highlight w:val="none"/>
              </w:rPr>
              <w:t xml:space="preserve">产地</w:t>
            </w:r>
            <w:r>
              <w:rPr>
                <w:rFonts w:ascii="宋体" w:hAnsi="宋体"/>
                <w:color w:val="000000"/>
                <w:sz w:val="24"/>
                <w:highlight w:val="none"/>
              </w:rPr>
            </w:r>
            <w:r/>
          </w:p>
        </w:tc>
        <w:tc>
          <w:tcPr>
            <w:tcW w:w="727" w:type="dxa"/>
            <w:vAlign w:val="center"/>
            <w:textDirection w:val="lrTb"/>
            <w:noWrap w:val="false"/>
          </w:tcPr>
          <w:p>
            <w:pPr>
              <w:pStyle w:val="795"/>
              <w:jc w:val="center"/>
              <w:spacing w:line="0" w:lineRule="atLeast"/>
              <w:rPr>
                <w:rFonts w:ascii="宋体" w:hAnsi="宋体"/>
                <w:color w:val="000000"/>
                <w:sz w:val="24"/>
                <w:highlight w:val="none"/>
              </w:rPr>
            </w:pPr>
            <w:r>
              <w:rPr>
                <w:rFonts w:hint="eastAsia" w:ascii="宋体" w:hAnsi="宋体"/>
                <w:color w:val="000000"/>
                <w:sz w:val="24"/>
                <w:highlight w:val="none"/>
              </w:rPr>
              <w:t xml:space="preserve">单位</w:t>
            </w:r>
            <w:r>
              <w:rPr>
                <w:rFonts w:ascii="宋体" w:hAnsi="宋体"/>
                <w:color w:val="000000"/>
                <w:sz w:val="24"/>
                <w:highlight w:val="none"/>
              </w:rPr>
            </w:r>
            <w:r/>
          </w:p>
        </w:tc>
        <w:tc>
          <w:tcPr>
            <w:tcW w:w="733" w:type="dxa"/>
            <w:vAlign w:val="center"/>
            <w:textDirection w:val="lrTb"/>
            <w:noWrap w:val="false"/>
          </w:tcPr>
          <w:p>
            <w:pPr>
              <w:pStyle w:val="795"/>
              <w:jc w:val="center"/>
              <w:spacing w:line="0" w:lineRule="atLeast"/>
              <w:rPr>
                <w:rFonts w:ascii="宋体" w:hAnsi="宋体"/>
                <w:color w:val="000000"/>
                <w:sz w:val="24"/>
                <w:highlight w:val="none"/>
              </w:rPr>
            </w:pPr>
            <w:r>
              <w:rPr>
                <w:rFonts w:hint="eastAsia" w:ascii="宋体" w:hAnsi="宋体"/>
                <w:color w:val="000000"/>
                <w:sz w:val="24"/>
                <w:highlight w:val="none"/>
              </w:rPr>
              <w:t xml:space="preserve">数量</w:t>
            </w:r>
            <w:r>
              <w:rPr>
                <w:rFonts w:ascii="宋体" w:hAnsi="宋体"/>
                <w:color w:val="000000"/>
                <w:sz w:val="24"/>
                <w:highlight w:val="none"/>
              </w:rPr>
            </w:r>
            <w:r/>
          </w:p>
        </w:tc>
        <w:tc>
          <w:tcPr>
            <w:tcW w:w="926" w:type="dxa"/>
            <w:vAlign w:val="center"/>
            <w:textDirection w:val="lrTb"/>
            <w:noWrap w:val="false"/>
          </w:tcPr>
          <w:p>
            <w:pPr>
              <w:pStyle w:val="795"/>
              <w:jc w:val="center"/>
              <w:spacing w:line="0" w:lineRule="atLeast"/>
              <w:rPr>
                <w:rFonts w:ascii="宋体" w:hAnsi="宋体"/>
                <w:color w:val="000000"/>
                <w:sz w:val="24"/>
                <w:highlight w:val="none"/>
              </w:rPr>
            </w:pPr>
            <w:r>
              <w:rPr>
                <w:rFonts w:hint="eastAsia" w:ascii="宋体" w:hAnsi="宋体"/>
                <w:color w:val="000000"/>
                <w:sz w:val="24"/>
                <w:highlight w:val="none"/>
              </w:rPr>
              <w:t xml:space="preserve">单价</w:t>
            </w:r>
            <w:r>
              <w:rPr>
                <w:rFonts w:ascii="宋体" w:hAnsi="宋体"/>
                <w:color w:val="000000"/>
                <w:sz w:val="24"/>
                <w:highlight w:val="none"/>
              </w:rPr>
            </w:r>
            <w:r/>
          </w:p>
        </w:tc>
        <w:tc>
          <w:tcPr>
            <w:tcW w:w="1246" w:type="dxa"/>
            <w:vAlign w:val="center"/>
            <w:textDirection w:val="lrTb"/>
            <w:noWrap w:val="false"/>
          </w:tcPr>
          <w:p>
            <w:pPr>
              <w:pStyle w:val="795"/>
              <w:jc w:val="center"/>
              <w:spacing w:line="0" w:lineRule="atLeast"/>
              <w:rPr>
                <w:rFonts w:ascii="宋体" w:hAnsi="宋体"/>
                <w:color w:val="000000"/>
                <w:sz w:val="24"/>
                <w:highlight w:val="none"/>
              </w:rPr>
            </w:pPr>
            <w:r>
              <w:rPr>
                <w:rFonts w:hint="eastAsia" w:ascii="宋体" w:hAnsi="宋体"/>
                <w:color w:val="000000"/>
                <w:sz w:val="24"/>
                <w:highlight w:val="none"/>
              </w:rPr>
              <w:t xml:space="preserve">总价</w:t>
            </w:r>
            <w:r>
              <w:rPr>
                <w:rFonts w:ascii="宋体" w:hAnsi="宋体"/>
                <w:color w:val="000000"/>
                <w:sz w:val="24"/>
                <w:highlight w:val="none"/>
              </w:rPr>
            </w:r>
            <w:r/>
          </w:p>
        </w:tc>
      </w:tr>
      <w:tr>
        <w:trPr>
          <w:cantSplit/>
          <w:trHeight w:val="294"/>
        </w:trPr>
        <w:tc>
          <w:tcPr>
            <w:tcW w:w="556" w:type="dxa"/>
            <w:vAlign w:val="center"/>
            <w:textDirection w:val="lrTb"/>
            <w:noWrap w:val="false"/>
          </w:tcPr>
          <w:p>
            <w:pPr>
              <w:pStyle w:val="795"/>
              <w:jc w:val="center"/>
              <w:spacing w:line="0" w:lineRule="atLeast"/>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r>
            <w:r/>
          </w:p>
        </w:tc>
        <w:tc>
          <w:tcPr>
            <w:tcW w:w="1036" w:type="dxa"/>
            <w:vAlign w:val="center"/>
            <w:textDirection w:val="lrTb"/>
            <w:noWrap w:val="false"/>
          </w:tcPr>
          <w:p>
            <w:pPr>
              <w:pStyle w:val="795"/>
              <w:jc w:val="center"/>
              <w:spacing w:line="0" w:lineRule="atLeast"/>
              <w:rPr>
                <w:rFonts w:ascii="宋体" w:hAnsi="宋体"/>
                <w:color w:val="000000"/>
                <w:sz w:val="24"/>
                <w:highlight w:val="none"/>
              </w:rPr>
            </w:pPr>
            <w:r>
              <w:rPr>
                <w:rFonts w:ascii="宋体" w:hAnsi="宋体"/>
                <w:color w:val="000000"/>
                <w:sz w:val="24"/>
                <w:highlight w:val="none"/>
              </w:rPr>
            </w:r>
            <w:r/>
          </w:p>
        </w:tc>
        <w:tc>
          <w:tcPr>
            <w:tcW w:w="966" w:type="dxa"/>
            <w:vAlign w:val="center"/>
            <w:textDirection w:val="lrTb"/>
            <w:noWrap w:val="false"/>
          </w:tcPr>
          <w:p>
            <w:pPr>
              <w:pStyle w:val="795"/>
              <w:jc w:val="center"/>
              <w:spacing w:line="0" w:lineRule="atLeast"/>
              <w:rPr>
                <w:rFonts w:ascii="宋体" w:hAnsi="宋体"/>
                <w:color w:val="000000"/>
                <w:sz w:val="24"/>
                <w:highlight w:val="none"/>
              </w:rPr>
            </w:pPr>
            <w:r>
              <w:rPr>
                <w:rFonts w:ascii="宋体" w:hAnsi="宋体"/>
                <w:color w:val="000000"/>
                <w:sz w:val="24"/>
                <w:highlight w:val="none"/>
              </w:rPr>
            </w:r>
            <w:r/>
          </w:p>
        </w:tc>
        <w:tc>
          <w:tcPr>
            <w:tcW w:w="1414" w:type="dxa"/>
            <w:vAlign w:val="center"/>
            <w:textDirection w:val="lrTb"/>
            <w:noWrap w:val="false"/>
          </w:tcPr>
          <w:p>
            <w:pPr>
              <w:pStyle w:val="795"/>
              <w:jc w:val="center"/>
              <w:spacing w:line="0" w:lineRule="atLeast"/>
              <w:rPr>
                <w:rFonts w:ascii="宋体" w:hAnsi="宋体"/>
                <w:color w:val="000000"/>
                <w:sz w:val="24"/>
                <w:highlight w:val="none"/>
              </w:rPr>
            </w:pPr>
            <w:r>
              <w:rPr>
                <w:rFonts w:ascii="宋体" w:hAnsi="宋体"/>
                <w:color w:val="000000"/>
                <w:sz w:val="24"/>
                <w:highlight w:val="none"/>
              </w:rPr>
            </w:r>
            <w:r/>
          </w:p>
        </w:tc>
        <w:tc>
          <w:tcPr>
            <w:tcW w:w="1237" w:type="dxa"/>
            <w:vAlign w:val="center"/>
            <w:textDirection w:val="lrTb"/>
            <w:noWrap w:val="false"/>
          </w:tcPr>
          <w:p>
            <w:pPr>
              <w:pStyle w:val="795"/>
              <w:jc w:val="center"/>
              <w:spacing w:line="0" w:lineRule="atLeast"/>
              <w:rPr>
                <w:rFonts w:ascii="宋体" w:hAnsi="宋体"/>
                <w:color w:val="000000"/>
                <w:sz w:val="24"/>
                <w:highlight w:val="none"/>
              </w:rPr>
            </w:pPr>
            <w:r>
              <w:rPr>
                <w:rFonts w:ascii="宋体" w:hAnsi="宋体"/>
                <w:color w:val="000000"/>
                <w:sz w:val="24"/>
                <w:highlight w:val="none"/>
              </w:rPr>
            </w:r>
            <w:r/>
          </w:p>
        </w:tc>
        <w:tc>
          <w:tcPr>
            <w:tcW w:w="818" w:type="dxa"/>
            <w:vAlign w:val="center"/>
            <w:textDirection w:val="lrTb"/>
            <w:noWrap w:val="false"/>
          </w:tcPr>
          <w:p>
            <w:pPr>
              <w:pStyle w:val="795"/>
              <w:jc w:val="center"/>
              <w:spacing w:line="0" w:lineRule="atLeast"/>
              <w:rPr>
                <w:rFonts w:ascii="宋体" w:hAnsi="宋体"/>
                <w:color w:val="000000"/>
                <w:sz w:val="24"/>
                <w:highlight w:val="none"/>
              </w:rPr>
            </w:pPr>
            <w:r>
              <w:rPr>
                <w:rFonts w:ascii="宋体" w:hAnsi="宋体"/>
                <w:color w:val="000000"/>
                <w:sz w:val="24"/>
                <w:highlight w:val="none"/>
              </w:rPr>
            </w:r>
            <w:r/>
          </w:p>
        </w:tc>
        <w:tc>
          <w:tcPr>
            <w:tcW w:w="727" w:type="dxa"/>
            <w:vAlign w:val="center"/>
            <w:textDirection w:val="lrTb"/>
            <w:noWrap w:val="false"/>
          </w:tcPr>
          <w:p>
            <w:pPr>
              <w:pStyle w:val="795"/>
              <w:jc w:val="center"/>
              <w:spacing w:line="0" w:lineRule="atLeast"/>
              <w:rPr>
                <w:rFonts w:ascii="宋体" w:hAnsi="宋体"/>
                <w:color w:val="000000"/>
                <w:sz w:val="24"/>
                <w:highlight w:val="none"/>
              </w:rPr>
            </w:pPr>
            <w:r>
              <w:rPr>
                <w:rFonts w:ascii="宋体" w:hAnsi="宋体"/>
                <w:color w:val="000000"/>
                <w:sz w:val="24"/>
                <w:highlight w:val="none"/>
              </w:rPr>
            </w:r>
            <w:r/>
          </w:p>
        </w:tc>
        <w:tc>
          <w:tcPr>
            <w:tcW w:w="733" w:type="dxa"/>
            <w:vAlign w:val="center"/>
            <w:textDirection w:val="lrTb"/>
            <w:noWrap w:val="false"/>
          </w:tcPr>
          <w:p>
            <w:pPr>
              <w:pStyle w:val="795"/>
              <w:jc w:val="center"/>
              <w:spacing w:line="0" w:lineRule="atLeast"/>
              <w:rPr>
                <w:rFonts w:ascii="宋体" w:hAnsi="宋体"/>
                <w:color w:val="000000"/>
                <w:sz w:val="24"/>
                <w:highlight w:val="none"/>
              </w:rPr>
            </w:pPr>
            <w:r>
              <w:rPr>
                <w:rFonts w:ascii="宋体" w:hAnsi="宋体"/>
                <w:color w:val="000000"/>
                <w:sz w:val="24"/>
                <w:highlight w:val="none"/>
              </w:rPr>
            </w:r>
            <w:r/>
          </w:p>
        </w:tc>
        <w:tc>
          <w:tcPr>
            <w:tcW w:w="926" w:type="dxa"/>
            <w:vAlign w:val="center"/>
            <w:textDirection w:val="lrTb"/>
            <w:noWrap w:val="false"/>
          </w:tcPr>
          <w:p>
            <w:pPr>
              <w:pStyle w:val="795"/>
              <w:jc w:val="center"/>
              <w:spacing w:line="0" w:lineRule="atLeast"/>
              <w:rPr>
                <w:rFonts w:ascii="宋体" w:hAnsi="宋体"/>
                <w:color w:val="000000"/>
                <w:sz w:val="24"/>
                <w:highlight w:val="none"/>
              </w:rPr>
            </w:pPr>
            <w:r>
              <w:rPr>
                <w:rFonts w:ascii="宋体" w:hAnsi="宋体"/>
                <w:color w:val="000000"/>
                <w:sz w:val="24"/>
                <w:highlight w:val="none"/>
              </w:rPr>
            </w:r>
            <w:r/>
          </w:p>
        </w:tc>
        <w:tc>
          <w:tcPr>
            <w:tcW w:w="1246" w:type="dxa"/>
            <w:vAlign w:val="center"/>
            <w:textDirection w:val="lrTb"/>
            <w:noWrap w:val="false"/>
          </w:tcPr>
          <w:p>
            <w:pPr>
              <w:pStyle w:val="795"/>
              <w:jc w:val="center"/>
              <w:spacing w:line="0" w:lineRule="atLeast"/>
              <w:rPr>
                <w:rFonts w:ascii="宋体" w:hAnsi="宋体"/>
                <w:color w:val="000000"/>
                <w:sz w:val="24"/>
                <w:highlight w:val="none"/>
              </w:rPr>
            </w:pPr>
            <w:r>
              <w:rPr>
                <w:rFonts w:ascii="宋体" w:hAnsi="宋体"/>
                <w:color w:val="000000"/>
                <w:sz w:val="24"/>
                <w:highlight w:val="none"/>
              </w:rPr>
            </w:r>
            <w:r/>
          </w:p>
        </w:tc>
      </w:tr>
      <w:tr>
        <w:trPr>
          <w:cantSplit/>
          <w:trHeight w:val="696"/>
        </w:trPr>
        <w:tc>
          <w:tcPr>
            <w:tcW w:w="556" w:type="dxa"/>
            <w:vAlign w:val="center"/>
            <w:textDirection w:val="lrTb"/>
            <w:noWrap w:val="false"/>
          </w:tcPr>
          <w:p>
            <w:pPr>
              <w:pStyle w:val="795"/>
              <w:jc w:val="center"/>
              <w:spacing w:line="0" w:lineRule="atLeast"/>
              <w:rPr>
                <w:rFonts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r>
            <w:r/>
          </w:p>
        </w:tc>
        <w:tc>
          <w:tcPr>
            <w:tcW w:w="1036" w:type="dxa"/>
            <w:vAlign w:val="center"/>
            <w:textDirection w:val="lrTb"/>
            <w:noWrap w:val="false"/>
          </w:tcPr>
          <w:p>
            <w:pPr>
              <w:pStyle w:val="795"/>
              <w:jc w:val="center"/>
              <w:spacing w:line="0" w:lineRule="atLeast"/>
              <w:rPr>
                <w:rFonts w:ascii="宋体" w:hAnsi="宋体"/>
                <w:color w:val="000000"/>
                <w:sz w:val="24"/>
                <w:highlight w:val="none"/>
              </w:rPr>
            </w:pPr>
            <w:r>
              <w:rPr>
                <w:rFonts w:ascii="宋体" w:hAnsi="宋体"/>
                <w:color w:val="000000"/>
                <w:sz w:val="24"/>
                <w:highlight w:val="none"/>
              </w:rPr>
            </w:r>
            <w:r/>
          </w:p>
        </w:tc>
        <w:tc>
          <w:tcPr>
            <w:tcW w:w="966" w:type="dxa"/>
            <w:vAlign w:val="center"/>
            <w:textDirection w:val="lrTb"/>
            <w:noWrap w:val="false"/>
          </w:tcPr>
          <w:p>
            <w:pPr>
              <w:pStyle w:val="795"/>
              <w:jc w:val="center"/>
              <w:spacing w:line="0" w:lineRule="atLeast"/>
              <w:rPr>
                <w:rFonts w:ascii="宋体" w:hAnsi="宋体"/>
                <w:color w:val="000000"/>
                <w:sz w:val="24"/>
                <w:highlight w:val="none"/>
              </w:rPr>
            </w:pPr>
            <w:r>
              <w:rPr>
                <w:rFonts w:ascii="宋体" w:hAnsi="宋体"/>
                <w:color w:val="000000"/>
                <w:sz w:val="24"/>
                <w:highlight w:val="none"/>
              </w:rPr>
            </w:r>
            <w:r/>
          </w:p>
        </w:tc>
        <w:tc>
          <w:tcPr>
            <w:tcW w:w="1414" w:type="dxa"/>
            <w:vAlign w:val="center"/>
            <w:textDirection w:val="lrTb"/>
            <w:noWrap w:val="false"/>
          </w:tcPr>
          <w:p>
            <w:pPr>
              <w:pStyle w:val="795"/>
              <w:jc w:val="center"/>
              <w:spacing w:line="0" w:lineRule="atLeast"/>
              <w:rPr>
                <w:rFonts w:ascii="宋体" w:hAnsi="宋体"/>
                <w:color w:val="000000"/>
                <w:sz w:val="24"/>
                <w:highlight w:val="none"/>
              </w:rPr>
            </w:pPr>
            <w:r>
              <w:rPr>
                <w:rFonts w:ascii="宋体" w:hAnsi="宋体"/>
                <w:color w:val="000000"/>
                <w:sz w:val="24"/>
                <w:highlight w:val="none"/>
              </w:rPr>
            </w:r>
            <w:r/>
          </w:p>
        </w:tc>
        <w:tc>
          <w:tcPr>
            <w:tcW w:w="1237" w:type="dxa"/>
            <w:vAlign w:val="center"/>
            <w:textDirection w:val="lrTb"/>
            <w:noWrap w:val="false"/>
          </w:tcPr>
          <w:p>
            <w:pPr>
              <w:pStyle w:val="795"/>
              <w:jc w:val="center"/>
              <w:spacing w:line="0" w:lineRule="atLeast"/>
              <w:rPr>
                <w:rFonts w:ascii="宋体" w:hAnsi="宋体"/>
                <w:color w:val="000000"/>
                <w:sz w:val="24"/>
                <w:highlight w:val="none"/>
              </w:rPr>
            </w:pPr>
            <w:r>
              <w:rPr>
                <w:rFonts w:ascii="宋体" w:hAnsi="宋体"/>
                <w:color w:val="000000"/>
                <w:sz w:val="24"/>
                <w:highlight w:val="none"/>
              </w:rPr>
            </w:r>
            <w:r/>
          </w:p>
        </w:tc>
        <w:tc>
          <w:tcPr>
            <w:tcW w:w="818" w:type="dxa"/>
            <w:vAlign w:val="center"/>
            <w:textDirection w:val="lrTb"/>
            <w:noWrap w:val="false"/>
          </w:tcPr>
          <w:p>
            <w:pPr>
              <w:pStyle w:val="795"/>
              <w:jc w:val="center"/>
              <w:spacing w:line="0" w:lineRule="atLeast"/>
              <w:rPr>
                <w:rFonts w:ascii="宋体" w:hAnsi="宋体"/>
                <w:color w:val="000000"/>
                <w:sz w:val="24"/>
                <w:highlight w:val="none"/>
              </w:rPr>
            </w:pPr>
            <w:r>
              <w:rPr>
                <w:rFonts w:ascii="宋体" w:hAnsi="宋体"/>
                <w:color w:val="000000"/>
                <w:sz w:val="24"/>
                <w:highlight w:val="none"/>
              </w:rPr>
            </w:r>
            <w:r/>
          </w:p>
        </w:tc>
        <w:tc>
          <w:tcPr>
            <w:tcW w:w="727" w:type="dxa"/>
            <w:vAlign w:val="center"/>
            <w:textDirection w:val="lrTb"/>
            <w:noWrap w:val="false"/>
          </w:tcPr>
          <w:p>
            <w:pPr>
              <w:pStyle w:val="795"/>
              <w:jc w:val="center"/>
              <w:spacing w:line="0" w:lineRule="atLeast"/>
              <w:rPr>
                <w:rFonts w:ascii="宋体" w:hAnsi="宋体"/>
                <w:color w:val="000000"/>
                <w:sz w:val="24"/>
                <w:highlight w:val="none"/>
              </w:rPr>
            </w:pPr>
            <w:r>
              <w:rPr>
                <w:rFonts w:ascii="宋体" w:hAnsi="宋体"/>
                <w:color w:val="000000"/>
                <w:sz w:val="24"/>
                <w:highlight w:val="none"/>
              </w:rPr>
            </w:r>
            <w:r/>
          </w:p>
        </w:tc>
        <w:tc>
          <w:tcPr>
            <w:tcW w:w="733" w:type="dxa"/>
            <w:vAlign w:val="center"/>
            <w:textDirection w:val="lrTb"/>
            <w:noWrap w:val="false"/>
          </w:tcPr>
          <w:p>
            <w:pPr>
              <w:pStyle w:val="795"/>
              <w:jc w:val="center"/>
              <w:spacing w:line="0" w:lineRule="atLeast"/>
              <w:rPr>
                <w:rFonts w:ascii="宋体" w:hAnsi="宋体"/>
                <w:color w:val="000000"/>
                <w:sz w:val="24"/>
                <w:highlight w:val="none"/>
              </w:rPr>
            </w:pPr>
            <w:r>
              <w:rPr>
                <w:rFonts w:ascii="宋体" w:hAnsi="宋体"/>
                <w:color w:val="000000"/>
                <w:sz w:val="24"/>
                <w:highlight w:val="none"/>
              </w:rPr>
            </w:r>
            <w:r/>
          </w:p>
        </w:tc>
        <w:tc>
          <w:tcPr>
            <w:tcW w:w="926" w:type="dxa"/>
            <w:vAlign w:val="center"/>
            <w:textDirection w:val="lrTb"/>
            <w:noWrap w:val="false"/>
          </w:tcPr>
          <w:p>
            <w:pPr>
              <w:pStyle w:val="795"/>
              <w:jc w:val="center"/>
              <w:spacing w:line="0" w:lineRule="atLeast"/>
              <w:rPr>
                <w:rFonts w:ascii="宋体" w:hAnsi="宋体"/>
                <w:color w:val="000000"/>
                <w:sz w:val="24"/>
                <w:highlight w:val="none"/>
              </w:rPr>
            </w:pPr>
            <w:r>
              <w:rPr>
                <w:rFonts w:ascii="宋体" w:hAnsi="宋体"/>
                <w:color w:val="000000"/>
                <w:sz w:val="24"/>
                <w:highlight w:val="none"/>
              </w:rPr>
            </w:r>
            <w:r/>
          </w:p>
        </w:tc>
        <w:tc>
          <w:tcPr>
            <w:tcW w:w="1246" w:type="dxa"/>
            <w:vAlign w:val="center"/>
            <w:textDirection w:val="lrTb"/>
            <w:noWrap w:val="false"/>
          </w:tcPr>
          <w:p>
            <w:pPr>
              <w:pStyle w:val="795"/>
              <w:jc w:val="center"/>
              <w:spacing w:line="0" w:lineRule="atLeast"/>
              <w:rPr>
                <w:rFonts w:ascii="宋体" w:hAnsi="宋体"/>
                <w:color w:val="000000"/>
                <w:sz w:val="24"/>
                <w:highlight w:val="none"/>
              </w:rPr>
            </w:pPr>
            <w:r>
              <w:rPr>
                <w:rFonts w:ascii="宋体" w:hAnsi="宋体"/>
                <w:color w:val="000000"/>
                <w:sz w:val="24"/>
                <w:highlight w:val="none"/>
              </w:rPr>
            </w:r>
            <w:r/>
          </w:p>
        </w:tc>
      </w:tr>
      <w:tr>
        <w:trPr>
          <w:cantSplit/>
          <w:trHeight w:val="724"/>
        </w:trPr>
        <w:tc>
          <w:tcPr>
            <w:tcW w:w="556" w:type="dxa"/>
            <w:vAlign w:val="center"/>
            <w:textDirection w:val="lrTb"/>
            <w:noWrap w:val="false"/>
          </w:tcPr>
          <w:p>
            <w:pPr>
              <w:pStyle w:val="795"/>
              <w:jc w:val="center"/>
              <w:spacing w:line="0" w:lineRule="atLeast"/>
              <w:rPr>
                <w:rFonts w:ascii="宋体" w:hAnsi="宋体"/>
                <w:color w:val="000000"/>
                <w:sz w:val="24"/>
                <w:highlight w:val="none"/>
              </w:rPr>
            </w:pPr>
            <w:r>
              <w:rPr>
                <w:rFonts w:hint="eastAsia" w:ascii="宋体" w:hAnsi="宋体"/>
                <w:color w:val="000000"/>
                <w:sz w:val="24"/>
                <w:highlight w:val="none"/>
              </w:rPr>
              <w:t xml:space="preserve">3</w:t>
            </w:r>
            <w:r>
              <w:rPr>
                <w:rFonts w:ascii="宋体" w:hAnsi="宋体"/>
                <w:color w:val="000000"/>
                <w:sz w:val="24"/>
                <w:highlight w:val="none"/>
              </w:rPr>
            </w:r>
            <w:r/>
          </w:p>
        </w:tc>
        <w:tc>
          <w:tcPr>
            <w:tcW w:w="1036" w:type="dxa"/>
            <w:vAlign w:val="center"/>
            <w:textDirection w:val="lrTb"/>
            <w:noWrap w:val="false"/>
          </w:tcPr>
          <w:p>
            <w:pPr>
              <w:pStyle w:val="795"/>
              <w:jc w:val="center"/>
              <w:spacing w:line="0" w:lineRule="atLeast"/>
              <w:rPr>
                <w:rFonts w:ascii="宋体" w:hAnsi="宋体"/>
                <w:color w:val="000000"/>
                <w:sz w:val="24"/>
                <w:highlight w:val="none"/>
              </w:rPr>
            </w:pPr>
            <w:r>
              <w:rPr>
                <w:rFonts w:ascii="宋体" w:hAnsi="宋体"/>
                <w:color w:val="000000"/>
                <w:sz w:val="24"/>
                <w:highlight w:val="none"/>
              </w:rPr>
            </w:r>
            <w:r/>
          </w:p>
        </w:tc>
        <w:tc>
          <w:tcPr>
            <w:tcW w:w="966" w:type="dxa"/>
            <w:vAlign w:val="center"/>
            <w:textDirection w:val="lrTb"/>
            <w:noWrap w:val="false"/>
          </w:tcPr>
          <w:p>
            <w:pPr>
              <w:pStyle w:val="795"/>
              <w:jc w:val="center"/>
              <w:spacing w:line="0" w:lineRule="atLeast"/>
              <w:rPr>
                <w:rFonts w:ascii="宋体" w:hAnsi="宋体"/>
                <w:color w:val="000000"/>
                <w:sz w:val="24"/>
                <w:highlight w:val="none"/>
              </w:rPr>
            </w:pPr>
            <w:r>
              <w:rPr>
                <w:rFonts w:ascii="宋体" w:hAnsi="宋体"/>
                <w:color w:val="000000"/>
                <w:sz w:val="24"/>
                <w:highlight w:val="none"/>
              </w:rPr>
            </w:r>
            <w:r/>
          </w:p>
        </w:tc>
        <w:tc>
          <w:tcPr>
            <w:tcW w:w="1414" w:type="dxa"/>
            <w:vAlign w:val="center"/>
            <w:textDirection w:val="lrTb"/>
            <w:noWrap w:val="false"/>
          </w:tcPr>
          <w:p>
            <w:pPr>
              <w:pStyle w:val="795"/>
              <w:jc w:val="center"/>
              <w:spacing w:line="0" w:lineRule="atLeast"/>
              <w:rPr>
                <w:rFonts w:ascii="宋体" w:hAnsi="宋体"/>
                <w:color w:val="000000"/>
                <w:sz w:val="24"/>
                <w:highlight w:val="none"/>
              </w:rPr>
            </w:pPr>
            <w:r>
              <w:rPr>
                <w:rFonts w:ascii="宋体" w:hAnsi="宋体"/>
                <w:color w:val="000000"/>
                <w:sz w:val="24"/>
                <w:highlight w:val="none"/>
              </w:rPr>
            </w:r>
            <w:r/>
          </w:p>
        </w:tc>
        <w:tc>
          <w:tcPr>
            <w:tcW w:w="1237" w:type="dxa"/>
            <w:vAlign w:val="center"/>
            <w:textDirection w:val="lrTb"/>
            <w:noWrap w:val="false"/>
          </w:tcPr>
          <w:p>
            <w:pPr>
              <w:pStyle w:val="795"/>
              <w:jc w:val="center"/>
              <w:spacing w:line="0" w:lineRule="atLeast"/>
              <w:rPr>
                <w:rFonts w:ascii="宋体" w:hAnsi="宋体"/>
                <w:color w:val="000000"/>
                <w:sz w:val="24"/>
                <w:highlight w:val="none"/>
              </w:rPr>
            </w:pPr>
            <w:r>
              <w:rPr>
                <w:rFonts w:ascii="宋体" w:hAnsi="宋体"/>
                <w:color w:val="000000"/>
                <w:sz w:val="24"/>
                <w:highlight w:val="none"/>
              </w:rPr>
            </w:r>
            <w:r/>
          </w:p>
        </w:tc>
        <w:tc>
          <w:tcPr>
            <w:tcW w:w="818" w:type="dxa"/>
            <w:vAlign w:val="center"/>
            <w:textDirection w:val="lrTb"/>
            <w:noWrap w:val="false"/>
          </w:tcPr>
          <w:p>
            <w:pPr>
              <w:pStyle w:val="795"/>
              <w:jc w:val="center"/>
              <w:spacing w:line="0" w:lineRule="atLeast"/>
              <w:rPr>
                <w:rFonts w:ascii="宋体" w:hAnsi="宋体"/>
                <w:color w:val="000000"/>
                <w:sz w:val="24"/>
                <w:highlight w:val="none"/>
              </w:rPr>
            </w:pPr>
            <w:r>
              <w:rPr>
                <w:rFonts w:ascii="宋体" w:hAnsi="宋体"/>
                <w:color w:val="000000"/>
                <w:sz w:val="24"/>
                <w:highlight w:val="none"/>
              </w:rPr>
            </w:r>
            <w:r/>
          </w:p>
        </w:tc>
        <w:tc>
          <w:tcPr>
            <w:tcW w:w="727" w:type="dxa"/>
            <w:vAlign w:val="center"/>
            <w:textDirection w:val="lrTb"/>
            <w:noWrap w:val="false"/>
          </w:tcPr>
          <w:p>
            <w:pPr>
              <w:pStyle w:val="795"/>
              <w:jc w:val="center"/>
              <w:spacing w:line="0" w:lineRule="atLeast"/>
              <w:rPr>
                <w:rFonts w:ascii="宋体" w:hAnsi="宋体"/>
                <w:color w:val="000000"/>
                <w:sz w:val="24"/>
                <w:highlight w:val="none"/>
              </w:rPr>
            </w:pPr>
            <w:r>
              <w:rPr>
                <w:rFonts w:ascii="宋体" w:hAnsi="宋体"/>
                <w:color w:val="000000"/>
                <w:sz w:val="24"/>
                <w:highlight w:val="none"/>
              </w:rPr>
            </w:r>
            <w:r/>
          </w:p>
        </w:tc>
        <w:tc>
          <w:tcPr>
            <w:tcW w:w="733" w:type="dxa"/>
            <w:vAlign w:val="center"/>
            <w:textDirection w:val="lrTb"/>
            <w:noWrap w:val="false"/>
          </w:tcPr>
          <w:p>
            <w:pPr>
              <w:pStyle w:val="795"/>
              <w:jc w:val="center"/>
              <w:spacing w:line="0" w:lineRule="atLeast"/>
              <w:rPr>
                <w:rFonts w:ascii="宋体" w:hAnsi="宋体"/>
                <w:color w:val="000000"/>
                <w:sz w:val="24"/>
                <w:highlight w:val="none"/>
              </w:rPr>
            </w:pPr>
            <w:r>
              <w:rPr>
                <w:rFonts w:ascii="宋体" w:hAnsi="宋体"/>
                <w:color w:val="000000"/>
                <w:sz w:val="24"/>
                <w:highlight w:val="none"/>
              </w:rPr>
            </w:r>
            <w:r/>
          </w:p>
        </w:tc>
        <w:tc>
          <w:tcPr>
            <w:tcW w:w="926" w:type="dxa"/>
            <w:vAlign w:val="center"/>
            <w:textDirection w:val="lrTb"/>
            <w:noWrap w:val="false"/>
          </w:tcPr>
          <w:p>
            <w:pPr>
              <w:pStyle w:val="795"/>
              <w:jc w:val="center"/>
              <w:spacing w:line="0" w:lineRule="atLeast"/>
              <w:rPr>
                <w:rFonts w:ascii="宋体" w:hAnsi="宋体"/>
                <w:color w:val="000000"/>
                <w:sz w:val="24"/>
                <w:highlight w:val="none"/>
              </w:rPr>
            </w:pPr>
            <w:r>
              <w:rPr>
                <w:rFonts w:ascii="宋体" w:hAnsi="宋体"/>
                <w:color w:val="000000"/>
                <w:sz w:val="24"/>
                <w:highlight w:val="none"/>
              </w:rPr>
            </w:r>
            <w:r/>
          </w:p>
        </w:tc>
        <w:tc>
          <w:tcPr>
            <w:tcW w:w="1246" w:type="dxa"/>
            <w:vAlign w:val="center"/>
            <w:textDirection w:val="lrTb"/>
            <w:noWrap w:val="false"/>
          </w:tcPr>
          <w:p>
            <w:pPr>
              <w:pStyle w:val="795"/>
              <w:jc w:val="center"/>
              <w:spacing w:line="0" w:lineRule="atLeast"/>
              <w:rPr>
                <w:rFonts w:ascii="宋体" w:hAnsi="宋体"/>
                <w:color w:val="000000"/>
                <w:sz w:val="24"/>
                <w:highlight w:val="none"/>
              </w:rPr>
            </w:pPr>
            <w:r>
              <w:rPr>
                <w:rFonts w:ascii="宋体" w:hAnsi="宋体"/>
                <w:color w:val="000000"/>
                <w:sz w:val="24"/>
                <w:highlight w:val="none"/>
              </w:rPr>
            </w:r>
            <w:r/>
          </w:p>
        </w:tc>
      </w:tr>
      <w:tr>
        <w:trPr>
          <w:cantSplit/>
          <w:trHeight w:val="640"/>
        </w:trPr>
        <w:tc>
          <w:tcPr>
            <w:tcW w:w="556" w:type="dxa"/>
            <w:vAlign w:val="center"/>
            <w:textDirection w:val="lrTb"/>
            <w:noWrap w:val="false"/>
          </w:tcPr>
          <w:p>
            <w:pPr>
              <w:pStyle w:val="795"/>
              <w:jc w:val="center"/>
              <w:spacing w:line="0" w:lineRule="atLeast"/>
              <w:rPr>
                <w:rFonts w:ascii="宋体" w:hAnsi="宋体"/>
                <w:color w:val="000000"/>
                <w:sz w:val="24"/>
                <w:highlight w:val="none"/>
              </w:rPr>
            </w:pPr>
            <w:r>
              <w:rPr>
                <w:rFonts w:hint="eastAsia" w:ascii="宋体" w:hAnsi="宋体"/>
                <w:color w:val="000000"/>
                <w:sz w:val="24"/>
                <w:highlight w:val="none"/>
              </w:rPr>
              <w:t xml:space="preserve">4</w:t>
            </w:r>
            <w:r>
              <w:rPr>
                <w:rFonts w:ascii="宋体" w:hAnsi="宋体"/>
                <w:color w:val="000000"/>
                <w:sz w:val="24"/>
                <w:highlight w:val="none"/>
              </w:rPr>
            </w:r>
            <w:r/>
          </w:p>
        </w:tc>
        <w:tc>
          <w:tcPr>
            <w:tcW w:w="1036" w:type="dxa"/>
            <w:vAlign w:val="center"/>
            <w:textDirection w:val="lrTb"/>
            <w:noWrap w:val="false"/>
          </w:tcPr>
          <w:p>
            <w:pPr>
              <w:pStyle w:val="795"/>
              <w:jc w:val="center"/>
              <w:spacing w:line="0" w:lineRule="atLeast"/>
              <w:rPr>
                <w:rFonts w:ascii="宋体" w:hAnsi="宋体"/>
                <w:color w:val="000000"/>
                <w:sz w:val="24"/>
                <w:highlight w:val="none"/>
              </w:rPr>
            </w:pPr>
            <w:r>
              <w:rPr>
                <w:rFonts w:ascii="宋体" w:hAnsi="宋体"/>
                <w:color w:val="000000"/>
                <w:sz w:val="24"/>
                <w:highlight w:val="none"/>
              </w:rPr>
            </w:r>
            <w:r/>
          </w:p>
        </w:tc>
        <w:tc>
          <w:tcPr>
            <w:tcW w:w="966" w:type="dxa"/>
            <w:vAlign w:val="center"/>
            <w:textDirection w:val="lrTb"/>
            <w:noWrap w:val="false"/>
          </w:tcPr>
          <w:p>
            <w:pPr>
              <w:pStyle w:val="795"/>
              <w:jc w:val="center"/>
              <w:spacing w:line="0" w:lineRule="atLeast"/>
              <w:rPr>
                <w:rFonts w:ascii="宋体" w:hAnsi="宋体"/>
                <w:color w:val="000000"/>
                <w:sz w:val="24"/>
                <w:highlight w:val="none"/>
              </w:rPr>
            </w:pPr>
            <w:r>
              <w:rPr>
                <w:rFonts w:ascii="宋体" w:hAnsi="宋体"/>
                <w:color w:val="000000"/>
                <w:sz w:val="24"/>
                <w:highlight w:val="none"/>
              </w:rPr>
            </w:r>
            <w:r/>
          </w:p>
        </w:tc>
        <w:tc>
          <w:tcPr>
            <w:tcW w:w="1414" w:type="dxa"/>
            <w:vAlign w:val="center"/>
            <w:textDirection w:val="lrTb"/>
            <w:noWrap w:val="false"/>
          </w:tcPr>
          <w:p>
            <w:pPr>
              <w:pStyle w:val="795"/>
              <w:jc w:val="center"/>
              <w:spacing w:line="0" w:lineRule="atLeast"/>
              <w:rPr>
                <w:rFonts w:ascii="宋体" w:hAnsi="宋体"/>
                <w:color w:val="000000"/>
                <w:sz w:val="24"/>
                <w:highlight w:val="none"/>
              </w:rPr>
            </w:pPr>
            <w:r>
              <w:rPr>
                <w:rFonts w:ascii="宋体" w:hAnsi="宋体"/>
                <w:color w:val="000000"/>
                <w:sz w:val="24"/>
                <w:highlight w:val="none"/>
              </w:rPr>
            </w:r>
            <w:r/>
          </w:p>
        </w:tc>
        <w:tc>
          <w:tcPr>
            <w:tcW w:w="1237" w:type="dxa"/>
            <w:vAlign w:val="center"/>
            <w:textDirection w:val="lrTb"/>
            <w:noWrap w:val="false"/>
          </w:tcPr>
          <w:p>
            <w:pPr>
              <w:pStyle w:val="795"/>
              <w:jc w:val="center"/>
              <w:spacing w:line="0" w:lineRule="atLeast"/>
              <w:rPr>
                <w:rFonts w:ascii="宋体" w:hAnsi="宋体"/>
                <w:color w:val="000000"/>
                <w:sz w:val="24"/>
                <w:highlight w:val="none"/>
              </w:rPr>
            </w:pPr>
            <w:r>
              <w:rPr>
                <w:rFonts w:ascii="宋体" w:hAnsi="宋体"/>
                <w:color w:val="000000"/>
                <w:sz w:val="24"/>
                <w:highlight w:val="none"/>
              </w:rPr>
            </w:r>
            <w:r/>
          </w:p>
        </w:tc>
        <w:tc>
          <w:tcPr>
            <w:tcW w:w="818" w:type="dxa"/>
            <w:vAlign w:val="center"/>
            <w:textDirection w:val="lrTb"/>
            <w:noWrap w:val="false"/>
          </w:tcPr>
          <w:p>
            <w:pPr>
              <w:pStyle w:val="795"/>
              <w:jc w:val="center"/>
              <w:spacing w:line="0" w:lineRule="atLeast"/>
              <w:rPr>
                <w:rFonts w:ascii="宋体" w:hAnsi="宋体"/>
                <w:color w:val="000000"/>
                <w:sz w:val="24"/>
                <w:highlight w:val="none"/>
              </w:rPr>
            </w:pPr>
            <w:r>
              <w:rPr>
                <w:rFonts w:ascii="宋体" w:hAnsi="宋体"/>
                <w:color w:val="000000"/>
                <w:sz w:val="24"/>
                <w:highlight w:val="none"/>
              </w:rPr>
            </w:r>
            <w:r/>
          </w:p>
        </w:tc>
        <w:tc>
          <w:tcPr>
            <w:tcW w:w="727" w:type="dxa"/>
            <w:vAlign w:val="center"/>
            <w:textDirection w:val="lrTb"/>
            <w:noWrap w:val="false"/>
          </w:tcPr>
          <w:p>
            <w:pPr>
              <w:pStyle w:val="795"/>
              <w:jc w:val="center"/>
              <w:spacing w:line="0" w:lineRule="atLeast"/>
              <w:rPr>
                <w:rFonts w:ascii="宋体" w:hAnsi="宋体"/>
                <w:color w:val="000000"/>
                <w:sz w:val="24"/>
                <w:highlight w:val="none"/>
              </w:rPr>
            </w:pPr>
            <w:r>
              <w:rPr>
                <w:rFonts w:ascii="宋体" w:hAnsi="宋体"/>
                <w:color w:val="000000"/>
                <w:sz w:val="24"/>
                <w:highlight w:val="none"/>
              </w:rPr>
            </w:r>
            <w:r/>
          </w:p>
        </w:tc>
        <w:tc>
          <w:tcPr>
            <w:tcW w:w="733" w:type="dxa"/>
            <w:vAlign w:val="center"/>
            <w:textDirection w:val="lrTb"/>
            <w:noWrap w:val="false"/>
          </w:tcPr>
          <w:p>
            <w:pPr>
              <w:pStyle w:val="795"/>
              <w:jc w:val="center"/>
              <w:spacing w:line="0" w:lineRule="atLeast"/>
              <w:rPr>
                <w:rFonts w:ascii="宋体" w:hAnsi="宋体"/>
                <w:color w:val="000000"/>
                <w:sz w:val="24"/>
                <w:highlight w:val="none"/>
              </w:rPr>
            </w:pPr>
            <w:r>
              <w:rPr>
                <w:rFonts w:ascii="宋体" w:hAnsi="宋体"/>
                <w:color w:val="000000"/>
                <w:sz w:val="24"/>
                <w:highlight w:val="none"/>
              </w:rPr>
            </w:r>
            <w:r/>
          </w:p>
        </w:tc>
        <w:tc>
          <w:tcPr>
            <w:tcW w:w="926" w:type="dxa"/>
            <w:vAlign w:val="center"/>
            <w:textDirection w:val="lrTb"/>
            <w:noWrap w:val="false"/>
          </w:tcPr>
          <w:p>
            <w:pPr>
              <w:pStyle w:val="795"/>
              <w:jc w:val="center"/>
              <w:spacing w:line="0" w:lineRule="atLeast"/>
              <w:rPr>
                <w:rFonts w:ascii="宋体" w:hAnsi="宋体"/>
                <w:color w:val="000000"/>
                <w:sz w:val="24"/>
                <w:highlight w:val="none"/>
              </w:rPr>
            </w:pPr>
            <w:r>
              <w:rPr>
                <w:rFonts w:ascii="宋体" w:hAnsi="宋体"/>
                <w:color w:val="000000"/>
                <w:sz w:val="24"/>
                <w:highlight w:val="none"/>
              </w:rPr>
            </w:r>
            <w:r/>
          </w:p>
        </w:tc>
        <w:tc>
          <w:tcPr>
            <w:tcW w:w="1246" w:type="dxa"/>
            <w:vAlign w:val="center"/>
            <w:textDirection w:val="lrTb"/>
            <w:noWrap w:val="false"/>
          </w:tcPr>
          <w:p>
            <w:pPr>
              <w:pStyle w:val="795"/>
              <w:jc w:val="center"/>
              <w:spacing w:line="0" w:lineRule="atLeast"/>
              <w:rPr>
                <w:rFonts w:ascii="宋体" w:hAnsi="宋体"/>
                <w:color w:val="000000"/>
                <w:sz w:val="24"/>
                <w:highlight w:val="none"/>
              </w:rPr>
            </w:pPr>
            <w:r>
              <w:rPr>
                <w:rFonts w:ascii="宋体" w:hAnsi="宋体"/>
                <w:color w:val="000000"/>
                <w:sz w:val="24"/>
                <w:highlight w:val="none"/>
              </w:rPr>
            </w:r>
            <w:r/>
          </w:p>
        </w:tc>
      </w:tr>
      <w:tr>
        <w:trPr>
          <w:cantSplit/>
          <w:trHeight w:val="580"/>
        </w:trPr>
        <w:tc>
          <w:tcPr>
            <w:tcW w:w="556" w:type="dxa"/>
            <w:vAlign w:val="center"/>
            <w:textDirection w:val="lrTb"/>
            <w:noWrap w:val="false"/>
          </w:tcPr>
          <w:p>
            <w:pPr>
              <w:pStyle w:val="795"/>
              <w:jc w:val="center"/>
              <w:spacing w:line="0" w:lineRule="atLeast"/>
              <w:rPr>
                <w:rFonts w:ascii="宋体" w:hAnsi="宋体"/>
                <w:color w:val="000000"/>
                <w:sz w:val="24"/>
                <w:highlight w:val="none"/>
              </w:rPr>
            </w:pPr>
            <w:r>
              <w:rPr>
                <w:rFonts w:ascii="宋体" w:hAnsi="宋体"/>
                <w:color w:val="000000"/>
                <w:sz w:val="24"/>
                <w:highlight w:val="none"/>
              </w:rPr>
              <w:t xml:space="preserve">…</w:t>
            </w:r>
            <w:r>
              <w:rPr>
                <w:rFonts w:ascii="宋体" w:hAnsi="宋体"/>
                <w:color w:val="000000"/>
                <w:sz w:val="24"/>
                <w:highlight w:val="none"/>
              </w:rPr>
            </w:r>
            <w:r/>
          </w:p>
        </w:tc>
        <w:tc>
          <w:tcPr>
            <w:tcW w:w="1036" w:type="dxa"/>
            <w:vAlign w:val="center"/>
            <w:textDirection w:val="lrTb"/>
            <w:noWrap w:val="false"/>
          </w:tcPr>
          <w:p>
            <w:pPr>
              <w:pStyle w:val="795"/>
              <w:jc w:val="center"/>
              <w:spacing w:line="0" w:lineRule="atLeast"/>
              <w:rPr>
                <w:rFonts w:ascii="宋体" w:hAnsi="宋体"/>
                <w:color w:val="000000"/>
                <w:sz w:val="24"/>
                <w:highlight w:val="none"/>
              </w:rPr>
            </w:pPr>
            <w:r>
              <w:rPr>
                <w:rFonts w:ascii="宋体" w:hAnsi="宋体"/>
                <w:color w:val="000000"/>
                <w:sz w:val="24"/>
                <w:highlight w:val="none"/>
              </w:rPr>
              <w:t xml:space="preserve">……</w:t>
            </w:r>
            <w:r>
              <w:rPr>
                <w:rFonts w:ascii="宋体" w:hAnsi="宋体"/>
                <w:color w:val="000000"/>
                <w:sz w:val="24"/>
                <w:highlight w:val="none"/>
              </w:rPr>
            </w:r>
            <w:r/>
          </w:p>
        </w:tc>
        <w:tc>
          <w:tcPr>
            <w:tcW w:w="966" w:type="dxa"/>
            <w:vAlign w:val="center"/>
            <w:textDirection w:val="lrTb"/>
            <w:noWrap w:val="false"/>
          </w:tcPr>
          <w:p>
            <w:pPr>
              <w:pStyle w:val="795"/>
              <w:jc w:val="center"/>
              <w:spacing w:line="0" w:lineRule="atLeast"/>
              <w:rPr>
                <w:rFonts w:ascii="宋体" w:hAnsi="宋体"/>
                <w:color w:val="000000"/>
                <w:sz w:val="24"/>
                <w:highlight w:val="none"/>
              </w:rPr>
            </w:pPr>
            <w:r>
              <w:rPr>
                <w:rFonts w:ascii="宋体" w:hAnsi="宋体"/>
                <w:color w:val="000000"/>
                <w:sz w:val="24"/>
                <w:highlight w:val="none"/>
              </w:rPr>
            </w:r>
            <w:r/>
          </w:p>
        </w:tc>
        <w:tc>
          <w:tcPr>
            <w:tcW w:w="1414" w:type="dxa"/>
            <w:vAlign w:val="center"/>
            <w:textDirection w:val="lrTb"/>
            <w:noWrap w:val="false"/>
          </w:tcPr>
          <w:p>
            <w:pPr>
              <w:pStyle w:val="795"/>
              <w:jc w:val="center"/>
              <w:spacing w:line="0" w:lineRule="atLeast"/>
              <w:rPr>
                <w:rFonts w:ascii="宋体" w:hAnsi="宋体"/>
                <w:color w:val="000000"/>
                <w:sz w:val="24"/>
                <w:highlight w:val="none"/>
              </w:rPr>
            </w:pPr>
            <w:r>
              <w:rPr>
                <w:rFonts w:ascii="宋体" w:hAnsi="宋体"/>
                <w:color w:val="000000"/>
                <w:sz w:val="24"/>
                <w:highlight w:val="none"/>
              </w:rPr>
            </w:r>
            <w:r/>
          </w:p>
        </w:tc>
        <w:tc>
          <w:tcPr>
            <w:tcW w:w="1237" w:type="dxa"/>
            <w:vAlign w:val="center"/>
            <w:textDirection w:val="lrTb"/>
            <w:noWrap w:val="false"/>
          </w:tcPr>
          <w:p>
            <w:pPr>
              <w:pStyle w:val="795"/>
              <w:jc w:val="center"/>
              <w:spacing w:line="0" w:lineRule="atLeast"/>
              <w:rPr>
                <w:rFonts w:ascii="宋体" w:hAnsi="宋体"/>
                <w:color w:val="000000"/>
                <w:sz w:val="24"/>
                <w:highlight w:val="none"/>
              </w:rPr>
            </w:pPr>
            <w:r>
              <w:rPr>
                <w:rFonts w:ascii="宋体" w:hAnsi="宋体"/>
                <w:color w:val="000000"/>
                <w:sz w:val="24"/>
                <w:highlight w:val="none"/>
              </w:rPr>
            </w:r>
            <w:r/>
          </w:p>
        </w:tc>
        <w:tc>
          <w:tcPr>
            <w:tcW w:w="818" w:type="dxa"/>
            <w:vAlign w:val="center"/>
            <w:textDirection w:val="lrTb"/>
            <w:noWrap w:val="false"/>
          </w:tcPr>
          <w:p>
            <w:pPr>
              <w:pStyle w:val="795"/>
              <w:jc w:val="center"/>
              <w:spacing w:line="0" w:lineRule="atLeast"/>
              <w:rPr>
                <w:rFonts w:ascii="宋体" w:hAnsi="宋体"/>
                <w:color w:val="000000"/>
                <w:sz w:val="24"/>
                <w:highlight w:val="none"/>
              </w:rPr>
            </w:pPr>
            <w:r>
              <w:rPr>
                <w:rFonts w:ascii="宋体" w:hAnsi="宋体"/>
                <w:color w:val="000000"/>
                <w:sz w:val="24"/>
                <w:highlight w:val="none"/>
              </w:rPr>
            </w:r>
            <w:r/>
          </w:p>
        </w:tc>
        <w:tc>
          <w:tcPr>
            <w:tcW w:w="727" w:type="dxa"/>
            <w:vAlign w:val="center"/>
            <w:textDirection w:val="lrTb"/>
            <w:noWrap w:val="false"/>
          </w:tcPr>
          <w:p>
            <w:pPr>
              <w:pStyle w:val="795"/>
              <w:jc w:val="center"/>
              <w:spacing w:line="0" w:lineRule="atLeast"/>
              <w:rPr>
                <w:rFonts w:ascii="宋体" w:hAnsi="宋体"/>
                <w:color w:val="000000"/>
                <w:sz w:val="24"/>
                <w:highlight w:val="none"/>
              </w:rPr>
            </w:pPr>
            <w:r>
              <w:rPr>
                <w:rFonts w:ascii="宋体" w:hAnsi="宋体"/>
                <w:color w:val="000000"/>
                <w:sz w:val="24"/>
                <w:highlight w:val="none"/>
              </w:rPr>
            </w:r>
            <w:r/>
          </w:p>
        </w:tc>
        <w:tc>
          <w:tcPr>
            <w:tcW w:w="733" w:type="dxa"/>
            <w:vAlign w:val="center"/>
            <w:textDirection w:val="lrTb"/>
            <w:noWrap w:val="false"/>
          </w:tcPr>
          <w:p>
            <w:pPr>
              <w:pStyle w:val="795"/>
              <w:jc w:val="center"/>
              <w:spacing w:line="0" w:lineRule="atLeast"/>
              <w:rPr>
                <w:rFonts w:ascii="宋体" w:hAnsi="宋体"/>
                <w:color w:val="000000"/>
                <w:sz w:val="24"/>
                <w:highlight w:val="none"/>
              </w:rPr>
            </w:pPr>
            <w:r>
              <w:rPr>
                <w:rFonts w:ascii="宋体" w:hAnsi="宋体"/>
                <w:color w:val="000000"/>
                <w:sz w:val="24"/>
                <w:highlight w:val="none"/>
              </w:rPr>
            </w:r>
            <w:r/>
          </w:p>
        </w:tc>
        <w:tc>
          <w:tcPr>
            <w:tcW w:w="926" w:type="dxa"/>
            <w:vAlign w:val="center"/>
            <w:textDirection w:val="lrTb"/>
            <w:noWrap w:val="false"/>
          </w:tcPr>
          <w:p>
            <w:pPr>
              <w:pStyle w:val="795"/>
              <w:jc w:val="center"/>
              <w:spacing w:line="0" w:lineRule="atLeast"/>
              <w:rPr>
                <w:rFonts w:ascii="宋体" w:hAnsi="宋体"/>
                <w:color w:val="000000"/>
                <w:sz w:val="24"/>
                <w:highlight w:val="none"/>
              </w:rPr>
            </w:pPr>
            <w:r>
              <w:rPr>
                <w:rFonts w:ascii="宋体" w:hAnsi="宋体"/>
                <w:color w:val="000000"/>
                <w:sz w:val="24"/>
                <w:highlight w:val="none"/>
              </w:rPr>
            </w:r>
            <w:r/>
          </w:p>
        </w:tc>
        <w:tc>
          <w:tcPr>
            <w:tcW w:w="1246" w:type="dxa"/>
            <w:vAlign w:val="center"/>
            <w:textDirection w:val="lrTb"/>
            <w:noWrap w:val="false"/>
          </w:tcPr>
          <w:p>
            <w:pPr>
              <w:pStyle w:val="795"/>
              <w:jc w:val="center"/>
              <w:spacing w:line="0" w:lineRule="atLeast"/>
              <w:rPr>
                <w:rFonts w:ascii="宋体" w:hAnsi="宋体"/>
                <w:color w:val="000000"/>
                <w:sz w:val="24"/>
                <w:highlight w:val="none"/>
              </w:rPr>
            </w:pPr>
            <w:r>
              <w:rPr>
                <w:rFonts w:ascii="宋体" w:hAnsi="宋体"/>
                <w:color w:val="000000"/>
                <w:sz w:val="24"/>
                <w:highlight w:val="none"/>
              </w:rPr>
            </w:r>
            <w:r/>
          </w:p>
        </w:tc>
      </w:tr>
      <w:tr>
        <w:trPr>
          <w:cantSplit/>
          <w:trHeight w:val="726"/>
        </w:trPr>
        <w:tc>
          <w:tcPr>
            <w:gridSpan w:val="9"/>
            <w:tcW w:w="8413" w:type="dxa"/>
            <w:vAlign w:val="center"/>
            <w:textDirection w:val="lrTb"/>
            <w:noWrap w:val="false"/>
          </w:tcPr>
          <w:p>
            <w:pPr>
              <w:pStyle w:val="795"/>
              <w:jc w:val="center"/>
              <w:rPr>
                <w:rFonts w:ascii="宋体" w:hAnsi="宋体"/>
                <w:color w:val="000000"/>
                <w:sz w:val="24"/>
                <w:highlight w:val="none"/>
              </w:rPr>
            </w:pPr>
            <w:r>
              <w:rPr>
                <w:rFonts w:hint="eastAsia" w:ascii="宋体" w:hAnsi="宋体"/>
                <w:color w:val="000000"/>
                <w:sz w:val="24"/>
                <w:highlight w:val="none"/>
              </w:rPr>
              <w:t xml:space="preserve">投标总报价（人民币：元）</w:t>
            </w:r>
            <w:r>
              <w:rPr>
                <w:rFonts w:ascii="宋体" w:hAnsi="宋体"/>
                <w:color w:val="000000"/>
                <w:sz w:val="24"/>
                <w:highlight w:val="none"/>
              </w:rPr>
            </w:r>
            <w:r/>
          </w:p>
        </w:tc>
        <w:tc>
          <w:tcPr>
            <w:tcW w:w="1246" w:type="dxa"/>
            <w:vAlign w:val="center"/>
            <w:textDirection w:val="lrTb"/>
            <w:noWrap w:val="false"/>
          </w:tcPr>
          <w:p>
            <w:pPr>
              <w:pStyle w:val="795"/>
              <w:jc w:val="center"/>
              <w:rPr>
                <w:rFonts w:ascii="宋体" w:hAnsi="宋体"/>
                <w:color w:val="000000"/>
                <w:sz w:val="24"/>
                <w:highlight w:val="none"/>
              </w:rPr>
            </w:pPr>
            <w:r>
              <w:rPr>
                <w:rFonts w:ascii="宋体" w:hAnsi="宋体"/>
                <w:color w:val="000000"/>
                <w:sz w:val="24"/>
                <w:highlight w:val="none"/>
              </w:rPr>
            </w:r>
            <w:r/>
          </w:p>
        </w:tc>
      </w:tr>
      <w:tr>
        <w:trPr>
          <w:cantSplit/>
          <w:trHeight w:val="726"/>
        </w:trPr>
        <w:tc>
          <w:tcPr>
            <w:gridSpan w:val="10"/>
            <w:tcW w:w="9659" w:type="dxa"/>
            <w:vAlign w:val="center"/>
            <w:textDirection w:val="lrTb"/>
            <w:noWrap w:val="false"/>
          </w:tcPr>
          <w:p>
            <w:pPr>
              <w:pStyle w:val="795"/>
              <w:jc w:val="left"/>
              <w:rPr>
                <w:rFonts w:ascii="宋体" w:hAnsi="宋体"/>
                <w:color w:val="000000"/>
                <w:sz w:val="24"/>
                <w:highlight w:val="none"/>
              </w:rPr>
            </w:pPr>
            <w:r>
              <w:rPr>
                <w:rFonts w:hint="eastAsia" w:ascii="方正魏碑_GBK" w:hAnsi="方正魏碑_GBK" w:eastAsia="方正魏碑_GBK" w:cs="方正魏碑_GBK"/>
                <w:color w:val="000000"/>
                <w:sz w:val="28"/>
                <w:szCs w:val="28"/>
                <w:highlight w:val="none"/>
              </w:rPr>
              <w:t xml:space="preserve">本采购包中提供的符合本国产品标准的产品成本之和占该采购包提供的全部产品成本之和的比例为</w:t>
            </w:r>
            <w:r>
              <w:rPr>
                <w:rFonts w:hint="eastAsia" w:ascii="方正魏碑_GBK" w:hAnsi="方正魏碑_GBK" w:eastAsia="方正魏碑_GBK" w:cs="方正魏碑_GBK"/>
                <w:color w:val="000000"/>
                <w:sz w:val="28"/>
                <w:szCs w:val="28"/>
                <w:highlight w:val="none"/>
                <w:u w:val="single"/>
              </w:rPr>
              <w:t xml:space="preserve">      </w:t>
            </w:r>
            <w:r>
              <w:rPr>
                <w:rFonts w:hint="eastAsia" w:ascii="方正魏碑_GBK" w:hAnsi="方正魏碑_GBK" w:eastAsia="方正魏碑_GBK" w:cs="方正魏碑_GBK"/>
                <w:color w:val="000000"/>
                <w:sz w:val="28"/>
                <w:szCs w:val="28"/>
                <w:highlight w:val="none"/>
              </w:rPr>
              <w:t xml:space="preserve">%。</w:t>
            </w:r>
            <w:r>
              <w:rPr>
                <w:rFonts w:ascii="宋体" w:hAnsi="宋体"/>
                <w:color w:val="000000"/>
                <w:sz w:val="24"/>
                <w:highlight w:val="none"/>
              </w:rPr>
            </w:r>
            <w:r/>
          </w:p>
        </w:tc>
      </w:tr>
    </w:tbl>
    <w:p>
      <w:pPr>
        <w:pStyle w:val="795"/>
        <w:rPr>
          <w:rFonts w:hint="eastAsia"/>
          <w:color w:val="000000"/>
          <w:highlight w:val="none"/>
        </w:rPr>
      </w:pPr>
      <w:r>
        <w:rPr>
          <w:rFonts w:hint="eastAsia"/>
          <w:color w:val="000000"/>
          <w:highlight w:val="none"/>
        </w:rPr>
      </w:r>
      <w:r/>
    </w:p>
    <w:tbl>
      <w:tblPr>
        <w:tblW w:w="9513" w:type="dxa"/>
        <w:tblInd w:w="-15" w:type="dxa"/>
        <w:tblLayout w:type="autofit"/>
        <w:tblCellMar>
          <w:left w:w="108" w:type="dxa"/>
          <w:top w:w="0" w:type="dxa"/>
          <w:right w:w="108" w:type="dxa"/>
          <w:bottom w:w="0" w:type="dxa"/>
        </w:tblCellMar>
        <w:tblLook w:val="04A0" w:firstRow="1" w:lastRow="0" w:firstColumn="1" w:lastColumn="0" w:noHBand="0" w:noVBand="1"/>
      </w:tblPr>
      <w:tblGrid>
        <w:gridCol w:w="9513"/>
      </w:tblGrid>
      <w:tr>
        <w:trPr>
          <w:trHeight w:val="825"/>
        </w:trPr>
        <w:tc>
          <w:tcPr>
            <w:tcBorders>
              <w:top w:val="none" w:color="000000" w:sz="4" w:space="0"/>
              <w:left w:val="none" w:color="000000" w:sz="4" w:space="0"/>
              <w:bottom w:val="none" w:color="000000" w:sz="4" w:space="0"/>
              <w:right w:val="none" w:color="000000" w:sz="4" w:space="0"/>
            </w:tcBorders>
            <w:tcW w:w="9513" w:type="dxa"/>
            <w:vAlign w:val="center"/>
            <w:textDirection w:val="lrTb"/>
            <w:noWrap/>
          </w:tcPr>
          <w:p>
            <w:pPr>
              <w:pStyle w:val="795"/>
              <w:ind w:firstLine="720"/>
              <w:jc w:val="left"/>
              <w:widowControl/>
              <w:rPr>
                <w:rFonts w:hint="eastAsia" w:ascii="宋体" w:hAnsi="宋体" w:cs="宋体"/>
                <w:color w:val="000000"/>
                <w:sz w:val="24"/>
                <w:highlight w:val="none"/>
              </w:rPr>
            </w:pPr>
            <w:r>
              <w:rPr>
                <w:rFonts w:hint="eastAsia" w:ascii="宋体" w:hAnsi="宋体" w:cs="宋体"/>
                <w:color w:val="000000"/>
                <w:sz w:val="24"/>
                <w:highlight w:val="none"/>
              </w:rPr>
            </w:r>
            <w:r/>
          </w:p>
          <w:p>
            <w:pPr>
              <w:pStyle w:val="795"/>
              <w:ind w:firstLine="720"/>
              <w:jc w:val="left"/>
              <w:widowControl/>
              <w:rPr>
                <w:rFonts w:ascii="宋体" w:hAnsi="宋体" w:cs="宋体"/>
                <w:color w:val="000000"/>
                <w:sz w:val="24"/>
                <w:highlight w:val="none"/>
              </w:rPr>
            </w:pPr>
            <w:r>
              <w:rPr>
                <w:rFonts w:hint="eastAsia" w:ascii="宋体" w:hAnsi="宋体" w:cs="宋体"/>
                <w:color w:val="000000"/>
                <w:sz w:val="24"/>
                <w:highlight w:val="none"/>
              </w:rPr>
              <w:t xml:space="preserve">投标人名称（加盖公章）：_____________________</w:t>
            </w:r>
            <w:r>
              <w:rPr>
                <w:rFonts w:ascii="宋体" w:hAnsi="宋体" w:cs="宋体"/>
                <w:color w:val="000000"/>
                <w:sz w:val="24"/>
                <w:highlight w:val="none"/>
              </w:rPr>
            </w:r>
            <w:r/>
          </w:p>
        </w:tc>
      </w:tr>
      <w:tr>
        <w:trPr>
          <w:trHeight w:val="825"/>
        </w:trPr>
        <w:tc>
          <w:tcPr>
            <w:tcBorders>
              <w:top w:val="none" w:color="000000" w:sz="4" w:space="0"/>
              <w:left w:val="none" w:color="000000" w:sz="4" w:space="0"/>
              <w:bottom w:val="none" w:color="000000" w:sz="4" w:space="0"/>
              <w:right w:val="none" w:color="000000" w:sz="4" w:space="0"/>
            </w:tcBorders>
            <w:tcW w:w="9513" w:type="dxa"/>
            <w:vAlign w:val="center"/>
            <w:textDirection w:val="lrTb"/>
            <w:noWrap/>
          </w:tcPr>
          <w:p>
            <w:pPr>
              <w:pStyle w:val="795"/>
              <w:ind w:firstLine="720"/>
              <w:jc w:val="left"/>
              <w:widowControl/>
              <w:rPr>
                <w:rFonts w:ascii="宋体" w:hAnsi="宋体" w:cs="宋体"/>
                <w:color w:val="000000"/>
                <w:sz w:val="24"/>
                <w:highlight w:val="none"/>
              </w:rPr>
            </w:pPr>
            <w:r>
              <w:rPr>
                <w:rFonts w:hint="eastAsia" w:ascii="宋体" w:hAnsi="宋体" w:cs="宋体"/>
                <w:color w:val="000000"/>
                <w:sz w:val="24"/>
                <w:highlight w:val="none"/>
              </w:rPr>
              <w:t xml:space="preserve">日期：_____年______月______日 </w:t>
            </w:r>
            <w:r>
              <w:rPr>
                <w:rFonts w:ascii="宋体" w:hAnsi="宋体" w:cs="宋体"/>
                <w:color w:val="000000"/>
                <w:sz w:val="24"/>
                <w:highlight w:val="none"/>
              </w:rPr>
            </w:r>
            <w:r/>
          </w:p>
        </w:tc>
      </w:tr>
    </w:tbl>
    <w:p>
      <w:pPr>
        <w:pStyle w:val="827"/>
        <w:tabs>
          <w:tab w:val="left" w:pos="567" w:leader="none"/>
        </w:tabs>
        <w:rPr>
          <w:rFonts w:hint="eastAsia"/>
          <w:color w:val="000000"/>
          <w:highlight w:val="none"/>
        </w:rPr>
      </w:pPr>
      <w:r>
        <w:rPr>
          <w:rFonts w:hint="eastAsia"/>
          <w:color w:val="000000"/>
          <w:highlight w:val="none"/>
        </w:rPr>
      </w:r>
      <w:r/>
    </w:p>
    <w:p>
      <w:pPr>
        <w:pStyle w:val="827"/>
        <w:spacing w:line="276" w:lineRule="auto"/>
        <w:tabs>
          <w:tab w:val="left" w:pos="567" w:leader="none"/>
        </w:tabs>
        <w:rPr>
          <w:rFonts w:hint="eastAsia"/>
          <w:color w:val="000000"/>
          <w:highlight w:val="none"/>
        </w:rPr>
      </w:pPr>
      <w:r>
        <w:rPr>
          <w:rFonts w:hint="eastAsia"/>
          <w:color w:val="000000"/>
          <w:highlight w:val="none"/>
        </w:rPr>
      </w:r>
      <w:r/>
    </w:p>
    <w:p>
      <w:pPr>
        <w:pStyle w:val="827"/>
        <w:tabs>
          <w:tab w:val="left" w:pos="567" w:leader="none"/>
        </w:tabs>
        <w:rPr>
          <w:rFonts w:hint="eastAsia" w:cs="宋体"/>
          <w:color w:val="000000"/>
          <w:highlight w:val="none"/>
        </w:rPr>
      </w:pPr>
      <w:r>
        <w:rPr>
          <w:rFonts w:hint="eastAsia" w:cs="宋体"/>
          <w:color w:val="000000"/>
          <w:highlight w:val="none"/>
        </w:rPr>
      </w:r>
      <w:r/>
    </w:p>
    <w:p>
      <w:pPr>
        <w:pStyle w:val="795"/>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注：</w:t>
      </w:r>
      <w:r>
        <w:rPr>
          <w:rFonts w:hint="eastAsia" w:ascii="宋体" w:hAnsi="宋体" w:cs="宋体"/>
          <w:color w:val="000000"/>
          <w:sz w:val="24"/>
          <w:highlight w:val="none"/>
        </w:rPr>
      </w:r>
      <w:r/>
    </w:p>
    <w:p>
      <w:pPr>
        <w:pStyle w:val="795"/>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1.“投标分项报价表”中“投标总报价”数额应当与“开标一览表”中“投标总报价”数额一致。</w:t>
      </w:r>
      <w:r>
        <w:rPr>
          <w:rFonts w:hint="eastAsia" w:ascii="宋体" w:hAnsi="宋体" w:cs="宋体"/>
          <w:color w:val="000000"/>
          <w:sz w:val="24"/>
          <w:highlight w:val="none"/>
        </w:rPr>
      </w:r>
      <w:r/>
    </w:p>
    <w:p>
      <w:pPr>
        <w:pStyle w:val="795"/>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2.本采购包中含有多种产品时，供应商未填写本采购包中提供的符合本国产品标准的产品成本之和占该采购包提供的全部产品成本之和的比例数值的，或比例数值未达到80%的，将不享受本国产品价格评审优惠。</w:t>
      </w:r>
      <w:r>
        <w:rPr>
          <w:rFonts w:hint="eastAsia" w:ascii="宋体" w:hAnsi="宋体" w:cs="宋体"/>
          <w:color w:val="000000"/>
          <w:sz w:val="24"/>
          <w:highlight w:val="none"/>
        </w:rPr>
      </w:r>
      <w:r/>
    </w:p>
    <w:p>
      <w:pPr>
        <w:pStyle w:val="795"/>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3.投标人须认真填写本报价表，尤其注意规格型号的准确填写。</w:t>
      </w:r>
      <w:r>
        <w:rPr>
          <w:rFonts w:ascii="宋体" w:hAnsi="宋体" w:cs="宋体"/>
          <w:color w:val="000000"/>
          <w:sz w:val="24"/>
          <w:highlight w:val="none"/>
        </w:rPr>
      </w:r>
      <w:r/>
    </w:p>
    <w:p>
      <w:pPr>
        <w:pStyle w:val="795"/>
        <w:rPr>
          <w:rFonts w:hint="eastAsia"/>
          <w:color w:val="000000"/>
          <w:highlight w:val="none"/>
        </w:rPr>
      </w:pPr>
      <w:r>
        <w:rPr>
          <w:rFonts w:hint="eastAsia"/>
          <w:color w:val="000000"/>
          <w:highlight w:val="none"/>
        </w:rPr>
      </w:r>
      <w:r/>
    </w:p>
    <w:p>
      <w:pPr>
        <w:pStyle w:val="795"/>
        <w:rPr>
          <w:rFonts w:hint="eastAsia"/>
          <w:color w:val="000000"/>
          <w:highlight w:val="none"/>
        </w:rPr>
      </w:pPr>
      <w:r>
        <w:rPr>
          <w:rFonts w:hint="eastAsia"/>
          <w:color w:val="000000"/>
          <w:highlight w:val="none"/>
        </w:rPr>
      </w:r>
      <w:r/>
    </w:p>
    <w:p>
      <w:pPr>
        <w:pStyle w:val="827"/>
        <w:tabs>
          <w:tab w:val="left" w:pos="567" w:leader="none"/>
        </w:tabs>
        <w:rPr>
          <w:rFonts w:hint="eastAsia"/>
          <w:color w:val="000000"/>
          <w:highlight w:val="none"/>
        </w:rPr>
      </w:pPr>
      <w:r>
        <w:rPr>
          <w:rFonts w:hint="eastAsia"/>
          <w:color w:val="000000"/>
          <w:highlight w:val="none"/>
        </w:rPr>
      </w:r>
      <w:r/>
    </w:p>
    <w:p>
      <w:pPr>
        <w:pStyle w:val="795"/>
        <w:spacing w:line="360" w:lineRule="auto"/>
        <w:rPr>
          <w:color w:val="000000"/>
          <w:sz w:val="24"/>
          <w:szCs w:val="20"/>
          <w:highlight w:val="none"/>
        </w:rPr>
        <w:outlineLvl w:val="2"/>
      </w:pPr>
      <w:r>
        <w:rPr>
          <w:rFonts w:hint="eastAsia"/>
          <w:color w:val="000000"/>
          <w:sz w:val="24"/>
          <w:szCs w:val="20"/>
          <w:highlight w:val="none"/>
        </w:rPr>
        <w:t xml:space="preserve">6</w:t>
      </w:r>
      <w:r>
        <w:rPr>
          <w:color w:val="000000"/>
          <w:sz w:val="24"/>
          <w:szCs w:val="20"/>
          <w:highlight w:val="none"/>
        </w:rPr>
        <w:t xml:space="preserve">  </w:t>
      </w:r>
      <w:bookmarkEnd w:id="898"/>
      <w:r/>
      <w:bookmarkEnd w:id="899"/>
      <w:r/>
      <w:bookmarkEnd w:id="900"/>
      <w:r/>
      <w:bookmarkEnd w:id="901"/>
      <w:r/>
      <w:bookmarkEnd w:id="902"/>
      <w:r/>
      <w:bookmarkEnd w:id="903"/>
      <w:r/>
      <w:bookmarkEnd w:id="904"/>
      <w:r/>
      <w:bookmarkEnd w:id="905"/>
      <w:r/>
      <w:bookmarkEnd w:id="906"/>
      <w:r/>
      <w:bookmarkEnd w:id="907"/>
      <w:r/>
      <w:bookmarkEnd w:id="908"/>
      <w:r/>
      <w:bookmarkEnd w:id="909"/>
      <w:r/>
      <w:bookmarkEnd w:id="910"/>
      <w:r>
        <w:rPr>
          <w:rFonts w:hint="eastAsia"/>
          <w:color w:val="000000"/>
          <w:sz w:val="24"/>
          <w:szCs w:val="20"/>
          <w:highlight w:val="none"/>
        </w:rPr>
        <w:t xml:space="preserve">技术要求响应及偏离表</w:t>
      </w:r>
      <w:r>
        <w:rPr>
          <w:color w:val="000000"/>
          <w:sz w:val="24"/>
          <w:szCs w:val="20"/>
          <w:highlight w:val="none"/>
        </w:rPr>
      </w:r>
      <w:r/>
    </w:p>
    <w:p>
      <w:pPr>
        <w:pStyle w:val="795"/>
        <w:spacing w:line="360" w:lineRule="auto"/>
        <w:rPr>
          <w:color w:val="000000"/>
          <w:sz w:val="24"/>
          <w:szCs w:val="20"/>
          <w:highlight w:val="none"/>
        </w:rPr>
      </w:pPr>
      <w:r>
        <w:rPr>
          <w:color w:val="000000"/>
          <w:sz w:val="24"/>
          <w:szCs w:val="20"/>
          <w:highlight w:val="none"/>
        </w:rPr>
      </w:r>
      <w:r/>
    </w:p>
    <w:p>
      <w:pPr>
        <w:pStyle w:val="795"/>
        <w:jc w:val="center"/>
        <w:spacing w:line="360" w:lineRule="auto"/>
        <w:tabs>
          <w:tab w:val="left" w:pos="2775" w:leader="none"/>
          <w:tab w:val="center" w:pos="4153" w:leader="none"/>
        </w:tabs>
        <w:rPr>
          <w:b/>
          <w:color w:val="000000"/>
          <w:sz w:val="36"/>
          <w:szCs w:val="36"/>
          <w:highlight w:val="none"/>
        </w:rPr>
      </w:pPr>
      <w:r>
        <w:rPr>
          <w:rFonts w:hint="eastAsia"/>
          <w:b/>
          <w:color w:val="000000"/>
          <w:sz w:val="36"/>
          <w:szCs w:val="36"/>
          <w:highlight w:val="none"/>
        </w:rPr>
        <w:t xml:space="preserve">技术要求响应及偏离表</w:t>
      </w:r>
      <w:r>
        <w:rPr>
          <w:b/>
          <w:color w:val="000000"/>
          <w:sz w:val="36"/>
          <w:szCs w:val="36"/>
          <w:highlight w:val="none"/>
        </w:rPr>
      </w:r>
      <w:r/>
    </w:p>
    <w:p>
      <w:pPr>
        <w:pStyle w:val="795"/>
        <w:spacing w:line="360" w:lineRule="auto"/>
        <w:rPr>
          <w:color w:val="000000"/>
          <w:sz w:val="24"/>
          <w:szCs w:val="20"/>
          <w:highlight w:val="none"/>
        </w:rPr>
      </w:pPr>
      <w:r>
        <w:rPr>
          <w:color w:val="000000"/>
          <w:sz w:val="24"/>
          <w:szCs w:val="20"/>
          <w:highlight w:val="none"/>
        </w:rPr>
      </w:r>
      <w:r/>
    </w:p>
    <w:p>
      <w:pPr>
        <w:pStyle w:val="795"/>
        <w:ind w:firstLine="360"/>
        <w:jc w:val="left"/>
        <w:spacing w:line="360" w:lineRule="auto"/>
        <w:tabs>
          <w:tab w:val="left" w:pos="1800" w:leader="none"/>
          <w:tab w:val="left" w:pos="5580" w:leader="none"/>
        </w:tabs>
        <w:rPr>
          <w:color w:val="000000"/>
          <w:sz w:val="24"/>
          <w:highlight w:val="none"/>
        </w:rPr>
      </w:pPr>
      <w:r>
        <w:rPr>
          <w:color w:val="000000"/>
          <w:sz w:val="24"/>
          <w:highlight w:val="none"/>
        </w:rPr>
        <w:t xml:space="preserve">项目编号/包号：_____________________     项目名称：_____________</w:t>
      </w:r>
      <w:r>
        <w:rPr>
          <w:color w:val="000000"/>
          <w:sz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4"/>
        <w:gridCol w:w="1301"/>
        <w:gridCol w:w="2007"/>
        <w:gridCol w:w="2008"/>
        <w:gridCol w:w="2458"/>
        <w:gridCol w:w="788"/>
      </w:tblGrid>
      <w:tr>
        <w:trPr>
          <w:trHeight w:val="930"/>
        </w:trPr>
        <w:tc>
          <w:tcPr>
            <w:gridSpan w:val="6"/>
            <w:tcW w:w="9396" w:type="dxa"/>
            <w:vAlign w:val="center"/>
            <w:textDirection w:val="lrTb"/>
            <w:noWrap w:val="false"/>
          </w:tcPr>
          <w:p>
            <w:pPr>
              <w:pStyle w:val="795"/>
              <w:jc w:val="left"/>
              <w:rPr>
                <w:b/>
                <w:color w:val="000000"/>
                <w:sz w:val="24"/>
                <w:highlight w:val="none"/>
              </w:rPr>
            </w:pPr>
            <w:r>
              <w:rPr>
                <w:b/>
                <w:color w:val="000000"/>
                <w:sz w:val="24"/>
                <w:highlight w:val="none"/>
              </w:rPr>
              <w:t xml:space="preserve">对本</w:t>
            </w:r>
            <w:r>
              <w:rPr>
                <w:rFonts w:hint="eastAsia"/>
                <w:b/>
                <w:color w:val="000000"/>
                <w:sz w:val="24"/>
                <w:highlight w:val="none"/>
              </w:rPr>
              <w:t xml:space="preserve">项目技术</w:t>
            </w:r>
            <w:r>
              <w:rPr>
                <w:b/>
                <w:color w:val="000000"/>
                <w:sz w:val="24"/>
                <w:highlight w:val="none"/>
              </w:rPr>
              <w:t xml:space="preserve">要求条款的偏离情况（请进行勾选）：</w:t>
            </w:r>
            <w:r>
              <w:rPr>
                <w:b/>
                <w:color w:val="000000"/>
                <w:sz w:val="24"/>
                <w:highlight w:val="none"/>
              </w:rPr>
            </w:r>
            <w:r/>
          </w:p>
          <w:p>
            <w:pPr>
              <w:pStyle w:val="795"/>
              <w:jc w:val="left"/>
              <w:rPr>
                <w:b/>
                <w:color w:val="000000"/>
                <w:sz w:val="24"/>
                <w:highlight w:val="none"/>
              </w:rPr>
            </w:pPr>
            <w:r>
              <w:rPr>
                <w:b/>
                <w:color w:val="000000"/>
                <w:sz w:val="24"/>
                <w:highlight w:val="none"/>
              </w:rPr>
              <w:t xml:space="preserve">□无偏离</w:t>
            </w:r>
            <w:r>
              <w:rPr>
                <w:color w:val="000000"/>
                <w:sz w:val="24"/>
                <w:highlight w:val="none"/>
              </w:rPr>
              <w:t xml:space="preserve">（</w:t>
            </w:r>
            <w:r>
              <w:rPr>
                <w:color w:val="000000"/>
                <w:sz w:val="24"/>
                <w:szCs w:val="21"/>
                <w:highlight w:val="none"/>
              </w:rPr>
              <w:t xml:space="preserve">如无偏离，仅勾选无偏离即可</w:t>
            </w:r>
            <w:r>
              <w:rPr>
                <w:color w:val="000000"/>
                <w:sz w:val="24"/>
                <w:highlight w:val="none"/>
              </w:rPr>
              <w:t xml:space="preserve">）</w:t>
            </w:r>
            <w:r>
              <w:rPr>
                <w:b/>
                <w:color w:val="000000"/>
                <w:sz w:val="24"/>
                <w:highlight w:val="none"/>
              </w:rPr>
            </w:r>
            <w:r/>
          </w:p>
          <w:p>
            <w:pPr>
              <w:pStyle w:val="795"/>
              <w:jc w:val="left"/>
              <w:rPr>
                <w:color w:val="000000"/>
                <w:sz w:val="24"/>
                <w:highlight w:val="none"/>
              </w:rPr>
            </w:pPr>
            <w:r>
              <w:rPr>
                <w:b/>
                <w:color w:val="000000"/>
                <w:sz w:val="24"/>
                <w:highlight w:val="none"/>
              </w:rPr>
              <w:t xml:space="preserve">□有偏离</w:t>
            </w:r>
            <w:r>
              <w:rPr>
                <w:color w:val="000000"/>
                <w:sz w:val="24"/>
                <w:highlight w:val="none"/>
              </w:rPr>
              <w:t xml:space="preserve">（如有</w:t>
            </w:r>
            <w:r>
              <w:rPr>
                <w:rFonts w:hint="eastAsia"/>
                <w:color w:val="000000"/>
                <w:sz w:val="24"/>
                <w:highlight w:val="none"/>
              </w:rPr>
              <w:t xml:space="preserve">超出或者</w:t>
            </w:r>
            <w:r>
              <w:rPr>
                <w:color w:val="000000"/>
                <w:sz w:val="24"/>
                <w:highlight w:val="none"/>
              </w:rPr>
              <w:t xml:space="preserve">偏离，则须在本表中对</w:t>
            </w:r>
            <w:r>
              <w:rPr>
                <w:rFonts w:hint="eastAsia"/>
                <w:color w:val="000000"/>
                <w:sz w:val="24"/>
                <w:highlight w:val="none"/>
              </w:rPr>
              <w:t xml:space="preserve">超出或者</w:t>
            </w:r>
            <w:r>
              <w:rPr>
                <w:color w:val="000000"/>
                <w:sz w:val="24"/>
                <w:highlight w:val="none"/>
              </w:rPr>
              <w:t xml:space="preserve">偏离项逐一列明）</w:t>
            </w:r>
            <w:r>
              <w:rPr>
                <w:color w:val="000000"/>
                <w:sz w:val="24"/>
                <w:highlight w:val="none"/>
              </w:rPr>
            </w:r>
            <w:r/>
          </w:p>
        </w:tc>
      </w:tr>
      <w:tr>
        <w:trPr>
          <w:trHeight w:val="930"/>
        </w:trPr>
        <w:tc>
          <w:tcPr>
            <w:tcW w:w="834" w:type="dxa"/>
            <w:vAlign w:val="center"/>
            <w:textDirection w:val="lrTb"/>
            <w:noWrap w:val="false"/>
          </w:tcPr>
          <w:p>
            <w:pPr>
              <w:pStyle w:val="795"/>
              <w:jc w:val="center"/>
              <w:rPr>
                <w:color w:val="000000"/>
                <w:sz w:val="24"/>
                <w:highlight w:val="none"/>
              </w:rPr>
            </w:pPr>
            <w:r>
              <w:rPr>
                <w:color w:val="000000"/>
                <w:sz w:val="24"/>
                <w:highlight w:val="none"/>
              </w:rPr>
              <w:t xml:space="preserve">序号</w:t>
            </w:r>
            <w:r>
              <w:rPr>
                <w:color w:val="000000"/>
                <w:sz w:val="24"/>
                <w:highlight w:val="none"/>
              </w:rPr>
            </w:r>
            <w:r/>
          </w:p>
        </w:tc>
        <w:tc>
          <w:tcPr>
            <w:tcW w:w="1301" w:type="dxa"/>
            <w:vAlign w:val="center"/>
            <w:textDirection w:val="lrTb"/>
            <w:noWrap w:val="false"/>
          </w:tcPr>
          <w:p>
            <w:pPr>
              <w:pStyle w:val="795"/>
              <w:jc w:val="center"/>
              <w:rPr>
                <w:color w:val="000000"/>
                <w:sz w:val="24"/>
                <w:highlight w:val="none"/>
              </w:rPr>
            </w:pPr>
            <w:r>
              <w:rPr>
                <w:color w:val="000000"/>
                <w:sz w:val="24"/>
                <w:szCs w:val="21"/>
                <w:highlight w:val="none"/>
              </w:rPr>
              <w:t xml:space="preserve">招标文件</w:t>
            </w:r>
            <w:r>
              <w:rPr>
                <w:color w:val="000000"/>
                <w:sz w:val="24"/>
                <w:highlight w:val="none"/>
              </w:rPr>
              <w:t xml:space="preserve">条目号（页码）</w:t>
            </w:r>
            <w:r>
              <w:rPr>
                <w:color w:val="000000"/>
                <w:sz w:val="24"/>
                <w:highlight w:val="none"/>
              </w:rPr>
            </w:r>
            <w:r/>
          </w:p>
        </w:tc>
        <w:tc>
          <w:tcPr>
            <w:tcW w:w="2007" w:type="dxa"/>
            <w:vAlign w:val="center"/>
            <w:textDirection w:val="lrTb"/>
            <w:noWrap w:val="false"/>
          </w:tcPr>
          <w:p>
            <w:pPr>
              <w:pStyle w:val="795"/>
              <w:jc w:val="center"/>
              <w:rPr>
                <w:color w:val="000000"/>
                <w:sz w:val="24"/>
                <w:highlight w:val="none"/>
              </w:rPr>
            </w:pPr>
            <w:r>
              <w:rPr>
                <w:color w:val="000000"/>
                <w:sz w:val="24"/>
                <w:szCs w:val="21"/>
                <w:highlight w:val="none"/>
              </w:rPr>
              <w:t xml:space="preserve">招标文件</w:t>
            </w:r>
            <w:r>
              <w:rPr>
                <w:color w:val="000000"/>
                <w:sz w:val="24"/>
                <w:highlight w:val="none"/>
              </w:rPr>
              <w:t xml:space="preserve">要求</w:t>
            </w:r>
            <w:r>
              <w:rPr>
                <w:color w:val="000000"/>
                <w:sz w:val="24"/>
                <w:highlight w:val="none"/>
              </w:rPr>
            </w:r>
            <w:r/>
          </w:p>
        </w:tc>
        <w:tc>
          <w:tcPr>
            <w:tcW w:w="2008" w:type="dxa"/>
            <w:vAlign w:val="center"/>
            <w:textDirection w:val="lrTb"/>
            <w:noWrap w:val="false"/>
          </w:tcPr>
          <w:p>
            <w:pPr>
              <w:pStyle w:val="795"/>
              <w:jc w:val="center"/>
              <w:rPr>
                <w:color w:val="000000"/>
                <w:sz w:val="24"/>
                <w:highlight w:val="none"/>
              </w:rPr>
            </w:pPr>
            <w:r>
              <w:rPr>
                <w:rFonts w:hint="eastAsia" w:ascii="宋体" w:hAnsi="宋体"/>
                <w:color w:val="000000"/>
                <w:sz w:val="24"/>
                <w:highlight w:val="none"/>
              </w:rPr>
              <w:t xml:space="preserve">投标响应情况</w:t>
            </w:r>
            <w:r>
              <w:rPr>
                <w:color w:val="000000"/>
                <w:sz w:val="24"/>
                <w:highlight w:val="none"/>
              </w:rPr>
            </w:r>
            <w:r/>
          </w:p>
        </w:tc>
        <w:tc>
          <w:tcPr>
            <w:tcW w:w="2458" w:type="dxa"/>
            <w:vAlign w:val="center"/>
            <w:textDirection w:val="lrTb"/>
            <w:noWrap w:val="false"/>
          </w:tcPr>
          <w:p>
            <w:pPr>
              <w:pStyle w:val="795"/>
              <w:jc w:val="center"/>
              <w:rPr>
                <w:color w:val="000000"/>
                <w:sz w:val="24"/>
                <w:highlight w:val="none"/>
              </w:rPr>
            </w:pPr>
            <w:r>
              <w:rPr>
                <w:color w:val="000000"/>
                <w:sz w:val="24"/>
                <w:highlight w:val="none"/>
              </w:rPr>
              <w:t xml:space="preserve">偏离情况</w:t>
            </w:r>
            <w:r>
              <w:rPr>
                <w:color w:val="000000"/>
                <w:sz w:val="24"/>
                <w:highlight w:val="none"/>
              </w:rPr>
            </w:r>
            <w:r/>
          </w:p>
        </w:tc>
        <w:tc>
          <w:tcPr>
            <w:tcW w:w="788" w:type="dxa"/>
            <w:vAlign w:val="center"/>
            <w:textDirection w:val="lrTb"/>
            <w:noWrap w:val="false"/>
          </w:tcPr>
          <w:p>
            <w:pPr>
              <w:pStyle w:val="795"/>
              <w:jc w:val="center"/>
              <w:rPr>
                <w:color w:val="000000"/>
                <w:sz w:val="24"/>
                <w:highlight w:val="none"/>
              </w:rPr>
            </w:pPr>
            <w:r>
              <w:rPr>
                <w:color w:val="000000"/>
                <w:sz w:val="24"/>
                <w:highlight w:val="none"/>
              </w:rPr>
              <w:t xml:space="preserve">说明</w:t>
            </w:r>
            <w:r>
              <w:rPr>
                <w:color w:val="000000"/>
                <w:sz w:val="24"/>
                <w:highlight w:val="none"/>
              </w:rPr>
            </w:r>
            <w:r/>
          </w:p>
        </w:tc>
      </w:tr>
      <w:tr>
        <w:trPr>
          <w:trHeight w:val="930"/>
        </w:trPr>
        <w:tc>
          <w:tcPr>
            <w:tcW w:w="834" w:type="dxa"/>
            <w:vAlign w:val="center"/>
            <w:textDirection w:val="lrTb"/>
            <w:noWrap w:val="false"/>
          </w:tcPr>
          <w:p>
            <w:pPr>
              <w:pStyle w:val="795"/>
              <w:jc w:val="center"/>
              <w:rPr>
                <w:color w:val="000000"/>
                <w:sz w:val="24"/>
                <w:highlight w:val="none"/>
              </w:rPr>
            </w:pPr>
            <w:r>
              <w:rPr>
                <w:color w:val="000000"/>
                <w:sz w:val="24"/>
                <w:highlight w:val="none"/>
              </w:rPr>
            </w:r>
            <w:r/>
          </w:p>
        </w:tc>
        <w:tc>
          <w:tcPr>
            <w:tcW w:w="1301" w:type="dxa"/>
            <w:vAlign w:val="center"/>
            <w:textDirection w:val="lrTb"/>
            <w:noWrap w:val="false"/>
          </w:tcPr>
          <w:p>
            <w:pPr>
              <w:pStyle w:val="795"/>
              <w:jc w:val="center"/>
              <w:rPr>
                <w:color w:val="000000"/>
                <w:sz w:val="24"/>
                <w:highlight w:val="none"/>
              </w:rPr>
            </w:pPr>
            <w:r>
              <w:rPr>
                <w:color w:val="000000"/>
                <w:sz w:val="24"/>
                <w:highlight w:val="none"/>
              </w:rPr>
            </w:r>
            <w:r/>
          </w:p>
        </w:tc>
        <w:tc>
          <w:tcPr>
            <w:tcW w:w="2007" w:type="dxa"/>
            <w:vAlign w:val="center"/>
            <w:textDirection w:val="lrTb"/>
            <w:noWrap w:val="false"/>
          </w:tcPr>
          <w:p>
            <w:pPr>
              <w:pStyle w:val="795"/>
              <w:jc w:val="center"/>
              <w:rPr>
                <w:color w:val="000000"/>
                <w:sz w:val="24"/>
                <w:highlight w:val="none"/>
              </w:rPr>
            </w:pPr>
            <w:r>
              <w:rPr>
                <w:color w:val="000000"/>
                <w:sz w:val="24"/>
                <w:highlight w:val="none"/>
              </w:rPr>
            </w:r>
            <w:r/>
          </w:p>
        </w:tc>
        <w:tc>
          <w:tcPr>
            <w:tcW w:w="2008" w:type="dxa"/>
            <w:vAlign w:val="center"/>
            <w:textDirection w:val="lrTb"/>
            <w:noWrap w:val="false"/>
          </w:tcPr>
          <w:p>
            <w:pPr>
              <w:pStyle w:val="795"/>
              <w:jc w:val="center"/>
              <w:rPr>
                <w:color w:val="000000"/>
                <w:sz w:val="24"/>
                <w:highlight w:val="none"/>
              </w:rPr>
            </w:pPr>
            <w:r>
              <w:rPr>
                <w:color w:val="000000"/>
                <w:sz w:val="24"/>
                <w:highlight w:val="none"/>
              </w:rPr>
            </w:r>
            <w:r/>
          </w:p>
        </w:tc>
        <w:tc>
          <w:tcPr>
            <w:tcW w:w="2458" w:type="dxa"/>
            <w:vAlign w:val="center"/>
            <w:textDirection w:val="lrTb"/>
            <w:noWrap w:val="false"/>
          </w:tcPr>
          <w:p>
            <w:pPr>
              <w:pStyle w:val="795"/>
              <w:jc w:val="center"/>
              <w:rPr>
                <w:color w:val="000000"/>
                <w:sz w:val="24"/>
                <w:highlight w:val="none"/>
              </w:rPr>
            </w:pPr>
            <w:r>
              <w:rPr>
                <w:color w:val="000000"/>
                <w:sz w:val="24"/>
                <w:highlight w:val="none"/>
              </w:rPr>
            </w:r>
            <w:r/>
          </w:p>
        </w:tc>
        <w:tc>
          <w:tcPr>
            <w:tcW w:w="788" w:type="dxa"/>
            <w:vAlign w:val="center"/>
            <w:textDirection w:val="lrTb"/>
            <w:noWrap w:val="false"/>
          </w:tcPr>
          <w:p>
            <w:pPr>
              <w:pStyle w:val="795"/>
              <w:jc w:val="center"/>
              <w:rPr>
                <w:color w:val="000000"/>
                <w:sz w:val="24"/>
                <w:highlight w:val="none"/>
              </w:rPr>
            </w:pPr>
            <w:r>
              <w:rPr>
                <w:color w:val="000000"/>
                <w:sz w:val="24"/>
                <w:highlight w:val="none"/>
              </w:rPr>
            </w:r>
            <w:r/>
          </w:p>
        </w:tc>
      </w:tr>
      <w:tr>
        <w:trPr>
          <w:trHeight w:val="930"/>
        </w:trPr>
        <w:tc>
          <w:tcPr>
            <w:tcW w:w="834" w:type="dxa"/>
            <w:vAlign w:val="center"/>
            <w:textDirection w:val="lrTb"/>
            <w:noWrap w:val="false"/>
          </w:tcPr>
          <w:p>
            <w:pPr>
              <w:pStyle w:val="795"/>
              <w:jc w:val="center"/>
              <w:rPr>
                <w:color w:val="000000"/>
                <w:sz w:val="24"/>
                <w:highlight w:val="none"/>
              </w:rPr>
            </w:pPr>
            <w:r>
              <w:rPr>
                <w:color w:val="000000"/>
                <w:sz w:val="24"/>
                <w:highlight w:val="none"/>
              </w:rPr>
            </w:r>
            <w:r/>
          </w:p>
        </w:tc>
        <w:tc>
          <w:tcPr>
            <w:tcW w:w="1301" w:type="dxa"/>
            <w:vAlign w:val="center"/>
            <w:textDirection w:val="lrTb"/>
            <w:noWrap w:val="false"/>
          </w:tcPr>
          <w:p>
            <w:pPr>
              <w:pStyle w:val="795"/>
              <w:jc w:val="center"/>
              <w:rPr>
                <w:color w:val="000000"/>
                <w:sz w:val="24"/>
                <w:highlight w:val="none"/>
              </w:rPr>
            </w:pPr>
            <w:r>
              <w:rPr>
                <w:color w:val="000000"/>
                <w:sz w:val="24"/>
                <w:highlight w:val="none"/>
              </w:rPr>
            </w:r>
            <w:r/>
          </w:p>
        </w:tc>
        <w:tc>
          <w:tcPr>
            <w:tcW w:w="2007" w:type="dxa"/>
            <w:vAlign w:val="center"/>
            <w:textDirection w:val="lrTb"/>
            <w:noWrap w:val="false"/>
          </w:tcPr>
          <w:p>
            <w:pPr>
              <w:pStyle w:val="795"/>
              <w:jc w:val="center"/>
              <w:rPr>
                <w:color w:val="000000"/>
                <w:sz w:val="24"/>
                <w:highlight w:val="none"/>
              </w:rPr>
            </w:pPr>
            <w:r>
              <w:rPr>
                <w:color w:val="000000"/>
                <w:sz w:val="24"/>
                <w:highlight w:val="none"/>
              </w:rPr>
            </w:r>
            <w:r/>
          </w:p>
        </w:tc>
        <w:tc>
          <w:tcPr>
            <w:tcW w:w="2008" w:type="dxa"/>
            <w:vAlign w:val="center"/>
            <w:textDirection w:val="lrTb"/>
            <w:noWrap w:val="false"/>
          </w:tcPr>
          <w:p>
            <w:pPr>
              <w:pStyle w:val="795"/>
              <w:jc w:val="center"/>
              <w:rPr>
                <w:color w:val="000000"/>
                <w:sz w:val="24"/>
                <w:highlight w:val="none"/>
              </w:rPr>
            </w:pPr>
            <w:r>
              <w:rPr>
                <w:color w:val="000000"/>
                <w:sz w:val="24"/>
                <w:highlight w:val="none"/>
              </w:rPr>
            </w:r>
            <w:r/>
          </w:p>
        </w:tc>
        <w:tc>
          <w:tcPr>
            <w:tcW w:w="2458" w:type="dxa"/>
            <w:vAlign w:val="center"/>
            <w:textDirection w:val="lrTb"/>
            <w:noWrap w:val="false"/>
          </w:tcPr>
          <w:p>
            <w:pPr>
              <w:pStyle w:val="795"/>
              <w:jc w:val="center"/>
              <w:rPr>
                <w:color w:val="000000"/>
                <w:sz w:val="24"/>
                <w:highlight w:val="none"/>
              </w:rPr>
            </w:pPr>
            <w:r>
              <w:rPr>
                <w:color w:val="000000"/>
                <w:sz w:val="24"/>
                <w:highlight w:val="none"/>
              </w:rPr>
            </w:r>
            <w:r/>
          </w:p>
        </w:tc>
        <w:tc>
          <w:tcPr>
            <w:tcW w:w="788" w:type="dxa"/>
            <w:vAlign w:val="center"/>
            <w:textDirection w:val="lrTb"/>
            <w:noWrap w:val="false"/>
          </w:tcPr>
          <w:p>
            <w:pPr>
              <w:pStyle w:val="795"/>
              <w:jc w:val="center"/>
              <w:rPr>
                <w:color w:val="000000"/>
                <w:sz w:val="24"/>
                <w:highlight w:val="none"/>
              </w:rPr>
            </w:pPr>
            <w:r>
              <w:rPr>
                <w:color w:val="000000"/>
                <w:sz w:val="24"/>
                <w:highlight w:val="none"/>
              </w:rPr>
            </w:r>
            <w:r/>
          </w:p>
        </w:tc>
      </w:tr>
      <w:tr>
        <w:trPr>
          <w:trHeight w:val="930"/>
        </w:trPr>
        <w:tc>
          <w:tcPr>
            <w:tcW w:w="834" w:type="dxa"/>
            <w:vAlign w:val="center"/>
            <w:textDirection w:val="lrTb"/>
            <w:noWrap w:val="false"/>
          </w:tcPr>
          <w:p>
            <w:pPr>
              <w:pStyle w:val="795"/>
              <w:jc w:val="center"/>
              <w:rPr>
                <w:color w:val="000000"/>
                <w:sz w:val="24"/>
                <w:highlight w:val="none"/>
              </w:rPr>
            </w:pPr>
            <w:r>
              <w:rPr>
                <w:color w:val="000000"/>
                <w:sz w:val="24"/>
                <w:highlight w:val="none"/>
              </w:rPr>
            </w:r>
            <w:r/>
          </w:p>
        </w:tc>
        <w:tc>
          <w:tcPr>
            <w:tcW w:w="1301" w:type="dxa"/>
            <w:vAlign w:val="center"/>
            <w:textDirection w:val="lrTb"/>
            <w:noWrap w:val="false"/>
          </w:tcPr>
          <w:p>
            <w:pPr>
              <w:pStyle w:val="795"/>
              <w:jc w:val="center"/>
              <w:rPr>
                <w:color w:val="000000"/>
                <w:sz w:val="24"/>
                <w:highlight w:val="none"/>
              </w:rPr>
            </w:pPr>
            <w:r>
              <w:rPr>
                <w:color w:val="000000"/>
                <w:sz w:val="24"/>
                <w:highlight w:val="none"/>
              </w:rPr>
            </w:r>
            <w:r/>
          </w:p>
        </w:tc>
        <w:tc>
          <w:tcPr>
            <w:tcW w:w="2007" w:type="dxa"/>
            <w:vAlign w:val="center"/>
            <w:textDirection w:val="lrTb"/>
            <w:noWrap w:val="false"/>
          </w:tcPr>
          <w:p>
            <w:pPr>
              <w:pStyle w:val="795"/>
              <w:jc w:val="center"/>
              <w:rPr>
                <w:color w:val="000000"/>
                <w:sz w:val="24"/>
                <w:highlight w:val="none"/>
              </w:rPr>
            </w:pPr>
            <w:r>
              <w:rPr>
                <w:color w:val="000000"/>
                <w:sz w:val="24"/>
                <w:highlight w:val="none"/>
              </w:rPr>
            </w:r>
            <w:r/>
          </w:p>
        </w:tc>
        <w:tc>
          <w:tcPr>
            <w:tcW w:w="2008" w:type="dxa"/>
            <w:vAlign w:val="center"/>
            <w:textDirection w:val="lrTb"/>
            <w:noWrap w:val="false"/>
          </w:tcPr>
          <w:p>
            <w:pPr>
              <w:pStyle w:val="795"/>
              <w:jc w:val="center"/>
              <w:rPr>
                <w:color w:val="000000"/>
                <w:sz w:val="24"/>
                <w:highlight w:val="none"/>
              </w:rPr>
            </w:pPr>
            <w:r>
              <w:rPr>
                <w:color w:val="000000"/>
                <w:sz w:val="24"/>
                <w:highlight w:val="none"/>
              </w:rPr>
            </w:r>
            <w:r/>
          </w:p>
        </w:tc>
        <w:tc>
          <w:tcPr>
            <w:tcW w:w="2458" w:type="dxa"/>
            <w:vAlign w:val="center"/>
            <w:textDirection w:val="lrTb"/>
            <w:noWrap w:val="false"/>
          </w:tcPr>
          <w:p>
            <w:pPr>
              <w:pStyle w:val="795"/>
              <w:jc w:val="center"/>
              <w:rPr>
                <w:color w:val="000000"/>
                <w:sz w:val="24"/>
                <w:highlight w:val="none"/>
              </w:rPr>
            </w:pPr>
            <w:r>
              <w:rPr>
                <w:color w:val="000000"/>
                <w:sz w:val="24"/>
                <w:highlight w:val="none"/>
              </w:rPr>
            </w:r>
            <w:r/>
          </w:p>
        </w:tc>
        <w:tc>
          <w:tcPr>
            <w:tcW w:w="788" w:type="dxa"/>
            <w:vAlign w:val="center"/>
            <w:textDirection w:val="lrTb"/>
            <w:noWrap w:val="false"/>
          </w:tcPr>
          <w:p>
            <w:pPr>
              <w:pStyle w:val="795"/>
              <w:jc w:val="center"/>
              <w:rPr>
                <w:color w:val="000000"/>
                <w:sz w:val="24"/>
                <w:highlight w:val="none"/>
              </w:rPr>
            </w:pPr>
            <w:r>
              <w:rPr>
                <w:color w:val="000000"/>
                <w:sz w:val="24"/>
                <w:highlight w:val="none"/>
              </w:rPr>
            </w:r>
            <w:r/>
          </w:p>
        </w:tc>
      </w:tr>
      <w:tr>
        <w:trPr>
          <w:trHeight w:val="930"/>
        </w:trPr>
        <w:tc>
          <w:tcPr>
            <w:tcW w:w="834" w:type="dxa"/>
            <w:vAlign w:val="center"/>
            <w:textDirection w:val="lrTb"/>
            <w:noWrap w:val="false"/>
          </w:tcPr>
          <w:p>
            <w:pPr>
              <w:pStyle w:val="795"/>
              <w:jc w:val="center"/>
              <w:rPr>
                <w:color w:val="000000"/>
                <w:sz w:val="24"/>
                <w:highlight w:val="none"/>
              </w:rPr>
            </w:pPr>
            <w:r>
              <w:rPr>
                <w:color w:val="000000"/>
                <w:sz w:val="24"/>
                <w:highlight w:val="none"/>
              </w:rPr>
              <w:t xml:space="preserve">……</w:t>
            </w:r>
            <w:r>
              <w:rPr>
                <w:color w:val="000000"/>
                <w:sz w:val="24"/>
                <w:highlight w:val="none"/>
              </w:rPr>
            </w:r>
            <w:r/>
          </w:p>
        </w:tc>
        <w:tc>
          <w:tcPr>
            <w:tcW w:w="1301" w:type="dxa"/>
            <w:vAlign w:val="center"/>
            <w:textDirection w:val="lrTb"/>
            <w:noWrap w:val="false"/>
          </w:tcPr>
          <w:p>
            <w:pPr>
              <w:pStyle w:val="795"/>
              <w:jc w:val="center"/>
              <w:rPr>
                <w:color w:val="000000"/>
                <w:sz w:val="24"/>
                <w:highlight w:val="none"/>
              </w:rPr>
            </w:pPr>
            <w:r>
              <w:rPr>
                <w:color w:val="000000"/>
                <w:sz w:val="24"/>
                <w:highlight w:val="none"/>
              </w:rPr>
            </w:r>
            <w:r/>
          </w:p>
        </w:tc>
        <w:tc>
          <w:tcPr>
            <w:tcW w:w="2007" w:type="dxa"/>
            <w:vAlign w:val="center"/>
            <w:textDirection w:val="lrTb"/>
            <w:noWrap w:val="false"/>
          </w:tcPr>
          <w:p>
            <w:pPr>
              <w:pStyle w:val="795"/>
              <w:jc w:val="center"/>
              <w:rPr>
                <w:color w:val="000000"/>
                <w:sz w:val="24"/>
                <w:highlight w:val="none"/>
              </w:rPr>
            </w:pPr>
            <w:r>
              <w:rPr>
                <w:color w:val="000000"/>
                <w:sz w:val="24"/>
                <w:highlight w:val="none"/>
              </w:rPr>
            </w:r>
            <w:r/>
          </w:p>
        </w:tc>
        <w:tc>
          <w:tcPr>
            <w:tcW w:w="2008" w:type="dxa"/>
            <w:vAlign w:val="center"/>
            <w:textDirection w:val="lrTb"/>
            <w:noWrap w:val="false"/>
          </w:tcPr>
          <w:p>
            <w:pPr>
              <w:pStyle w:val="795"/>
              <w:jc w:val="center"/>
              <w:rPr>
                <w:color w:val="000000"/>
                <w:sz w:val="24"/>
                <w:highlight w:val="none"/>
              </w:rPr>
            </w:pPr>
            <w:r>
              <w:rPr>
                <w:color w:val="000000"/>
                <w:sz w:val="24"/>
                <w:highlight w:val="none"/>
              </w:rPr>
            </w:r>
            <w:r/>
          </w:p>
        </w:tc>
        <w:tc>
          <w:tcPr>
            <w:tcW w:w="2458" w:type="dxa"/>
            <w:vAlign w:val="center"/>
            <w:textDirection w:val="lrTb"/>
            <w:noWrap w:val="false"/>
          </w:tcPr>
          <w:p>
            <w:pPr>
              <w:pStyle w:val="795"/>
              <w:jc w:val="center"/>
              <w:rPr>
                <w:color w:val="000000"/>
                <w:sz w:val="24"/>
                <w:highlight w:val="none"/>
              </w:rPr>
            </w:pPr>
            <w:r>
              <w:rPr>
                <w:color w:val="000000"/>
                <w:sz w:val="24"/>
                <w:highlight w:val="none"/>
              </w:rPr>
            </w:r>
            <w:r/>
          </w:p>
        </w:tc>
        <w:tc>
          <w:tcPr>
            <w:tcW w:w="788" w:type="dxa"/>
            <w:vAlign w:val="center"/>
            <w:textDirection w:val="lrTb"/>
            <w:noWrap w:val="false"/>
          </w:tcPr>
          <w:p>
            <w:pPr>
              <w:pStyle w:val="795"/>
              <w:jc w:val="center"/>
              <w:rPr>
                <w:color w:val="000000"/>
                <w:sz w:val="24"/>
                <w:highlight w:val="none"/>
              </w:rPr>
            </w:pPr>
            <w:r>
              <w:rPr>
                <w:color w:val="000000"/>
                <w:sz w:val="24"/>
                <w:highlight w:val="none"/>
              </w:rPr>
            </w:r>
            <w:r/>
          </w:p>
        </w:tc>
      </w:tr>
    </w:tbl>
    <w:p>
      <w:pPr>
        <w:pStyle w:val="795"/>
        <w:jc w:val="left"/>
        <w:tabs>
          <w:tab w:val="left" w:pos="1800" w:leader="none"/>
          <w:tab w:val="left" w:pos="5580" w:leader="none"/>
        </w:tabs>
        <w:rPr>
          <w:color w:val="000000"/>
          <w:sz w:val="24"/>
          <w:highlight w:val="none"/>
        </w:rPr>
      </w:pPr>
      <w:r>
        <w:rPr>
          <w:color w:val="000000"/>
          <w:sz w:val="24"/>
          <w:highlight w:val="none"/>
        </w:rPr>
      </w:r>
      <w:r/>
    </w:p>
    <w:p>
      <w:pPr>
        <w:pStyle w:val="795"/>
        <w:jc w:val="left"/>
        <w:tabs>
          <w:tab w:val="left" w:pos="1800" w:leader="none"/>
          <w:tab w:val="left" w:pos="5580" w:leader="none"/>
        </w:tabs>
        <w:rPr>
          <w:color w:val="000000"/>
          <w:sz w:val="24"/>
          <w:highlight w:val="none"/>
        </w:rPr>
      </w:pPr>
      <w:r>
        <w:rPr>
          <w:color w:val="000000"/>
          <w:sz w:val="24"/>
          <w:highlight w:val="none"/>
        </w:rPr>
        <w:t xml:space="preserve">注：</w:t>
      </w:r>
      <w:r>
        <w:rPr>
          <w:color w:val="000000"/>
          <w:sz w:val="24"/>
          <w:highlight w:val="none"/>
        </w:rPr>
      </w:r>
      <w:r/>
    </w:p>
    <w:p>
      <w:pPr>
        <w:pStyle w:val="795"/>
        <w:jc w:val="left"/>
        <w:tabs>
          <w:tab w:val="left" w:pos="1800" w:leader="none"/>
          <w:tab w:val="left" w:pos="5580" w:leader="none"/>
        </w:tabs>
        <w:rPr>
          <w:color w:val="000000"/>
          <w:sz w:val="24"/>
          <w:highlight w:val="none"/>
        </w:rPr>
      </w:pPr>
      <w:r>
        <w:rPr>
          <w:rFonts w:hint="eastAsia"/>
          <w:color w:val="000000"/>
          <w:sz w:val="24"/>
          <w:highlight w:val="none"/>
        </w:rPr>
        <w:t xml:space="preserve">1</w:t>
      </w:r>
      <w:r>
        <w:rPr>
          <w:color w:val="000000"/>
          <w:sz w:val="24"/>
          <w:highlight w:val="none"/>
        </w:rPr>
        <w:t xml:space="preserve">. 对合同条款中的所有要求，除本表所列明的所有偏离外，均视作</w:t>
      </w:r>
      <w:r>
        <w:rPr>
          <w:rFonts w:hint="eastAsia"/>
          <w:color w:val="000000"/>
          <w:sz w:val="24"/>
          <w:highlight w:val="none"/>
        </w:rPr>
        <w:t xml:space="preserve">投标人</w:t>
      </w:r>
      <w:r>
        <w:rPr>
          <w:color w:val="000000"/>
          <w:sz w:val="24"/>
          <w:highlight w:val="none"/>
        </w:rPr>
        <w:t xml:space="preserve">已对之理解和</w:t>
      </w:r>
      <w:r>
        <w:rPr>
          <w:rFonts w:hint="eastAsia"/>
          <w:color w:val="000000"/>
          <w:sz w:val="24"/>
          <w:highlight w:val="none"/>
        </w:rPr>
        <w:t xml:space="preserve">响应</w:t>
      </w:r>
      <w:r>
        <w:rPr>
          <w:color w:val="000000"/>
          <w:sz w:val="24"/>
          <w:highlight w:val="none"/>
        </w:rPr>
        <w:t xml:space="preserve">。</w:t>
      </w:r>
      <w:r>
        <w:rPr>
          <w:color w:val="000000"/>
          <w:sz w:val="24"/>
          <w:highlight w:val="none"/>
        </w:rPr>
      </w:r>
      <w:r/>
    </w:p>
    <w:p>
      <w:pPr>
        <w:pStyle w:val="795"/>
        <w:jc w:val="left"/>
        <w:tabs>
          <w:tab w:val="left" w:pos="1800" w:leader="none"/>
          <w:tab w:val="left" w:pos="5580" w:leader="none"/>
        </w:tabs>
        <w:rPr>
          <w:color w:val="000000"/>
          <w:sz w:val="24"/>
          <w:highlight w:val="none"/>
        </w:rPr>
      </w:pPr>
      <w:r>
        <w:rPr>
          <w:rFonts w:hint="eastAsia"/>
          <w:color w:val="000000"/>
          <w:sz w:val="24"/>
          <w:highlight w:val="none"/>
        </w:rPr>
        <w:t xml:space="preserve">2</w:t>
      </w:r>
      <w:r>
        <w:rPr>
          <w:color w:val="000000"/>
          <w:sz w:val="24"/>
          <w:highlight w:val="none"/>
        </w:rPr>
        <w:t xml:space="preserve">. </w:t>
      </w:r>
      <w:r>
        <w:rPr>
          <w:rFonts w:hint="eastAsia"/>
          <w:color w:val="000000"/>
          <w:sz w:val="24"/>
          <w:highlight w:val="none"/>
        </w:rPr>
        <w:t xml:space="preserve">“偏离情况”列应</w:t>
      </w:r>
      <w:r>
        <w:rPr>
          <w:color w:val="000000"/>
          <w:sz w:val="24"/>
          <w:highlight w:val="none"/>
        </w:rPr>
        <w:t xml:space="preserve">据实</w:t>
      </w:r>
      <w:r>
        <w:rPr>
          <w:rFonts w:hint="eastAsia"/>
          <w:color w:val="000000"/>
          <w:sz w:val="24"/>
          <w:highlight w:val="none"/>
        </w:rPr>
        <w:t xml:space="preserve">填写“正偏离”、“负偏离”。</w:t>
      </w:r>
      <w:r>
        <w:rPr>
          <w:color w:val="000000"/>
          <w:sz w:val="24"/>
          <w:highlight w:val="none"/>
        </w:rPr>
      </w:r>
      <w:r/>
    </w:p>
    <w:p>
      <w:pPr>
        <w:pStyle w:val="795"/>
        <w:spacing w:line="360" w:lineRule="auto"/>
        <w:rPr>
          <w:color w:val="000000"/>
          <w:sz w:val="24"/>
          <w:szCs w:val="20"/>
          <w:highlight w:val="none"/>
        </w:rPr>
      </w:pPr>
      <w:r>
        <w:rPr>
          <w:color w:val="000000"/>
          <w:sz w:val="24"/>
          <w:szCs w:val="20"/>
          <w:highlight w:val="none"/>
        </w:rPr>
      </w:r>
      <w:r/>
    </w:p>
    <w:p>
      <w:pPr>
        <w:pStyle w:val="795"/>
        <w:spacing w:before="25" w:after="25" w:line="360" w:lineRule="auto"/>
        <w:rPr>
          <w:color w:val="000000"/>
          <w:sz w:val="24"/>
          <w:highlight w:val="none"/>
          <w:lang w:val="zh-CN"/>
        </w:rPr>
      </w:pPr>
      <w:r>
        <w:rPr>
          <w:color w:val="000000"/>
          <w:sz w:val="24"/>
          <w:highlight w:val="none"/>
          <w:lang w:val="zh-CN"/>
        </w:rPr>
        <w:t xml:space="preserve">                      </w:t>
      </w:r>
      <w:r>
        <w:rPr>
          <w:color w:val="000000"/>
          <w:sz w:val="24"/>
          <w:highlight w:val="none"/>
          <w:lang w:val="zh-CN"/>
        </w:rPr>
      </w:r>
      <w:r/>
    </w:p>
    <w:p>
      <w:pPr>
        <w:pStyle w:val="795"/>
        <w:spacing w:before="25" w:after="25" w:line="360" w:lineRule="auto"/>
        <w:rPr>
          <w:color w:val="000000"/>
          <w:sz w:val="24"/>
          <w:highlight w:val="none"/>
          <w:lang w:val="zh-CN"/>
        </w:rPr>
      </w:pPr>
      <w:r>
        <w:rPr>
          <w:color w:val="000000"/>
          <w:sz w:val="24"/>
          <w:highlight w:val="none"/>
        </w:rPr>
        <w:t xml:space="preserve">投标人名称（加盖公章）</w:t>
      </w:r>
      <w:r>
        <w:rPr>
          <w:color w:val="000000"/>
          <w:sz w:val="24"/>
          <w:highlight w:val="none"/>
          <w:lang w:val="zh-CN"/>
        </w:rPr>
        <w:t xml:space="preserve">：    ____________</w:t>
      </w:r>
      <w:r>
        <w:rPr>
          <w:color w:val="000000"/>
          <w:sz w:val="24"/>
          <w:highlight w:val="none"/>
          <w:lang w:val="zh-CN"/>
        </w:rPr>
      </w:r>
      <w:r/>
    </w:p>
    <w:p>
      <w:pPr>
        <w:pStyle w:val="795"/>
        <w:spacing w:before="25" w:after="25" w:line="360" w:lineRule="auto"/>
        <w:rPr>
          <w:color w:val="000000"/>
          <w:sz w:val="24"/>
          <w:highlight w:val="none"/>
          <w:lang w:val="zh-CN"/>
        </w:rPr>
      </w:pPr>
      <w:r>
        <w:rPr>
          <w:color w:val="000000"/>
          <w:sz w:val="24"/>
          <w:szCs w:val="20"/>
          <w:highlight w:val="none"/>
        </w:rPr>
        <w:t xml:space="preserve">日期：_____年______月______日   </w:t>
      </w:r>
      <w:r>
        <w:rPr>
          <w:color w:val="000000"/>
          <w:sz w:val="24"/>
          <w:highlight w:val="none"/>
          <w:lang w:val="zh-CN"/>
        </w:rPr>
      </w:r>
      <w:r/>
    </w:p>
    <w:p>
      <w:pPr>
        <w:pStyle w:val="795"/>
        <w:spacing w:line="360" w:lineRule="auto"/>
        <w:rPr>
          <w:color w:val="000000"/>
          <w:sz w:val="24"/>
          <w:szCs w:val="20"/>
          <w:highlight w:val="none"/>
        </w:rPr>
        <w:outlineLvl w:val="2"/>
      </w:pPr>
      <w:r>
        <w:rPr>
          <w:color w:val="000000"/>
          <w:sz w:val="24"/>
          <w:szCs w:val="20"/>
          <w:highlight w:val="none"/>
        </w:rPr>
        <w:br w:type="page" w:clear="all"/>
      </w:r>
      <w:r>
        <w:rPr>
          <w:rFonts w:hint="eastAsia"/>
          <w:color w:val="000000"/>
          <w:sz w:val="24"/>
          <w:szCs w:val="20"/>
          <w:highlight w:val="none"/>
        </w:rPr>
        <w:t xml:space="preserve">7</w:t>
      </w:r>
      <w:r>
        <w:rPr>
          <w:color w:val="000000"/>
          <w:sz w:val="24"/>
          <w:szCs w:val="20"/>
          <w:highlight w:val="none"/>
        </w:rPr>
        <w:t xml:space="preserve">  </w:t>
      </w:r>
      <w:bookmarkEnd w:id="911"/>
      <w:r/>
      <w:bookmarkEnd w:id="912"/>
      <w:r/>
      <w:bookmarkEnd w:id="913"/>
      <w:r/>
      <w:bookmarkEnd w:id="914"/>
      <w:r/>
      <w:bookmarkEnd w:id="915"/>
      <w:r/>
      <w:bookmarkEnd w:id="916"/>
      <w:r/>
      <w:bookmarkEnd w:id="917"/>
      <w:r/>
      <w:bookmarkEnd w:id="918"/>
      <w:r/>
      <w:bookmarkEnd w:id="919"/>
      <w:r/>
      <w:bookmarkEnd w:id="920"/>
      <w:r/>
      <w:bookmarkEnd w:id="921"/>
      <w:r/>
      <w:bookmarkEnd w:id="922"/>
      <w:r/>
      <w:bookmarkEnd w:id="923"/>
      <w:r>
        <w:rPr>
          <w:rFonts w:hint="eastAsia"/>
          <w:color w:val="000000"/>
          <w:sz w:val="24"/>
          <w:szCs w:val="20"/>
          <w:highlight w:val="none"/>
        </w:rPr>
        <w:t xml:space="preserve">商务要求响应及偏离表</w:t>
      </w:r>
      <w:r>
        <w:rPr>
          <w:color w:val="000000"/>
          <w:sz w:val="24"/>
          <w:szCs w:val="20"/>
          <w:highlight w:val="none"/>
        </w:rPr>
      </w:r>
      <w:r/>
    </w:p>
    <w:p>
      <w:pPr>
        <w:pStyle w:val="795"/>
        <w:jc w:val="center"/>
        <w:spacing w:line="360" w:lineRule="auto"/>
        <w:rPr>
          <w:rFonts w:hint="eastAsia"/>
          <w:b/>
          <w:color w:val="000000"/>
          <w:sz w:val="36"/>
          <w:szCs w:val="36"/>
          <w:highlight w:val="none"/>
        </w:rPr>
      </w:pPr>
      <w:r>
        <w:rPr>
          <w:rFonts w:hint="eastAsia"/>
          <w:b/>
          <w:color w:val="000000"/>
          <w:sz w:val="36"/>
          <w:szCs w:val="36"/>
          <w:highlight w:val="none"/>
        </w:rPr>
      </w:r>
      <w:r/>
    </w:p>
    <w:p>
      <w:pPr>
        <w:pStyle w:val="795"/>
        <w:jc w:val="center"/>
        <w:spacing w:line="360" w:lineRule="auto"/>
        <w:rPr>
          <w:b/>
          <w:color w:val="000000"/>
          <w:sz w:val="36"/>
          <w:szCs w:val="36"/>
          <w:highlight w:val="none"/>
        </w:rPr>
      </w:pPr>
      <w:r>
        <w:rPr>
          <w:rFonts w:hint="eastAsia"/>
          <w:b/>
          <w:color w:val="000000"/>
          <w:sz w:val="36"/>
          <w:szCs w:val="36"/>
          <w:highlight w:val="none"/>
        </w:rPr>
        <w:t xml:space="preserve">商务要求响应及偏离表</w:t>
      </w:r>
      <w:r>
        <w:rPr>
          <w:b/>
          <w:color w:val="000000"/>
          <w:sz w:val="36"/>
          <w:szCs w:val="36"/>
          <w:highlight w:val="none"/>
        </w:rPr>
      </w:r>
      <w:r/>
    </w:p>
    <w:p>
      <w:pPr>
        <w:pStyle w:val="795"/>
        <w:ind w:firstLine="360"/>
        <w:jc w:val="left"/>
        <w:spacing w:line="360" w:lineRule="auto"/>
        <w:tabs>
          <w:tab w:val="left" w:pos="1800" w:leader="none"/>
          <w:tab w:val="left" w:pos="5580" w:leader="none"/>
        </w:tabs>
        <w:rPr>
          <w:rFonts w:hint="eastAsia"/>
          <w:color w:val="000000"/>
          <w:sz w:val="24"/>
          <w:highlight w:val="none"/>
        </w:rPr>
      </w:pPr>
      <w:r>
        <w:rPr>
          <w:color w:val="000000"/>
          <w:sz w:val="24"/>
          <w:highlight w:val="none"/>
        </w:rPr>
        <w:t xml:space="preserve">项目编号/包号：_____________________     项目名称：____________</w:t>
      </w:r>
      <w:r>
        <w:rPr>
          <w:rFonts w:hint="eastAsia"/>
          <w:color w:val="000000"/>
          <w:sz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4"/>
        <w:gridCol w:w="1301"/>
        <w:gridCol w:w="2007"/>
        <w:gridCol w:w="2008"/>
        <w:gridCol w:w="2458"/>
        <w:gridCol w:w="788"/>
      </w:tblGrid>
      <w:tr>
        <w:trPr>
          <w:trHeight w:val="930"/>
        </w:trPr>
        <w:tc>
          <w:tcPr>
            <w:gridSpan w:val="6"/>
            <w:tcW w:w="9396" w:type="dxa"/>
            <w:vAlign w:val="center"/>
            <w:textDirection w:val="lrTb"/>
            <w:noWrap w:val="false"/>
          </w:tcPr>
          <w:p>
            <w:pPr>
              <w:pStyle w:val="795"/>
              <w:jc w:val="left"/>
              <w:rPr>
                <w:b/>
                <w:color w:val="000000"/>
                <w:sz w:val="24"/>
                <w:highlight w:val="none"/>
              </w:rPr>
            </w:pPr>
            <w:r>
              <w:rPr>
                <w:b/>
                <w:color w:val="000000"/>
                <w:sz w:val="24"/>
                <w:highlight w:val="none"/>
              </w:rPr>
              <w:t xml:space="preserve">对本</w:t>
            </w:r>
            <w:r>
              <w:rPr>
                <w:rFonts w:hint="eastAsia"/>
                <w:b/>
                <w:color w:val="000000"/>
                <w:sz w:val="24"/>
                <w:highlight w:val="none"/>
              </w:rPr>
              <w:t xml:space="preserve">项目技术</w:t>
            </w:r>
            <w:r>
              <w:rPr>
                <w:b/>
                <w:color w:val="000000"/>
                <w:sz w:val="24"/>
                <w:highlight w:val="none"/>
              </w:rPr>
              <w:t xml:space="preserve">要求条款的偏离情况（请进行勾选）：</w:t>
            </w:r>
            <w:r>
              <w:rPr>
                <w:b/>
                <w:color w:val="000000"/>
                <w:sz w:val="24"/>
                <w:highlight w:val="none"/>
              </w:rPr>
            </w:r>
            <w:r/>
          </w:p>
          <w:p>
            <w:pPr>
              <w:pStyle w:val="795"/>
              <w:jc w:val="left"/>
              <w:rPr>
                <w:b/>
                <w:color w:val="000000"/>
                <w:sz w:val="24"/>
                <w:highlight w:val="none"/>
              </w:rPr>
            </w:pPr>
            <w:r>
              <w:rPr>
                <w:b/>
                <w:color w:val="000000"/>
                <w:sz w:val="24"/>
                <w:highlight w:val="none"/>
              </w:rPr>
              <w:t xml:space="preserve">□无偏离</w:t>
            </w:r>
            <w:r>
              <w:rPr>
                <w:color w:val="000000"/>
                <w:sz w:val="24"/>
                <w:highlight w:val="none"/>
              </w:rPr>
              <w:t xml:space="preserve">（</w:t>
            </w:r>
            <w:r>
              <w:rPr>
                <w:color w:val="000000"/>
                <w:sz w:val="24"/>
                <w:szCs w:val="21"/>
                <w:highlight w:val="none"/>
              </w:rPr>
              <w:t xml:space="preserve">如无偏离，仅勾选无偏离即可</w:t>
            </w:r>
            <w:r>
              <w:rPr>
                <w:color w:val="000000"/>
                <w:sz w:val="24"/>
                <w:highlight w:val="none"/>
              </w:rPr>
              <w:t xml:space="preserve">）</w:t>
            </w:r>
            <w:r>
              <w:rPr>
                <w:b/>
                <w:color w:val="000000"/>
                <w:sz w:val="24"/>
                <w:highlight w:val="none"/>
              </w:rPr>
            </w:r>
            <w:r/>
          </w:p>
          <w:p>
            <w:pPr>
              <w:pStyle w:val="795"/>
              <w:jc w:val="left"/>
              <w:rPr>
                <w:color w:val="000000"/>
                <w:sz w:val="24"/>
                <w:highlight w:val="none"/>
              </w:rPr>
            </w:pPr>
            <w:r>
              <w:rPr>
                <w:b/>
                <w:color w:val="000000"/>
                <w:sz w:val="24"/>
                <w:highlight w:val="none"/>
              </w:rPr>
              <w:t xml:space="preserve">□有偏离</w:t>
            </w:r>
            <w:r>
              <w:rPr>
                <w:color w:val="000000"/>
                <w:sz w:val="24"/>
                <w:highlight w:val="none"/>
              </w:rPr>
              <w:t xml:space="preserve">（如有</w:t>
            </w:r>
            <w:r>
              <w:rPr>
                <w:rFonts w:hint="eastAsia"/>
                <w:color w:val="000000"/>
                <w:sz w:val="24"/>
                <w:highlight w:val="none"/>
              </w:rPr>
              <w:t xml:space="preserve">超出或者</w:t>
            </w:r>
            <w:r>
              <w:rPr>
                <w:color w:val="000000"/>
                <w:sz w:val="24"/>
                <w:highlight w:val="none"/>
              </w:rPr>
              <w:t xml:space="preserve">偏离，则须在本表中对</w:t>
            </w:r>
            <w:r>
              <w:rPr>
                <w:rFonts w:hint="eastAsia"/>
                <w:color w:val="000000"/>
                <w:sz w:val="24"/>
                <w:highlight w:val="none"/>
              </w:rPr>
              <w:t xml:space="preserve">超出或者</w:t>
            </w:r>
            <w:r>
              <w:rPr>
                <w:color w:val="000000"/>
                <w:sz w:val="24"/>
                <w:highlight w:val="none"/>
              </w:rPr>
              <w:t xml:space="preserve">偏离项逐一列明）</w:t>
            </w:r>
            <w:r>
              <w:rPr>
                <w:color w:val="000000"/>
                <w:sz w:val="24"/>
                <w:highlight w:val="none"/>
              </w:rPr>
            </w:r>
            <w:r/>
          </w:p>
        </w:tc>
      </w:tr>
      <w:tr>
        <w:trPr>
          <w:trHeight w:val="930"/>
        </w:trPr>
        <w:tc>
          <w:tcPr>
            <w:tcW w:w="834" w:type="dxa"/>
            <w:vAlign w:val="center"/>
            <w:textDirection w:val="lrTb"/>
            <w:noWrap w:val="false"/>
          </w:tcPr>
          <w:p>
            <w:pPr>
              <w:pStyle w:val="795"/>
              <w:jc w:val="center"/>
              <w:rPr>
                <w:color w:val="000000"/>
                <w:sz w:val="24"/>
                <w:highlight w:val="none"/>
              </w:rPr>
            </w:pPr>
            <w:r>
              <w:rPr>
                <w:color w:val="000000"/>
                <w:sz w:val="24"/>
                <w:highlight w:val="none"/>
              </w:rPr>
              <w:t xml:space="preserve">序号</w:t>
            </w:r>
            <w:r>
              <w:rPr>
                <w:color w:val="000000"/>
                <w:sz w:val="24"/>
                <w:highlight w:val="none"/>
              </w:rPr>
            </w:r>
            <w:r/>
          </w:p>
        </w:tc>
        <w:tc>
          <w:tcPr>
            <w:tcW w:w="1301" w:type="dxa"/>
            <w:vAlign w:val="center"/>
            <w:textDirection w:val="lrTb"/>
            <w:noWrap w:val="false"/>
          </w:tcPr>
          <w:p>
            <w:pPr>
              <w:pStyle w:val="795"/>
              <w:jc w:val="center"/>
              <w:rPr>
                <w:color w:val="000000"/>
                <w:sz w:val="24"/>
                <w:highlight w:val="none"/>
              </w:rPr>
            </w:pPr>
            <w:r>
              <w:rPr>
                <w:color w:val="000000"/>
                <w:sz w:val="24"/>
                <w:szCs w:val="21"/>
                <w:highlight w:val="none"/>
              </w:rPr>
              <w:t xml:space="preserve">招标文件</w:t>
            </w:r>
            <w:r>
              <w:rPr>
                <w:color w:val="000000"/>
                <w:sz w:val="24"/>
                <w:highlight w:val="none"/>
              </w:rPr>
              <w:t xml:space="preserve">条目号（页码）</w:t>
            </w:r>
            <w:r>
              <w:rPr>
                <w:color w:val="000000"/>
                <w:sz w:val="24"/>
                <w:highlight w:val="none"/>
              </w:rPr>
            </w:r>
            <w:r/>
          </w:p>
        </w:tc>
        <w:tc>
          <w:tcPr>
            <w:tcW w:w="2007" w:type="dxa"/>
            <w:vAlign w:val="center"/>
            <w:textDirection w:val="lrTb"/>
            <w:noWrap w:val="false"/>
          </w:tcPr>
          <w:p>
            <w:pPr>
              <w:pStyle w:val="795"/>
              <w:jc w:val="center"/>
              <w:rPr>
                <w:color w:val="000000"/>
                <w:sz w:val="24"/>
                <w:highlight w:val="none"/>
              </w:rPr>
            </w:pPr>
            <w:r>
              <w:rPr>
                <w:color w:val="000000"/>
                <w:sz w:val="24"/>
                <w:szCs w:val="21"/>
                <w:highlight w:val="none"/>
              </w:rPr>
              <w:t xml:space="preserve">招标文件</w:t>
            </w:r>
            <w:r>
              <w:rPr>
                <w:color w:val="000000"/>
                <w:sz w:val="24"/>
                <w:highlight w:val="none"/>
              </w:rPr>
              <w:t xml:space="preserve">要求</w:t>
            </w:r>
            <w:r>
              <w:rPr>
                <w:color w:val="000000"/>
                <w:sz w:val="24"/>
                <w:highlight w:val="none"/>
              </w:rPr>
            </w:r>
            <w:r/>
          </w:p>
        </w:tc>
        <w:tc>
          <w:tcPr>
            <w:tcW w:w="2008" w:type="dxa"/>
            <w:vAlign w:val="center"/>
            <w:textDirection w:val="lrTb"/>
            <w:noWrap w:val="false"/>
          </w:tcPr>
          <w:p>
            <w:pPr>
              <w:pStyle w:val="795"/>
              <w:jc w:val="center"/>
              <w:rPr>
                <w:color w:val="000000"/>
                <w:sz w:val="24"/>
                <w:highlight w:val="none"/>
              </w:rPr>
            </w:pPr>
            <w:r>
              <w:rPr>
                <w:rFonts w:hint="eastAsia" w:ascii="宋体" w:hAnsi="宋体"/>
                <w:color w:val="000000"/>
                <w:sz w:val="24"/>
                <w:highlight w:val="none"/>
              </w:rPr>
              <w:t xml:space="preserve">投标响应情况</w:t>
            </w:r>
            <w:r>
              <w:rPr>
                <w:color w:val="000000"/>
                <w:sz w:val="24"/>
                <w:highlight w:val="none"/>
              </w:rPr>
            </w:r>
            <w:r/>
          </w:p>
        </w:tc>
        <w:tc>
          <w:tcPr>
            <w:tcW w:w="2458" w:type="dxa"/>
            <w:vAlign w:val="center"/>
            <w:textDirection w:val="lrTb"/>
            <w:noWrap w:val="false"/>
          </w:tcPr>
          <w:p>
            <w:pPr>
              <w:pStyle w:val="795"/>
              <w:jc w:val="center"/>
              <w:rPr>
                <w:color w:val="000000"/>
                <w:sz w:val="24"/>
                <w:highlight w:val="none"/>
              </w:rPr>
            </w:pPr>
            <w:r>
              <w:rPr>
                <w:color w:val="000000"/>
                <w:sz w:val="24"/>
                <w:highlight w:val="none"/>
              </w:rPr>
              <w:t xml:space="preserve">偏离情况</w:t>
            </w:r>
            <w:r>
              <w:rPr>
                <w:color w:val="000000"/>
                <w:sz w:val="24"/>
                <w:highlight w:val="none"/>
              </w:rPr>
            </w:r>
            <w:r/>
          </w:p>
        </w:tc>
        <w:tc>
          <w:tcPr>
            <w:tcW w:w="788" w:type="dxa"/>
            <w:vAlign w:val="center"/>
            <w:textDirection w:val="lrTb"/>
            <w:noWrap w:val="false"/>
          </w:tcPr>
          <w:p>
            <w:pPr>
              <w:pStyle w:val="795"/>
              <w:jc w:val="center"/>
              <w:rPr>
                <w:color w:val="000000"/>
                <w:sz w:val="24"/>
                <w:highlight w:val="none"/>
              </w:rPr>
            </w:pPr>
            <w:r>
              <w:rPr>
                <w:color w:val="000000"/>
                <w:sz w:val="24"/>
                <w:highlight w:val="none"/>
              </w:rPr>
              <w:t xml:space="preserve">说明</w:t>
            </w:r>
            <w:r>
              <w:rPr>
                <w:color w:val="000000"/>
                <w:sz w:val="24"/>
                <w:highlight w:val="none"/>
              </w:rPr>
            </w:r>
            <w:r/>
          </w:p>
        </w:tc>
      </w:tr>
      <w:tr>
        <w:trPr>
          <w:trHeight w:val="930"/>
        </w:trPr>
        <w:tc>
          <w:tcPr>
            <w:tcW w:w="834" w:type="dxa"/>
            <w:vAlign w:val="center"/>
            <w:textDirection w:val="lrTb"/>
            <w:noWrap w:val="false"/>
          </w:tcPr>
          <w:p>
            <w:pPr>
              <w:pStyle w:val="795"/>
              <w:jc w:val="center"/>
              <w:rPr>
                <w:color w:val="000000"/>
                <w:sz w:val="24"/>
                <w:highlight w:val="none"/>
              </w:rPr>
            </w:pPr>
            <w:r>
              <w:rPr>
                <w:color w:val="000000"/>
                <w:sz w:val="24"/>
                <w:highlight w:val="none"/>
              </w:rPr>
            </w:r>
            <w:r/>
          </w:p>
        </w:tc>
        <w:tc>
          <w:tcPr>
            <w:tcW w:w="1301" w:type="dxa"/>
            <w:vAlign w:val="center"/>
            <w:textDirection w:val="lrTb"/>
            <w:noWrap w:val="false"/>
          </w:tcPr>
          <w:p>
            <w:pPr>
              <w:pStyle w:val="795"/>
              <w:jc w:val="center"/>
              <w:rPr>
                <w:color w:val="000000"/>
                <w:sz w:val="24"/>
                <w:highlight w:val="none"/>
              </w:rPr>
            </w:pPr>
            <w:r>
              <w:rPr>
                <w:color w:val="000000"/>
                <w:sz w:val="24"/>
                <w:highlight w:val="none"/>
              </w:rPr>
            </w:r>
            <w:r/>
          </w:p>
        </w:tc>
        <w:tc>
          <w:tcPr>
            <w:tcW w:w="2007" w:type="dxa"/>
            <w:vAlign w:val="center"/>
            <w:textDirection w:val="lrTb"/>
            <w:noWrap w:val="false"/>
          </w:tcPr>
          <w:p>
            <w:pPr>
              <w:pStyle w:val="795"/>
              <w:jc w:val="center"/>
              <w:rPr>
                <w:color w:val="000000"/>
                <w:sz w:val="24"/>
                <w:highlight w:val="none"/>
              </w:rPr>
            </w:pPr>
            <w:r>
              <w:rPr>
                <w:color w:val="000000"/>
                <w:sz w:val="24"/>
                <w:highlight w:val="none"/>
              </w:rPr>
            </w:r>
            <w:r/>
          </w:p>
        </w:tc>
        <w:tc>
          <w:tcPr>
            <w:tcW w:w="2008" w:type="dxa"/>
            <w:vAlign w:val="center"/>
            <w:textDirection w:val="lrTb"/>
            <w:noWrap w:val="false"/>
          </w:tcPr>
          <w:p>
            <w:pPr>
              <w:pStyle w:val="795"/>
              <w:jc w:val="center"/>
              <w:rPr>
                <w:color w:val="000000"/>
                <w:sz w:val="24"/>
                <w:highlight w:val="none"/>
              </w:rPr>
            </w:pPr>
            <w:r>
              <w:rPr>
                <w:color w:val="000000"/>
                <w:sz w:val="24"/>
                <w:highlight w:val="none"/>
              </w:rPr>
            </w:r>
            <w:r/>
          </w:p>
        </w:tc>
        <w:tc>
          <w:tcPr>
            <w:tcW w:w="2458" w:type="dxa"/>
            <w:vAlign w:val="center"/>
            <w:textDirection w:val="lrTb"/>
            <w:noWrap w:val="false"/>
          </w:tcPr>
          <w:p>
            <w:pPr>
              <w:pStyle w:val="795"/>
              <w:jc w:val="center"/>
              <w:rPr>
                <w:color w:val="000000"/>
                <w:sz w:val="24"/>
                <w:highlight w:val="none"/>
              </w:rPr>
            </w:pPr>
            <w:r>
              <w:rPr>
                <w:color w:val="000000"/>
                <w:sz w:val="24"/>
                <w:highlight w:val="none"/>
              </w:rPr>
            </w:r>
            <w:r/>
          </w:p>
        </w:tc>
        <w:tc>
          <w:tcPr>
            <w:tcW w:w="788" w:type="dxa"/>
            <w:vAlign w:val="center"/>
            <w:textDirection w:val="lrTb"/>
            <w:noWrap w:val="false"/>
          </w:tcPr>
          <w:p>
            <w:pPr>
              <w:pStyle w:val="795"/>
              <w:jc w:val="center"/>
              <w:rPr>
                <w:color w:val="000000"/>
                <w:sz w:val="24"/>
                <w:highlight w:val="none"/>
              </w:rPr>
            </w:pPr>
            <w:r>
              <w:rPr>
                <w:color w:val="000000"/>
                <w:sz w:val="24"/>
                <w:highlight w:val="none"/>
              </w:rPr>
            </w:r>
            <w:r/>
          </w:p>
        </w:tc>
      </w:tr>
      <w:tr>
        <w:trPr>
          <w:trHeight w:val="930"/>
        </w:trPr>
        <w:tc>
          <w:tcPr>
            <w:tcW w:w="834" w:type="dxa"/>
            <w:vAlign w:val="center"/>
            <w:textDirection w:val="lrTb"/>
            <w:noWrap w:val="false"/>
          </w:tcPr>
          <w:p>
            <w:pPr>
              <w:pStyle w:val="795"/>
              <w:jc w:val="center"/>
              <w:rPr>
                <w:color w:val="000000"/>
                <w:sz w:val="24"/>
                <w:highlight w:val="none"/>
              </w:rPr>
            </w:pPr>
            <w:r>
              <w:rPr>
                <w:color w:val="000000"/>
                <w:sz w:val="24"/>
                <w:highlight w:val="none"/>
              </w:rPr>
            </w:r>
            <w:r/>
          </w:p>
        </w:tc>
        <w:tc>
          <w:tcPr>
            <w:tcW w:w="1301" w:type="dxa"/>
            <w:vAlign w:val="center"/>
            <w:textDirection w:val="lrTb"/>
            <w:noWrap w:val="false"/>
          </w:tcPr>
          <w:p>
            <w:pPr>
              <w:pStyle w:val="795"/>
              <w:jc w:val="center"/>
              <w:rPr>
                <w:color w:val="000000"/>
                <w:sz w:val="24"/>
                <w:highlight w:val="none"/>
              </w:rPr>
            </w:pPr>
            <w:r>
              <w:rPr>
                <w:color w:val="000000"/>
                <w:sz w:val="24"/>
                <w:highlight w:val="none"/>
              </w:rPr>
            </w:r>
            <w:r/>
          </w:p>
        </w:tc>
        <w:tc>
          <w:tcPr>
            <w:tcW w:w="2007" w:type="dxa"/>
            <w:vAlign w:val="center"/>
            <w:textDirection w:val="lrTb"/>
            <w:noWrap w:val="false"/>
          </w:tcPr>
          <w:p>
            <w:pPr>
              <w:pStyle w:val="795"/>
              <w:jc w:val="center"/>
              <w:rPr>
                <w:color w:val="000000"/>
                <w:sz w:val="24"/>
                <w:highlight w:val="none"/>
              </w:rPr>
            </w:pPr>
            <w:r>
              <w:rPr>
                <w:color w:val="000000"/>
                <w:sz w:val="24"/>
                <w:highlight w:val="none"/>
              </w:rPr>
            </w:r>
            <w:r/>
          </w:p>
        </w:tc>
        <w:tc>
          <w:tcPr>
            <w:tcW w:w="2008" w:type="dxa"/>
            <w:vAlign w:val="center"/>
            <w:textDirection w:val="lrTb"/>
            <w:noWrap w:val="false"/>
          </w:tcPr>
          <w:p>
            <w:pPr>
              <w:pStyle w:val="795"/>
              <w:jc w:val="center"/>
              <w:rPr>
                <w:color w:val="000000"/>
                <w:sz w:val="24"/>
                <w:highlight w:val="none"/>
              </w:rPr>
            </w:pPr>
            <w:r>
              <w:rPr>
                <w:color w:val="000000"/>
                <w:sz w:val="24"/>
                <w:highlight w:val="none"/>
              </w:rPr>
            </w:r>
            <w:r/>
          </w:p>
        </w:tc>
        <w:tc>
          <w:tcPr>
            <w:tcW w:w="2458" w:type="dxa"/>
            <w:vAlign w:val="center"/>
            <w:textDirection w:val="lrTb"/>
            <w:noWrap w:val="false"/>
          </w:tcPr>
          <w:p>
            <w:pPr>
              <w:pStyle w:val="795"/>
              <w:jc w:val="center"/>
              <w:rPr>
                <w:color w:val="000000"/>
                <w:sz w:val="24"/>
                <w:highlight w:val="none"/>
              </w:rPr>
            </w:pPr>
            <w:r>
              <w:rPr>
                <w:color w:val="000000"/>
                <w:sz w:val="24"/>
                <w:highlight w:val="none"/>
              </w:rPr>
            </w:r>
            <w:r/>
          </w:p>
        </w:tc>
        <w:tc>
          <w:tcPr>
            <w:tcW w:w="788" w:type="dxa"/>
            <w:vAlign w:val="center"/>
            <w:textDirection w:val="lrTb"/>
            <w:noWrap w:val="false"/>
          </w:tcPr>
          <w:p>
            <w:pPr>
              <w:pStyle w:val="795"/>
              <w:jc w:val="center"/>
              <w:rPr>
                <w:color w:val="000000"/>
                <w:sz w:val="24"/>
                <w:highlight w:val="none"/>
              </w:rPr>
            </w:pPr>
            <w:r>
              <w:rPr>
                <w:color w:val="000000"/>
                <w:sz w:val="24"/>
                <w:highlight w:val="none"/>
              </w:rPr>
            </w:r>
            <w:r/>
          </w:p>
        </w:tc>
      </w:tr>
      <w:tr>
        <w:trPr>
          <w:trHeight w:val="930"/>
        </w:trPr>
        <w:tc>
          <w:tcPr>
            <w:tcW w:w="834" w:type="dxa"/>
            <w:vAlign w:val="center"/>
            <w:textDirection w:val="lrTb"/>
            <w:noWrap w:val="false"/>
          </w:tcPr>
          <w:p>
            <w:pPr>
              <w:pStyle w:val="795"/>
              <w:jc w:val="center"/>
              <w:rPr>
                <w:color w:val="000000"/>
                <w:sz w:val="24"/>
                <w:highlight w:val="none"/>
              </w:rPr>
            </w:pPr>
            <w:r>
              <w:rPr>
                <w:color w:val="000000"/>
                <w:sz w:val="24"/>
                <w:highlight w:val="none"/>
              </w:rPr>
            </w:r>
            <w:r/>
          </w:p>
        </w:tc>
        <w:tc>
          <w:tcPr>
            <w:tcW w:w="1301" w:type="dxa"/>
            <w:vAlign w:val="center"/>
            <w:textDirection w:val="lrTb"/>
            <w:noWrap w:val="false"/>
          </w:tcPr>
          <w:p>
            <w:pPr>
              <w:pStyle w:val="795"/>
              <w:jc w:val="center"/>
              <w:rPr>
                <w:color w:val="000000"/>
                <w:sz w:val="24"/>
                <w:highlight w:val="none"/>
              </w:rPr>
            </w:pPr>
            <w:r>
              <w:rPr>
                <w:color w:val="000000"/>
                <w:sz w:val="24"/>
                <w:highlight w:val="none"/>
              </w:rPr>
            </w:r>
            <w:r/>
          </w:p>
        </w:tc>
        <w:tc>
          <w:tcPr>
            <w:tcW w:w="2007" w:type="dxa"/>
            <w:vAlign w:val="center"/>
            <w:textDirection w:val="lrTb"/>
            <w:noWrap w:val="false"/>
          </w:tcPr>
          <w:p>
            <w:pPr>
              <w:pStyle w:val="795"/>
              <w:jc w:val="center"/>
              <w:rPr>
                <w:color w:val="000000"/>
                <w:sz w:val="24"/>
                <w:highlight w:val="none"/>
              </w:rPr>
            </w:pPr>
            <w:r>
              <w:rPr>
                <w:color w:val="000000"/>
                <w:sz w:val="24"/>
                <w:highlight w:val="none"/>
              </w:rPr>
            </w:r>
            <w:r/>
          </w:p>
        </w:tc>
        <w:tc>
          <w:tcPr>
            <w:tcW w:w="2008" w:type="dxa"/>
            <w:vAlign w:val="center"/>
            <w:textDirection w:val="lrTb"/>
            <w:noWrap w:val="false"/>
          </w:tcPr>
          <w:p>
            <w:pPr>
              <w:pStyle w:val="795"/>
              <w:jc w:val="center"/>
              <w:rPr>
                <w:color w:val="000000"/>
                <w:sz w:val="24"/>
                <w:highlight w:val="none"/>
              </w:rPr>
            </w:pPr>
            <w:r>
              <w:rPr>
                <w:color w:val="000000"/>
                <w:sz w:val="24"/>
                <w:highlight w:val="none"/>
              </w:rPr>
            </w:r>
            <w:r/>
          </w:p>
        </w:tc>
        <w:tc>
          <w:tcPr>
            <w:tcW w:w="2458" w:type="dxa"/>
            <w:vAlign w:val="center"/>
            <w:textDirection w:val="lrTb"/>
            <w:noWrap w:val="false"/>
          </w:tcPr>
          <w:p>
            <w:pPr>
              <w:pStyle w:val="795"/>
              <w:jc w:val="center"/>
              <w:rPr>
                <w:color w:val="000000"/>
                <w:sz w:val="24"/>
                <w:highlight w:val="none"/>
              </w:rPr>
            </w:pPr>
            <w:r>
              <w:rPr>
                <w:color w:val="000000"/>
                <w:sz w:val="24"/>
                <w:highlight w:val="none"/>
              </w:rPr>
            </w:r>
            <w:r/>
          </w:p>
        </w:tc>
        <w:tc>
          <w:tcPr>
            <w:tcW w:w="788" w:type="dxa"/>
            <w:vAlign w:val="center"/>
            <w:textDirection w:val="lrTb"/>
            <w:noWrap w:val="false"/>
          </w:tcPr>
          <w:p>
            <w:pPr>
              <w:pStyle w:val="795"/>
              <w:jc w:val="center"/>
              <w:rPr>
                <w:color w:val="000000"/>
                <w:sz w:val="24"/>
                <w:highlight w:val="none"/>
              </w:rPr>
            </w:pPr>
            <w:r>
              <w:rPr>
                <w:color w:val="000000"/>
                <w:sz w:val="24"/>
                <w:highlight w:val="none"/>
              </w:rPr>
            </w:r>
            <w:r/>
          </w:p>
        </w:tc>
      </w:tr>
      <w:tr>
        <w:trPr>
          <w:trHeight w:val="930"/>
        </w:trPr>
        <w:tc>
          <w:tcPr>
            <w:tcW w:w="834" w:type="dxa"/>
            <w:vAlign w:val="center"/>
            <w:textDirection w:val="lrTb"/>
            <w:noWrap w:val="false"/>
          </w:tcPr>
          <w:p>
            <w:pPr>
              <w:pStyle w:val="795"/>
              <w:jc w:val="center"/>
              <w:rPr>
                <w:color w:val="000000"/>
                <w:sz w:val="24"/>
                <w:highlight w:val="none"/>
              </w:rPr>
            </w:pPr>
            <w:r>
              <w:rPr>
                <w:color w:val="000000"/>
                <w:sz w:val="24"/>
                <w:highlight w:val="none"/>
              </w:rPr>
              <w:t xml:space="preserve">……</w:t>
            </w:r>
            <w:r>
              <w:rPr>
                <w:color w:val="000000"/>
                <w:sz w:val="24"/>
                <w:highlight w:val="none"/>
              </w:rPr>
            </w:r>
            <w:r/>
          </w:p>
        </w:tc>
        <w:tc>
          <w:tcPr>
            <w:tcW w:w="1301" w:type="dxa"/>
            <w:vAlign w:val="center"/>
            <w:textDirection w:val="lrTb"/>
            <w:noWrap w:val="false"/>
          </w:tcPr>
          <w:p>
            <w:pPr>
              <w:pStyle w:val="795"/>
              <w:jc w:val="center"/>
              <w:rPr>
                <w:color w:val="000000"/>
                <w:sz w:val="24"/>
                <w:highlight w:val="none"/>
              </w:rPr>
            </w:pPr>
            <w:r>
              <w:rPr>
                <w:color w:val="000000"/>
                <w:sz w:val="24"/>
                <w:highlight w:val="none"/>
              </w:rPr>
            </w:r>
            <w:r/>
          </w:p>
        </w:tc>
        <w:tc>
          <w:tcPr>
            <w:tcW w:w="2007" w:type="dxa"/>
            <w:vAlign w:val="center"/>
            <w:textDirection w:val="lrTb"/>
            <w:noWrap w:val="false"/>
          </w:tcPr>
          <w:p>
            <w:pPr>
              <w:pStyle w:val="795"/>
              <w:jc w:val="center"/>
              <w:rPr>
                <w:color w:val="000000"/>
                <w:sz w:val="24"/>
                <w:highlight w:val="none"/>
              </w:rPr>
            </w:pPr>
            <w:r>
              <w:rPr>
                <w:color w:val="000000"/>
                <w:sz w:val="24"/>
                <w:highlight w:val="none"/>
              </w:rPr>
            </w:r>
            <w:r/>
          </w:p>
        </w:tc>
        <w:tc>
          <w:tcPr>
            <w:tcW w:w="2008" w:type="dxa"/>
            <w:vAlign w:val="center"/>
            <w:textDirection w:val="lrTb"/>
            <w:noWrap w:val="false"/>
          </w:tcPr>
          <w:p>
            <w:pPr>
              <w:pStyle w:val="795"/>
              <w:jc w:val="center"/>
              <w:rPr>
                <w:color w:val="000000"/>
                <w:sz w:val="24"/>
                <w:highlight w:val="none"/>
              </w:rPr>
            </w:pPr>
            <w:r>
              <w:rPr>
                <w:color w:val="000000"/>
                <w:sz w:val="24"/>
                <w:highlight w:val="none"/>
              </w:rPr>
            </w:r>
            <w:r/>
          </w:p>
        </w:tc>
        <w:tc>
          <w:tcPr>
            <w:tcW w:w="2458" w:type="dxa"/>
            <w:vAlign w:val="center"/>
            <w:textDirection w:val="lrTb"/>
            <w:noWrap w:val="false"/>
          </w:tcPr>
          <w:p>
            <w:pPr>
              <w:pStyle w:val="795"/>
              <w:jc w:val="center"/>
              <w:rPr>
                <w:color w:val="000000"/>
                <w:sz w:val="24"/>
                <w:highlight w:val="none"/>
              </w:rPr>
            </w:pPr>
            <w:r>
              <w:rPr>
                <w:color w:val="000000"/>
                <w:sz w:val="24"/>
                <w:highlight w:val="none"/>
              </w:rPr>
            </w:r>
            <w:r/>
          </w:p>
        </w:tc>
        <w:tc>
          <w:tcPr>
            <w:tcW w:w="788" w:type="dxa"/>
            <w:vAlign w:val="center"/>
            <w:textDirection w:val="lrTb"/>
            <w:noWrap w:val="false"/>
          </w:tcPr>
          <w:p>
            <w:pPr>
              <w:pStyle w:val="795"/>
              <w:jc w:val="center"/>
              <w:rPr>
                <w:color w:val="000000"/>
                <w:sz w:val="24"/>
                <w:highlight w:val="none"/>
              </w:rPr>
            </w:pPr>
            <w:r>
              <w:rPr>
                <w:color w:val="000000"/>
                <w:sz w:val="24"/>
                <w:highlight w:val="none"/>
              </w:rPr>
            </w:r>
            <w:r/>
          </w:p>
        </w:tc>
      </w:tr>
    </w:tbl>
    <w:p>
      <w:pPr>
        <w:pStyle w:val="795"/>
        <w:jc w:val="left"/>
        <w:tabs>
          <w:tab w:val="left" w:pos="1800" w:leader="none"/>
          <w:tab w:val="left" w:pos="5580" w:leader="none"/>
        </w:tabs>
        <w:rPr>
          <w:color w:val="000000"/>
          <w:sz w:val="24"/>
          <w:highlight w:val="none"/>
        </w:rPr>
      </w:pPr>
      <w:r>
        <w:rPr>
          <w:color w:val="000000"/>
          <w:sz w:val="24"/>
          <w:highlight w:val="none"/>
        </w:rPr>
        <w:t xml:space="preserve">注：</w:t>
      </w:r>
      <w:r>
        <w:rPr>
          <w:color w:val="000000"/>
          <w:sz w:val="24"/>
          <w:highlight w:val="none"/>
        </w:rPr>
      </w:r>
      <w:r/>
    </w:p>
    <w:p>
      <w:pPr>
        <w:pStyle w:val="795"/>
        <w:jc w:val="left"/>
        <w:tabs>
          <w:tab w:val="left" w:pos="1800" w:leader="none"/>
          <w:tab w:val="left" w:pos="5580" w:leader="none"/>
        </w:tabs>
        <w:rPr>
          <w:color w:val="000000"/>
          <w:sz w:val="24"/>
          <w:highlight w:val="none"/>
        </w:rPr>
      </w:pPr>
      <w:r>
        <w:rPr>
          <w:rFonts w:hint="eastAsia"/>
          <w:color w:val="000000"/>
          <w:sz w:val="24"/>
          <w:highlight w:val="none"/>
        </w:rPr>
        <w:t xml:space="preserve">1</w:t>
      </w:r>
      <w:r>
        <w:rPr>
          <w:color w:val="000000"/>
          <w:sz w:val="24"/>
          <w:highlight w:val="none"/>
        </w:rPr>
        <w:t xml:space="preserve">. 对合同条款中的所有要求，除本表所列明的所有偏离外，均视作投标人已对之理解和</w:t>
      </w:r>
      <w:r>
        <w:rPr>
          <w:rFonts w:hint="eastAsia"/>
          <w:color w:val="000000"/>
          <w:sz w:val="24"/>
          <w:highlight w:val="none"/>
        </w:rPr>
        <w:t xml:space="preserve">响应</w:t>
      </w:r>
      <w:r>
        <w:rPr>
          <w:color w:val="000000"/>
          <w:sz w:val="24"/>
          <w:highlight w:val="none"/>
        </w:rPr>
        <w:t xml:space="preserve">。</w:t>
      </w:r>
      <w:r>
        <w:rPr>
          <w:color w:val="000000"/>
          <w:sz w:val="24"/>
          <w:highlight w:val="none"/>
        </w:rPr>
      </w:r>
      <w:r/>
    </w:p>
    <w:p>
      <w:pPr>
        <w:pStyle w:val="795"/>
        <w:jc w:val="left"/>
        <w:tabs>
          <w:tab w:val="left" w:pos="1800" w:leader="none"/>
          <w:tab w:val="left" w:pos="5580" w:leader="none"/>
        </w:tabs>
        <w:rPr>
          <w:color w:val="000000"/>
          <w:sz w:val="24"/>
          <w:highlight w:val="none"/>
        </w:rPr>
      </w:pPr>
      <w:r>
        <w:rPr>
          <w:rFonts w:hint="eastAsia"/>
          <w:color w:val="000000"/>
          <w:sz w:val="24"/>
          <w:highlight w:val="none"/>
        </w:rPr>
        <w:t xml:space="preserve">2</w:t>
      </w:r>
      <w:r>
        <w:rPr>
          <w:color w:val="000000"/>
          <w:sz w:val="24"/>
          <w:highlight w:val="none"/>
        </w:rPr>
        <w:t xml:space="preserve">. </w:t>
      </w:r>
      <w:r>
        <w:rPr>
          <w:rFonts w:hint="eastAsia"/>
          <w:color w:val="000000"/>
          <w:sz w:val="24"/>
          <w:highlight w:val="none"/>
        </w:rPr>
        <w:t xml:space="preserve">“偏离情况”列应</w:t>
      </w:r>
      <w:r>
        <w:rPr>
          <w:color w:val="000000"/>
          <w:sz w:val="24"/>
          <w:highlight w:val="none"/>
        </w:rPr>
        <w:t xml:space="preserve">据实</w:t>
      </w:r>
      <w:r>
        <w:rPr>
          <w:rFonts w:hint="eastAsia"/>
          <w:color w:val="000000"/>
          <w:sz w:val="24"/>
          <w:highlight w:val="none"/>
        </w:rPr>
        <w:t xml:space="preserve">填写“正偏离”、“负偏离”。</w:t>
      </w:r>
      <w:r>
        <w:rPr>
          <w:color w:val="000000"/>
          <w:sz w:val="24"/>
          <w:highlight w:val="none"/>
        </w:rPr>
      </w:r>
      <w:r/>
    </w:p>
    <w:p>
      <w:pPr>
        <w:pStyle w:val="795"/>
        <w:jc w:val="left"/>
        <w:tabs>
          <w:tab w:val="left" w:pos="1800" w:leader="none"/>
          <w:tab w:val="left" w:pos="5580" w:leader="none"/>
        </w:tabs>
        <w:rPr>
          <w:color w:val="000000"/>
          <w:sz w:val="24"/>
          <w:highlight w:val="none"/>
        </w:rPr>
      </w:pPr>
      <w:r>
        <w:rPr>
          <w:color w:val="000000"/>
          <w:sz w:val="24"/>
          <w:highlight w:val="none"/>
        </w:rPr>
      </w:r>
      <w:r/>
    </w:p>
    <w:p>
      <w:pPr>
        <w:pStyle w:val="795"/>
        <w:jc w:val="left"/>
        <w:tabs>
          <w:tab w:val="left" w:pos="1800" w:leader="none"/>
          <w:tab w:val="left" w:pos="5580" w:leader="none"/>
        </w:tabs>
        <w:rPr>
          <w:color w:val="000000"/>
          <w:sz w:val="24"/>
          <w:highlight w:val="none"/>
        </w:rPr>
      </w:pPr>
      <w:r>
        <w:rPr>
          <w:color w:val="000000"/>
          <w:sz w:val="24"/>
          <w:highlight w:val="none"/>
        </w:rPr>
      </w:r>
      <w:r/>
    </w:p>
    <w:p>
      <w:pPr>
        <w:pStyle w:val="795"/>
        <w:rPr>
          <w:color w:val="000000"/>
          <w:sz w:val="24"/>
          <w:szCs w:val="20"/>
          <w:highlight w:val="none"/>
        </w:rPr>
      </w:pPr>
      <w:r>
        <w:rPr>
          <w:color w:val="000000"/>
          <w:sz w:val="24"/>
          <w:szCs w:val="20"/>
          <w:highlight w:val="none"/>
        </w:rPr>
      </w:r>
      <w:r/>
    </w:p>
    <w:p>
      <w:pPr>
        <w:pStyle w:val="795"/>
        <w:spacing w:before="25" w:after="25" w:line="360" w:lineRule="auto"/>
        <w:rPr>
          <w:color w:val="000000"/>
          <w:sz w:val="24"/>
          <w:highlight w:val="none"/>
          <w:lang w:val="zh-CN"/>
        </w:rPr>
      </w:pPr>
      <w:r>
        <w:rPr>
          <w:color w:val="000000"/>
          <w:sz w:val="24"/>
          <w:highlight w:val="none"/>
          <w:lang w:val="zh-CN"/>
        </w:rPr>
        <w:t xml:space="preserve">                  </w:t>
      </w:r>
      <w:r>
        <w:rPr>
          <w:color w:val="000000"/>
          <w:sz w:val="24"/>
          <w:highlight w:val="none"/>
          <w:lang w:val="zh-CN"/>
        </w:rPr>
      </w:r>
      <w:r/>
    </w:p>
    <w:p>
      <w:pPr>
        <w:pStyle w:val="795"/>
        <w:spacing w:before="25" w:after="25" w:line="360" w:lineRule="auto"/>
        <w:rPr>
          <w:color w:val="000000"/>
          <w:sz w:val="24"/>
          <w:highlight w:val="none"/>
          <w:lang w:val="zh-CN"/>
        </w:rPr>
      </w:pPr>
      <w:r>
        <w:rPr>
          <w:color w:val="000000"/>
          <w:sz w:val="24"/>
          <w:highlight w:val="none"/>
        </w:rPr>
        <w:t xml:space="preserve">投标人名称（加盖公章）</w:t>
      </w:r>
      <w:r>
        <w:rPr>
          <w:color w:val="000000"/>
          <w:sz w:val="24"/>
          <w:highlight w:val="none"/>
          <w:lang w:val="zh-CN"/>
        </w:rPr>
        <w:t xml:space="preserve">：    ____________</w:t>
      </w:r>
      <w:r>
        <w:rPr>
          <w:color w:val="000000"/>
          <w:sz w:val="24"/>
          <w:highlight w:val="none"/>
          <w:lang w:val="zh-CN"/>
        </w:rPr>
      </w:r>
      <w:r/>
    </w:p>
    <w:p>
      <w:pPr>
        <w:pStyle w:val="795"/>
        <w:spacing w:before="25" w:after="25" w:line="360" w:lineRule="auto"/>
        <w:rPr>
          <w:color w:val="000000"/>
          <w:sz w:val="24"/>
          <w:highlight w:val="none"/>
          <w:lang w:val="zh-CN"/>
        </w:rPr>
      </w:pPr>
      <w:r>
        <w:rPr>
          <w:color w:val="000000"/>
          <w:sz w:val="24"/>
          <w:szCs w:val="20"/>
          <w:highlight w:val="none"/>
        </w:rPr>
        <w:t xml:space="preserve">日期：_____年______月______日   </w:t>
      </w:r>
      <w:r>
        <w:rPr>
          <w:color w:val="000000"/>
          <w:sz w:val="24"/>
          <w:highlight w:val="none"/>
          <w:lang w:val="zh-CN"/>
        </w:rPr>
      </w:r>
      <w:r/>
    </w:p>
    <w:p>
      <w:pPr>
        <w:pStyle w:val="795"/>
        <w:spacing w:line="360" w:lineRule="auto"/>
        <w:rPr>
          <w:color w:val="000000"/>
          <w:sz w:val="24"/>
          <w:szCs w:val="20"/>
          <w:highlight w:val="none"/>
        </w:rPr>
        <w:outlineLvl w:val="2"/>
      </w:pPr>
      <w:r>
        <w:rPr>
          <w:color w:val="000000"/>
          <w:sz w:val="24"/>
          <w:szCs w:val="20"/>
          <w:highlight w:val="none"/>
        </w:rPr>
        <w:br w:type="page" w:clear="all"/>
      </w:r>
      <w:r>
        <w:rPr>
          <w:rFonts w:hint="eastAsia"/>
          <w:color w:val="000000"/>
          <w:sz w:val="24"/>
          <w:szCs w:val="20"/>
          <w:highlight w:val="none"/>
        </w:rPr>
        <w:t xml:space="preserve">8 </w:t>
      </w:r>
      <w:r>
        <w:rPr>
          <w:color w:val="000000"/>
          <w:sz w:val="24"/>
          <w:szCs w:val="20"/>
          <w:highlight w:val="none"/>
        </w:rPr>
        <w:t xml:space="preserve"> 中小企业声明函</w:t>
      </w:r>
      <w:r>
        <w:rPr>
          <w:color w:val="000000"/>
          <w:sz w:val="24"/>
          <w:szCs w:val="20"/>
          <w:highlight w:val="none"/>
        </w:rPr>
      </w:r>
      <w:r/>
    </w:p>
    <w:p>
      <w:pPr>
        <w:pStyle w:val="795"/>
        <w:spacing w:line="360" w:lineRule="auto"/>
        <w:tabs>
          <w:tab w:val="left" w:pos="5580" w:leader="none"/>
        </w:tabs>
        <w:rPr>
          <w:color w:val="000000"/>
          <w:sz w:val="24"/>
          <w:highlight w:val="none"/>
        </w:rPr>
      </w:pPr>
      <w:r>
        <w:rPr>
          <w:rFonts w:hint="eastAsia"/>
          <w:color w:val="000000"/>
          <w:sz w:val="24"/>
          <w:highlight w:val="none"/>
        </w:rPr>
        <w:t xml:space="preserve">说明：</w:t>
      </w:r>
      <w:r>
        <w:rPr>
          <w:color w:val="000000"/>
          <w:sz w:val="24"/>
          <w:highlight w:val="none"/>
        </w:rPr>
      </w:r>
      <w:r/>
    </w:p>
    <w:p>
      <w:pPr>
        <w:pStyle w:val="795"/>
        <w:spacing w:line="360" w:lineRule="auto"/>
        <w:tabs>
          <w:tab w:val="left" w:pos="5580" w:leader="none"/>
        </w:tabs>
        <w:rPr>
          <w:color w:val="000000"/>
          <w:sz w:val="24"/>
          <w:highlight w:val="none"/>
        </w:rPr>
      </w:pPr>
      <w:r>
        <w:rPr>
          <w:rFonts w:hint="eastAsia"/>
          <w:color w:val="000000"/>
          <w:sz w:val="24"/>
          <w:highlight w:val="none"/>
        </w:rPr>
        <w:t xml:space="preserve">1）投标人如是属于本项目所属行业的中型、小型、微型企业，残疾人福利性单位、监狱企业的情形的可提供此格式文件，未提供的将不享受有关政策。《中小企业声明函》由参加政府采购活动的投标人出具。联合体投标的，《中小企业声明函》由牵头人出具。</w:t>
      </w:r>
      <w:r>
        <w:rPr>
          <w:color w:val="000000"/>
          <w:sz w:val="24"/>
          <w:highlight w:val="none"/>
        </w:rPr>
      </w:r>
      <w:r/>
    </w:p>
    <w:p>
      <w:pPr>
        <w:pStyle w:val="795"/>
        <w:spacing w:line="360" w:lineRule="auto"/>
        <w:tabs>
          <w:tab w:val="left" w:pos="5580" w:leader="none"/>
        </w:tabs>
        <w:rPr>
          <w:color w:val="000000"/>
          <w:sz w:val="24"/>
          <w:highlight w:val="none"/>
        </w:rPr>
      </w:pPr>
      <w:r>
        <w:rPr>
          <w:rFonts w:hint="eastAsia"/>
          <w:color w:val="000000"/>
          <w:sz w:val="24"/>
          <w:highlight w:val="none"/>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rPr>
          <w:color w:val="000000"/>
          <w:sz w:val="24"/>
          <w:highlight w:val="none"/>
        </w:rPr>
      </w:r>
      <w:r/>
    </w:p>
    <w:p>
      <w:pPr>
        <w:pStyle w:val="795"/>
        <w:spacing w:line="360" w:lineRule="auto"/>
        <w:tabs>
          <w:tab w:val="left" w:pos="5580" w:leader="none"/>
        </w:tabs>
        <w:rPr>
          <w:rFonts w:hint="eastAsia"/>
          <w:color w:val="000000"/>
          <w:sz w:val="24"/>
          <w:highlight w:val="none"/>
        </w:rPr>
      </w:pPr>
      <w:r>
        <w:rPr>
          <w:rFonts w:hint="eastAsia"/>
          <w:color w:val="000000"/>
          <w:sz w:val="24"/>
          <w:highlight w:val="none"/>
        </w:rPr>
        <w:t xml:space="preserve">3）对于多标的的采购项目，投标人应充分、准确地了解所投产品制造企业信息。对相关情况了解不清楚的，不建议填报本声明函。</w:t>
      </w:r>
      <w:r>
        <w:rPr>
          <w:rFonts w:hint="eastAsia"/>
          <w:color w:val="000000"/>
          <w:sz w:val="24"/>
          <w:highlight w:val="none"/>
        </w:rPr>
      </w:r>
      <w:r/>
    </w:p>
    <w:p>
      <w:pPr>
        <w:pStyle w:val="795"/>
        <w:spacing w:line="360" w:lineRule="auto"/>
        <w:tabs>
          <w:tab w:val="left" w:pos="5580" w:leader="none"/>
        </w:tabs>
        <w:rPr>
          <w:color w:val="000000"/>
          <w:sz w:val="24"/>
          <w:highlight w:val="none"/>
        </w:rPr>
      </w:pPr>
      <w:r>
        <w:rPr>
          <w:rFonts w:hint="eastAsia"/>
          <w:color w:val="000000"/>
          <w:sz w:val="24"/>
          <w:highlight w:val="none"/>
        </w:rPr>
        <w:t xml:space="preserve">4）中小企业认定标准以《关于印发中小企业划型标准规定的通知》（工信部联企业〔2011〕300号）文件规定为准。</w:t>
      </w:r>
      <w:r>
        <w:rPr>
          <w:color w:val="000000"/>
          <w:sz w:val="24"/>
          <w:highlight w:val="none"/>
        </w:rPr>
      </w:r>
      <w:r/>
    </w:p>
    <w:p>
      <w:pPr>
        <w:pStyle w:val="795"/>
        <w:spacing w:line="360" w:lineRule="auto"/>
        <w:tabs>
          <w:tab w:val="left" w:pos="5580" w:leader="none"/>
        </w:tabs>
        <w:rPr>
          <w:rFonts w:hint="eastAsia"/>
          <w:color w:val="000000"/>
          <w:sz w:val="24"/>
          <w:highlight w:val="none"/>
        </w:rPr>
      </w:pPr>
      <w:r>
        <w:rPr>
          <w:rFonts w:hint="eastAsia"/>
          <w:color w:val="000000"/>
          <w:sz w:val="24"/>
          <w:highlight w:val="none"/>
        </w:rPr>
        <w:t xml:space="preserve">5）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工信部网址：</w:t>
      </w:r>
      <w:r>
        <w:rPr>
          <w:color w:val="000000"/>
          <w:sz w:val="24"/>
          <w:highlight w:val="none"/>
        </w:rPr>
        <w:t xml:space="preserve">http://202.106.120.146/baosong/appweb/orgScale.html</w:t>
      </w:r>
      <w:r>
        <w:rPr>
          <w:rFonts w:hint="eastAsia"/>
          <w:color w:val="000000"/>
          <w:sz w:val="24"/>
          <w:highlight w:val="none"/>
        </w:rPr>
        <w:t xml:space="preserve">）</w:t>
      </w:r>
      <w:r>
        <w:rPr>
          <w:rFonts w:hint="eastAsia"/>
          <w:color w:val="000000"/>
          <w:sz w:val="24"/>
          <w:highlight w:val="none"/>
        </w:rPr>
      </w:r>
      <w:r/>
    </w:p>
    <w:p>
      <w:pPr>
        <w:pStyle w:val="795"/>
        <w:spacing w:line="360" w:lineRule="auto"/>
        <w:tabs>
          <w:tab w:val="left" w:pos="5580" w:leader="none"/>
        </w:tabs>
        <w:rPr>
          <w:rFonts w:hint="eastAsia" w:ascii="宋体" w:hAnsi="宋体"/>
          <w:b/>
          <w:color w:val="000000"/>
          <w:sz w:val="24"/>
          <w:highlight w:val="none"/>
        </w:rPr>
      </w:pPr>
      <w:r>
        <w:rPr>
          <w:rFonts w:hint="eastAsia"/>
          <w:color w:val="000000"/>
          <w:sz w:val="24"/>
          <w:highlight w:val="none"/>
        </w:rPr>
        <w:t xml:space="preserve">6）</w:t>
      </w:r>
      <w:r>
        <w:rPr>
          <w:rFonts w:ascii="宋体" w:hAnsi="宋体"/>
          <w:b/>
          <w:color w:val="000000"/>
          <w:sz w:val="24"/>
          <w:highlight w:val="none"/>
        </w:rPr>
        <w:t xml:space="preserve">在货物采购项目中，供应商提供的货物既有中</w:t>
      </w:r>
      <w:r>
        <w:rPr>
          <w:rFonts w:hint="eastAsia" w:ascii="宋体" w:hAnsi="宋体"/>
          <w:b/>
          <w:color w:val="000000"/>
          <w:sz w:val="24"/>
          <w:highlight w:val="none"/>
        </w:rPr>
        <w:t xml:space="preserve">型</w:t>
      </w:r>
      <w:r>
        <w:rPr>
          <w:rFonts w:ascii="宋体" w:hAnsi="宋体"/>
          <w:b/>
          <w:color w:val="000000"/>
          <w:sz w:val="24"/>
          <w:highlight w:val="none"/>
        </w:rPr>
        <w:t xml:space="preserve">企业制造货物，也有</w:t>
      </w:r>
      <w:r>
        <w:rPr>
          <w:rFonts w:hint="eastAsia" w:ascii="宋体" w:hAnsi="宋体"/>
          <w:b/>
          <w:color w:val="000000"/>
          <w:sz w:val="24"/>
          <w:highlight w:val="none"/>
        </w:rPr>
        <w:t xml:space="preserve">小微</w:t>
      </w:r>
      <w:r>
        <w:rPr>
          <w:rFonts w:ascii="宋体" w:hAnsi="宋体"/>
          <w:b/>
          <w:color w:val="000000"/>
          <w:sz w:val="24"/>
          <w:highlight w:val="none"/>
        </w:rPr>
        <w:t xml:space="preserve">企业制造货物的，不享受</w:t>
      </w:r>
      <w:r>
        <w:rPr>
          <w:rFonts w:hint="eastAsia" w:ascii="宋体" w:hAnsi="宋体"/>
          <w:b/>
          <w:color w:val="000000"/>
          <w:sz w:val="24"/>
          <w:highlight w:val="none"/>
        </w:rPr>
        <w:t xml:space="preserve">小微</w:t>
      </w:r>
      <w:r>
        <w:rPr>
          <w:rFonts w:ascii="宋体" w:hAnsi="宋体"/>
          <w:b/>
          <w:color w:val="000000"/>
          <w:sz w:val="24"/>
          <w:highlight w:val="none"/>
        </w:rPr>
        <w:t xml:space="preserve">企业扶持政策</w:t>
      </w:r>
      <w:r>
        <w:rPr>
          <w:rFonts w:hint="eastAsia" w:ascii="宋体" w:hAnsi="宋体"/>
          <w:b/>
          <w:color w:val="000000"/>
          <w:sz w:val="24"/>
          <w:highlight w:val="none"/>
        </w:rPr>
        <w:t xml:space="preserve">，不予价格扣除</w:t>
      </w:r>
      <w:r>
        <w:rPr>
          <w:rFonts w:ascii="宋体" w:hAnsi="宋体"/>
          <w:b/>
          <w:color w:val="000000"/>
          <w:sz w:val="24"/>
          <w:highlight w:val="none"/>
        </w:rPr>
        <w:t xml:space="preserve">。</w:t>
      </w:r>
      <w:r>
        <w:rPr>
          <w:rFonts w:hint="eastAsia" w:ascii="宋体" w:hAnsi="宋体"/>
          <w:b/>
          <w:color w:val="000000"/>
          <w:sz w:val="24"/>
          <w:highlight w:val="none"/>
        </w:rPr>
      </w:r>
      <w:r/>
    </w:p>
    <w:p>
      <w:pPr>
        <w:pStyle w:val="795"/>
        <w:spacing w:line="360" w:lineRule="auto"/>
        <w:tabs>
          <w:tab w:val="left" w:pos="5580" w:leader="none"/>
        </w:tabs>
        <w:rPr>
          <w:rFonts w:ascii="宋体" w:hAnsi="宋体"/>
          <w:b/>
          <w:color w:val="000000"/>
          <w:sz w:val="24"/>
          <w:highlight w:val="none"/>
        </w:rPr>
      </w:pPr>
      <w:r>
        <w:rPr>
          <w:rFonts w:hint="eastAsia" w:ascii="宋体" w:hAnsi="宋体"/>
          <w:b/>
          <w:color w:val="000000"/>
          <w:sz w:val="24"/>
          <w:highlight w:val="none"/>
        </w:rPr>
        <w:t xml:space="preserve">7）小微企业未提供声明函的，价格分评审将不予价格扣除。</w:t>
      </w:r>
      <w:r>
        <w:rPr>
          <w:rFonts w:ascii="宋体" w:hAnsi="宋体"/>
          <w:b/>
          <w:color w:val="000000"/>
          <w:sz w:val="24"/>
          <w:highlight w:val="none"/>
        </w:rPr>
      </w:r>
      <w:r/>
    </w:p>
    <w:p>
      <w:pPr>
        <w:pStyle w:val="795"/>
        <w:jc w:val="left"/>
        <w:widowControl/>
        <w:rPr>
          <w:b/>
          <w:bCs/>
          <w:color w:val="000000"/>
          <w:sz w:val="24"/>
          <w:highlight w:val="none"/>
        </w:rPr>
      </w:pPr>
      <w:r>
        <w:rPr>
          <w:b/>
          <w:bCs/>
          <w:color w:val="000000"/>
          <w:sz w:val="24"/>
          <w:highlight w:val="none"/>
        </w:rPr>
        <w:br w:type="page" w:clear="all"/>
      </w:r>
      <w:r>
        <w:rPr>
          <w:b/>
          <w:bCs/>
          <w:color w:val="000000"/>
          <w:sz w:val="24"/>
          <w:highlight w:val="none"/>
        </w:rPr>
      </w:r>
      <w:r/>
    </w:p>
    <w:p>
      <w:pPr>
        <w:pStyle w:val="795"/>
        <w:jc w:val="center"/>
        <w:spacing w:before="240" w:after="240" w:line="360" w:lineRule="auto"/>
        <w:rPr>
          <w:b/>
          <w:bCs/>
          <w:color w:val="000000"/>
          <w:sz w:val="36"/>
          <w:szCs w:val="36"/>
          <w:highlight w:val="none"/>
        </w:rPr>
      </w:pPr>
      <w:r>
        <w:rPr>
          <w:b/>
          <w:bCs/>
          <w:color w:val="000000"/>
          <w:sz w:val="36"/>
          <w:szCs w:val="36"/>
          <w:highlight w:val="none"/>
        </w:rPr>
        <w:t xml:space="preserve">中小企业声明函格式</w:t>
      </w:r>
      <w:r>
        <w:rPr>
          <w:b/>
          <w:bCs/>
          <w:color w:val="000000"/>
          <w:sz w:val="36"/>
          <w:szCs w:val="36"/>
          <w:highlight w:val="none"/>
        </w:rPr>
      </w:r>
      <w:r/>
    </w:p>
    <w:p>
      <w:pPr>
        <w:pStyle w:val="795"/>
        <w:ind w:firstLine="504"/>
        <w:spacing w:line="360" w:lineRule="auto"/>
        <w:rPr>
          <w:color w:val="000000"/>
          <w:spacing w:val="6"/>
          <w:sz w:val="24"/>
          <w:highlight w:val="none"/>
        </w:rPr>
      </w:pPr>
      <w:r>
        <w:rPr>
          <w:rFonts w:hint="eastAsia"/>
          <w:color w:val="000000"/>
          <w:spacing w:val="6"/>
          <w:sz w:val="24"/>
          <w:highlight w:val="none"/>
        </w:rPr>
        <w:t xml:space="preserve">本公司（联合体）郑重声明，根据《政府采购促进中小企业发展管理办法》（财库﹝</w:t>
      </w:r>
      <w:r>
        <w:rPr>
          <w:color w:val="000000"/>
          <w:spacing w:val="6"/>
          <w:sz w:val="24"/>
          <w:highlight w:val="none"/>
        </w:rPr>
        <w:t xml:space="preserve">2020</w:t>
      </w:r>
      <w:r>
        <w:rPr>
          <w:rFonts w:hint="eastAsia"/>
          <w:color w:val="000000"/>
          <w:spacing w:val="6"/>
          <w:sz w:val="24"/>
          <w:highlight w:val="none"/>
        </w:rPr>
        <w:t xml:space="preserve">﹞</w:t>
      </w:r>
      <w:r>
        <w:rPr>
          <w:color w:val="000000"/>
          <w:spacing w:val="6"/>
          <w:sz w:val="24"/>
          <w:highlight w:val="none"/>
        </w:rPr>
        <w:t xml:space="preserve">46 </w:t>
      </w:r>
      <w:r>
        <w:rPr>
          <w:rFonts w:hint="eastAsia"/>
          <w:color w:val="000000"/>
          <w:spacing w:val="6"/>
          <w:sz w:val="24"/>
          <w:highlight w:val="none"/>
        </w:rPr>
        <w:t xml:space="preserve">号）的规定，本公司（联合体）参加常州中采招投标有限公司组织的（采购单位名称</w:t>
      </w:r>
      <w:r>
        <w:rPr>
          <w:rFonts w:hint="eastAsia"/>
          <w:color w:val="000000"/>
          <w:spacing w:val="6"/>
          <w:sz w:val="24"/>
          <w:highlight w:val="none"/>
          <w:u w:val="single"/>
        </w:rPr>
        <w:t xml:space="preserve">①</w:t>
      </w:r>
      <w:r>
        <w:rPr>
          <w:rFonts w:hint="eastAsia"/>
          <w:color w:val="000000"/>
          <w:spacing w:val="6"/>
          <w:sz w:val="24"/>
          <w:highlight w:val="none"/>
        </w:rPr>
        <w:t xml:space="preserve">）采购编号为</w:t>
      </w:r>
      <w:r>
        <w:rPr>
          <w:rFonts w:hint="eastAsia"/>
          <w:color w:val="000000"/>
          <w:spacing w:val="6"/>
          <w:sz w:val="24"/>
          <w:highlight w:val="none"/>
          <w:u w:val="single"/>
        </w:rPr>
        <w:t xml:space="preserve">②  </w:t>
      </w:r>
      <w:r>
        <w:rPr>
          <w:rFonts w:hint="eastAsia"/>
          <w:color w:val="000000"/>
          <w:spacing w:val="6"/>
          <w:sz w:val="24"/>
          <w:highlight w:val="none"/>
        </w:rPr>
        <w:t xml:space="preserve">（项目名称</w:t>
      </w:r>
      <w:r>
        <w:rPr>
          <w:rFonts w:hint="eastAsia"/>
          <w:color w:val="000000"/>
          <w:spacing w:val="6"/>
          <w:sz w:val="24"/>
          <w:highlight w:val="none"/>
          <w:u w:val="single"/>
        </w:rPr>
        <w:t xml:space="preserve">③</w:t>
      </w:r>
      <w:r>
        <w:rPr>
          <w:rFonts w:hint="eastAsia"/>
          <w:color w:val="000000"/>
          <w:spacing w:val="6"/>
          <w:sz w:val="24"/>
          <w:highlight w:val="none"/>
        </w:rPr>
        <w:t xml:space="preserve">）（分包号</w:t>
      </w:r>
      <w:r>
        <w:rPr>
          <w:rFonts w:hint="eastAsia"/>
          <w:color w:val="000000"/>
          <w:spacing w:val="6"/>
          <w:sz w:val="24"/>
          <w:highlight w:val="none"/>
          <w:u w:val="single"/>
        </w:rPr>
        <w:t xml:space="preserve">④</w:t>
      </w:r>
      <w:r>
        <w:rPr>
          <w:rFonts w:hint="eastAsia"/>
          <w:color w:val="000000"/>
          <w:spacing w:val="6"/>
          <w:sz w:val="24"/>
          <w:highlight w:val="none"/>
        </w:rPr>
        <w:t xml:space="preserve">）的采购活动，提供的货物全部由符合政策要求的中小企业制造）。根据《工业和信息化部、国家统计局、国家发展和改革委员会、财政部关于印发中小企业划型标准规定的通知》(工信部联企业[2011]300号)的规定，相关企业（含联合体中的中小企业、签订分包意向协议的中小企业）的具体情况如下：</w:t>
      </w:r>
      <w:r>
        <w:rPr>
          <w:color w:val="000000"/>
          <w:spacing w:val="6"/>
          <w:sz w:val="24"/>
          <w:highlight w:val="none"/>
        </w:rPr>
      </w:r>
      <w:r/>
    </w:p>
    <w:p>
      <w:pPr>
        <w:pStyle w:val="795"/>
        <w:ind w:firstLine="504"/>
        <w:spacing w:line="360" w:lineRule="auto"/>
        <w:rPr>
          <w:color w:val="000000"/>
          <w:spacing w:val="6"/>
          <w:sz w:val="24"/>
          <w:highlight w:val="none"/>
        </w:rPr>
      </w:pPr>
      <w:r>
        <w:rPr>
          <w:color w:val="000000"/>
          <w:spacing w:val="6"/>
          <w:sz w:val="24"/>
          <w:highlight w:val="none"/>
        </w:rPr>
        <w:t xml:space="preserve">1.</w:t>
      </w:r>
      <w:r>
        <w:rPr>
          <w:rFonts w:hint="eastAsia"/>
          <w:color w:val="000000"/>
          <w:spacing w:val="6"/>
          <w:sz w:val="24"/>
          <w:highlight w:val="none"/>
          <w:u w:val="single"/>
        </w:rPr>
        <w:t xml:space="preserve">（标的名称⑤）</w:t>
      </w:r>
      <w:r>
        <w:rPr>
          <w:rFonts w:hint="eastAsia"/>
          <w:color w:val="000000"/>
          <w:spacing w:val="6"/>
          <w:sz w:val="24"/>
          <w:highlight w:val="none"/>
        </w:rPr>
        <w:t xml:space="preserve">，属于</w:t>
      </w:r>
      <w:r>
        <w:rPr>
          <w:rFonts w:hint="eastAsia"/>
          <w:color w:val="000000"/>
          <w:spacing w:val="6"/>
          <w:sz w:val="24"/>
          <w:highlight w:val="none"/>
          <w:u w:val="single"/>
        </w:rPr>
        <w:t xml:space="preserve">（采购文件中明确的所属行业⑥）</w:t>
      </w:r>
      <w:r>
        <w:rPr>
          <w:rFonts w:hint="eastAsia"/>
          <w:color w:val="000000"/>
          <w:spacing w:val="6"/>
          <w:sz w:val="24"/>
          <w:highlight w:val="none"/>
        </w:rPr>
        <w:t xml:space="preserve">行业；制造商为</w:t>
      </w:r>
      <w:r>
        <w:rPr>
          <w:rFonts w:hint="eastAsia"/>
          <w:color w:val="000000"/>
          <w:spacing w:val="6"/>
          <w:sz w:val="24"/>
          <w:highlight w:val="none"/>
          <w:u w:val="single"/>
        </w:rPr>
        <w:t xml:space="preserve">（企业名称⑦）</w:t>
      </w:r>
      <w:r>
        <w:rPr>
          <w:rFonts w:hint="eastAsia"/>
          <w:color w:val="000000"/>
          <w:spacing w:val="6"/>
          <w:sz w:val="24"/>
          <w:highlight w:val="none"/>
        </w:rPr>
        <w:t xml:space="preserve">，从业人员</w:t>
      </w:r>
      <w:r>
        <w:rPr>
          <w:color w:val="000000"/>
          <w:spacing w:val="6"/>
          <w:sz w:val="24"/>
          <w:highlight w:val="none"/>
        </w:rPr>
        <w:t xml:space="preserve">__</w:t>
      </w:r>
      <w:r>
        <w:rPr>
          <w:rFonts w:hint="eastAsia"/>
          <w:color w:val="000000"/>
          <w:spacing w:val="6"/>
          <w:sz w:val="24"/>
          <w:highlight w:val="none"/>
          <w:u w:val="single"/>
        </w:rPr>
        <w:t xml:space="preserve">⑧</w:t>
      </w:r>
      <w:r>
        <w:rPr>
          <w:color w:val="000000"/>
          <w:spacing w:val="6"/>
          <w:sz w:val="24"/>
          <w:highlight w:val="none"/>
        </w:rPr>
        <w:t xml:space="preserve">__</w:t>
      </w:r>
      <w:r>
        <w:rPr>
          <w:rFonts w:hint="eastAsia"/>
          <w:color w:val="000000"/>
          <w:spacing w:val="6"/>
          <w:sz w:val="24"/>
          <w:highlight w:val="none"/>
        </w:rPr>
        <w:t xml:space="preserve">人，营业收入为</w:t>
      </w:r>
      <w:r>
        <w:rPr>
          <w:color w:val="000000"/>
          <w:spacing w:val="6"/>
          <w:sz w:val="24"/>
          <w:highlight w:val="none"/>
        </w:rPr>
        <w:t xml:space="preserve">_</w:t>
      </w:r>
      <w:r>
        <w:rPr>
          <w:rFonts w:hint="eastAsia"/>
          <w:color w:val="000000"/>
          <w:spacing w:val="6"/>
          <w:sz w:val="24"/>
          <w:highlight w:val="none"/>
          <w:u w:val="single"/>
        </w:rPr>
        <w:t xml:space="preserve">⑨</w:t>
      </w:r>
      <w:r>
        <w:rPr>
          <w:color w:val="000000"/>
          <w:spacing w:val="6"/>
          <w:sz w:val="24"/>
          <w:highlight w:val="none"/>
        </w:rPr>
        <w:t xml:space="preserve">_</w:t>
      </w:r>
      <w:r>
        <w:rPr>
          <w:rFonts w:hint="eastAsia"/>
          <w:color w:val="000000"/>
          <w:spacing w:val="6"/>
          <w:sz w:val="24"/>
          <w:highlight w:val="none"/>
        </w:rPr>
        <w:t xml:space="preserve">万元，资产总额为</w:t>
      </w:r>
      <w:r>
        <w:rPr>
          <w:color w:val="000000"/>
          <w:spacing w:val="6"/>
          <w:sz w:val="24"/>
          <w:highlight w:val="none"/>
        </w:rPr>
        <w:t xml:space="preserve">_</w:t>
      </w:r>
      <w:r>
        <w:rPr>
          <w:rFonts w:hint="eastAsia"/>
          <w:color w:val="000000"/>
          <w:spacing w:val="6"/>
          <w:sz w:val="24"/>
          <w:highlight w:val="none"/>
          <w:u w:val="single"/>
        </w:rPr>
        <w:t xml:space="preserve">⑩</w:t>
      </w:r>
      <w:r>
        <w:rPr>
          <w:color w:val="000000"/>
          <w:spacing w:val="6"/>
          <w:sz w:val="24"/>
          <w:highlight w:val="none"/>
        </w:rPr>
        <w:t xml:space="preserve">__</w:t>
      </w:r>
      <w:r>
        <w:rPr>
          <w:rFonts w:hint="eastAsia"/>
          <w:color w:val="000000"/>
          <w:spacing w:val="6"/>
          <w:sz w:val="24"/>
          <w:highlight w:val="none"/>
        </w:rPr>
        <w:t xml:space="preserve">万元</w:t>
      </w:r>
      <w:r>
        <w:rPr>
          <w:color w:val="000000"/>
          <w:spacing w:val="6"/>
          <w:sz w:val="24"/>
          <w:highlight w:val="none"/>
          <w:vertAlign w:val="superscript"/>
        </w:rPr>
        <w:t xml:space="preserve">1</w:t>
      </w:r>
      <w:r>
        <w:rPr>
          <w:rFonts w:hint="eastAsia"/>
          <w:color w:val="000000"/>
          <w:spacing w:val="6"/>
          <w:sz w:val="24"/>
          <w:highlight w:val="none"/>
        </w:rPr>
        <w:t xml:space="preserve">，属于（中型企业、小型企业、微型企业</w:t>
      </w:r>
      <w:r>
        <w:rPr>
          <w:rFonts w:ascii="Cambria Math" w:hAnsi="Cambria Math" w:eastAsia="仿宋_GB2312" w:cs="Cambria Math"/>
          <w:color w:val="000000"/>
          <w:sz w:val="24"/>
          <w:szCs w:val="28"/>
          <w:highlight w:val="none"/>
          <w:u w:val="single"/>
        </w:rPr>
        <w:t xml:space="preserve">⑪</w:t>
      </w:r>
      <w:r>
        <w:rPr>
          <w:rFonts w:hint="eastAsia"/>
          <w:color w:val="000000"/>
          <w:spacing w:val="6"/>
          <w:sz w:val="24"/>
          <w:highlight w:val="none"/>
        </w:rPr>
        <w:t xml:space="preserve">）；</w:t>
      </w:r>
      <w:r>
        <w:rPr>
          <w:color w:val="000000"/>
          <w:spacing w:val="6"/>
          <w:sz w:val="24"/>
          <w:highlight w:val="none"/>
        </w:rPr>
      </w:r>
      <w:r/>
    </w:p>
    <w:p>
      <w:pPr>
        <w:pStyle w:val="795"/>
        <w:ind w:firstLine="504"/>
        <w:spacing w:line="360" w:lineRule="auto"/>
        <w:rPr>
          <w:color w:val="000000"/>
          <w:spacing w:val="6"/>
          <w:sz w:val="24"/>
          <w:highlight w:val="none"/>
        </w:rPr>
      </w:pPr>
      <w:r>
        <w:rPr>
          <w:color w:val="000000"/>
          <w:spacing w:val="6"/>
          <w:sz w:val="24"/>
          <w:highlight w:val="none"/>
        </w:rPr>
        <w:t xml:space="preserve">2.</w:t>
      </w:r>
      <w:r>
        <w:rPr>
          <w:rFonts w:hint="eastAsia"/>
          <w:color w:val="000000"/>
          <w:spacing w:val="6"/>
          <w:sz w:val="24"/>
          <w:highlight w:val="none"/>
          <w:u w:val="single"/>
        </w:rPr>
        <w:t xml:space="preserve">（标的名称）</w:t>
      </w:r>
      <w:r>
        <w:rPr>
          <w:rFonts w:hint="eastAsia"/>
          <w:color w:val="000000"/>
          <w:spacing w:val="6"/>
          <w:sz w:val="24"/>
          <w:highlight w:val="none"/>
        </w:rPr>
        <w:t xml:space="preserve">，属于</w:t>
      </w:r>
      <w:r>
        <w:rPr>
          <w:rFonts w:hint="eastAsia"/>
          <w:color w:val="000000"/>
          <w:spacing w:val="6"/>
          <w:sz w:val="24"/>
          <w:highlight w:val="none"/>
          <w:u w:val="single"/>
        </w:rPr>
        <w:t xml:space="preserve">（采购文件中明确的所属行业）</w:t>
      </w:r>
      <w:r>
        <w:rPr>
          <w:rFonts w:hint="eastAsia"/>
          <w:color w:val="000000"/>
          <w:spacing w:val="6"/>
          <w:sz w:val="24"/>
          <w:highlight w:val="none"/>
        </w:rPr>
        <w:t xml:space="preserve">行业；制造商为</w:t>
      </w:r>
      <w:r>
        <w:rPr>
          <w:rFonts w:hint="eastAsia"/>
          <w:color w:val="000000"/>
          <w:spacing w:val="6"/>
          <w:sz w:val="24"/>
          <w:highlight w:val="none"/>
          <w:u w:val="single"/>
        </w:rPr>
        <w:t xml:space="preserve">（企业名称）</w:t>
      </w:r>
      <w:r>
        <w:rPr>
          <w:rFonts w:hint="eastAsia"/>
          <w:color w:val="000000"/>
          <w:spacing w:val="6"/>
          <w:sz w:val="24"/>
          <w:highlight w:val="none"/>
        </w:rPr>
        <w:t xml:space="preserve">，从业人员</w:t>
      </w:r>
      <w:r>
        <w:rPr>
          <w:color w:val="000000"/>
          <w:spacing w:val="6"/>
          <w:sz w:val="24"/>
          <w:highlight w:val="none"/>
        </w:rPr>
        <w:t xml:space="preserve">______</w:t>
      </w:r>
      <w:r>
        <w:rPr>
          <w:rFonts w:hint="eastAsia"/>
          <w:color w:val="000000"/>
          <w:spacing w:val="6"/>
          <w:sz w:val="24"/>
          <w:highlight w:val="none"/>
        </w:rPr>
        <w:t xml:space="preserve">人，营业收入为</w:t>
      </w:r>
      <w:r>
        <w:rPr>
          <w:color w:val="000000"/>
          <w:spacing w:val="6"/>
          <w:sz w:val="24"/>
          <w:highlight w:val="none"/>
        </w:rPr>
        <w:t xml:space="preserve">______</w:t>
      </w:r>
      <w:r>
        <w:rPr>
          <w:rFonts w:hint="eastAsia"/>
          <w:color w:val="000000"/>
          <w:spacing w:val="6"/>
          <w:sz w:val="24"/>
          <w:highlight w:val="none"/>
        </w:rPr>
        <w:t xml:space="preserve">万元，资产总额为</w:t>
      </w:r>
      <w:r>
        <w:rPr>
          <w:color w:val="000000"/>
          <w:spacing w:val="6"/>
          <w:sz w:val="24"/>
          <w:highlight w:val="none"/>
        </w:rPr>
        <w:t xml:space="preserve">______</w:t>
      </w:r>
      <w:r>
        <w:rPr>
          <w:rFonts w:hint="eastAsia"/>
          <w:color w:val="000000"/>
          <w:spacing w:val="6"/>
          <w:sz w:val="24"/>
          <w:highlight w:val="none"/>
        </w:rPr>
        <w:t xml:space="preserve">万元，属于</w:t>
      </w:r>
      <w:r>
        <w:rPr>
          <w:rFonts w:hint="eastAsia"/>
          <w:color w:val="000000"/>
          <w:spacing w:val="6"/>
          <w:sz w:val="24"/>
          <w:highlight w:val="none"/>
          <w:u w:val="single"/>
        </w:rPr>
        <w:t xml:space="preserve">（中型企业、小型企业、微型企业）</w:t>
      </w:r>
      <w:r>
        <w:rPr>
          <w:rFonts w:hint="eastAsia"/>
          <w:color w:val="000000"/>
          <w:spacing w:val="6"/>
          <w:sz w:val="24"/>
          <w:highlight w:val="none"/>
        </w:rPr>
        <w:t xml:space="preserve">；</w:t>
      </w:r>
      <w:r>
        <w:rPr>
          <w:color w:val="000000"/>
          <w:spacing w:val="6"/>
          <w:sz w:val="24"/>
          <w:highlight w:val="none"/>
        </w:rPr>
      </w:r>
      <w:r/>
    </w:p>
    <w:p>
      <w:pPr>
        <w:pStyle w:val="795"/>
        <w:ind w:firstLine="504"/>
        <w:spacing w:line="360" w:lineRule="auto"/>
        <w:rPr>
          <w:color w:val="000000"/>
          <w:spacing w:val="6"/>
          <w:sz w:val="24"/>
          <w:highlight w:val="none"/>
        </w:rPr>
      </w:pPr>
      <w:r>
        <w:rPr>
          <w:color w:val="000000"/>
          <w:spacing w:val="6"/>
          <w:sz w:val="24"/>
          <w:highlight w:val="none"/>
        </w:rPr>
        <w:t xml:space="preserve">……</w:t>
      </w:r>
      <w:r>
        <w:rPr>
          <w:color w:val="000000"/>
          <w:spacing w:val="6"/>
          <w:sz w:val="24"/>
          <w:highlight w:val="none"/>
        </w:rPr>
      </w:r>
      <w:r/>
    </w:p>
    <w:p>
      <w:pPr>
        <w:pStyle w:val="795"/>
        <w:ind w:firstLine="504"/>
        <w:spacing w:line="360" w:lineRule="auto"/>
        <w:rPr>
          <w:color w:val="000000"/>
          <w:spacing w:val="6"/>
          <w:sz w:val="24"/>
          <w:highlight w:val="none"/>
        </w:rPr>
      </w:pPr>
      <w:r>
        <w:rPr>
          <w:rFonts w:hint="eastAsia"/>
          <w:color w:val="000000"/>
          <w:spacing w:val="6"/>
          <w:sz w:val="24"/>
          <w:highlight w:val="none"/>
        </w:rPr>
        <w:t xml:space="preserve">以上企业，不属于大企业的分支机构，不存在控股股东为大企业的情形，也不存在与大企业的负责人为同一人的情形。</w:t>
      </w:r>
      <w:r>
        <w:rPr>
          <w:color w:val="000000"/>
          <w:spacing w:val="6"/>
          <w:sz w:val="24"/>
          <w:highlight w:val="none"/>
        </w:rPr>
      </w:r>
      <w:r/>
    </w:p>
    <w:p>
      <w:pPr>
        <w:pStyle w:val="795"/>
        <w:ind w:firstLine="504"/>
        <w:spacing w:line="360" w:lineRule="auto"/>
        <w:rPr>
          <w:color w:val="000000"/>
          <w:spacing w:val="6"/>
          <w:sz w:val="24"/>
          <w:highlight w:val="none"/>
        </w:rPr>
      </w:pPr>
      <w:r>
        <w:rPr>
          <w:rFonts w:hint="eastAsia"/>
          <w:color w:val="000000"/>
          <w:spacing w:val="6"/>
          <w:sz w:val="24"/>
          <w:highlight w:val="none"/>
        </w:rPr>
        <w:t xml:space="preserve">本企业对上述声明内容的真实性负责。如有虚假，将依法承担相应责任。</w:t>
      </w:r>
      <w:r>
        <w:rPr>
          <w:color w:val="000000"/>
          <w:spacing w:val="6"/>
          <w:sz w:val="24"/>
          <w:highlight w:val="none"/>
        </w:rPr>
      </w:r>
      <w:r/>
    </w:p>
    <w:p>
      <w:pPr>
        <w:pStyle w:val="795"/>
        <w:ind w:right="360" w:firstLine="480"/>
        <w:jc w:val="right"/>
        <w:spacing w:line="360" w:lineRule="auto"/>
        <w:rPr>
          <w:color w:val="000000"/>
          <w:sz w:val="24"/>
          <w:highlight w:val="none"/>
        </w:rPr>
      </w:pPr>
      <w:r>
        <w:rPr>
          <w:color w:val="000000"/>
          <w:sz w:val="24"/>
          <w:highlight w:val="none"/>
        </w:rPr>
      </w:r>
      <w:r/>
    </w:p>
    <w:p>
      <w:pPr>
        <w:pStyle w:val="795"/>
        <w:ind w:right="360" w:firstLine="480"/>
        <w:jc w:val="right"/>
        <w:spacing w:line="360" w:lineRule="auto"/>
        <w:rPr>
          <w:color w:val="000000"/>
          <w:sz w:val="24"/>
          <w:highlight w:val="none"/>
        </w:rPr>
      </w:pPr>
      <w:r>
        <w:rPr>
          <w:rFonts w:hint="eastAsia"/>
          <w:color w:val="000000"/>
          <w:sz w:val="24"/>
          <w:highlight w:val="none"/>
        </w:rPr>
        <w:t xml:space="preserve">企业名称（盖章）：</w:t>
      </w:r>
      <w:r>
        <w:rPr>
          <w:color w:val="000000"/>
          <w:sz w:val="24"/>
          <w:highlight w:val="none"/>
        </w:rPr>
        <w:t xml:space="preserve">__</w:t>
      </w:r>
      <w:r>
        <w:rPr>
          <w:rFonts w:ascii="Cambria Math" w:hAnsi="Cambria Math" w:cs="Cambria Math"/>
          <w:color w:val="000000"/>
          <w:spacing w:val="6"/>
          <w:sz w:val="28"/>
          <w:szCs w:val="21"/>
          <w:highlight w:val="none"/>
          <w:u w:val="single"/>
        </w:rPr>
        <w:t xml:space="preserve">⑫</w:t>
      </w:r>
      <w:r>
        <w:rPr>
          <w:color w:val="000000"/>
          <w:sz w:val="24"/>
          <w:highlight w:val="none"/>
        </w:rPr>
        <w:t xml:space="preserve">______</w:t>
      </w:r>
      <w:r>
        <w:rPr>
          <w:color w:val="000000"/>
          <w:sz w:val="24"/>
          <w:highlight w:val="none"/>
        </w:rPr>
      </w:r>
      <w:r/>
    </w:p>
    <w:p>
      <w:pPr>
        <w:pStyle w:val="795"/>
        <w:ind w:right="360" w:firstLine="480"/>
        <w:jc w:val="right"/>
        <w:spacing w:line="360" w:lineRule="auto"/>
        <w:rPr>
          <w:color w:val="000000"/>
          <w:sz w:val="24"/>
          <w:highlight w:val="none"/>
        </w:rPr>
      </w:pPr>
      <w:r>
        <w:rPr>
          <w:rFonts w:hint="eastAsia"/>
          <w:color w:val="000000"/>
          <w:sz w:val="24"/>
          <w:highlight w:val="none"/>
        </w:rPr>
        <w:t xml:space="preserve">日</w:t>
      </w:r>
      <w:r>
        <w:rPr>
          <w:color w:val="000000"/>
          <w:sz w:val="24"/>
          <w:highlight w:val="none"/>
        </w:rPr>
        <w:t xml:space="preserve"> </w:t>
      </w:r>
      <w:r>
        <w:rPr>
          <w:rFonts w:hint="eastAsia"/>
          <w:color w:val="000000"/>
          <w:sz w:val="24"/>
          <w:highlight w:val="none"/>
        </w:rPr>
        <w:t xml:space="preserve">期：</w:t>
      </w:r>
      <w:r>
        <w:rPr>
          <w:color w:val="000000"/>
          <w:sz w:val="24"/>
          <w:highlight w:val="none"/>
        </w:rPr>
        <w:t xml:space="preserve">________</w:t>
      </w:r>
      <w:r>
        <w:rPr>
          <w:color w:val="000000"/>
          <w:sz w:val="24"/>
          <w:highlight w:val="none"/>
        </w:rPr>
      </w:r>
      <w:r/>
    </w:p>
    <w:p>
      <w:pPr>
        <w:pStyle w:val="795"/>
        <w:ind w:right="360" w:firstLine="480"/>
        <w:jc w:val="right"/>
        <w:spacing w:line="360" w:lineRule="auto"/>
        <w:rPr>
          <w:color w:val="000000"/>
          <w:sz w:val="24"/>
          <w:highlight w:val="none"/>
        </w:rPr>
      </w:pPr>
      <w:r>
        <w:rPr>
          <w:color w:val="000000"/>
          <w:sz w:val="24"/>
          <w:highlight w:val="none"/>
        </w:rPr>
      </w:r>
      <w:r/>
    </w:p>
    <w:p>
      <w:pPr>
        <w:pStyle w:val="795"/>
        <w:jc w:val="left"/>
        <w:rPr>
          <w:color w:val="000000"/>
          <w:szCs w:val="21"/>
          <w:highlight w:val="none"/>
          <w:vertAlign w:val="superscript"/>
        </w:rPr>
      </w:pPr>
      <w:r>
        <w:rPr>
          <w:color w:val="000000"/>
          <w:szCs w:val="21"/>
          <w:highlight w:val="none"/>
          <w:vertAlign w:val="superscript"/>
        </w:rPr>
      </w:r>
      <w:r/>
    </w:p>
    <w:p>
      <w:pPr>
        <w:pStyle w:val="795"/>
        <w:ind w:right="360" w:firstLine="480"/>
        <w:jc w:val="right"/>
        <w:spacing w:line="360" w:lineRule="auto"/>
        <w:rPr>
          <w:color w:val="000000"/>
          <w:sz w:val="24"/>
          <w:highlight w:val="none"/>
        </w:rPr>
      </w:pPr>
      <w:r>
        <w:rPr>
          <w:color w:val="000000"/>
          <w:sz w:val="24"/>
          <w:highlight w:val="none"/>
        </w:rPr>
      </w:r>
      <w:r/>
    </w:p>
    <w:p>
      <w:pPr>
        <w:pStyle w:val="795"/>
        <w:ind w:right="360" w:firstLine="480"/>
        <w:jc w:val="right"/>
        <w:spacing w:line="360" w:lineRule="auto"/>
        <w:rPr>
          <w:color w:val="000000"/>
          <w:sz w:val="24"/>
          <w:highlight w:val="none"/>
        </w:rPr>
      </w:pPr>
      <w:r>
        <w:rPr>
          <w:color w:val="000000"/>
          <w:sz w:val="24"/>
          <w:highlight w:val="none"/>
        </w:rPr>
      </w:r>
      <w:r/>
    </w:p>
    <w:p>
      <w:pPr>
        <w:pStyle w:val="795"/>
        <w:spacing w:line="570" w:lineRule="exact"/>
        <w:rPr>
          <w:rFonts w:ascii="黑体" w:hAnsi="黑体" w:eastAsia="黑体" w:cs="黑体"/>
          <w:color w:val="000000"/>
          <w:sz w:val="32"/>
          <w:szCs w:val="32"/>
          <w:highlight w:val="none"/>
        </w:rPr>
      </w:pPr>
      <w:r>
        <w:rPr>
          <w:color w:val="000000"/>
          <w:sz w:val="24"/>
          <w:szCs w:val="20"/>
          <w:highlight w:val="none"/>
        </w:rPr>
        <w:br w:type="page" w:clear="all"/>
      </w:r>
      <w:r>
        <w:rPr>
          <w:color w:val="000000"/>
          <w:sz w:val="24"/>
          <w:szCs w:val="20"/>
          <w:highlight w:val="none"/>
        </w:rPr>
        <w:tab/>
      </w:r>
      <w:r>
        <w:rPr>
          <w:rFonts w:hint="eastAsia" w:ascii="黑体" w:hAnsi="黑体" w:eastAsia="黑体" w:cs="黑体"/>
          <w:color w:val="000000"/>
          <w:sz w:val="32"/>
          <w:szCs w:val="32"/>
          <w:highlight w:val="none"/>
        </w:rPr>
        <w:t xml:space="preserve">填写说明：</w:t>
      </w:r>
      <w:r>
        <w:rPr>
          <w:rFonts w:ascii="黑体" w:hAnsi="黑体" w:eastAsia="黑体" w:cs="黑体"/>
          <w:color w:val="000000"/>
          <w:sz w:val="32"/>
          <w:szCs w:val="32"/>
          <w:highlight w:val="none"/>
        </w:rPr>
      </w:r>
      <w:r/>
    </w:p>
    <w:p>
      <w:pPr>
        <w:pStyle w:val="795"/>
        <w:ind w:firstLine="504"/>
        <w:jc w:val="left"/>
        <w:spacing w:line="360" w:lineRule="auto"/>
        <w:rPr>
          <w:rFonts w:ascii="宋体" w:hAnsi="宋体"/>
          <w:color w:val="000000"/>
          <w:spacing w:val="6"/>
          <w:sz w:val="24"/>
          <w:highlight w:val="none"/>
        </w:rPr>
      </w:pPr>
      <w:r>
        <w:rPr>
          <w:rFonts w:hint="eastAsia" w:ascii="宋体" w:hAnsi="宋体"/>
          <w:color w:val="000000"/>
          <w:spacing w:val="6"/>
          <w:sz w:val="24"/>
          <w:highlight w:val="none"/>
        </w:rPr>
        <w:t xml:space="preserve">1.（采购单位名称①）：填写本项目采购人单位名称，如常州市XXX局。</w:t>
      </w:r>
      <w:r>
        <w:rPr>
          <w:rFonts w:ascii="宋体" w:hAnsi="宋体"/>
          <w:color w:val="000000"/>
          <w:spacing w:val="6"/>
          <w:sz w:val="24"/>
          <w:highlight w:val="none"/>
        </w:rPr>
      </w:r>
      <w:r/>
    </w:p>
    <w:p>
      <w:pPr>
        <w:pStyle w:val="795"/>
        <w:ind w:firstLine="504"/>
        <w:jc w:val="left"/>
        <w:spacing w:line="360" w:lineRule="auto"/>
        <w:rPr>
          <w:rFonts w:ascii="宋体" w:hAnsi="宋体"/>
          <w:color w:val="000000"/>
          <w:spacing w:val="6"/>
          <w:sz w:val="24"/>
          <w:highlight w:val="none"/>
        </w:rPr>
      </w:pPr>
      <w:r>
        <w:rPr>
          <w:rFonts w:hint="eastAsia" w:ascii="宋体" w:hAnsi="宋体"/>
          <w:color w:val="000000"/>
          <w:spacing w:val="6"/>
          <w:sz w:val="24"/>
          <w:highlight w:val="none"/>
        </w:rPr>
        <w:t xml:space="preserve">2.采购编号为②：填写本项目编号，如JSZC-3204XX-JZCG-G20XX-XX。</w:t>
      </w:r>
      <w:r>
        <w:rPr>
          <w:rFonts w:ascii="宋体" w:hAnsi="宋体"/>
          <w:color w:val="000000"/>
          <w:spacing w:val="6"/>
          <w:sz w:val="24"/>
          <w:highlight w:val="none"/>
        </w:rPr>
      </w:r>
      <w:r/>
    </w:p>
    <w:p>
      <w:pPr>
        <w:pStyle w:val="795"/>
        <w:ind w:firstLine="504"/>
        <w:jc w:val="left"/>
        <w:spacing w:line="360" w:lineRule="auto"/>
        <w:rPr>
          <w:rFonts w:ascii="宋体" w:hAnsi="宋体"/>
          <w:color w:val="000000"/>
          <w:spacing w:val="6"/>
          <w:sz w:val="24"/>
          <w:highlight w:val="none"/>
        </w:rPr>
      </w:pPr>
      <w:r>
        <w:rPr>
          <w:rFonts w:hint="eastAsia" w:ascii="宋体" w:hAnsi="宋体"/>
          <w:color w:val="000000"/>
          <w:spacing w:val="6"/>
          <w:sz w:val="24"/>
          <w:highlight w:val="none"/>
        </w:rPr>
        <w:t xml:space="preserve">3.（项目名称③）：填写本项目名称，如常州市XXX项目。</w:t>
      </w:r>
      <w:r>
        <w:rPr>
          <w:rFonts w:ascii="宋体" w:hAnsi="宋体"/>
          <w:color w:val="000000"/>
          <w:spacing w:val="6"/>
          <w:sz w:val="24"/>
          <w:highlight w:val="none"/>
        </w:rPr>
      </w:r>
      <w:r/>
    </w:p>
    <w:p>
      <w:pPr>
        <w:pStyle w:val="795"/>
        <w:ind w:firstLine="504"/>
        <w:jc w:val="left"/>
        <w:spacing w:line="360" w:lineRule="auto"/>
        <w:rPr>
          <w:rFonts w:ascii="宋体" w:hAnsi="宋体"/>
          <w:color w:val="000000"/>
          <w:spacing w:val="6"/>
          <w:sz w:val="24"/>
          <w:highlight w:val="none"/>
        </w:rPr>
      </w:pPr>
      <w:r>
        <w:rPr>
          <w:rFonts w:hint="eastAsia" w:ascii="宋体" w:hAnsi="宋体"/>
          <w:color w:val="000000"/>
          <w:spacing w:val="6"/>
          <w:sz w:val="24"/>
          <w:highlight w:val="none"/>
        </w:rPr>
        <w:t xml:space="preserve">4.（分包号：④）：填写分包编号，如有分包的，分别填写分包号，没有的填“无”。</w:t>
      </w:r>
      <w:r>
        <w:rPr>
          <w:rFonts w:ascii="宋体" w:hAnsi="宋体"/>
          <w:color w:val="000000"/>
          <w:spacing w:val="6"/>
          <w:sz w:val="24"/>
          <w:highlight w:val="none"/>
        </w:rPr>
      </w:r>
      <w:r/>
    </w:p>
    <w:p>
      <w:pPr>
        <w:pStyle w:val="795"/>
        <w:ind w:firstLine="504"/>
        <w:jc w:val="left"/>
        <w:spacing w:line="360" w:lineRule="auto"/>
        <w:rPr>
          <w:rFonts w:ascii="宋体" w:hAnsi="宋体"/>
          <w:color w:val="000000"/>
          <w:spacing w:val="6"/>
          <w:sz w:val="24"/>
          <w:highlight w:val="none"/>
        </w:rPr>
      </w:pPr>
      <w:r>
        <w:rPr>
          <w:rFonts w:hint="eastAsia" w:ascii="宋体" w:hAnsi="宋体"/>
          <w:color w:val="000000"/>
          <w:spacing w:val="6"/>
          <w:sz w:val="24"/>
          <w:highlight w:val="none"/>
        </w:rPr>
        <w:t xml:space="preserve">5.（标的名称⑤）：填写本项目标的名称，请根据采购文件“第五章采购需求”-“</w:t>
      </w:r>
      <w:r>
        <w:rPr>
          <w:rFonts w:hint="eastAsia" w:ascii="宋体" w:hAnsi="宋体"/>
          <w:color w:val="000000"/>
          <w:spacing w:val="6"/>
          <w:sz w:val="24"/>
          <w:highlight w:val="none"/>
          <w:lang w:val="en-US" w:eastAsia="zh-CN"/>
        </w:rPr>
        <w:t xml:space="preserve">四、</w:t>
      </w:r>
      <w:r>
        <w:rPr>
          <w:rFonts w:hint="eastAsia" w:ascii="宋体" w:hAnsi="宋体"/>
          <w:color w:val="000000"/>
          <w:spacing w:val="6"/>
          <w:sz w:val="24"/>
          <w:highlight w:val="none"/>
        </w:rPr>
        <w:t xml:space="preserve">技术要求”-“</w:t>
      </w:r>
      <w:r>
        <w:rPr>
          <w:rFonts w:hint="eastAsia" w:ascii="宋体" w:hAnsi="宋体"/>
          <w:color w:val="000000"/>
          <w:spacing w:val="6"/>
          <w:sz w:val="24"/>
          <w:highlight w:val="none"/>
          <w:lang w:val="en-US" w:eastAsia="zh-CN"/>
        </w:rPr>
        <w:t xml:space="preserve">3.</w:t>
      </w:r>
      <w:r>
        <w:rPr>
          <w:rFonts w:hint="eastAsia" w:ascii="宋体" w:hAnsi="宋体"/>
          <w:color w:val="000000"/>
          <w:spacing w:val="6"/>
          <w:sz w:val="24"/>
          <w:highlight w:val="none"/>
        </w:rPr>
        <w:t xml:space="preserve">采购清单”中列出的</w:t>
      </w:r>
      <w:r>
        <w:rPr>
          <w:rFonts w:hint="eastAsia" w:ascii="宋体" w:hAnsi="宋体"/>
          <w:color w:val="000000"/>
          <w:spacing w:val="6"/>
          <w:sz w:val="24"/>
          <w:highlight w:val="none"/>
          <w:lang w:val="en-US" w:eastAsia="zh-CN"/>
        </w:rPr>
        <w:t xml:space="preserve">配置清单</w:t>
      </w:r>
      <w:r>
        <w:rPr>
          <w:rFonts w:hint="eastAsia" w:ascii="宋体" w:hAnsi="宋体"/>
          <w:color w:val="000000"/>
          <w:spacing w:val="6"/>
          <w:sz w:val="24"/>
          <w:highlight w:val="none"/>
        </w:rPr>
        <w:t xml:space="preserve">名称</w:t>
      </w:r>
      <w:r>
        <w:rPr>
          <w:rFonts w:hint="eastAsia" w:ascii="宋体" w:hAnsi="宋体"/>
          <w:color w:val="000000"/>
          <w:spacing w:val="6"/>
          <w:sz w:val="24"/>
          <w:highlight w:val="none"/>
          <w:lang w:val="en-US" w:eastAsia="zh-CN"/>
        </w:rPr>
        <w:t xml:space="preserve">分别</w:t>
      </w:r>
      <w:r>
        <w:rPr>
          <w:rFonts w:hint="eastAsia" w:ascii="宋体" w:hAnsi="宋体"/>
          <w:color w:val="000000"/>
          <w:spacing w:val="6"/>
          <w:sz w:val="24"/>
          <w:highlight w:val="none"/>
        </w:rPr>
        <w:t xml:space="preserve">进行填写。</w:t>
      </w:r>
      <w:r>
        <w:rPr>
          <w:rFonts w:ascii="宋体" w:hAnsi="宋体"/>
          <w:color w:val="000000"/>
          <w:spacing w:val="6"/>
          <w:sz w:val="24"/>
          <w:highlight w:val="none"/>
        </w:rPr>
      </w:r>
      <w:r/>
    </w:p>
    <w:p>
      <w:pPr>
        <w:pStyle w:val="795"/>
        <w:ind w:firstLine="504"/>
        <w:jc w:val="left"/>
        <w:spacing w:line="360" w:lineRule="auto"/>
        <w:rPr>
          <w:rFonts w:ascii="宋体" w:hAnsi="宋体"/>
          <w:color w:val="000000"/>
          <w:spacing w:val="6"/>
          <w:sz w:val="24"/>
          <w:highlight w:val="none"/>
        </w:rPr>
      </w:pPr>
      <w:r>
        <w:rPr>
          <w:rFonts w:hint="eastAsia" w:ascii="宋体" w:hAnsi="宋体"/>
          <w:color w:val="000000"/>
          <w:spacing w:val="6"/>
          <w:sz w:val="24"/>
          <w:highlight w:val="none"/>
        </w:rPr>
        <w:t xml:space="preserve">6.（采购文件中明确的所属行业⑥）：填写本项目采购标的所属行业。须根据采购文件“第二章供应商须知料表”表格中列明的所属行业进行填写。如：软件和信息技术服务业、租赁和商务服务业等。</w:t>
      </w:r>
      <w:r>
        <w:rPr>
          <w:rFonts w:ascii="宋体" w:hAnsi="宋体"/>
          <w:color w:val="000000"/>
          <w:spacing w:val="6"/>
          <w:sz w:val="24"/>
          <w:highlight w:val="none"/>
        </w:rPr>
      </w:r>
      <w:r/>
    </w:p>
    <w:p>
      <w:pPr>
        <w:pStyle w:val="795"/>
        <w:ind w:firstLine="504"/>
        <w:jc w:val="left"/>
        <w:spacing w:line="360" w:lineRule="auto"/>
        <w:rPr>
          <w:rFonts w:ascii="宋体" w:hAnsi="宋体"/>
          <w:color w:val="000000"/>
          <w:spacing w:val="6"/>
          <w:sz w:val="24"/>
          <w:highlight w:val="none"/>
        </w:rPr>
      </w:pPr>
      <w:r>
        <w:rPr>
          <w:rFonts w:hint="eastAsia" w:ascii="宋体" w:hAnsi="宋体"/>
          <w:color w:val="000000"/>
          <w:spacing w:val="6"/>
          <w:sz w:val="24"/>
          <w:highlight w:val="none"/>
        </w:rPr>
        <w:t xml:space="preserve">7.（企业名称⑦）：填写投标人或供应商的名称，如XXX公司。</w:t>
      </w:r>
      <w:r>
        <w:rPr>
          <w:rFonts w:ascii="宋体" w:hAnsi="宋体"/>
          <w:color w:val="000000"/>
          <w:spacing w:val="6"/>
          <w:sz w:val="24"/>
          <w:highlight w:val="none"/>
        </w:rPr>
      </w:r>
      <w:r/>
    </w:p>
    <w:p>
      <w:pPr>
        <w:pStyle w:val="795"/>
        <w:ind w:firstLine="504"/>
        <w:jc w:val="left"/>
        <w:spacing w:line="360" w:lineRule="auto"/>
        <w:rPr>
          <w:rFonts w:ascii="宋体" w:hAnsi="宋体"/>
          <w:color w:val="000000"/>
          <w:spacing w:val="6"/>
          <w:sz w:val="24"/>
          <w:highlight w:val="none"/>
        </w:rPr>
      </w:pPr>
      <w:r>
        <w:rPr>
          <w:rFonts w:hint="eastAsia" w:ascii="宋体" w:hAnsi="宋体"/>
          <w:color w:val="000000"/>
          <w:spacing w:val="6"/>
          <w:sz w:val="24"/>
          <w:highlight w:val="none"/>
        </w:rPr>
        <w:t xml:space="preserve">8.从业人员⑧人，营业收入为⑨万元，资产总额为⑩万元：填报投标人或供应商的从业人员、营业收入、资产总额上一年度数据，无上一年度数据的新成立企业可不填报。</w:t>
      </w:r>
      <w:r>
        <w:rPr>
          <w:rFonts w:ascii="宋体" w:hAnsi="宋体"/>
          <w:color w:val="000000"/>
          <w:spacing w:val="6"/>
          <w:sz w:val="24"/>
          <w:highlight w:val="none"/>
        </w:rPr>
      </w:r>
      <w:r/>
    </w:p>
    <w:p>
      <w:pPr>
        <w:pStyle w:val="795"/>
        <w:ind w:firstLine="504"/>
        <w:jc w:val="left"/>
        <w:spacing w:line="360" w:lineRule="auto"/>
        <w:rPr>
          <w:rFonts w:ascii="宋体" w:hAnsi="宋体"/>
          <w:color w:val="000000"/>
          <w:spacing w:val="6"/>
          <w:sz w:val="24"/>
          <w:highlight w:val="none"/>
        </w:rPr>
      </w:pPr>
      <w:r>
        <w:rPr>
          <w:rFonts w:hint="eastAsia" w:ascii="宋体" w:hAnsi="宋体"/>
          <w:color w:val="000000"/>
          <w:spacing w:val="6"/>
          <w:sz w:val="24"/>
          <w:highlight w:val="none"/>
        </w:rPr>
        <w:t xml:space="preserve">9.（中型企业、小型企业、微型企业</w:t>
      </w:r>
      <w:r>
        <w:rPr>
          <w:rFonts w:ascii="Cambria Math" w:hAnsi="Cambria Math" w:cs="Cambria Math"/>
          <w:color w:val="000000"/>
          <w:spacing w:val="6"/>
          <w:sz w:val="24"/>
          <w:highlight w:val="none"/>
        </w:rPr>
        <w:t xml:space="preserve">⑪</w:t>
      </w:r>
      <w:r>
        <w:rPr>
          <w:rFonts w:hint="eastAsia" w:ascii="宋体" w:hAnsi="宋体"/>
          <w:color w:val="000000"/>
          <w:spacing w:val="6"/>
          <w:sz w:val="24"/>
          <w:highlight w:val="none"/>
        </w:rPr>
        <w:t xml:space="preserve">）：根据投标人或供应商的企业规模情况填写中型企业、小型企业或微型企业（只能填写三种其中的一种）。中小企业划分见《关于印发中小企业划型标准规定的通知》（工信部联企业〔2011〕300号) 。</w:t>
      </w:r>
      <w:r>
        <w:rPr>
          <w:rFonts w:ascii="宋体" w:hAnsi="宋体"/>
          <w:color w:val="000000"/>
          <w:spacing w:val="6"/>
          <w:sz w:val="24"/>
          <w:highlight w:val="none"/>
        </w:rPr>
      </w:r>
      <w:r/>
    </w:p>
    <w:p>
      <w:pPr>
        <w:pStyle w:val="795"/>
        <w:ind w:firstLine="504"/>
        <w:jc w:val="left"/>
        <w:spacing w:line="360" w:lineRule="auto"/>
        <w:rPr>
          <w:rFonts w:ascii="宋体" w:hAnsi="宋体"/>
          <w:color w:val="000000"/>
          <w:spacing w:val="6"/>
          <w:sz w:val="24"/>
          <w:highlight w:val="none"/>
        </w:rPr>
      </w:pPr>
      <w:r>
        <w:rPr>
          <w:rFonts w:hint="eastAsia" w:ascii="宋体" w:hAnsi="宋体"/>
          <w:color w:val="000000"/>
          <w:spacing w:val="6"/>
          <w:sz w:val="24"/>
          <w:highlight w:val="none"/>
        </w:rPr>
        <w:t xml:space="preserve">10.企业名称（盖章）</w:t>
      </w:r>
      <w:r>
        <w:rPr>
          <w:rFonts w:ascii="Cambria Math" w:hAnsi="Cambria Math" w:cs="Cambria Math"/>
          <w:color w:val="000000"/>
          <w:spacing w:val="6"/>
          <w:sz w:val="24"/>
          <w:highlight w:val="none"/>
        </w:rPr>
        <w:t xml:space="preserve">⑫</w:t>
      </w:r>
      <w:r>
        <w:rPr>
          <w:rFonts w:hint="eastAsia" w:ascii="宋体" w:hAnsi="宋体"/>
          <w:color w:val="000000"/>
          <w:spacing w:val="6"/>
          <w:sz w:val="24"/>
          <w:highlight w:val="none"/>
        </w:rPr>
        <w:t xml:space="preserve">：加盖投标人或供应商CA电子公章。</w:t>
      </w:r>
      <w:r>
        <w:rPr>
          <w:rFonts w:ascii="宋体" w:hAnsi="宋体"/>
          <w:color w:val="000000"/>
          <w:spacing w:val="6"/>
          <w:sz w:val="24"/>
          <w:highlight w:val="none"/>
        </w:rPr>
      </w:r>
      <w:r/>
    </w:p>
    <w:p>
      <w:pPr>
        <w:pStyle w:val="795"/>
        <w:ind w:firstLine="504"/>
        <w:jc w:val="left"/>
        <w:spacing w:line="360" w:lineRule="auto"/>
        <w:rPr>
          <w:rFonts w:ascii="宋体" w:hAnsi="宋体"/>
          <w:color w:val="000000"/>
          <w:spacing w:val="6"/>
          <w:sz w:val="24"/>
          <w:highlight w:val="none"/>
        </w:rPr>
      </w:pPr>
      <w:r>
        <w:rPr>
          <w:rFonts w:hint="eastAsia" w:ascii="宋体" w:hAnsi="宋体"/>
          <w:color w:val="000000"/>
          <w:spacing w:val="6"/>
          <w:sz w:val="24"/>
          <w:highlight w:val="none"/>
        </w:rPr>
        <w:t xml:space="preserve">11.如是专门面向中小企业预留份额的采购项目，供应商未提供此声明函的，资格审查不予通过，作为无效投标（响应）。如是非专门面向中小企业预留份额的采购项目，供应商未提供此声明函的，评审时不享受小微型企业价格扣除政策。此声明函将随中标成交结果同时公告，接受社会监督。供应商应当自行核实是否属于中小微企业，并认真填写声明函，若有虚假将追究其责任。</w:t>
      </w:r>
      <w:r>
        <w:rPr>
          <w:rFonts w:ascii="宋体" w:hAnsi="宋体"/>
          <w:color w:val="000000"/>
          <w:spacing w:val="6"/>
          <w:sz w:val="24"/>
          <w:highlight w:val="none"/>
        </w:rPr>
      </w:r>
      <w:r/>
    </w:p>
    <w:p>
      <w:pPr>
        <w:pStyle w:val="1057"/>
        <w:ind w:firstLine="480"/>
        <w:spacing w:line="360" w:lineRule="auto"/>
        <w:rPr>
          <w:rFonts w:ascii="宋体" w:hAnsi="宋体"/>
          <w:color w:val="000000"/>
          <w:spacing w:val="6"/>
          <w:sz w:val="24"/>
          <w:szCs w:val="24"/>
          <w:highlight w:val="none"/>
        </w:rPr>
      </w:pPr>
      <w:r>
        <w:rPr>
          <w:rFonts w:hint="eastAsia" w:ascii="宋体" w:hAnsi="宋体"/>
          <w:color w:val="000000"/>
          <w:spacing w:val="6"/>
          <w:sz w:val="24"/>
          <w:szCs w:val="24"/>
          <w:highlight w:val="none"/>
        </w:rPr>
        <w:t xml:space="preserve">12.温馨提示</w:t>
      </w:r>
      <w:r>
        <w:rPr>
          <w:rFonts w:ascii="宋体" w:hAnsi="宋体"/>
          <w:color w:val="000000"/>
          <w:spacing w:val="6"/>
          <w:sz w:val="24"/>
          <w:szCs w:val="24"/>
          <w:highlight w:val="none"/>
        </w:rPr>
      </w:r>
      <w:r/>
    </w:p>
    <w:p>
      <w:pPr>
        <w:pStyle w:val="1057"/>
        <w:ind w:firstLine="480"/>
        <w:spacing w:line="360" w:lineRule="auto"/>
        <w:rPr>
          <w:rFonts w:ascii="宋体" w:hAnsi="宋体"/>
          <w:color w:val="000000"/>
          <w:spacing w:val="6"/>
          <w:sz w:val="24"/>
          <w:szCs w:val="24"/>
          <w:highlight w:val="none"/>
        </w:rPr>
      </w:pPr>
      <w:r>
        <w:rPr>
          <w:rFonts w:hint="eastAsia" w:ascii="宋体" w:hAnsi="宋体"/>
          <w:color w:val="000000"/>
          <w:spacing w:val="6"/>
          <w:sz w:val="24"/>
          <w:szCs w:val="24"/>
          <w:highlight w:val="none"/>
        </w:rPr>
        <w:t xml:space="preserve">（1）对于已纳入统计部门统计范围的企业，所属行业、从业人员、营业收入、资产总额、规模类型应与统计部门报表保持一致。</w:t>
      </w:r>
      <w:r>
        <w:rPr>
          <w:rFonts w:ascii="宋体" w:hAnsi="宋体"/>
          <w:color w:val="000000"/>
          <w:spacing w:val="6"/>
          <w:sz w:val="24"/>
          <w:szCs w:val="24"/>
          <w:highlight w:val="none"/>
        </w:rPr>
      </w:r>
      <w:r/>
    </w:p>
    <w:p>
      <w:pPr>
        <w:pStyle w:val="1057"/>
        <w:ind w:firstLine="480"/>
        <w:spacing w:line="360" w:lineRule="auto"/>
        <w:rPr>
          <w:rFonts w:ascii="宋体" w:hAnsi="宋体"/>
          <w:color w:val="000000"/>
          <w:spacing w:val="6"/>
          <w:sz w:val="24"/>
          <w:szCs w:val="24"/>
          <w:highlight w:val="none"/>
        </w:rPr>
      </w:pPr>
      <w:r>
        <w:rPr>
          <w:rFonts w:hint="eastAsia" w:ascii="宋体" w:hAnsi="宋体"/>
          <w:color w:val="000000"/>
          <w:spacing w:val="6"/>
          <w:sz w:val="24"/>
          <w:szCs w:val="24"/>
          <w:highlight w:val="none"/>
        </w:rPr>
        <w:t xml:space="preserve">（2）对于未纳入统计部门统计范围的企业，应对照《国民经济行业分类》确定所属行业，当企业从事两种以上的经济活动时，则按照主要活动确定其所属行业；从业人数可以社会保险参保人数为准；营业收入、资产总额可以第三方出具的报告为准。</w:t>
      </w:r>
      <w:r>
        <w:rPr>
          <w:rFonts w:ascii="宋体" w:hAnsi="宋体"/>
          <w:color w:val="000000"/>
          <w:spacing w:val="6"/>
          <w:sz w:val="24"/>
          <w:szCs w:val="24"/>
          <w:highlight w:val="none"/>
        </w:rPr>
      </w:r>
      <w:r/>
    </w:p>
    <w:p>
      <w:pPr>
        <w:pStyle w:val="1057"/>
        <w:ind w:firstLine="480"/>
        <w:spacing w:line="360" w:lineRule="auto"/>
        <w:rPr>
          <w:rFonts w:ascii="宋体" w:hAnsi="宋体"/>
          <w:color w:val="000000"/>
          <w:spacing w:val="6"/>
          <w:sz w:val="24"/>
          <w:szCs w:val="24"/>
          <w:highlight w:val="none"/>
        </w:rPr>
      </w:pPr>
      <w:r>
        <w:rPr>
          <w:rFonts w:hint="eastAsia" w:ascii="宋体" w:hAnsi="宋体"/>
          <w:color w:val="000000"/>
          <w:spacing w:val="6"/>
          <w:sz w:val="24"/>
          <w:szCs w:val="24"/>
          <w:highlight w:val="none"/>
        </w:rPr>
        <w:t xml:space="preserve">（3）供应商提供第三方（如制造商）书面声明、检测报告等资料作为投标文件组成部分的，供应商应保证投标所提供第三方资料内容真实、完整、准确。如相关第三方书面声明、相关检测报告等资料虚假，监管部门有权根据调查情形认定其是否属于提供虚假材料谋取中标，并严肃处理。</w:t>
      </w:r>
      <w:r>
        <w:rPr>
          <w:rFonts w:ascii="宋体" w:hAnsi="宋体"/>
          <w:color w:val="000000"/>
          <w:spacing w:val="6"/>
          <w:sz w:val="24"/>
          <w:szCs w:val="24"/>
          <w:highlight w:val="none"/>
        </w:rPr>
      </w:r>
      <w:r/>
    </w:p>
    <w:p>
      <w:pPr>
        <w:pStyle w:val="1057"/>
        <w:ind w:firstLine="480"/>
        <w:spacing w:line="360" w:lineRule="auto"/>
        <w:rPr>
          <w:rFonts w:ascii="宋体" w:hAnsi="宋体"/>
          <w:color w:val="000000"/>
          <w:spacing w:val="6"/>
          <w:sz w:val="24"/>
          <w:szCs w:val="24"/>
          <w:highlight w:val="none"/>
        </w:rPr>
      </w:pPr>
      <w:r>
        <w:rPr>
          <w:rFonts w:hint="eastAsia" w:ascii="宋体" w:hAnsi="宋体"/>
          <w:color w:val="000000"/>
          <w:spacing w:val="6"/>
          <w:sz w:val="24"/>
          <w:szCs w:val="24"/>
          <w:highlight w:val="none"/>
        </w:rPr>
        <w:t xml:space="preserve">（4）对于采购文件确实允许非独立法人参与采购活动的，应按其所属集团公司合并财务报表数据情况予以填报。以联合体形式参加或者合同分包的，需填写联合体中的中小企业或签订分包意向协议的中小企业相关信息。</w:t>
      </w:r>
      <w:r>
        <w:rPr>
          <w:rFonts w:ascii="宋体" w:hAnsi="宋体"/>
          <w:color w:val="000000"/>
          <w:spacing w:val="6"/>
          <w:sz w:val="24"/>
          <w:szCs w:val="24"/>
          <w:highlight w:val="none"/>
        </w:rPr>
      </w:r>
      <w:r/>
    </w:p>
    <w:p>
      <w:pPr>
        <w:pStyle w:val="1057"/>
        <w:ind w:firstLine="480"/>
        <w:spacing w:line="360" w:lineRule="auto"/>
        <w:rPr>
          <w:rFonts w:ascii="宋体" w:hAnsi="宋体"/>
          <w:color w:val="000000"/>
          <w:spacing w:val="6"/>
          <w:sz w:val="24"/>
          <w:szCs w:val="24"/>
          <w:highlight w:val="none"/>
        </w:rPr>
      </w:pPr>
      <w:r>
        <w:rPr>
          <w:rFonts w:hint="eastAsia" w:ascii="宋体" w:hAnsi="宋体"/>
          <w:color w:val="000000"/>
          <w:spacing w:val="6"/>
          <w:sz w:val="24"/>
          <w:szCs w:val="24"/>
          <w:highlight w:val="none"/>
        </w:rPr>
        <w:t xml:space="preserve">（5）《中小企业声明函》真实性由其出具的供应商负责。《中小企业声明函》中相关企业[制造商、承建（承接）企业]所属行业应当与采购标的的所属行业相一致。《中小企业声明函》应当充分、准确反映供应商的信息。</w:t>
      </w:r>
      <w:r>
        <w:rPr>
          <w:rFonts w:ascii="宋体" w:hAnsi="宋体"/>
          <w:color w:val="000000"/>
          <w:spacing w:val="6"/>
          <w:sz w:val="24"/>
          <w:szCs w:val="24"/>
          <w:highlight w:val="none"/>
        </w:rPr>
      </w:r>
      <w:r/>
    </w:p>
    <w:p>
      <w:pPr>
        <w:pStyle w:val="1057"/>
        <w:ind w:firstLine="480"/>
        <w:spacing w:line="360" w:lineRule="auto"/>
        <w:rPr>
          <w:rFonts w:ascii="宋体" w:hAnsi="宋体"/>
          <w:color w:val="000000"/>
          <w:spacing w:val="6"/>
          <w:sz w:val="24"/>
          <w:szCs w:val="24"/>
          <w:highlight w:val="none"/>
        </w:rPr>
      </w:pPr>
      <w:r>
        <w:rPr>
          <w:rFonts w:hint="eastAsia" w:ascii="宋体" w:hAnsi="宋体"/>
          <w:color w:val="000000"/>
          <w:spacing w:val="6"/>
          <w:sz w:val="24"/>
          <w:szCs w:val="24"/>
          <w:highlight w:val="none"/>
        </w:rPr>
        <w:t xml:space="preserve">（6）经调查发现供应商提供《中小企业声明函》内容与实际不符的，政府采购监管部门有权根据《中小企业声明函》与实际情况的差异视情形认定其是否属于虚假材料谋取中标。</w:t>
      </w:r>
      <w:r>
        <w:rPr>
          <w:rFonts w:ascii="宋体" w:hAnsi="宋体"/>
          <w:color w:val="000000"/>
          <w:spacing w:val="6"/>
          <w:sz w:val="24"/>
          <w:szCs w:val="24"/>
          <w:highlight w:val="none"/>
        </w:rPr>
      </w:r>
      <w:r/>
    </w:p>
    <w:p>
      <w:pPr>
        <w:pStyle w:val="795"/>
        <w:ind w:firstLine="504"/>
        <w:spacing w:line="360" w:lineRule="auto"/>
        <w:rPr>
          <w:rFonts w:ascii="宋体" w:hAnsi="宋体"/>
          <w:color w:val="000000"/>
          <w:spacing w:val="6"/>
          <w:sz w:val="24"/>
          <w:highlight w:val="none"/>
        </w:rPr>
      </w:pPr>
      <w:r>
        <w:rPr>
          <w:rFonts w:hint="eastAsia" w:ascii="宋体" w:hAnsi="宋体"/>
          <w:color w:val="000000"/>
          <w:spacing w:val="6"/>
          <w:sz w:val="24"/>
          <w:highlight w:val="none"/>
        </w:rPr>
        <w:t xml:space="preserve">（7）根据《财政部关于规范政府采购行政处罚有关问题的通知》（财库〔2015〕150 号）规定，各级人民政府财政部门依法对供应商作出的禁止参加政府采购活</w:t>
      </w:r>
      <w:r>
        <w:rPr>
          <w:rFonts w:ascii="宋体" w:hAnsi="宋体"/>
          <w:color w:val="000000"/>
          <w:spacing w:val="6"/>
          <w:sz w:val="24"/>
          <w:highlight w:val="none"/>
        </w:rPr>
      </w:r>
      <w:r/>
    </w:p>
    <w:p>
      <w:pPr>
        <w:pStyle w:val="795"/>
        <w:jc w:val="left"/>
        <w:rPr>
          <w:color w:val="000000"/>
          <w:szCs w:val="21"/>
          <w:highlight w:val="none"/>
          <w:vertAlign w:val="superscript"/>
        </w:rPr>
      </w:pPr>
      <w:r>
        <w:rPr>
          <w:rFonts w:hint="eastAsia" w:ascii="宋体" w:hAnsi="宋体"/>
          <w:color w:val="000000"/>
          <w:spacing w:val="6"/>
          <w:sz w:val="24"/>
          <w:highlight w:val="none"/>
        </w:rPr>
        <w:t xml:space="preserve">动的行政处罚决定在全国范围内生效。</w:t>
      </w:r>
      <w:r>
        <w:rPr>
          <w:color w:val="000000"/>
          <w:szCs w:val="21"/>
          <w:highlight w:val="none"/>
          <w:vertAlign w:val="superscript"/>
        </w:rPr>
      </w:r>
      <w:r/>
    </w:p>
    <w:p>
      <w:pPr>
        <w:pStyle w:val="795"/>
        <w:ind w:right="360" w:firstLine="480"/>
        <w:jc w:val="right"/>
        <w:spacing w:line="360" w:lineRule="auto"/>
        <w:rPr>
          <w:color w:val="000000"/>
          <w:sz w:val="24"/>
          <w:highlight w:val="none"/>
        </w:rPr>
      </w:pPr>
      <w:r>
        <w:rPr>
          <w:color w:val="000000"/>
          <w:sz w:val="24"/>
          <w:highlight w:val="none"/>
        </w:rPr>
      </w:r>
      <w:r/>
    </w:p>
    <w:p>
      <w:pPr>
        <w:pStyle w:val="795"/>
        <w:ind w:right="360" w:firstLine="480"/>
        <w:jc w:val="right"/>
        <w:spacing w:line="360" w:lineRule="auto"/>
        <w:rPr>
          <w:color w:val="000000"/>
          <w:sz w:val="24"/>
          <w:highlight w:val="none"/>
        </w:rPr>
      </w:pPr>
      <w:r>
        <w:rPr>
          <w:color w:val="000000"/>
          <w:sz w:val="24"/>
          <w:highlight w:val="none"/>
        </w:rPr>
      </w:r>
      <w:r/>
    </w:p>
    <w:p>
      <w:pPr>
        <w:pStyle w:val="795"/>
        <w:spacing w:line="360" w:lineRule="auto"/>
        <w:rPr>
          <w:color w:val="000000"/>
          <w:sz w:val="24"/>
          <w:szCs w:val="20"/>
          <w:highlight w:val="none"/>
        </w:rPr>
      </w:pPr>
      <w:r>
        <w:rPr>
          <w:color w:val="000000"/>
          <w:sz w:val="24"/>
          <w:szCs w:val="20"/>
          <w:highlight w:val="none"/>
        </w:rPr>
        <w:br w:type="page" w:clear="all"/>
      </w:r>
      <w:r>
        <w:rPr>
          <w:color w:val="000000"/>
          <w:sz w:val="24"/>
          <w:szCs w:val="20"/>
          <w:highlight w:val="none"/>
        </w:rPr>
      </w:r>
      <w:r/>
    </w:p>
    <w:p>
      <w:pPr>
        <w:pStyle w:val="795"/>
        <w:jc w:val="center"/>
        <w:spacing w:before="240" w:after="240" w:line="360" w:lineRule="auto"/>
        <w:rPr>
          <w:color w:val="000000"/>
          <w:sz w:val="36"/>
          <w:szCs w:val="36"/>
          <w:highlight w:val="none"/>
        </w:rPr>
      </w:pPr>
      <w:r>
        <w:rPr>
          <w:b/>
          <w:bCs/>
          <w:color w:val="000000"/>
          <w:sz w:val="36"/>
          <w:szCs w:val="36"/>
          <w:highlight w:val="none"/>
        </w:rPr>
        <w:t xml:space="preserve">残疾人福利性单位声明函格式</w:t>
      </w:r>
      <w:r>
        <w:rPr>
          <w:color w:val="000000"/>
          <w:sz w:val="36"/>
          <w:szCs w:val="36"/>
          <w:highlight w:val="none"/>
        </w:rPr>
        <w:t xml:space="preserve"> </w:t>
      </w:r>
      <w:r>
        <w:rPr>
          <w:color w:val="000000"/>
          <w:sz w:val="36"/>
          <w:szCs w:val="36"/>
          <w:highlight w:val="none"/>
        </w:rPr>
      </w:r>
      <w:r/>
    </w:p>
    <w:p>
      <w:pPr>
        <w:pStyle w:val="795"/>
        <w:ind w:firstLine="504"/>
        <w:spacing w:line="588" w:lineRule="exact"/>
        <w:rPr>
          <w:color w:val="000000"/>
          <w:spacing w:val="6"/>
          <w:sz w:val="24"/>
          <w:highlight w:val="none"/>
        </w:rPr>
      </w:pPr>
      <w:r>
        <w:rPr>
          <w:color w:val="000000"/>
          <w:spacing w:val="6"/>
          <w:sz w:val="24"/>
          <w:highlight w:val="none"/>
        </w:rPr>
        <w:t xml:space="preserve">本单位郑重声明，根据《财政部 民政部 中国残疾人联合会关于促进残疾人就业政府采购政策的通知》（财库</w:t>
      </w:r>
      <w:r>
        <w:rPr>
          <w:color w:val="000000"/>
          <w:sz w:val="24"/>
          <w:highlight w:val="none"/>
        </w:rPr>
        <w:t xml:space="preserve">〔2017〕141</w:t>
      </w:r>
      <w:r>
        <w:rPr>
          <w:color w:val="000000"/>
          <w:spacing w:val="6"/>
          <w:sz w:val="24"/>
          <w:highlight w:val="none"/>
        </w:rPr>
        <w:t xml:space="preserve">号）的规定，本单位</w:t>
      </w:r>
      <w:r>
        <w:rPr>
          <w:b/>
          <w:color w:val="000000"/>
          <w:sz w:val="24"/>
          <w:highlight w:val="none"/>
        </w:rPr>
        <w:t xml:space="preserve">（请进行勾选）</w:t>
      </w:r>
      <w:r>
        <w:rPr>
          <w:color w:val="000000"/>
          <w:spacing w:val="6"/>
          <w:sz w:val="24"/>
          <w:highlight w:val="none"/>
        </w:rPr>
        <w:t xml:space="preserve">：</w:t>
      </w:r>
      <w:r>
        <w:rPr>
          <w:color w:val="000000"/>
          <w:spacing w:val="6"/>
          <w:sz w:val="24"/>
          <w:highlight w:val="none"/>
        </w:rPr>
      </w:r>
      <w:r/>
    </w:p>
    <w:p>
      <w:pPr>
        <w:pStyle w:val="795"/>
        <w:ind w:firstLine="482"/>
        <w:spacing w:line="588" w:lineRule="exact"/>
        <w:rPr>
          <w:b/>
          <w:color w:val="000000"/>
          <w:spacing w:val="6"/>
          <w:sz w:val="24"/>
          <w:highlight w:val="none"/>
        </w:rPr>
      </w:pPr>
      <w:r>
        <w:rPr>
          <w:b/>
          <w:color w:val="000000"/>
          <w:sz w:val="24"/>
          <w:highlight w:val="none"/>
        </w:rPr>
        <w:t xml:space="preserve">□</w:t>
      </w:r>
      <w:r>
        <w:rPr>
          <w:b/>
          <w:color w:val="000000"/>
          <w:spacing w:val="6"/>
          <w:sz w:val="24"/>
          <w:highlight w:val="none"/>
        </w:rPr>
        <w:t xml:space="preserve">不属于符合条件的残疾人福利性单位。</w:t>
      </w:r>
      <w:r>
        <w:rPr>
          <w:b/>
          <w:color w:val="000000"/>
          <w:spacing w:val="6"/>
          <w:sz w:val="24"/>
          <w:highlight w:val="none"/>
        </w:rPr>
      </w:r>
      <w:r/>
    </w:p>
    <w:p>
      <w:pPr>
        <w:pStyle w:val="795"/>
        <w:ind w:firstLine="482"/>
        <w:spacing w:line="588" w:lineRule="exact"/>
        <w:rPr>
          <w:color w:val="000000"/>
          <w:spacing w:val="6"/>
          <w:sz w:val="24"/>
          <w:highlight w:val="none"/>
        </w:rPr>
      </w:pPr>
      <w:r>
        <w:rPr>
          <w:b/>
          <w:color w:val="000000"/>
          <w:sz w:val="24"/>
          <w:highlight w:val="none"/>
        </w:rPr>
        <w:t xml:space="preserve">□</w:t>
      </w:r>
      <w:r>
        <w:rPr>
          <w:b/>
          <w:color w:val="000000"/>
          <w:spacing w:val="6"/>
          <w:sz w:val="24"/>
          <w:highlight w:val="none"/>
        </w:rPr>
        <w:t xml:space="preserve">属于符合条件的残疾人福利性单位，</w:t>
      </w:r>
      <w:r>
        <w:rPr>
          <w:color w:val="000000"/>
          <w:spacing w:val="6"/>
          <w:sz w:val="24"/>
          <w:highlight w:val="none"/>
        </w:rPr>
        <w:t xml:space="preserve">且本单位参加______单位的______项目采购活动提供本单位制造的货物（由本单位承担工程/提供服务），或者提供其他残疾人福利性单位制造的货物（不包括使用非残疾人福利性单位注册商标的货物）。</w:t>
      </w:r>
      <w:r>
        <w:rPr>
          <w:color w:val="000000"/>
          <w:spacing w:val="6"/>
          <w:sz w:val="24"/>
          <w:highlight w:val="none"/>
        </w:rPr>
      </w:r>
      <w:r/>
    </w:p>
    <w:p>
      <w:pPr>
        <w:pStyle w:val="795"/>
        <w:ind w:firstLine="506"/>
        <w:spacing w:line="588" w:lineRule="exact"/>
        <w:rPr>
          <w:color w:val="000000"/>
          <w:spacing w:val="6"/>
          <w:sz w:val="24"/>
          <w:highlight w:val="none"/>
        </w:rPr>
      </w:pPr>
      <w:r>
        <w:rPr>
          <w:b/>
          <w:color w:val="000000"/>
          <w:spacing w:val="6"/>
          <w:sz w:val="24"/>
          <w:highlight w:val="none"/>
        </w:rPr>
        <w:t xml:space="preserve">本单位对上述声明的真实性负责。如有虚假，将依法承担相应责任。</w:t>
      </w:r>
      <w:r>
        <w:rPr>
          <w:color w:val="000000"/>
          <w:spacing w:val="6"/>
          <w:sz w:val="24"/>
          <w:highlight w:val="none"/>
        </w:rPr>
      </w:r>
      <w:r/>
    </w:p>
    <w:p>
      <w:pPr>
        <w:pStyle w:val="795"/>
        <w:ind w:firstLine="504"/>
        <w:spacing w:line="588" w:lineRule="exact"/>
        <w:rPr>
          <w:color w:val="000000"/>
          <w:spacing w:val="6"/>
          <w:sz w:val="24"/>
          <w:highlight w:val="none"/>
        </w:rPr>
      </w:pPr>
      <w:r>
        <w:rPr>
          <w:color w:val="000000"/>
          <w:spacing w:val="6"/>
          <w:sz w:val="24"/>
          <w:highlight w:val="none"/>
        </w:rPr>
      </w:r>
      <w:r/>
    </w:p>
    <w:p>
      <w:pPr>
        <w:pStyle w:val="795"/>
        <w:ind w:firstLine="504"/>
        <w:spacing w:line="588" w:lineRule="exact"/>
        <w:rPr>
          <w:color w:val="000000"/>
          <w:spacing w:val="6"/>
          <w:sz w:val="24"/>
          <w:highlight w:val="none"/>
        </w:rPr>
      </w:pPr>
      <w:r>
        <w:rPr>
          <w:color w:val="000000"/>
          <w:spacing w:val="6"/>
          <w:sz w:val="24"/>
          <w:highlight w:val="none"/>
        </w:rPr>
      </w:r>
      <w:r/>
    </w:p>
    <w:p>
      <w:pPr>
        <w:pStyle w:val="795"/>
        <w:ind w:right="1560" w:firstLine="504"/>
        <w:jc w:val="center"/>
        <w:spacing w:line="588" w:lineRule="exact"/>
        <w:tabs>
          <w:tab w:val="left" w:pos="4860" w:leader="none"/>
        </w:tabs>
        <w:rPr>
          <w:color w:val="000000"/>
          <w:spacing w:val="6"/>
          <w:sz w:val="24"/>
          <w:highlight w:val="none"/>
        </w:rPr>
      </w:pPr>
      <w:r>
        <w:rPr>
          <w:color w:val="000000"/>
          <w:spacing w:val="6"/>
          <w:sz w:val="24"/>
          <w:highlight w:val="none"/>
        </w:rPr>
        <w:t xml:space="preserve">               单位名称（加盖公章）：</w:t>
      </w:r>
      <w:r>
        <w:rPr>
          <w:color w:val="000000"/>
          <w:spacing w:val="6"/>
          <w:sz w:val="24"/>
          <w:highlight w:val="none"/>
        </w:rPr>
      </w:r>
      <w:r/>
    </w:p>
    <w:p>
      <w:pPr>
        <w:pStyle w:val="795"/>
        <w:ind w:right="1560" w:firstLine="504"/>
        <w:jc w:val="center"/>
        <w:spacing w:line="588" w:lineRule="exact"/>
        <w:tabs>
          <w:tab w:val="left" w:pos="4860" w:leader="none"/>
        </w:tabs>
        <w:rPr>
          <w:color w:val="000000"/>
          <w:spacing w:val="6"/>
          <w:sz w:val="24"/>
          <w:highlight w:val="none"/>
        </w:rPr>
      </w:pPr>
      <w:r>
        <w:rPr>
          <w:color w:val="000000"/>
          <w:spacing w:val="6"/>
          <w:sz w:val="24"/>
          <w:highlight w:val="none"/>
        </w:rPr>
        <w:t xml:space="preserve">       日  期：</w:t>
      </w:r>
      <w:r>
        <w:rPr>
          <w:color w:val="000000"/>
          <w:spacing w:val="6"/>
          <w:sz w:val="24"/>
          <w:highlight w:val="none"/>
        </w:rPr>
      </w:r>
      <w:r/>
    </w:p>
    <w:p>
      <w:pPr>
        <w:pStyle w:val="795"/>
        <w:rPr>
          <w:rFonts w:hint="eastAsia"/>
          <w:color w:val="000000"/>
          <w:sz w:val="24"/>
          <w:szCs w:val="20"/>
          <w:highlight w:val="none"/>
        </w:rPr>
      </w:pPr>
      <w:r>
        <w:rPr>
          <w:rFonts w:hint="eastAsia"/>
          <w:color w:val="000000"/>
          <w:sz w:val="24"/>
          <w:szCs w:val="20"/>
          <w:highlight w:val="none"/>
        </w:rPr>
      </w:r>
      <w:r/>
    </w:p>
    <w:p>
      <w:pPr>
        <w:pStyle w:val="795"/>
        <w:rPr>
          <w:rFonts w:hint="eastAsia"/>
          <w:color w:val="000000"/>
          <w:sz w:val="24"/>
          <w:szCs w:val="20"/>
          <w:highlight w:val="none"/>
        </w:rPr>
      </w:pPr>
      <w:r>
        <w:rPr>
          <w:rFonts w:hint="eastAsia"/>
          <w:color w:val="000000"/>
          <w:sz w:val="24"/>
          <w:szCs w:val="20"/>
          <w:highlight w:val="none"/>
        </w:rPr>
      </w:r>
      <w:r/>
    </w:p>
    <w:p>
      <w:pPr>
        <w:pStyle w:val="795"/>
        <w:rPr>
          <w:rFonts w:hint="eastAsia"/>
          <w:color w:val="000000"/>
          <w:sz w:val="24"/>
          <w:szCs w:val="20"/>
          <w:highlight w:val="none"/>
        </w:rPr>
      </w:pPr>
      <w:r>
        <w:rPr>
          <w:rFonts w:hint="eastAsia"/>
          <w:color w:val="000000"/>
          <w:sz w:val="24"/>
          <w:szCs w:val="20"/>
          <w:highlight w:val="none"/>
        </w:rPr>
      </w:r>
      <w:r/>
    </w:p>
    <w:p>
      <w:pPr>
        <w:pStyle w:val="795"/>
        <w:rPr>
          <w:rFonts w:hint="eastAsia"/>
          <w:color w:val="000000"/>
          <w:sz w:val="24"/>
          <w:szCs w:val="20"/>
          <w:highlight w:val="none"/>
        </w:rPr>
      </w:pPr>
      <w:r>
        <w:rPr>
          <w:rFonts w:hint="eastAsia"/>
          <w:color w:val="000000"/>
          <w:sz w:val="24"/>
          <w:szCs w:val="20"/>
          <w:highlight w:val="none"/>
        </w:rPr>
      </w:r>
      <w:r/>
    </w:p>
    <w:p>
      <w:pPr>
        <w:pStyle w:val="795"/>
        <w:rPr>
          <w:rFonts w:hint="eastAsia"/>
          <w:color w:val="000000"/>
          <w:sz w:val="24"/>
          <w:szCs w:val="20"/>
          <w:highlight w:val="none"/>
        </w:rPr>
      </w:pPr>
      <w:r>
        <w:rPr>
          <w:rFonts w:hint="eastAsia"/>
          <w:color w:val="000000"/>
          <w:sz w:val="24"/>
          <w:szCs w:val="20"/>
          <w:highlight w:val="none"/>
        </w:rPr>
      </w:r>
      <w:r/>
    </w:p>
    <w:p>
      <w:pPr>
        <w:pStyle w:val="795"/>
        <w:rPr>
          <w:rFonts w:hint="eastAsia"/>
          <w:color w:val="000000"/>
          <w:sz w:val="24"/>
          <w:szCs w:val="20"/>
          <w:highlight w:val="none"/>
        </w:rPr>
      </w:pPr>
      <w:r>
        <w:rPr>
          <w:rFonts w:hint="eastAsia"/>
          <w:color w:val="000000"/>
          <w:sz w:val="24"/>
          <w:szCs w:val="20"/>
          <w:highlight w:val="none"/>
        </w:rPr>
      </w:r>
      <w:r/>
    </w:p>
    <w:p>
      <w:pPr>
        <w:pStyle w:val="795"/>
        <w:rPr>
          <w:rFonts w:hint="eastAsia"/>
          <w:color w:val="000000"/>
          <w:sz w:val="24"/>
          <w:szCs w:val="20"/>
          <w:highlight w:val="none"/>
        </w:rPr>
      </w:pPr>
      <w:r>
        <w:rPr>
          <w:rFonts w:hint="eastAsia"/>
          <w:color w:val="000000"/>
          <w:sz w:val="24"/>
          <w:szCs w:val="20"/>
          <w:highlight w:val="none"/>
        </w:rPr>
      </w:r>
      <w:r/>
    </w:p>
    <w:p>
      <w:pPr>
        <w:pStyle w:val="795"/>
        <w:rPr>
          <w:rFonts w:hint="eastAsia"/>
          <w:color w:val="000000"/>
          <w:sz w:val="24"/>
          <w:szCs w:val="20"/>
          <w:highlight w:val="none"/>
        </w:rPr>
      </w:pPr>
      <w:r>
        <w:rPr>
          <w:rFonts w:hint="eastAsia"/>
          <w:color w:val="000000"/>
          <w:sz w:val="24"/>
          <w:szCs w:val="20"/>
          <w:highlight w:val="none"/>
        </w:rPr>
      </w:r>
      <w:r/>
    </w:p>
    <w:p>
      <w:pPr>
        <w:pStyle w:val="795"/>
        <w:rPr>
          <w:rFonts w:hint="eastAsia"/>
          <w:color w:val="000000"/>
          <w:sz w:val="24"/>
          <w:szCs w:val="20"/>
          <w:highlight w:val="none"/>
        </w:rPr>
      </w:pPr>
      <w:r>
        <w:rPr>
          <w:rFonts w:hint="eastAsia"/>
          <w:color w:val="000000"/>
          <w:sz w:val="24"/>
          <w:szCs w:val="20"/>
          <w:highlight w:val="none"/>
        </w:rPr>
      </w:r>
      <w:r/>
    </w:p>
    <w:p>
      <w:pPr>
        <w:pStyle w:val="795"/>
        <w:rPr>
          <w:rFonts w:hint="eastAsia"/>
          <w:color w:val="000000"/>
          <w:sz w:val="24"/>
          <w:szCs w:val="20"/>
          <w:highlight w:val="none"/>
        </w:rPr>
      </w:pPr>
      <w:r>
        <w:rPr>
          <w:rFonts w:hint="eastAsia"/>
          <w:color w:val="000000"/>
          <w:sz w:val="24"/>
          <w:szCs w:val="20"/>
          <w:highlight w:val="none"/>
        </w:rPr>
      </w:r>
      <w:r/>
    </w:p>
    <w:p>
      <w:pPr>
        <w:pStyle w:val="795"/>
        <w:rPr>
          <w:rFonts w:hint="eastAsia"/>
          <w:color w:val="000000"/>
          <w:sz w:val="24"/>
          <w:szCs w:val="20"/>
          <w:highlight w:val="none"/>
        </w:rPr>
      </w:pPr>
      <w:r>
        <w:rPr>
          <w:rFonts w:hint="eastAsia"/>
          <w:color w:val="000000"/>
          <w:sz w:val="24"/>
          <w:szCs w:val="20"/>
          <w:highlight w:val="none"/>
        </w:rPr>
      </w:r>
      <w:r/>
    </w:p>
    <w:p>
      <w:pPr>
        <w:pStyle w:val="795"/>
        <w:rPr>
          <w:rFonts w:hint="eastAsia"/>
          <w:color w:val="000000"/>
          <w:sz w:val="24"/>
          <w:szCs w:val="20"/>
          <w:highlight w:val="none"/>
        </w:rPr>
      </w:pPr>
      <w:r>
        <w:rPr>
          <w:rFonts w:hint="eastAsia"/>
          <w:color w:val="000000"/>
          <w:sz w:val="24"/>
          <w:szCs w:val="20"/>
          <w:highlight w:val="none"/>
        </w:rPr>
      </w:r>
      <w:r/>
    </w:p>
    <w:p>
      <w:pPr>
        <w:pStyle w:val="795"/>
        <w:rPr>
          <w:rFonts w:hint="eastAsia"/>
          <w:color w:val="000000"/>
          <w:sz w:val="24"/>
          <w:szCs w:val="20"/>
          <w:highlight w:val="none"/>
        </w:rPr>
      </w:pPr>
      <w:r>
        <w:rPr>
          <w:rFonts w:hint="eastAsia"/>
          <w:color w:val="000000"/>
          <w:sz w:val="24"/>
          <w:szCs w:val="20"/>
          <w:highlight w:val="none"/>
        </w:rPr>
      </w:r>
      <w:r/>
    </w:p>
    <w:p>
      <w:pPr>
        <w:pStyle w:val="795"/>
        <w:rPr>
          <w:rFonts w:hint="eastAsia"/>
          <w:color w:val="000000"/>
          <w:sz w:val="24"/>
          <w:szCs w:val="20"/>
          <w:highlight w:val="none"/>
        </w:rPr>
      </w:pPr>
      <w:r>
        <w:rPr>
          <w:rFonts w:hint="eastAsia"/>
          <w:color w:val="000000"/>
          <w:sz w:val="24"/>
          <w:szCs w:val="20"/>
          <w:highlight w:val="none"/>
        </w:rPr>
      </w:r>
      <w:r/>
    </w:p>
    <w:p>
      <w:pPr>
        <w:pStyle w:val="795"/>
        <w:rPr>
          <w:rFonts w:hint="eastAsia"/>
          <w:color w:val="000000"/>
          <w:sz w:val="24"/>
          <w:szCs w:val="20"/>
          <w:highlight w:val="none"/>
        </w:rPr>
      </w:pPr>
      <w:r>
        <w:rPr>
          <w:rFonts w:hint="eastAsia"/>
          <w:color w:val="000000"/>
          <w:sz w:val="24"/>
          <w:szCs w:val="20"/>
          <w:highlight w:val="none"/>
        </w:rPr>
      </w:r>
      <w:r/>
    </w:p>
    <w:p>
      <w:pPr>
        <w:pStyle w:val="795"/>
        <w:rPr>
          <w:rFonts w:hint="eastAsia"/>
          <w:color w:val="000000"/>
          <w:sz w:val="24"/>
          <w:szCs w:val="20"/>
          <w:highlight w:val="none"/>
        </w:rPr>
      </w:pPr>
      <w:r>
        <w:rPr>
          <w:rFonts w:hint="eastAsia"/>
          <w:color w:val="000000"/>
          <w:sz w:val="24"/>
          <w:szCs w:val="20"/>
          <w:highlight w:val="none"/>
        </w:rPr>
      </w:r>
      <w:r/>
    </w:p>
    <w:p>
      <w:pPr>
        <w:pStyle w:val="795"/>
        <w:rPr>
          <w:rFonts w:hint="eastAsia"/>
          <w:color w:val="000000"/>
          <w:sz w:val="24"/>
          <w:szCs w:val="20"/>
          <w:highlight w:val="none"/>
        </w:rPr>
      </w:pPr>
      <w:r>
        <w:rPr>
          <w:rFonts w:hint="eastAsia"/>
          <w:color w:val="000000"/>
          <w:sz w:val="24"/>
          <w:szCs w:val="20"/>
          <w:highlight w:val="none"/>
        </w:rPr>
      </w:r>
      <w:r/>
    </w:p>
    <w:p>
      <w:pPr>
        <w:pStyle w:val="795"/>
        <w:rPr>
          <w:rFonts w:hint="eastAsia"/>
          <w:color w:val="000000"/>
          <w:sz w:val="24"/>
          <w:szCs w:val="20"/>
          <w:highlight w:val="none"/>
        </w:rPr>
      </w:pPr>
      <w:r>
        <w:rPr>
          <w:rFonts w:hint="eastAsia"/>
          <w:color w:val="000000"/>
          <w:sz w:val="24"/>
          <w:szCs w:val="20"/>
          <w:highlight w:val="none"/>
        </w:rPr>
      </w:r>
      <w:r/>
    </w:p>
    <w:p>
      <w:pPr>
        <w:pStyle w:val="795"/>
        <w:rPr>
          <w:rFonts w:hint="eastAsia"/>
          <w:color w:val="000000"/>
          <w:sz w:val="24"/>
          <w:szCs w:val="20"/>
          <w:highlight w:val="none"/>
        </w:rPr>
      </w:pPr>
      <w:r>
        <w:rPr>
          <w:rFonts w:hint="eastAsia"/>
          <w:color w:val="000000"/>
          <w:sz w:val="24"/>
          <w:szCs w:val="20"/>
          <w:highlight w:val="none"/>
        </w:rPr>
      </w:r>
      <w:r/>
    </w:p>
    <w:p>
      <w:pPr>
        <w:pStyle w:val="795"/>
        <w:rPr>
          <w:rFonts w:hint="eastAsia"/>
          <w:color w:val="000000"/>
          <w:sz w:val="24"/>
          <w:szCs w:val="20"/>
          <w:highlight w:val="none"/>
        </w:rPr>
      </w:pPr>
      <w:r>
        <w:rPr>
          <w:rFonts w:hint="eastAsia"/>
          <w:color w:val="000000"/>
          <w:sz w:val="24"/>
          <w:szCs w:val="20"/>
          <w:highlight w:val="none"/>
        </w:rPr>
      </w:r>
      <w:r/>
    </w:p>
    <w:p>
      <w:pPr>
        <w:pStyle w:val="795"/>
        <w:rPr>
          <w:rFonts w:hint="eastAsia"/>
          <w:color w:val="000000"/>
          <w:sz w:val="24"/>
          <w:szCs w:val="20"/>
          <w:highlight w:val="none"/>
        </w:rPr>
      </w:pPr>
      <w:r>
        <w:rPr>
          <w:rFonts w:hint="eastAsia"/>
          <w:color w:val="000000"/>
          <w:sz w:val="24"/>
          <w:szCs w:val="20"/>
          <w:highlight w:val="none"/>
        </w:rPr>
      </w:r>
      <w:r/>
    </w:p>
    <w:p>
      <w:pPr>
        <w:pStyle w:val="795"/>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795"/>
        <w:spacing w:line="360" w:lineRule="auto"/>
        <w:rPr>
          <w:rFonts w:hint="eastAsia"/>
          <w:color w:val="000000"/>
          <w:sz w:val="24"/>
          <w:szCs w:val="20"/>
          <w:highlight w:val="none"/>
        </w:rPr>
        <w:outlineLvl w:val="2"/>
      </w:pPr>
      <w:r>
        <w:rPr>
          <w:rFonts w:hint="eastAsia"/>
          <w:color w:val="000000"/>
          <w:sz w:val="24"/>
          <w:szCs w:val="20"/>
          <w:highlight w:val="none"/>
        </w:rPr>
        <w:t xml:space="preserve">9  关于符合本国产品标准的声明函</w:t>
      </w:r>
      <w:r>
        <w:rPr>
          <w:rFonts w:hint="eastAsia"/>
          <w:color w:val="000000"/>
          <w:sz w:val="24"/>
          <w:szCs w:val="20"/>
          <w:highlight w:val="none"/>
        </w:rPr>
      </w:r>
      <w:r/>
    </w:p>
    <w:p>
      <w:pPr>
        <w:pStyle w:val="857"/>
        <w:spacing w:before="30" w:beforeAutospacing="0" w:after="30" w:afterAutospacing="0"/>
        <w:shd w:val="clear" w:color="auto" w:fill="ffffff"/>
        <w:rPr>
          <w:rFonts w:hint="eastAsia"/>
          <w:color w:val="000000"/>
          <w:highlight w:val="none"/>
        </w:rPr>
      </w:pPr>
      <w:r>
        <w:rPr>
          <w:rFonts w:hint="eastAsia"/>
          <w:color w:val="000000"/>
          <w:highlight w:val="none"/>
        </w:rPr>
      </w:r>
      <w:r/>
    </w:p>
    <w:p>
      <w:pPr>
        <w:pStyle w:val="857"/>
        <w:ind w:firstLine="480"/>
        <w:jc w:val="center"/>
        <w:spacing w:before="30" w:beforeAutospacing="0" w:after="30" w:afterAutospacing="0"/>
        <w:shd w:val="clear" w:color="auto" w:fill="ffffff"/>
        <w:rPr>
          <w:rFonts w:hint="eastAsia" w:ascii="Times New Roman" w:hAnsi="Times New Roman" w:cs="Times New Roman"/>
          <w:b/>
          <w:bCs/>
          <w:color w:val="000000"/>
          <w:sz w:val="36"/>
          <w:szCs w:val="36"/>
          <w:highlight w:val="none"/>
        </w:rPr>
      </w:pPr>
      <w:r>
        <w:rPr>
          <w:rFonts w:hint="eastAsia" w:ascii="Times New Roman" w:hAnsi="Times New Roman" w:cs="Times New Roman"/>
          <w:b/>
          <w:bCs/>
          <w:color w:val="000000"/>
          <w:sz w:val="36"/>
          <w:szCs w:val="36"/>
          <w:highlight w:val="none"/>
        </w:rPr>
        <w:t xml:space="preserve">关于符合本国产品标准的声明函</w:t>
      </w:r>
      <w:r>
        <w:rPr>
          <w:rFonts w:hint="eastAsia" w:ascii="Times New Roman" w:hAnsi="Times New Roman" w:cs="Times New Roman"/>
          <w:b/>
          <w:bCs/>
          <w:color w:val="000000"/>
          <w:sz w:val="36"/>
          <w:szCs w:val="36"/>
          <w:highlight w:val="none"/>
        </w:rPr>
      </w:r>
      <w:r/>
    </w:p>
    <w:p>
      <w:pPr>
        <w:pStyle w:val="857"/>
        <w:ind w:firstLine="480"/>
        <w:jc w:val="center"/>
        <w:spacing w:before="30" w:beforeAutospacing="0" w:after="30" w:afterAutospacing="0"/>
        <w:shd w:val="clear" w:color="auto" w:fill="ffffff"/>
        <w:rPr>
          <w:rFonts w:hint="eastAsia" w:ascii="Times New Roman" w:hAnsi="Times New Roman" w:cs="Times New Roman"/>
          <w:b/>
          <w:bCs/>
          <w:color w:val="000000"/>
          <w:sz w:val="36"/>
          <w:szCs w:val="36"/>
          <w:highlight w:val="none"/>
        </w:rPr>
      </w:pPr>
      <w:r>
        <w:rPr>
          <w:rFonts w:hint="eastAsia" w:ascii="Times New Roman" w:hAnsi="Times New Roman" w:cs="Times New Roman"/>
          <w:b/>
          <w:bCs/>
          <w:color w:val="000000"/>
          <w:sz w:val="36"/>
          <w:szCs w:val="36"/>
          <w:highlight w:val="none"/>
        </w:rPr>
      </w:r>
      <w:r/>
    </w:p>
    <w:p>
      <w:pPr>
        <w:pStyle w:val="857"/>
        <w:ind w:firstLine="480"/>
        <w:spacing w:before="30" w:beforeAutospacing="0" w:after="30" w:afterAutospacing="0"/>
        <w:shd w:val="clear" w:color="auto" w:fill="ffffff"/>
        <w:rPr>
          <w:rFonts w:hint="eastAsia"/>
          <w:color w:val="000000"/>
          <w:highlight w:val="none"/>
        </w:rPr>
      </w:pPr>
      <w:r>
        <w:rPr>
          <w:rFonts w:hint="eastAsia"/>
          <w:color w:val="000000"/>
          <w:highlight w:val="none"/>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color w:val="000000"/>
          <w:highlight w:val="none"/>
        </w:rPr>
      </w:r>
      <w:r/>
    </w:p>
    <w:p>
      <w:pPr>
        <w:pStyle w:val="857"/>
        <w:ind w:firstLine="480"/>
        <w:spacing w:before="0" w:beforeAutospacing="0" w:after="0" w:afterAutospacing="0"/>
        <w:shd w:val="clear" w:color="auto" w:fill="ffffff"/>
        <w:rPr>
          <w:rFonts w:hint="eastAsia"/>
          <w:color w:val="000000"/>
          <w:highlight w:val="none"/>
        </w:rPr>
      </w:pP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1685290</wp:posOffset>
                </wp:positionH>
                <wp:positionV relativeFrom="paragraph">
                  <wp:posOffset>454660</wp:posOffset>
                </wp:positionV>
                <wp:extent cx="876300" cy="120015"/>
                <wp:effectExtent l="0" t="0" r="0" b="0"/>
                <wp:wrapNone/>
                <wp:docPr id="3"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 o:spid="_x0000_s2" style="position:absolute;z-index:251658245;o:allowoverlap:true;o:allowincell:true;mso-position-horizontal-relative:text;margin-left:132.7pt;mso-position-horizontal:absolute;mso-position-vertical-relative:text;margin-top:35.8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551815</wp:posOffset>
                </wp:positionH>
                <wp:positionV relativeFrom="paragraph">
                  <wp:posOffset>435610</wp:posOffset>
                </wp:positionV>
                <wp:extent cx="876300" cy="120015"/>
                <wp:effectExtent l="0" t="0" r="0" b="0"/>
                <wp:wrapNone/>
                <wp:docPr id="4"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 o:spid="_x0000_s3" style="position:absolute;z-index:251658244;o:allowoverlap:true;o:allowincell:true;mso-position-horizontal-relative:text;margin-left:43.4pt;mso-position-horizontal:absolute;mso-position-vertical-relative:text;margin-top:34.3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4714240</wp:posOffset>
                </wp:positionH>
                <wp:positionV relativeFrom="paragraph">
                  <wp:posOffset>35560</wp:posOffset>
                </wp:positionV>
                <wp:extent cx="876300" cy="120015"/>
                <wp:effectExtent l="0" t="0" r="0" b="0"/>
                <wp:wrapNone/>
                <wp:docPr id="5"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 o:spid="_x0000_s4" style="position:absolute;z-index:251658243;o:allowoverlap:true;o:allowincell:true;mso-position-horizontal-relative:text;margin-left:371.2pt;mso-position-horizontal:absolute;mso-position-vertical-relative:text;margin-top:2.8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4218940</wp:posOffset>
                </wp:positionH>
                <wp:positionV relativeFrom="paragraph">
                  <wp:posOffset>254635</wp:posOffset>
                </wp:positionV>
                <wp:extent cx="876300" cy="120015"/>
                <wp:effectExtent l="0" t="0" r="0" b="0"/>
                <wp:wrapNone/>
                <wp:docPr id="6"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58242;o:allowoverlap:true;o:allowincell:true;mso-position-horizontal-relative:text;margin-left:332.2pt;mso-position-horizontal:absolute;mso-position-vertical-relative:text;margin-top:20.1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3085465</wp:posOffset>
                </wp:positionH>
                <wp:positionV relativeFrom="paragraph">
                  <wp:posOffset>245110</wp:posOffset>
                </wp:positionV>
                <wp:extent cx="876300" cy="120015"/>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58241;o:allowoverlap:true;o:allowincell:true;mso-position-horizontal-relative:text;margin-left:242.9pt;mso-position-horizontal:absolute;mso-position-vertical-relative:text;margin-top:19.3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1971040</wp:posOffset>
                </wp:positionH>
                <wp:positionV relativeFrom="paragraph">
                  <wp:posOffset>254635</wp:posOffset>
                </wp:positionV>
                <wp:extent cx="876300" cy="120015"/>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524288;o:allowoverlap:true;o:allowincell:true;mso-position-horizontal-relative:text;margin-left:155.2pt;mso-position-horizontal:absolute;mso-position-vertical-relative:text;margin-top:20.1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color w:val="000000"/>
          <w:highlight w:val="none"/>
        </w:rPr>
        <w:t xml:space="preserve">1.</w:t>
      </w:r>
      <w:r>
        <w:rPr>
          <w:rStyle w:val="873"/>
          <w:rFonts w:hint="eastAsia"/>
          <w:color w:val="000000"/>
          <w:highlight w:val="none"/>
          <w:u w:val="single"/>
        </w:rPr>
        <w:t xml:space="preserve">（产品名称1）</w:t>
      </w:r>
      <w:r>
        <w:rPr>
          <w:rStyle w:val="873"/>
          <w:rFonts w:hint="eastAsia"/>
          <w:color w:val="000000"/>
          <w:highlight w:val="none"/>
          <w:u w:val="single"/>
          <w:vertAlign w:val="superscript"/>
        </w:rPr>
        <w:t xml:space="preserve">1</w:t>
      </w:r>
      <w:r>
        <w:rPr>
          <w:rFonts w:hint="eastAsia"/>
          <w:color w:val="000000"/>
          <w:highlight w:val="none"/>
        </w:rPr>
        <w:t xml:space="preserve">，生产厂为</w:t>
      </w:r>
      <w:r>
        <w:rPr>
          <w:rStyle w:val="873"/>
          <w:rFonts w:hint="eastAsia"/>
          <w:color w:val="000000"/>
          <w:highlight w:val="none"/>
          <w:u w:val="single"/>
        </w:rPr>
        <w:t xml:space="preserve">（厂名）</w:t>
      </w:r>
      <w:r>
        <w:rPr>
          <w:rStyle w:val="873"/>
          <w:rFonts w:hint="eastAsia"/>
          <w:color w:val="000000"/>
          <w:highlight w:val="none"/>
          <w:u w:val="single"/>
          <w:vertAlign w:val="superscript"/>
        </w:rPr>
        <w:t xml:space="preserve">2</w:t>
      </w:r>
      <w:r>
        <w:rPr>
          <w:rFonts w:hint="eastAsia"/>
          <w:color w:val="000000"/>
          <w:highlight w:val="none"/>
        </w:rPr>
        <w:t xml:space="preserve">，厂址为</w:t>
      </w:r>
      <w:r>
        <w:rPr>
          <w:rStyle w:val="873"/>
          <w:rFonts w:hint="eastAsia"/>
          <w:color w:val="000000"/>
          <w:highlight w:val="none"/>
          <w:u w:val="single"/>
        </w:rPr>
        <w:t xml:space="preserve">（生产厂址）</w:t>
      </w:r>
      <w:r>
        <w:rPr>
          <w:rFonts w:hint="eastAsia"/>
          <w:color w:val="000000"/>
          <w:highlight w:val="none"/>
        </w:rPr>
        <w:t xml:space="preserve">。</w:t>
      </w:r>
      <w:r>
        <w:rPr>
          <w:rStyle w:val="873"/>
          <w:rFonts w:hint="eastAsia"/>
          <w:color w:val="000000"/>
          <w:highlight w:val="none"/>
          <w:u w:val="single"/>
        </w:rPr>
        <w:t xml:space="preserve">（产品名称1）</w:t>
      </w:r>
      <w:r>
        <w:rPr>
          <w:rFonts w:hint="eastAsia"/>
          <w:color w:val="000000"/>
          <w:highlight w:val="none"/>
        </w:rPr>
        <w:t xml:space="preserve">的中国境内生产的组件成本占比≥</w:t>
      </w:r>
      <w:r>
        <w:rPr>
          <w:rStyle w:val="873"/>
          <w:rFonts w:hint="eastAsia"/>
          <w:color w:val="000000"/>
          <w:highlight w:val="none"/>
          <w:u w:val="single"/>
        </w:rPr>
        <w:t xml:space="preserve">（规定比例）</w:t>
      </w:r>
      <w:r>
        <w:rPr>
          <w:rStyle w:val="873"/>
          <w:rFonts w:hint="eastAsia"/>
          <w:strike/>
          <w:color w:val="000000"/>
          <w:highlight w:val="none"/>
          <w:u w:val="single"/>
          <w:vertAlign w:val="superscript"/>
        </w:rPr>
        <w:t xml:space="preserve">3</w:t>
      </w:r>
      <w:r>
        <w:rPr>
          <w:rFonts w:hint="eastAsia"/>
          <w:color w:val="000000"/>
          <w:highlight w:val="none"/>
        </w:rPr>
        <w:t xml:space="preserve">。</w:t>
      </w:r>
      <w:r>
        <w:rPr>
          <w:rStyle w:val="873"/>
          <w:rFonts w:hint="eastAsia"/>
          <w:color w:val="000000"/>
          <w:highlight w:val="none"/>
          <w:u w:val="single"/>
        </w:rPr>
        <w:t xml:space="preserve">（产品名称1）</w:t>
      </w:r>
      <w:r>
        <w:rPr>
          <w:rFonts w:hint="eastAsia"/>
          <w:color w:val="000000"/>
          <w:highlight w:val="none"/>
        </w:rPr>
        <w:t xml:space="preserve">的</w:t>
      </w:r>
      <w:r>
        <w:rPr>
          <w:rStyle w:val="873"/>
          <w:rFonts w:hint="eastAsia"/>
          <w:color w:val="000000"/>
          <w:highlight w:val="none"/>
          <w:u w:val="single"/>
        </w:rPr>
        <w:t xml:space="preserve">（关键组件）</w:t>
      </w:r>
      <w:r>
        <w:rPr>
          <w:rStyle w:val="873"/>
          <w:rFonts w:hint="eastAsia"/>
          <w:color w:val="000000"/>
          <w:highlight w:val="none"/>
          <w:u w:val="single"/>
          <w:vertAlign w:val="superscript"/>
        </w:rPr>
        <w:t xml:space="preserve">4</w:t>
      </w:r>
      <w:r>
        <w:rPr>
          <w:rFonts w:hint="eastAsia"/>
          <w:color w:val="000000"/>
          <w:highlight w:val="none"/>
        </w:rPr>
        <w:t xml:space="preserve">在中国境内生产。</w:t>
      </w:r>
      <w:r>
        <w:rPr>
          <w:rStyle w:val="873"/>
          <w:rFonts w:hint="eastAsia"/>
          <w:color w:val="000000"/>
          <w:highlight w:val="none"/>
          <w:u w:val="single"/>
        </w:rPr>
        <w:t xml:space="preserve">（产品名称1）</w:t>
      </w:r>
      <w:r>
        <w:rPr>
          <w:rFonts w:hint="eastAsia"/>
          <w:color w:val="000000"/>
          <w:highlight w:val="none"/>
        </w:rPr>
        <w:t xml:space="preserve">的</w:t>
      </w:r>
      <w:r>
        <w:rPr>
          <w:rStyle w:val="873"/>
          <w:rFonts w:hint="eastAsia"/>
          <w:color w:val="000000"/>
          <w:highlight w:val="none"/>
          <w:u w:val="single"/>
        </w:rPr>
        <w:t xml:space="preserve">（关键工序）</w:t>
      </w:r>
      <w:r>
        <w:rPr>
          <w:rStyle w:val="873"/>
          <w:rFonts w:hint="eastAsia"/>
          <w:color w:val="000000"/>
          <w:highlight w:val="none"/>
          <w:u w:val="single"/>
          <w:vertAlign w:val="superscript"/>
        </w:rPr>
        <w:t xml:space="preserve">5</w:t>
      </w:r>
      <w:r>
        <w:rPr>
          <w:rFonts w:hint="eastAsia"/>
          <w:color w:val="000000"/>
          <w:highlight w:val="none"/>
        </w:rPr>
        <w:t xml:space="preserve">在中国境内完成。</w:t>
      </w:r>
      <w:r>
        <w:rPr>
          <w:rFonts w:hint="eastAsia"/>
          <w:color w:val="000000"/>
          <w:highlight w:val="none"/>
        </w:rPr>
      </w:r>
      <w:r/>
    </w:p>
    <w:p>
      <w:pPr>
        <w:pStyle w:val="857"/>
        <w:ind w:firstLine="480"/>
        <w:spacing w:before="0" w:beforeAutospacing="0" w:after="0" w:afterAutospacing="0"/>
        <w:shd w:val="clear" w:color="auto" w:fill="ffffff"/>
        <w:rPr>
          <w:rFonts w:hint="eastAsia"/>
          <w:color w:val="000000"/>
          <w:highlight w:val="none"/>
        </w:rPr>
      </w:pP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2047240</wp:posOffset>
                </wp:positionH>
                <wp:positionV relativeFrom="paragraph">
                  <wp:posOffset>242570</wp:posOffset>
                </wp:positionV>
                <wp:extent cx="876300" cy="120015"/>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58247;o:allowoverlap:true;o:allowincell:true;mso-position-horizontal-relative:text;margin-left:161.2pt;mso-position-horizontal:absolute;mso-position-vertical-relative:text;margin-top:19.1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523240</wp:posOffset>
                </wp:positionH>
                <wp:positionV relativeFrom="paragraph">
                  <wp:posOffset>452120</wp:posOffset>
                </wp:positionV>
                <wp:extent cx="876300" cy="120015"/>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58251;o:allowoverlap:true;o:allowincell:true;mso-position-horizontal-relative:text;margin-left:41.2pt;mso-position-horizontal:absolute;mso-position-vertical-relative:text;margin-top:35.6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1685290</wp:posOffset>
                </wp:positionH>
                <wp:positionV relativeFrom="paragraph">
                  <wp:posOffset>452120</wp:posOffset>
                </wp:positionV>
                <wp:extent cx="876300" cy="120015"/>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58250;o:allowoverlap:true;o:allowincell:true;mso-position-horizontal-relative:text;margin-left:132.7pt;mso-position-horizontal:absolute;mso-position-vertical-relative:text;margin-top:35.6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4218940</wp:posOffset>
                </wp:positionH>
                <wp:positionV relativeFrom="paragraph">
                  <wp:posOffset>252095</wp:posOffset>
                </wp:positionV>
                <wp:extent cx="876300" cy="120015"/>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58249;o:allowoverlap:true;o:allowincell:true;mso-position-horizontal-relative:text;margin-left:332.2pt;mso-position-horizontal:absolute;mso-position-vertical-relative:text;margin-top:19.8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3133090</wp:posOffset>
                </wp:positionH>
                <wp:positionV relativeFrom="paragraph">
                  <wp:posOffset>242570</wp:posOffset>
                </wp:positionV>
                <wp:extent cx="876300" cy="120015"/>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58248;o:allowoverlap:true;o:allowincell:true;mso-position-horizontal-relative:text;margin-left:246.7pt;mso-position-horizontal:absolute;mso-position-vertical-relative:text;margin-top:19.1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4571365</wp:posOffset>
                </wp:positionH>
                <wp:positionV relativeFrom="paragraph">
                  <wp:posOffset>42545</wp:posOffset>
                </wp:positionV>
                <wp:extent cx="876300" cy="120015"/>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58246;o:allowoverlap:true;o:allowincell:true;mso-position-horizontal-relative:text;margin-left:359.9pt;mso-position-horizontal:absolute;mso-position-vertical-relative:text;margin-top:3.3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color w:val="000000"/>
          <w:highlight w:val="none"/>
        </w:rPr>
        <w:t xml:space="preserve">2.</w:t>
      </w:r>
      <w:r>
        <w:rPr>
          <w:rStyle w:val="873"/>
          <w:rFonts w:hint="eastAsia"/>
          <w:color w:val="000000"/>
          <w:highlight w:val="none"/>
          <w:u w:val="single"/>
        </w:rPr>
        <w:t xml:space="preserve">（产品名称2）</w:t>
      </w:r>
      <w:r>
        <w:rPr>
          <w:rFonts w:hint="eastAsia"/>
          <w:color w:val="000000"/>
          <w:highlight w:val="none"/>
        </w:rPr>
        <w:t xml:space="preserve">，生产厂为</w:t>
      </w:r>
      <w:r>
        <w:rPr>
          <w:rStyle w:val="873"/>
          <w:rFonts w:hint="eastAsia"/>
          <w:color w:val="000000"/>
          <w:highlight w:val="none"/>
          <w:u w:val="single"/>
        </w:rPr>
        <w:t xml:space="preserve">（厂名）</w:t>
      </w:r>
      <w:r>
        <w:rPr>
          <w:rFonts w:hint="eastAsia"/>
          <w:color w:val="000000"/>
          <w:highlight w:val="none"/>
        </w:rPr>
        <w:t xml:space="preserve">，厂址为</w:t>
      </w:r>
      <w:r>
        <w:rPr>
          <w:rStyle w:val="873"/>
          <w:rFonts w:hint="eastAsia"/>
          <w:color w:val="000000"/>
          <w:highlight w:val="none"/>
          <w:u w:val="single"/>
        </w:rPr>
        <w:t xml:space="preserve">（生产厂址）</w:t>
      </w:r>
      <w:r>
        <w:rPr>
          <w:rFonts w:hint="eastAsia"/>
          <w:color w:val="000000"/>
          <w:highlight w:val="none"/>
        </w:rPr>
        <w:t xml:space="preserve">。</w:t>
      </w:r>
      <w:r>
        <w:rPr>
          <w:rStyle w:val="873"/>
          <w:rFonts w:hint="eastAsia"/>
          <w:color w:val="000000"/>
          <w:highlight w:val="none"/>
          <w:u w:val="single"/>
        </w:rPr>
        <w:t xml:space="preserve">（产品名称2）</w:t>
      </w:r>
      <w:r>
        <w:rPr>
          <w:rFonts w:hint="eastAsia"/>
          <w:color w:val="000000"/>
          <w:highlight w:val="none"/>
        </w:rPr>
        <w:t xml:space="preserve">的中国境内生产的组件成本占比≥</w:t>
      </w:r>
      <w:r>
        <w:rPr>
          <w:rStyle w:val="873"/>
          <w:rFonts w:hint="eastAsia"/>
          <w:color w:val="000000"/>
          <w:highlight w:val="none"/>
          <w:u w:val="single"/>
        </w:rPr>
        <w:t xml:space="preserve">（规定比例）</w:t>
      </w:r>
      <w:r>
        <w:rPr>
          <w:rFonts w:hint="eastAsia"/>
          <w:color w:val="000000"/>
          <w:highlight w:val="none"/>
        </w:rPr>
        <w:t xml:space="preserve">。</w:t>
      </w:r>
      <w:r>
        <w:rPr>
          <w:rStyle w:val="873"/>
          <w:rFonts w:hint="eastAsia"/>
          <w:color w:val="000000"/>
          <w:highlight w:val="none"/>
          <w:u w:val="single"/>
        </w:rPr>
        <w:t xml:space="preserve">（产品名称2）</w:t>
      </w:r>
      <w:r>
        <w:rPr>
          <w:rFonts w:hint="eastAsia"/>
          <w:color w:val="000000"/>
          <w:highlight w:val="none"/>
        </w:rPr>
        <w:t xml:space="preserve">的</w:t>
      </w:r>
      <w:r>
        <w:rPr>
          <w:rStyle w:val="873"/>
          <w:rFonts w:hint="eastAsia"/>
          <w:color w:val="000000"/>
          <w:highlight w:val="none"/>
          <w:u w:val="single"/>
        </w:rPr>
        <w:t xml:space="preserve">（关键组件）</w:t>
      </w:r>
      <w:r>
        <w:rPr>
          <w:rFonts w:hint="eastAsia"/>
          <w:color w:val="000000"/>
          <w:highlight w:val="none"/>
        </w:rPr>
        <w:t xml:space="preserve">在中国境内生产。</w:t>
      </w:r>
      <w:r>
        <w:rPr>
          <w:rStyle w:val="873"/>
          <w:rFonts w:hint="eastAsia"/>
          <w:color w:val="000000"/>
          <w:highlight w:val="none"/>
          <w:u w:val="single"/>
        </w:rPr>
        <w:t xml:space="preserve">（产品名称2）</w:t>
      </w:r>
      <w:r>
        <w:rPr>
          <w:rFonts w:hint="eastAsia"/>
          <w:color w:val="000000"/>
          <w:highlight w:val="none"/>
        </w:rPr>
        <w:t xml:space="preserve">的</w:t>
      </w:r>
      <w:r>
        <w:rPr>
          <w:rStyle w:val="873"/>
          <w:rFonts w:hint="eastAsia"/>
          <w:color w:val="000000"/>
          <w:highlight w:val="none"/>
          <w:u w:val="single"/>
        </w:rPr>
        <w:t xml:space="preserve">（关键工序）</w:t>
      </w:r>
      <w:r>
        <w:rPr>
          <w:rFonts w:hint="eastAsia"/>
          <w:color w:val="000000"/>
          <w:highlight w:val="none"/>
        </w:rPr>
        <w:t xml:space="preserve">在中国境内完成。</w:t>
      </w:r>
      <w:r>
        <w:rPr>
          <w:rFonts w:hint="eastAsia"/>
          <w:color w:val="000000"/>
          <w:highlight w:val="none"/>
        </w:rPr>
      </w:r>
      <w:r/>
    </w:p>
    <w:p>
      <w:pPr>
        <w:pStyle w:val="857"/>
        <w:ind w:firstLine="480"/>
        <w:spacing w:before="30" w:beforeAutospacing="0" w:after="30" w:afterAutospacing="0"/>
        <w:shd w:val="clear" w:color="auto" w:fill="ffffff"/>
        <w:rPr>
          <w:rFonts w:hint="eastAsia"/>
          <w:color w:val="000000"/>
          <w:highlight w:val="none"/>
        </w:rPr>
      </w:pPr>
      <w:r>
        <w:rPr>
          <w:rFonts w:hint="eastAsia"/>
          <w:color w:val="000000"/>
          <w:highlight w:val="none"/>
        </w:rPr>
        <w:t xml:space="preserve">……</w:t>
      </w:r>
      <w:r>
        <w:rPr>
          <w:rFonts w:hint="eastAsia"/>
          <w:color w:val="000000"/>
          <w:highlight w:val="none"/>
        </w:rPr>
      </w:r>
      <w:r/>
    </w:p>
    <w:p>
      <w:pPr>
        <w:pStyle w:val="857"/>
        <w:ind w:firstLine="480"/>
        <w:spacing w:before="30" w:beforeAutospacing="0" w:after="30" w:afterAutospacing="0"/>
        <w:shd w:val="clear" w:color="auto" w:fill="ffffff"/>
        <w:rPr>
          <w:rFonts w:hint="eastAsia"/>
          <w:color w:val="000000"/>
          <w:highlight w:val="none"/>
        </w:rPr>
      </w:pPr>
      <w:r>
        <w:rPr>
          <w:rFonts w:hint="eastAsia"/>
          <w:color w:val="000000"/>
          <w:highlight w:val="none"/>
        </w:rPr>
        <w:t xml:space="preserve">本公司（单位）对上述声明内容的真实性负责。如有虚假，愿承担相应法律责任。</w:t>
      </w:r>
      <w:r>
        <w:rPr>
          <w:rFonts w:hint="eastAsia"/>
          <w:color w:val="000000"/>
          <w:highlight w:val="none"/>
        </w:rPr>
      </w:r>
      <w:r/>
    </w:p>
    <w:p>
      <w:pPr>
        <w:pStyle w:val="857"/>
        <w:ind w:firstLine="480"/>
        <w:jc w:val="right"/>
        <w:spacing w:before="30" w:beforeAutospacing="0" w:after="30" w:afterAutospacing="0"/>
        <w:shd w:val="clear" w:color="auto" w:fill="ffffff"/>
        <w:rPr>
          <w:rFonts w:hint="eastAsia"/>
          <w:color w:val="000000"/>
          <w:highlight w:val="none"/>
        </w:rPr>
      </w:pPr>
      <w:r>
        <w:rPr>
          <w:rFonts w:hint="eastAsia"/>
          <w:color w:val="000000"/>
          <w:highlight w:val="none"/>
        </w:rPr>
      </w:r>
      <w:r/>
    </w:p>
    <w:p>
      <w:pPr>
        <w:pStyle w:val="857"/>
        <w:ind w:firstLine="480"/>
        <w:jc w:val="right"/>
        <w:spacing w:before="30" w:beforeAutospacing="0" w:after="30" w:afterAutospacing="0"/>
        <w:shd w:val="clear" w:color="auto" w:fill="ffffff"/>
        <w:rPr>
          <w:rFonts w:hint="eastAsia"/>
          <w:color w:val="000000"/>
          <w:highlight w:val="none"/>
        </w:rPr>
      </w:pPr>
      <w:r>
        <w:rPr>
          <w:rFonts w:hint="eastAsia"/>
          <w:color w:val="000000"/>
          <w:highlight w:val="none"/>
        </w:rPr>
        <w:t xml:space="preserve">公司（单位）名称（盖章）：      </w:t>
      </w:r>
      <w:r>
        <w:rPr>
          <w:rFonts w:hint="eastAsia"/>
          <w:color w:val="000000"/>
          <w:highlight w:val="none"/>
        </w:rPr>
      </w:r>
      <w:r/>
    </w:p>
    <w:p>
      <w:pPr>
        <w:pStyle w:val="857"/>
        <w:ind w:firstLine="480"/>
        <w:jc w:val="right"/>
        <w:spacing w:before="30" w:beforeAutospacing="0" w:after="30" w:afterAutospacing="0"/>
        <w:shd w:val="clear" w:color="auto" w:fill="ffffff"/>
        <w:rPr>
          <w:rFonts w:hint="eastAsia"/>
          <w:color w:val="000000"/>
          <w:highlight w:val="none"/>
        </w:rPr>
      </w:pPr>
      <w:r>
        <w:rPr>
          <w:rFonts w:hint="eastAsia"/>
          <w:color w:val="000000"/>
          <w:highlight w:val="none"/>
        </w:rPr>
        <w:t xml:space="preserve">日期：　　　　　年　　月　日    </w:t>
      </w:r>
      <w:r>
        <w:rPr>
          <w:rFonts w:hint="eastAsia"/>
          <w:color w:val="000000"/>
          <w:highlight w:val="none"/>
        </w:rPr>
      </w:r>
      <w:r/>
    </w:p>
    <w:p>
      <w:pPr>
        <w:pStyle w:val="857"/>
        <w:ind w:firstLine="480"/>
        <w:spacing w:before="30" w:beforeAutospacing="0" w:after="30" w:afterAutospacing="0"/>
        <w:shd w:val="clear" w:color="auto" w:fill="ffffff"/>
        <w:rPr>
          <w:rFonts w:hint="eastAsia"/>
          <w:color w:val="000000"/>
          <w:highlight w:val="none"/>
        </w:rPr>
      </w:pPr>
      <w:r>
        <w:rPr>
          <w:rFonts w:hint="eastAsia"/>
          <w:color w:val="000000"/>
          <w:highlight w:val="none"/>
        </w:rPr>
      </w:r>
      <w:r/>
    </w:p>
    <w:p>
      <w:pPr>
        <w:pStyle w:val="857"/>
        <w:ind w:firstLine="480"/>
        <w:spacing w:before="30" w:beforeAutospacing="0" w:after="30" w:afterAutospacing="0"/>
        <w:shd w:val="clear" w:color="auto" w:fill="ffffff"/>
        <w:rPr>
          <w:rFonts w:hint="eastAsia"/>
          <w:color w:val="000000"/>
          <w:highlight w:val="none"/>
        </w:rPr>
      </w:pPr>
      <w:r>
        <w:rPr>
          <w:rFonts w:hint="eastAsia"/>
          <w:color w:val="000000"/>
          <w:highlight w:val="none"/>
        </w:rPr>
      </w:r>
      <w:r/>
    </w:p>
    <w:p>
      <w:pPr>
        <w:pStyle w:val="857"/>
        <w:spacing w:before="30" w:beforeAutospacing="0" w:after="30" w:afterAutospacing="0"/>
        <w:shd w:val="clear" w:color="auto" w:fill="ffffff"/>
        <w:rPr>
          <w:rFonts w:hint="eastAsia"/>
          <w:color w:val="000000"/>
          <w:highlight w:val="none"/>
        </w:rPr>
      </w:pPr>
      <w:r>
        <w:rPr>
          <w:rFonts w:hint="eastAsia"/>
          <w:color w:val="000000"/>
          <w:highlight w:val="none"/>
        </w:rPr>
        <w:t xml:space="preserve">_____________________________</w:t>
      </w:r>
      <w:r>
        <w:rPr>
          <w:rFonts w:hint="eastAsia"/>
          <w:color w:val="000000"/>
          <w:highlight w:val="none"/>
        </w:rPr>
      </w:r>
      <w:r/>
    </w:p>
    <w:p>
      <w:pPr>
        <w:pStyle w:val="857"/>
        <w:ind w:firstLine="480"/>
        <w:spacing w:before="0" w:beforeAutospacing="0" w:after="0" w:afterAutospacing="0"/>
        <w:shd w:val="clear" w:color="auto" w:fill="ffffff"/>
        <w:rPr>
          <w:rFonts w:hint="eastAsia"/>
          <w:color w:val="000000"/>
          <w:highlight w:val="none"/>
        </w:rPr>
      </w:pPr>
      <w:r>
        <w:rPr>
          <w:rFonts w:hint="eastAsia" w:ascii="楷体" w:hAnsi="楷体" w:eastAsia="楷体"/>
          <w:color w:val="000000"/>
          <w:highlight w:val="none"/>
        </w:rPr>
        <w:t xml:space="preserve">1.产品如有型号，请在“产品名称”栏一并填写。</w:t>
      </w:r>
      <w:r>
        <w:rPr>
          <w:rFonts w:hint="eastAsia"/>
          <w:color w:val="000000"/>
          <w:highlight w:val="none"/>
        </w:rPr>
      </w:r>
      <w:r/>
    </w:p>
    <w:p>
      <w:pPr>
        <w:pStyle w:val="857"/>
        <w:ind w:firstLine="480"/>
        <w:spacing w:before="0" w:beforeAutospacing="0" w:after="0" w:afterAutospacing="0"/>
        <w:shd w:val="clear" w:color="auto" w:fill="ffffff"/>
        <w:rPr>
          <w:rFonts w:hint="eastAsia"/>
          <w:color w:val="000000"/>
          <w:highlight w:val="none"/>
        </w:rPr>
      </w:pPr>
      <w:r>
        <w:rPr>
          <w:rFonts w:hint="eastAsia" w:ascii="楷体" w:hAnsi="楷体" w:eastAsia="楷体"/>
          <w:color w:val="000000"/>
          <w:highlight w:val="none"/>
        </w:rPr>
        <w:t xml:space="preserve">2.生产厂名与厂址应与生产厂营业执照载明的相关信息保持一致。</w:t>
      </w:r>
      <w:r>
        <w:rPr>
          <w:rFonts w:hint="eastAsia"/>
          <w:color w:val="000000"/>
          <w:highlight w:val="none"/>
        </w:rPr>
      </w:r>
      <w:r/>
    </w:p>
    <w:p>
      <w:pPr>
        <w:pStyle w:val="857"/>
        <w:ind w:firstLine="480"/>
        <w:spacing w:before="0" w:beforeAutospacing="0" w:after="0" w:afterAutospacing="0"/>
        <w:shd w:val="clear" w:color="auto" w:fill="ffffff"/>
        <w:rPr>
          <w:rFonts w:hint="eastAsia"/>
          <w:color w:val="000000"/>
          <w:highlight w:val="none"/>
        </w:rPr>
      </w:pPr>
      <w:r>
        <w:rPr>
          <w:rFonts w:hint="eastAsia" w:ascii="楷体" w:hAnsi="楷体" w:eastAsia="楷体"/>
          <w:color w:val="000000"/>
          <w:highlight w:val="none"/>
        </w:rPr>
        <w:t xml:space="preserve">3.该产品的中国境内生产的组件成本占比相关要求实施前，“规定比例”栏可不填，下同。</w:t>
      </w:r>
      <w:r>
        <w:rPr>
          <w:rFonts w:hint="eastAsia"/>
          <w:color w:val="000000"/>
          <w:highlight w:val="none"/>
        </w:rPr>
      </w:r>
      <w:r/>
    </w:p>
    <w:p>
      <w:pPr>
        <w:pStyle w:val="857"/>
        <w:ind w:firstLine="480"/>
        <w:spacing w:before="0" w:beforeAutospacing="0" w:after="0" w:afterAutospacing="0"/>
        <w:shd w:val="clear" w:color="auto" w:fill="ffffff"/>
        <w:rPr>
          <w:rFonts w:hint="eastAsia" w:ascii="楷体" w:hAnsi="楷体" w:eastAsia="楷体"/>
          <w:color w:val="000000"/>
          <w:highlight w:val="none"/>
        </w:rPr>
      </w:pPr>
      <w:r>
        <w:rPr>
          <w:rFonts w:hint="eastAsia" w:ascii="楷体" w:hAnsi="楷体" w:eastAsia="楷体"/>
          <w:color w:val="000000"/>
          <w:highlight w:val="none"/>
        </w:rPr>
        <w:t xml:space="preserve">4.该产品的关键组件要求实施前，“关键组件”栏可不填，下同。</w:t>
      </w:r>
      <w:r>
        <w:rPr>
          <w:rFonts w:hint="eastAsia" w:ascii="楷体" w:hAnsi="楷体" w:eastAsia="楷体"/>
          <w:color w:val="000000"/>
          <w:highlight w:val="none"/>
        </w:rPr>
      </w:r>
      <w:r/>
    </w:p>
    <w:p>
      <w:pPr>
        <w:pStyle w:val="857"/>
        <w:ind w:firstLine="480"/>
        <w:spacing w:before="0" w:beforeAutospacing="0" w:after="0" w:afterAutospacing="0"/>
        <w:shd w:val="clear" w:color="auto" w:fill="ffffff"/>
        <w:rPr>
          <w:rFonts w:hint="eastAsia" w:ascii="楷体" w:hAnsi="楷体" w:eastAsia="楷体"/>
          <w:color w:val="000000"/>
          <w:highlight w:val="none"/>
        </w:rPr>
      </w:pPr>
      <w:r>
        <w:rPr>
          <w:rFonts w:hint="eastAsia" w:ascii="楷体" w:hAnsi="楷体" w:eastAsia="楷体"/>
          <w:color w:val="000000"/>
          <w:highlight w:val="none"/>
        </w:rPr>
        <w:t xml:space="preserve">5.该产品的关键工序要求实施前，“关键工序”栏可不填，下同。</w:t>
      </w:r>
      <w:r>
        <w:rPr>
          <w:rFonts w:hint="eastAsia" w:ascii="楷体" w:hAnsi="楷体" w:eastAsia="楷体"/>
          <w:color w:val="000000"/>
          <w:highlight w:val="none"/>
        </w:rPr>
      </w:r>
      <w:r/>
    </w:p>
    <w:p>
      <w:pPr>
        <w:pStyle w:val="857"/>
        <w:ind w:firstLine="480"/>
        <w:spacing w:before="0" w:beforeAutospacing="0" w:after="0" w:afterAutospacing="0"/>
        <w:shd w:val="clear" w:color="auto" w:fill="ffffff"/>
        <w:rPr>
          <w:rFonts w:hint="eastAsia" w:ascii="楷体" w:hAnsi="楷体" w:eastAsia="楷体"/>
          <w:color w:val="000000"/>
          <w:highlight w:val="none"/>
        </w:rPr>
      </w:pPr>
      <w:r>
        <w:rPr>
          <w:rFonts w:hint="eastAsia" w:ascii="楷体" w:hAnsi="楷体" w:eastAsia="楷体"/>
          <w:color w:val="000000"/>
          <w:highlight w:val="none"/>
        </w:rPr>
        <w:t xml:space="preserve">6.用斜线划除的地方无需填写。</w:t>
      </w:r>
      <w:r>
        <w:rPr>
          <w:rFonts w:hint="eastAsia" w:ascii="楷体" w:hAnsi="楷体" w:eastAsia="楷体"/>
          <w:color w:val="000000"/>
          <w:highlight w:val="none"/>
        </w:rPr>
      </w:r>
      <w:r/>
    </w:p>
    <w:p>
      <w:pPr>
        <w:pStyle w:val="795"/>
        <w:pageBreakBefore/>
        <w:spacing w:line="360" w:lineRule="auto"/>
        <w:rPr>
          <w:color w:val="000000"/>
          <w:sz w:val="24"/>
          <w:szCs w:val="20"/>
          <w:highlight w:val="none"/>
        </w:rPr>
        <w:outlineLvl w:val="2"/>
      </w:pPr>
      <w:r>
        <w:rPr>
          <w:rFonts w:hint="eastAsia"/>
          <w:color w:val="000000"/>
          <w:sz w:val="24"/>
          <w:szCs w:val="20"/>
          <w:highlight w:val="none"/>
        </w:rPr>
        <w:t xml:space="preserve">10</w:t>
      </w:r>
      <w:r>
        <w:rPr>
          <w:color w:val="000000"/>
          <w:sz w:val="24"/>
          <w:szCs w:val="20"/>
          <w:highlight w:val="none"/>
        </w:rPr>
        <w:t xml:space="preserve">  </w:t>
      </w:r>
      <w:r>
        <w:rPr>
          <w:rFonts w:hint="eastAsia"/>
          <w:color w:val="000000"/>
          <w:sz w:val="24"/>
          <w:szCs w:val="20"/>
          <w:highlight w:val="none"/>
        </w:rPr>
        <w:t xml:space="preserve">项目完整技术和实施方案</w:t>
      </w:r>
      <w:r>
        <w:rPr>
          <w:color w:val="000000"/>
          <w:sz w:val="24"/>
          <w:szCs w:val="20"/>
          <w:highlight w:val="none"/>
        </w:rPr>
      </w:r>
      <w:r/>
    </w:p>
    <w:p>
      <w:pPr>
        <w:pStyle w:val="795"/>
        <w:ind w:firstLine="480"/>
        <w:spacing w:line="560" w:lineRule="exact"/>
        <w:rPr>
          <w:rFonts w:hint="eastAsia"/>
          <w:color w:val="000000"/>
          <w:sz w:val="24"/>
          <w:szCs w:val="20"/>
          <w:highlight w:val="none"/>
        </w:rPr>
      </w:pPr>
      <w:r>
        <w:rPr>
          <w:rFonts w:hint="eastAsia"/>
          <w:color w:val="000000"/>
          <w:sz w:val="24"/>
          <w:szCs w:val="20"/>
          <w:highlight w:val="none"/>
        </w:rPr>
        <w:t xml:space="preserve">本项目的完整的技术和实施方案，包括但不限于：项目技术、组织、实施方案；项目管理方案；拟达到的标准，配备的人员、设备配置等；培训方案、技术支持等方案；优惠条款或承诺；其他。</w:t>
      </w:r>
      <w:r>
        <w:rPr>
          <w:rFonts w:hint="eastAsia"/>
          <w:color w:val="000000"/>
          <w:sz w:val="24"/>
          <w:szCs w:val="20"/>
          <w:highlight w:val="none"/>
        </w:rPr>
      </w:r>
      <w:r/>
    </w:p>
    <w:p>
      <w:pPr>
        <w:pStyle w:val="795"/>
        <w:ind w:firstLine="480"/>
        <w:spacing w:line="560" w:lineRule="exact"/>
        <w:rPr>
          <w:rFonts w:hint="eastAsia"/>
          <w:color w:val="000000"/>
          <w:sz w:val="24"/>
          <w:szCs w:val="20"/>
          <w:highlight w:val="none"/>
        </w:rPr>
      </w:pPr>
      <w:r>
        <w:rPr>
          <w:rFonts w:hint="eastAsia"/>
          <w:color w:val="000000"/>
          <w:sz w:val="24"/>
          <w:szCs w:val="20"/>
          <w:highlight w:val="none"/>
        </w:rPr>
      </w:r>
      <w:r/>
    </w:p>
    <w:p>
      <w:pPr>
        <w:pStyle w:val="795"/>
        <w:ind w:firstLine="480"/>
        <w:spacing w:line="560" w:lineRule="exact"/>
        <w:rPr>
          <w:rFonts w:hint="eastAsia"/>
          <w:color w:val="000000"/>
          <w:sz w:val="24"/>
          <w:szCs w:val="20"/>
          <w:highlight w:val="none"/>
        </w:rPr>
      </w:pPr>
      <w:r>
        <w:rPr>
          <w:rFonts w:hint="eastAsia"/>
          <w:color w:val="000000"/>
          <w:sz w:val="24"/>
          <w:szCs w:val="20"/>
          <w:highlight w:val="none"/>
        </w:rPr>
      </w:r>
      <w:r/>
    </w:p>
    <w:p>
      <w:pPr>
        <w:pStyle w:val="795"/>
        <w:rPr>
          <w:rFonts w:hint="eastAsia"/>
          <w:color w:val="000000"/>
          <w:sz w:val="24"/>
          <w:szCs w:val="20"/>
          <w:highlight w:val="none"/>
        </w:rPr>
      </w:pPr>
      <w:r>
        <w:rPr>
          <w:rFonts w:hint="eastAsia"/>
          <w:color w:val="000000"/>
          <w:sz w:val="24"/>
          <w:szCs w:val="20"/>
          <w:highlight w:val="none"/>
        </w:rPr>
      </w:r>
      <w:r/>
    </w:p>
    <w:p>
      <w:pPr>
        <w:pStyle w:val="795"/>
        <w:rPr>
          <w:rFonts w:hint="eastAsia"/>
          <w:color w:val="000000"/>
          <w:sz w:val="24"/>
          <w:szCs w:val="20"/>
          <w:highlight w:val="none"/>
        </w:rPr>
      </w:pPr>
      <w:r>
        <w:rPr>
          <w:rFonts w:hint="eastAsia"/>
          <w:color w:val="000000"/>
          <w:sz w:val="24"/>
          <w:szCs w:val="20"/>
          <w:highlight w:val="none"/>
        </w:rPr>
      </w:r>
      <w:r/>
    </w:p>
    <w:p>
      <w:pPr>
        <w:pStyle w:val="795"/>
        <w:rPr>
          <w:rFonts w:hint="eastAsia"/>
          <w:color w:val="000000"/>
          <w:sz w:val="24"/>
          <w:szCs w:val="20"/>
          <w:highlight w:val="none"/>
        </w:rPr>
      </w:pPr>
      <w:r>
        <w:rPr>
          <w:rFonts w:hint="eastAsia"/>
          <w:color w:val="000000"/>
          <w:sz w:val="24"/>
          <w:szCs w:val="20"/>
          <w:highlight w:val="none"/>
        </w:rPr>
      </w:r>
      <w:r/>
    </w:p>
    <w:p>
      <w:pPr>
        <w:pStyle w:val="795"/>
        <w:rPr>
          <w:rFonts w:hint="eastAsia"/>
          <w:color w:val="000000"/>
          <w:sz w:val="24"/>
          <w:szCs w:val="20"/>
          <w:highlight w:val="none"/>
        </w:rPr>
      </w:pPr>
      <w:r>
        <w:rPr>
          <w:rFonts w:hint="eastAsia"/>
          <w:color w:val="000000"/>
          <w:sz w:val="24"/>
          <w:szCs w:val="20"/>
          <w:highlight w:val="none"/>
        </w:rPr>
      </w:r>
      <w:r/>
    </w:p>
    <w:p>
      <w:pPr>
        <w:pStyle w:val="795"/>
        <w:rPr>
          <w:rFonts w:hint="eastAsia"/>
          <w:color w:val="000000"/>
          <w:sz w:val="24"/>
          <w:szCs w:val="20"/>
          <w:highlight w:val="none"/>
        </w:rPr>
      </w:pPr>
      <w:r>
        <w:rPr>
          <w:rFonts w:hint="eastAsia"/>
          <w:color w:val="000000"/>
          <w:sz w:val="24"/>
          <w:szCs w:val="20"/>
          <w:highlight w:val="none"/>
        </w:rPr>
      </w:r>
      <w:r/>
    </w:p>
    <w:p>
      <w:pPr>
        <w:pStyle w:val="795"/>
        <w:rPr>
          <w:rFonts w:hint="eastAsia"/>
          <w:color w:val="000000"/>
          <w:sz w:val="24"/>
          <w:szCs w:val="20"/>
          <w:highlight w:val="none"/>
        </w:rPr>
      </w:pPr>
      <w:r>
        <w:rPr>
          <w:rFonts w:hint="eastAsia"/>
          <w:color w:val="000000"/>
          <w:sz w:val="24"/>
          <w:szCs w:val="20"/>
          <w:highlight w:val="none"/>
        </w:rPr>
      </w:r>
      <w:r/>
    </w:p>
    <w:p>
      <w:pPr>
        <w:pStyle w:val="795"/>
        <w:rPr>
          <w:rFonts w:hint="eastAsia"/>
          <w:color w:val="000000"/>
          <w:sz w:val="24"/>
          <w:szCs w:val="20"/>
          <w:highlight w:val="none"/>
        </w:rPr>
      </w:pPr>
      <w:r>
        <w:rPr>
          <w:rFonts w:hint="eastAsia"/>
          <w:color w:val="000000"/>
          <w:sz w:val="24"/>
          <w:szCs w:val="20"/>
          <w:highlight w:val="none"/>
        </w:rPr>
      </w:r>
      <w:r/>
    </w:p>
    <w:p>
      <w:pPr>
        <w:pStyle w:val="795"/>
        <w:rPr>
          <w:rFonts w:hint="eastAsia"/>
          <w:color w:val="000000"/>
          <w:sz w:val="24"/>
          <w:szCs w:val="20"/>
          <w:highlight w:val="none"/>
        </w:rPr>
      </w:pPr>
      <w:r>
        <w:rPr>
          <w:rFonts w:hint="eastAsia"/>
          <w:color w:val="000000"/>
          <w:sz w:val="24"/>
          <w:szCs w:val="20"/>
          <w:highlight w:val="none"/>
        </w:rPr>
      </w:r>
      <w:r/>
    </w:p>
    <w:p>
      <w:pPr>
        <w:pStyle w:val="795"/>
        <w:rPr>
          <w:rFonts w:hint="eastAsia"/>
          <w:color w:val="000000"/>
          <w:sz w:val="24"/>
          <w:szCs w:val="20"/>
          <w:highlight w:val="none"/>
        </w:rPr>
      </w:pPr>
      <w:r>
        <w:rPr>
          <w:rFonts w:hint="eastAsia"/>
          <w:color w:val="000000"/>
          <w:sz w:val="24"/>
          <w:szCs w:val="20"/>
          <w:highlight w:val="none"/>
        </w:rPr>
      </w:r>
      <w:r/>
    </w:p>
    <w:p>
      <w:pPr>
        <w:pStyle w:val="795"/>
        <w:rPr>
          <w:rFonts w:hint="eastAsia"/>
          <w:color w:val="000000"/>
          <w:sz w:val="24"/>
          <w:szCs w:val="20"/>
          <w:highlight w:val="none"/>
        </w:rPr>
      </w:pPr>
      <w:r>
        <w:rPr>
          <w:rFonts w:hint="eastAsia"/>
          <w:color w:val="000000"/>
          <w:sz w:val="24"/>
          <w:szCs w:val="20"/>
          <w:highlight w:val="none"/>
        </w:rPr>
      </w:r>
      <w:r/>
    </w:p>
    <w:p>
      <w:pPr>
        <w:pStyle w:val="795"/>
        <w:rPr>
          <w:rFonts w:hint="eastAsia"/>
          <w:color w:val="000000"/>
          <w:sz w:val="24"/>
          <w:szCs w:val="20"/>
          <w:highlight w:val="none"/>
        </w:rPr>
      </w:pPr>
      <w:r>
        <w:rPr>
          <w:rFonts w:hint="eastAsia"/>
          <w:color w:val="000000"/>
          <w:sz w:val="24"/>
          <w:szCs w:val="20"/>
          <w:highlight w:val="none"/>
        </w:rPr>
      </w:r>
      <w:r/>
    </w:p>
    <w:p>
      <w:pPr>
        <w:pStyle w:val="795"/>
        <w:rPr>
          <w:rFonts w:hint="eastAsia"/>
          <w:color w:val="000000"/>
          <w:sz w:val="24"/>
          <w:szCs w:val="20"/>
          <w:highlight w:val="none"/>
        </w:rPr>
      </w:pPr>
      <w:r>
        <w:rPr>
          <w:rFonts w:hint="eastAsia"/>
          <w:color w:val="000000"/>
          <w:sz w:val="24"/>
          <w:szCs w:val="20"/>
          <w:highlight w:val="none"/>
        </w:rPr>
      </w:r>
      <w:r/>
    </w:p>
    <w:p>
      <w:pPr>
        <w:pStyle w:val="795"/>
        <w:rPr>
          <w:rFonts w:hint="eastAsia"/>
          <w:color w:val="000000"/>
          <w:sz w:val="24"/>
          <w:szCs w:val="20"/>
          <w:highlight w:val="none"/>
        </w:rPr>
      </w:pPr>
      <w:r>
        <w:rPr>
          <w:rFonts w:hint="eastAsia"/>
          <w:color w:val="000000"/>
          <w:sz w:val="24"/>
          <w:szCs w:val="20"/>
          <w:highlight w:val="none"/>
        </w:rPr>
      </w:r>
      <w:r/>
    </w:p>
    <w:p>
      <w:pPr>
        <w:pStyle w:val="795"/>
        <w:rPr>
          <w:rFonts w:hint="eastAsia"/>
          <w:color w:val="000000"/>
          <w:sz w:val="24"/>
          <w:szCs w:val="20"/>
          <w:highlight w:val="none"/>
        </w:rPr>
      </w:pPr>
      <w:r>
        <w:rPr>
          <w:rFonts w:hint="eastAsia"/>
          <w:color w:val="000000"/>
          <w:sz w:val="24"/>
          <w:szCs w:val="20"/>
          <w:highlight w:val="none"/>
        </w:rPr>
      </w:r>
      <w:r/>
    </w:p>
    <w:p>
      <w:pPr>
        <w:pStyle w:val="795"/>
        <w:rPr>
          <w:rFonts w:hint="eastAsia"/>
          <w:color w:val="000000"/>
          <w:sz w:val="24"/>
          <w:szCs w:val="20"/>
          <w:highlight w:val="none"/>
        </w:rPr>
      </w:pPr>
      <w:r>
        <w:rPr>
          <w:rFonts w:hint="eastAsia"/>
          <w:color w:val="000000"/>
          <w:sz w:val="24"/>
          <w:szCs w:val="20"/>
          <w:highlight w:val="none"/>
        </w:rPr>
      </w:r>
      <w:r/>
    </w:p>
    <w:p>
      <w:pPr>
        <w:pStyle w:val="795"/>
        <w:rPr>
          <w:rFonts w:hint="eastAsia"/>
          <w:color w:val="000000"/>
          <w:sz w:val="24"/>
          <w:szCs w:val="20"/>
          <w:highlight w:val="none"/>
        </w:rPr>
      </w:pPr>
      <w:r>
        <w:rPr>
          <w:rFonts w:hint="eastAsia"/>
          <w:color w:val="000000"/>
          <w:sz w:val="24"/>
          <w:szCs w:val="20"/>
          <w:highlight w:val="none"/>
        </w:rPr>
      </w:r>
      <w:r/>
    </w:p>
    <w:p>
      <w:pPr>
        <w:pStyle w:val="795"/>
        <w:rPr>
          <w:rFonts w:hint="eastAsia"/>
          <w:color w:val="000000"/>
          <w:sz w:val="24"/>
          <w:szCs w:val="20"/>
          <w:highlight w:val="none"/>
        </w:rPr>
      </w:pPr>
      <w:r>
        <w:rPr>
          <w:rFonts w:hint="eastAsia"/>
          <w:color w:val="000000"/>
          <w:sz w:val="24"/>
          <w:szCs w:val="20"/>
          <w:highlight w:val="none"/>
        </w:rPr>
      </w:r>
      <w:r/>
    </w:p>
    <w:p>
      <w:pPr>
        <w:pStyle w:val="795"/>
        <w:rPr>
          <w:rFonts w:hint="eastAsia"/>
          <w:color w:val="000000"/>
          <w:sz w:val="24"/>
          <w:szCs w:val="20"/>
          <w:highlight w:val="none"/>
        </w:rPr>
      </w:pPr>
      <w:r>
        <w:rPr>
          <w:rFonts w:hint="eastAsia"/>
          <w:color w:val="000000"/>
          <w:sz w:val="24"/>
          <w:szCs w:val="20"/>
          <w:highlight w:val="none"/>
        </w:rPr>
      </w:r>
      <w:r/>
    </w:p>
    <w:p>
      <w:pPr>
        <w:pStyle w:val="795"/>
        <w:rPr>
          <w:rFonts w:hint="eastAsia"/>
          <w:color w:val="000000"/>
          <w:sz w:val="24"/>
          <w:szCs w:val="20"/>
          <w:highlight w:val="none"/>
        </w:rPr>
      </w:pPr>
      <w:r>
        <w:rPr>
          <w:rFonts w:hint="eastAsia"/>
          <w:color w:val="000000"/>
          <w:sz w:val="24"/>
          <w:szCs w:val="20"/>
          <w:highlight w:val="none"/>
        </w:rPr>
      </w:r>
      <w:r/>
    </w:p>
    <w:p>
      <w:pPr>
        <w:pStyle w:val="795"/>
        <w:rPr>
          <w:rFonts w:hint="eastAsia"/>
          <w:color w:val="000000"/>
          <w:sz w:val="24"/>
          <w:szCs w:val="20"/>
          <w:highlight w:val="none"/>
        </w:rPr>
      </w:pPr>
      <w:r>
        <w:rPr>
          <w:rFonts w:hint="eastAsia"/>
          <w:color w:val="000000"/>
          <w:sz w:val="24"/>
          <w:szCs w:val="20"/>
          <w:highlight w:val="none"/>
        </w:rPr>
      </w:r>
      <w:r/>
    </w:p>
    <w:p>
      <w:pPr>
        <w:pStyle w:val="795"/>
        <w:rPr>
          <w:rFonts w:hint="eastAsia"/>
          <w:color w:val="000000"/>
          <w:sz w:val="24"/>
          <w:szCs w:val="20"/>
          <w:highlight w:val="none"/>
        </w:rPr>
      </w:pPr>
      <w:r>
        <w:rPr>
          <w:rFonts w:hint="eastAsia"/>
          <w:color w:val="000000"/>
          <w:sz w:val="24"/>
          <w:szCs w:val="20"/>
          <w:highlight w:val="none"/>
        </w:rPr>
      </w:r>
      <w:r/>
    </w:p>
    <w:p>
      <w:pPr>
        <w:pStyle w:val="795"/>
        <w:rPr>
          <w:rFonts w:hint="eastAsia"/>
          <w:color w:val="000000"/>
          <w:sz w:val="24"/>
          <w:szCs w:val="20"/>
          <w:highlight w:val="none"/>
        </w:rPr>
      </w:pPr>
      <w:r>
        <w:rPr>
          <w:rFonts w:hint="eastAsia"/>
          <w:color w:val="000000"/>
          <w:sz w:val="24"/>
          <w:szCs w:val="20"/>
          <w:highlight w:val="none"/>
        </w:rPr>
      </w:r>
      <w:r/>
    </w:p>
    <w:p>
      <w:pPr>
        <w:pStyle w:val="795"/>
        <w:rPr>
          <w:rFonts w:hint="eastAsia"/>
          <w:color w:val="000000"/>
          <w:sz w:val="24"/>
          <w:szCs w:val="20"/>
          <w:highlight w:val="none"/>
        </w:rPr>
      </w:pPr>
      <w:r>
        <w:rPr>
          <w:rFonts w:hint="eastAsia"/>
          <w:color w:val="000000"/>
          <w:sz w:val="24"/>
          <w:szCs w:val="20"/>
          <w:highlight w:val="none"/>
        </w:rPr>
      </w:r>
      <w:r/>
    </w:p>
    <w:p>
      <w:pPr>
        <w:pStyle w:val="795"/>
        <w:rPr>
          <w:rFonts w:hint="eastAsia"/>
          <w:color w:val="000000"/>
          <w:sz w:val="24"/>
          <w:szCs w:val="20"/>
          <w:highlight w:val="none"/>
        </w:rPr>
      </w:pPr>
      <w:r>
        <w:rPr>
          <w:rFonts w:hint="eastAsia"/>
          <w:color w:val="000000"/>
          <w:sz w:val="24"/>
          <w:szCs w:val="20"/>
          <w:highlight w:val="none"/>
        </w:rPr>
      </w:r>
      <w:r/>
    </w:p>
    <w:p>
      <w:pPr>
        <w:pStyle w:val="795"/>
        <w:rPr>
          <w:rFonts w:hint="eastAsia"/>
          <w:color w:val="000000"/>
          <w:sz w:val="24"/>
          <w:szCs w:val="20"/>
          <w:highlight w:val="none"/>
        </w:rPr>
      </w:pPr>
      <w:r>
        <w:rPr>
          <w:rFonts w:hint="eastAsia"/>
          <w:color w:val="000000"/>
          <w:sz w:val="24"/>
          <w:szCs w:val="20"/>
          <w:highlight w:val="none"/>
        </w:rPr>
      </w:r>
      <w:r/>
    </w:p>
    <w:p>
      <w:pPr>
        <w:pStyle w:val="795"/>
        <w:rPr>
          <w:rFonts w:hint="eastAsia"/>
          <w:color w:val="000000"/>
          <w:sz w:val="24"/>
          <w:szCs w:val="20"/>
          <w:highlight w:val="none"/>
        </w:rPr>
      </w:pPr>
      <w:r>
        <w:rPr>
          <w:rFonts w:hint="eastAsia"/>
          <w:color w:val="000000"/>
          <w:sz w:val="24"/>
          <w:szCs w:val="20"/>
          <w:highlight w:val="none"/>
        </w:rPr>
      </w:r>
      <w:r/>
    </w:p>
    <w:p>
      <w:pPr>
        <w:pStyle w:val="795"/>
        <w:rPr>
          <w:rFonts w:hint="eastAsia"/>
          <w:color w:val="000000"/>
          <w:sz w:val="24"/>
          <w:szCs w:val="20"/>
          <w:highlight w:val="none"/>
        </w:rPr>
      </w:pPr>
      <w:r>
        <w:rPr>
          <w:rFonts w:hint="eastAsia"/>
          <w:color w:val="000000"/>
          <w:sz w:val="24"/>
          <w:szCs w:val="20"/>
          <w:highlight w:val="none"/>
        </w:rPr>
      </w:r>
      <w:r/>
    </w:p>
    <w:p>
      <w:pPr>
        <w:pStyle w:val="827"/>
        <w:tabs>
          <w:tab w:val="left" w:pos="567" w:leader="none"/>
        </w:tabs>
        <w:rPr>
          <w:rFonts w:hint="eastAsia"/>
          <w:color w:val="000000"/>
          <w:highlight w:val="none"/>
        </w:rPr>
      </w:pPr>
      <w:r>
        <w:rPr>
          <w:rFonts w:hint="eastAsia"/>
          <w:color w:val="000000"/>
          <w:highlight w:val="none"/>
        </w:rPr>
      </w:r>
      <w:r/>
    </w:p>
    <w:p>
      <w:pPr>
        <w:pStyle w:val="795"/>
        <w:rPr>
          <w:rFonts w:hint="eastAsia"/>
          <w:color w:val="000000"/>
          <w:highlight w:val="none"/>
        </w:rPr>
      </w:pPr>
      <w:r>
        <w:rPr>
          <w:rFonts w:hint="eastAsia"/>
          <w:color w:val="000000"/>
          <w:highlight w:val="none"/>
        </w:rPr>
      </w:r>
      <w:r/>
    </w:p>
    <w:p>
      <w:pPr>
        <w:pStyle w:val="827"/>
        <w:tabs>
          <w:tab w:val="left" w:pos="567" w:leader="none"/>
        </w:tabs>
        <w:rPr>
          <w:rFonts w:hint="eastAsia"/>
          <w:color w:val="000000"/>
          <w:highlight w:val="none"/>
        </w:rPr>
      </w:pPr>
      <w:r>
        <w:rPr>
          <w:rFonts w:hint="eastAsia"/>
          <w:color w:val="000000"/>
          <w:highlight w:val="none"/>
        </w:rPr>
      </w:r>
      <w:r/>
    </w:p>
    <w:p>
      <w:pPr>
        <w:pStyle w:val="827"/>
        <w:tabs>
          <w:tab w:val="left" w:pos="567" w:leader="none"/>
        </w:tabs>
        <w:rPr>
          <w:rFonts w:hint="eastAsia"/>
          <w:color w:val="000000"/>
          <w:highlight w:val="none"/>
        </w:rPr>
      </w:pPr>
      <w:r>
        <w:rPr>
          <w:rFonts w:hint="eastAsia"/>
          <w:color w:val="000000"/>
          <w:highlight w:val="none"/>
        </w:rPr>
      </w:r>
      <w:r/>
    </w:p>
    <w:p>
      <w:pPr>
        <w:pStyle w:val="795"/>
        <w:rPr>
          <w:rFonts w:hint="eastAsia"/>
          <w:color w:val="000000"/>
          <w:highlight w:val="none"/>
        </w:rPr>
      </w:pPr>
      <w:r>
        <w:rPr>
          <w:rFonts w:hint="eastAsia"/>
          <w:color w:val="000000"/>
          <w:highlight w:val="none"/>
        </w:rPr>
      </w:r>
      <w:r/>
    </w:p>
    <w:p>
      <w:pPr>
        <w:pStyle w:val="795"/>
        <w:rPr>
          <w:rFonts w:hint="eastAsia"/>
          <w:color w:val="000000"/>
          <w:sz w:val="24"/>
          <w:szCs w:val="20"/>
          <w:highlight w:val="none"/>
        </w:rPr>
      </w:pPr>
      <w:r>
        <w:rPr>
          <w:rFonts w:hint="eastAsia"/>
          <w:color w:val="000000"/>
          <w:sz w:val="24"/>
          <w:szCs w:val="20"/>
          <w:highlight w:val="none"/>
        </w:rPr>
      </w:r>
      <w:r/>
    </w:p>
    <w:p>
      <w:pPr>
        <w:pStyle w:val="827"/>
        <w:tabs>
          <w:tab w:val="left" w:pos="567" w:leader="none"/>
        </w:tabs>
        <w:rPr>
          <w:rFonts w:hint="eastAsia"/>
          <w:color w:val="000000"/>
          <w:highlight w:val="none"/>
        </w:rPr>
      </w:pPr>
      <w:r>
        <w:rPr>
          <w:rFonts w:hint="eastAsia"/>
          <w:color w:val="000000"/>
          <w:highlight w:val="none"/>
        </w:rPr>
      </w:r>
      <w:r/>
    </w:p>
    <w:p>
      <w:pPr>
        <w:pStyle w:val="795"/>
        <w:rPr>
          <w:rFonts w:hint="eastAsia"/>
          <w:color w:val="000000"/>
          <w:highlight w:val="none"/>
        </w:rPr>
      </w:pPr>
      <w:r>
        <w:rPr>
          <w:rFonts w:hint="eastAsia"/>
          <w:color w:val="000000"/>
          <w:highlight w:val="none"/>
        </w:rPr>
      </w:r>
      <w:r/>
    </w:p>
    <w:p>
      <w:pPr>
        <w:pStyle w:val="827"/>
        <w:tabs>
          <w:tab w:val="left" w:pos="567" w:leader="none"/>
        </w:tabs>
        <w:rPr>
          <w:rFonts w:hint="eastAsia"/>
          <w:color w:val="000000"/>
          <w:highlight w:val="none"/>
        </w:rPr>
      </w:pPr>
      <w:r>
        <w:rPr>
          <w:rFonts w:hint="eastAsia"/>
          <w:color w:val="000000"/>
          <w:highlight w:val="none"/>
        </w:rPr>
      </w:r>
      <w:r/>
    </w:p>
    <w:p>
      <w:pPr>
        <w:pStyle w:val="899"/>
        <w:ind w:firstLine="0"/>
        <w:spacing w:before="120" w:after="120"/>
        <w:tabs>
          <w:tab w:val="left" w:pos="360" w:leader="none"/>
          <w:tab w:val="left" w:pos="840" w:leader="none"/>
        </w:tabs>
        <w:rPr>
          <w:color w:val="000000"/>
          <w:sz w:val="24"/>
          <w:szCs w:val="24"/>
          <w:highlight w:val="none"/>
        </w:rPr>
      </w:pPr>
      <w:r>
        <w:rPr>
          <w:rFonts w:hint="eastAsia"/>
          <w:color w:val="000000"/>
          <w:sz w:val="24"/>
          <w:szCs w:val="24"/>
          <w:highlight w:val="none"/>
        </w:rPr>
        <w:t xml:space="preserve">11  参加本项目人员一览表</w:t>
      </w:r>
      <w:r>
        <w:rPr>
          <w:color w:val="000000"/>
          <w:sz w:val="24"/>
          <w:szCs w:val="24"/>
          <w:highlight w:val="none"/>
        </w:rPr>
      </w:r>
      <w:r/>
    </w:p>
    <w:p>
      <w:pPr>
        <w:pStyle w:val="795"/>
        <w:jc w:val="center"/>
        <w:spacing w:line="360" w:lineRule="auto"/>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795"/>
        <w:jc w:val="center"/>
        <w:spacing w:line="360" w:lineRule="auto"/>
        <w:rPr>
          <w:rFonts w:ascii="宋体" w:hAnsi="宋体"/>
          <w:b/>
          <w:color w:val="000000"/>
          <w:sz w:val="32"/>
          <w:szCs w:val="32"/>
          <w:highlight w:val="none"/>
        </w:rPr>
      </w:pPr>
      <w:r>
        <w:rPr>
          <w:rFonts w:hint="eastAsia" w:ascii="宋体" w:hAnsi="宋体"/>
          <w:b/>
          <w:color w:val="000000"/>
          <w:sz w:val="32"/>
          <w:szCs w:val="32"/>
          <w:highlight w:val="none"/>
        </w:rPr>
        <w:t xml:space="preserve">参加本项目人员一览表</w:t>
      </w:r>
      <w:r>
        <w:rPr>
          <w:rFonts w:ascii="宋体" w:hAnsi="宋体"/>
          <w:b/>
          <w:color w:val="000000"/>
          <w:sz w:val="32"/>
          <w:szCs w:val="32"/>
          <w:highlight w:val="none"/>
        </w:rPr>
      </w:r>
      <w:r/>
    </w:p>
    <w:p>
      <w:pPr>
        <w:pStyle w:val="795"/>
        <w:spacing w:line="360" w:lineRule="auto"/>
        <w:rPr>
          <w:rFonts w:ascii="宋体" w:hAnsi="宋体"/>
          <w:color w:val="000000"/>
          <w:sz w:val="22"/>
          <w:highlight w:val="none"/>
        </w:rPr>
      </w:pPr>
      <w:r>
        <w:rPr>
          <w:rFonts w:ascii="宋体" w:hAnsi="宋体"/>
          <w:color w:val="000000"/>
          <w:sz w:val="22"/>
          <w:highlight w:val="none"/>
        </w:rPr>
      </w:r>
      <w:r/>
    </w:p>
    <w:p>
      <w:pPr>
        <w:pStyle w:val="795"/>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项目编号：</w:t>
      </w:r>
      <w:r>
        <w:rPr>
          <w:rFonts w:hint="eastAsia" w:ascii="宋体" w:hAnsi="宋体" w:cs="宋体"/>
          <w:color w:val="000000"/>
          <w:sz w:val="24"/>
          <w:highlight w:val="none"/>
          <w:u w:val="single"/>
        </w:rPr>
        <w:t xml:space="preserve">                     </w:t>
      </w:r>
      <w:r>
        <w:rPr>
          <w:rFonts w:ascii="宋体" w:hAnsi="宋体" w:cs="宋体"/>
          <w:color w:val="000000"/>
          <w:sz w:val="24"/>
          <w:highlight w:val="none"/>
        </w:rPr>
      </w:r>
      <w:r/>
    </w:p>
    <w:tbl>
      <w:tblPr>
        <w:tblW w:w="9450" w:type="dxa"/>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W w:w="945" w:type="dxa"/>
            <w:vAlign w:val="center"/>
            <w:textDirection w:val="lrTb"/>
            <w:noWrap w:val="false"/>
          </w:tcPr>
          <w:p>
            <w:pPr>
              <w:pStyle w:val="795"/>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序号</w:t>
            </w:r>
            <w:r>
              <w:rPr>
                <w:rFonts w:ascii="宋体" w:hAnsi="宋体" w:cs="宋体"/>
                <w:color w:val="000000"/>
                <w:sz w:val="24"/>
                <w:highlight w:val="none"/>
              </w:rPr>
            </w:r>
            <w:r/>
          </w:p>
        </w:tc>
        <w:tc>
          <w:tcPr>
            <w:tcW w:w="945" w:type="dxa"/>
            <w:vAlign w:val="center"/>
            <w:textDirection w:val="lrTb"/>
            <w:noWrap w:val="false"/>
          </w:tcPr>
          <w:p>
            <w:pPr>
              <w:pStyle w:val="795"/>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姓名</w:t>
            </w:r>
            <w:r>
              <w:rPr>
                <w:rFonts w:ascii="宋体" w:hAnsi="宋体" w:cs="宋体"/>
                <w:color w:val="000000"/>
                <w:sz w:val="24"/>
                <w:highlight w:val="none"/>
              </w:rPr>
            </w:r>
            <w:r/>
          </w:p>
        </w:tc>
        <w:tc>
          <w:tcPr>
            <w:tcW w:w="945" w:type="dxa"/>
            <w:vAlign w:val="center"/>
            <w:textDirection w:val="lrTb"/>
            <w:noWrap w:val="false"/>
          </w:tcPr>
          <w:p>
            <w:pPr>
              <w:pStyle w:val="795"/>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性别</w:t>
            </w:r>
            <w:r>
              <w:rPr>
                <w:rFonts w:ascii="宋体" w:hAnsi="宋体" w:cs="宋体"/>
                <w:color w:val="000000"/>
                <w:sz w:val="24"/>
                <w:highlight w:val="none"/>
              </w:rPr>
            </w:r>
            <w:r/>
          </w:p>
        </w:tc>
        <w:tc>
          <w:tcPr>
            <w:tcW w:w="945" w:type="dxa"/>
            <w:vAlign w:val="center"/>
            <w:textDirection w:val="lrTb"/>
            <w:noWrap w:val="false"/>
          </w:tcPr>
          <w:p>
            <w:pPr>
              <w:pStyle w:val="795"/>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年龄</w:t>
            </w:r>
            <w:r>
              <w:rPr>
                <w:rFonts w:ascii="宋体" w:hAnsi="宋体" w:cs="宋体"/>
                <w:color w:val="000000"/>
                <w:sz w:val="24"/>
                <w:highlight w:val="none"/>
              </w:rPr>
            </w:r>
            <w:r/>
          </w:p>
        </w:tc>
        <w:tc>
          <w:tcPr>
            <w:tcW w:w="945" w:type="dxa"/>
            <w:vAlign w:val="center"/>
            <w:textDirection w:val="lrTb"/>
            <w:noWrap w:val="false"/>
          </w:tcPr>
          <w:p>
            <w:pPr>
              <w:pStyle w:val="795"/>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毕业学校和学历</w:t>
            </w:r>
            <w:r>
              <w:rPr>
                <w:rFonts w:ascii="宋体" w:hAnsi="宋体" w:cs="宋体"/>
                <w:color w:val="000000"/>
                <w:sz w:val="24"/>
                <w:highlight w:val="none"/>
              </w:rPr>
            </w:r>
            <w:r/>
          </w:p>
        </w:tc>
        <w:tc>
          <w:tcPr>
            <w:tcW w:w="945" w:type="dxa"/>
            <w:vAlign w:val="center"/>
            <w:textDirection w:val="lrTb"/>
            <w:noWrap w:val="false"/>
          </w:tcPr>
          <w:p>
            <w:pPr>
              <w:pStyle w:val="795"/>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专业</w:t>
            </w:r>
            <w:r>
              <w:rPr>
                <w:rFonts w:ascii="宋体" w:hAnsi="宋体" w:cs="宋体"/>
                <w:color w:val="000000"/>
                <w:sz w:val="24"/>
                <w:highlight w:val="none"/>
              </w:rPr>
            </w:r>
            <w:r/>
          </w:p>
        </w:tc>
        <w:tc>
          <w:tcPr>
            <w:tcW w:w="945" w:type="dxa"/>
            <w:vAlign w:val="center"/>
            <w:textDirection w:val="lrTb"/>
            <w:noWrap w:val="false"/>
          </w:tcPr>
          <w:p>
            <w:pPr>
              <w:pStyle w:val="795"/>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职称</w:t>
            </w:r>
            <w:r>
              <w:rPr>
                <w:rFonts w:ascii="宋体" w:hAnsi="宋体" w:cs="宋体"/>
                <w:color w:val="000000"/>
                <w:sz w:val="24"/>
                <w:highlight w:val="none"/>
              </w:rPr>
            </w:r>
            <w:r/>
          </w:p>
        </w:tc>
        <w:tc>
          <w:tcPr>
            <w:tcW w:w="945" w:type="dxa"/>
            <w:vAlign w:val="center"/>
            <w:textDirection w:val="lrTb"/>
            <w:noWrap w:val="false"/>
          </w:tcPr>
          <w:p>
            <w:pPr>
              <w:pStyle w:val="795"/>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专业培训及证书</w:t>
            </w:r>
            <w:r>
              <w:rPr>
                <w:rFonts w:ascii="宋体" w:hAnsi="宋体" w:cs="宋体"/>
                <w:color w:val="000000"/>
                <w:sz w:val="24"/>
                <w:highlight w:val="none"/>
              </w:rPr>
            </w:r>
            <w:r/>
          </w:p>
        </w:tc>
        <w:tc>
          <w:tcPr>
            <w:tcW w:w="945" w:type="dxa"/>
            <w:vAlign w:val="center"/>
            <w:textDirection w:val="lrTb"/>
            <w:noWrap w:val="false"/>
          </w:tcPr>
          <w:p>
            <w:pPr>
              <w:pStyle w:val="795"/>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责任</w:t>
            </w:r>
            <w:r>
              <w:rPr>
                <w:rFonts w:ascii="宋体" w:hAnsi="宋体" w:cs="宋体"/>
                <w:color w:val="000000"/>
                <w:sz w:val="24"/>
                <w:highlight w:val="none"/>
              </w:rPr>
            </w:r>
            <w:r/>
          </w:p>
          <w:p>
            <w:pPr>
              <w:pStyle w:val="795"/>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或分工</w:t>
            </w:r>
            <w:r>
              <w:rPr>
                <w:rFonts w:ascii="宋体" w:hAnsi="宋体" w:cs="宋体"/>
                <w:color w:val="000000"/>
                <w:sz w:val="24"/>
                <w:highlight w:val="none"/>
              </w:rPr>
            </w:r>
            <w:r/>
          </w:p>
        </w:tc>
        <w:tc>
          <w:tcPr>
            <w:tcW w:w="945" w:type="dxa"/>
            <w:vAlign w:val="center"/>
            <w:textDirection w:val="lrTb"/>
            <w:noWrap w:val="false"/>
          </w:tcPr>
          <w:p>
            <w:pPr>
              <w:pStyle w:val="795"/>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项目经历或主要工作</w:t>
            </w:r>
            <w:r>
              <w:rPr>
                <w:rFonts w:ascii="宋体" w:hAnsi="宋体" w:cs="宋体"/>
                <w:color w:val="000000"/>
                <w:sz w:val="24"/>
                <w:highlight w:val="none"/>
              </w:rPr>
            </w:r>
            <w:r/>
          </w:p>
          <w:p>
            <w:pPr>
              <w:pStyle w:val="795"/>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业绩</w:t>
            </w:r>
            <w:r>
              <w:rPr>
                <w:rFonts w:ascii="宋体" w:hAnsi="宋体" w:cs="宋体"/>
                <w:color w:val="000000"/>
                <w:sz w:val="24"/>
                <w:highlight w:val="none"/>
              </w:rPr>
            </w:r>
            <w:r/>
          </w:p>
        </w:tc>
      </w:tr>
      <w:tr>
        <w:trPr/>
        <w:tc>
          <w:tcPr>
            <w:tcW w:w="945" w:type="dxa"/>
            <w:vAlign w:val="top"/>
            <w:textDirection w:val="lrTb"/>
            <w:noWrap w:val="false"/>
          </w:tcPr>
          <w:p>
            <w:pPr>
              <w:pStyle w:val="795"/>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795"/>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795"/>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795"/>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795"/>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795"/>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795"/>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795"/>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795"/>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795"/>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r>
      <w:tr>
        <w:trPr/>
        <w:tc>
          <w:tcPr>
            <w:tcW w:w="945" w:type="dxa"/>
            <w:vAlign w:val="top"/>
            <w:textDirection w:val="lrTb"/>
            <w:noWrap w:val="false"/>
          </w:tcPr>
          <w:p>
            <w:pPr>
              <w:pStyle w:val="795"/>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795"/>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795"/>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795"/>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795"/>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795"/>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795"/>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795"/>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795"/>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795"/>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r>
      <w:tr>
        <w:trPr/>
        <w:tc>
          <w:tcPr>
            <w:tcW w:w="945" w:type="dxa"/>
            <w:vAlign w:val="top"/>
            <w:textDirection w:val="lrTb"/>
            <w:noWrap w:val="false"/>
          </w:tcPr>
          <w:p>
            <w:pPr>
              <w:pStyle w:val="79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79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79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79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79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79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79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79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79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79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945" w:type="dxa"/>
            <w:vAlign w:val="top"/>
            <w:textDirection w:val="lrTb"/>
            <w:noWrap w:val="false"/>
          </w:tcPr>
          <w:p>
            <w:pPr>
              <w:pStyle w:val="79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79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79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79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79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79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79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79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79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79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945" w:type="dxa"/>
            <w:vAlign w:val="top"/>
            <w:textDirection w:val="lrTb"/>
            <w:noWrap w:val="false"/>
          </w:tcPr>
          <w:p>
            <w:pPr>
              <w:pStyle w:val="79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79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79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79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79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79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79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79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79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79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945" w:type="dxa"/>
            <w:vAlign w:val="top"/>
            <w:textDirection w:val="lrTb"/>
            <w:noWrap w:val="false"/>
          </w:tcPr>
          <w:p>
            <w:pPr>
              <w:pStyle w:val="795"/>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795"/>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795"/>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795"/>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795"/>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795"/>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795"/>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795"/>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795"/>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795"/>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r>
    </w:tbl>
    <w:p>
      <w:pPr>
        <w:pStyle w:val="795"/>
        <w:spacing w:line="360" w:lineRule="auto"/>
        <w:tabs>
          <w:tab w:val="left" w:pos="9765" w:leader="none"/>
        </w:tabs>
        <w:rPr>
          <w:rFonts w:hint="eastAsia" w:ascii="宋体" w:hAnsi="宋体" w:cs="宋体"/>
          <w:b/>
          <w:color w:val="000000"/>
          <w:sz w:val="24"/>
          <w:highlight w:val="none"/>
          <w:lang w:val="zh-CN"/>
        </w:rPr>
      </w:pPr>
      <w:r>
        <w:rPr>
          <w:rFonts w:hint="eastAsia" w:ascii="宋体" w:hAnsi="宋体" w:cs="宋体"/>
          <w:b/>
          <w:color w:val="000000"/>
          <w:sz w:val="24"/>
          <w:highlight w:val="none"/>
          <w:lang w:val="zh-CN"/>
        </w:rPr>
      </w:r>
      <w:r/>
    </w:p>
    <w:p>
      <w:pPr>
        <w:pStyle w:val="795"/>
        <w:spacing w:line="360" w:lineRule="auto"/>
        <w:tabs>
          <w:tab w:val="left" w:pos="9765" w:leader="none"/>
        </w:tabs>
        <w:rPr>
          <w:rFonts w:ascii="宋体" w:hAnsi="宋体" w:cs="宋体"/>
          <w:b/>
          <w:color w:val="000000"/>
          <w:sz w:val="24"/>
          <w:highlight w:val="none"/>
          <w:lang w:val="zh-CN"/>
        </w:rPr>
      </w:pPr>
      <w:r>
        <w:rPr>
          <w:rFonts w:hint="eastAsia" w:ascii="宋体" w:hAnsi="宋体" w:cs="宋体"/>
          <w:b/>
          <w:color w:val="000000"/>
          <w:sz w:val="24"/>
          <w:highlight w:val="none"/>
          <w:lang w:val="zh-CN"/>
        </w:rPr>
        <w:t xml:space="preserve">注：参加本项目人员须是投标人正式职工。</w:t>
      </w:r>
      <w:r>
        <w:rPr>
          <w:rFonts w:ascii="宋体" w:hAnsi="宋体" w:cs="宋体"/>
          <w:b/>
          <w:color w:val="000000"/>
          <w:sz w:val="24"/>
          <w:highlight w:val="none"/>
          <w:lang w:val="zh-CN"/>
        </w:rPr>
      </w:r>
      <w:r/>
    </w:p>
    <w:p>
      <w:pPr>
        <w:pStyle w:val="795"/>
        <w:tabs>
          <w:tab w:val="left" w:pos="9765" w:leader="none"/>
        </w:tabs>
        <w:rPr>
          <w:rFonts w:ascii="宋体" w:hAnsi="宋体" w:cs="宋体"/>
          <w:b/>
          <w:color w:val="000000"/>
          <w:sz w:val="24"/>
          <w:highlight w:val="none"/>
          <w:lang w:val="zh-CN"/>
        </w:rPr>
      </w:pPr>
      <w:r>
        <w:rPr>
          <w:rFonts w:ascii="宋体" w:hAnsi="宋体" w:cs="宋体"/>
          <w:b/>
          <w:color w:val="000000"/>
          <w:sz w:val="24"/>
          <w:highlight w:val="none"/>
          <w:lang w:val="zh-CN"/>
        </w:rPr>
      </w:r>
      <w:r/>
    </w:p>
    <w:p>
      <w:pPr>
        <w:pStyle w:val="795"/>
        <w:spacing w:before="25" w:after="25" w:line="360" w:lineRule="auto"/>
        <w:rPr>
          <w:color w:val="000000"/>
          <w:sz w:val="24"/>
          <w:highlight w:val="none"/>
          <w:lang w:val="zh-CN"/>
        </w:rPr>
      </w:pPr>
      <w:r>
        <w:rPr>
          <w:color w:val="000000"/>
          <w:sz w:val="24"/>
          <w:highlight w:val="none"/>
        </w:rPr>
        <w:t xml:space="preserve">投标人名称（加盖公章）</w:t>
      </w:r>
      <w:r>
        <w:rPr>
          <w:color w:val="000000"/>
          <w:sz w:val="24"/>
          <w:highlight w:val="none"/>
          <w:lang w:val="zh-CN"/>
        </w:rPr>
        <w:t xml:space="preserve">：    ____________</w:t>
      </w:r>
      <w:r>
        <w:rPr>
          <w:color w:val="000000"/>
          <w:sz w:val="24"/>
          <w:highlight w:val="none"/>
          <w:lang w:val="zh-CN"/>
        </w:rPr>
      </w:r>
      <w:r/>
    </w:p>
    <w:p>
      <w:pPr>
        <w:pStyle w:val="795"/>
        <w:spacing w:before="25" w:after="25" w:line="360" w:lineRule="auto"/>
        <w:rPr>
          <w:color w:val="000000"/>
          <w:sz w:val="24"/>
          <w:highlight w:val="none"/>
          <w:lang w:val="zh-CN"/>
        </w:rPr>
      </w:pPr>
      <w:r>
        <w:rPr>
          <w:color w:val="000000"/>
          <w:sz w:val="24"/>
          <w:szCs w:val="20"/>
          <w:highlight w:val="none"/>
        </w:rPr>
        <w:t xml:space="preserve">日期：_____年______月______日   </w:t>
      </w:r>
      <w:r>
        <w:rPr>
          <w:color w:val="000000"/>
          <w:sz w:val="24"/>
          <w:highlight w:val="none"/>
          <w:lang w:val="zh-CN"/>
        </w:rPr>
      </w:r>
      <w:r/>
    </w:p>
    <w:p>
      <w:pPr>
        <w:pStyle w:val="899"/>
        <w:ind w:firstLine="0"/>
        <w:spacing w:before="120" w:after="120"/>
        <w:tabs>
          <w:tab w:val="left" w:pos="360" w:leader="none"/>
          <w:tab w:val="left" w:pos="840" w:leader="none"/>
        </w:tabs>
        <w:rPr>
          <w:color w:val="000000"/>
          <w:sz w:val="24"/>
          <w:szCs w:val="24"/>
          <w:highlight w:val="none"/>
        </w:rPr>
      </w:pPr>
      <w:r>
        <w:rPr>
          <w:color w:val="000000"/>
          <w:sz w:val="22"/>
          <w:highlight w:val="none"/>
        </w:rPr>
        <w:br w:type="page" w:clear="all"/>
      </w:r>
      <w:bookmarkStart w:id="924" w:name="_Toc288738839"/>
      <w:r/>
      <w:bookmarkStart w:id="925" w:name="_Toc288738397"/>
      <w:r>
        <w:rPr>
          <w:rFonts w:hint="eastAsia"/>
          <w:color w:val="000000"/>
          <w:sz w:val="24"/>
          <w:szCs w:val="24"/>
          <w:highlight w:val="none"/>
        </w:rPr>
        <w:t xml:space="preserve">12  相关业绩案例一览表</w:t>
      </w:r>
      <w:r>
        <w:rPr>
          <w:color w:val="000000"/>
          <w:sz w:val="24"/>
          <w:szCs w:val="24"/>
          <w:highlight w:val="none"/>
        </w:rPr>
      </w:r>
      <w:r/>
    </w:p>
    <w:p>
      <w:pPr>
        <w:pStyle w:val="795"/>
        <w:rPr>
          <w:color w:val="000000"/>
          <w:sz w:val="24"/>
          <w:szCs w:val="20"/>
          <w:highlight w:val="none"/>
        </w:rPr>
      </w:pPr>
      <w:r>
        <w:rPr>
          <w:color w:val="000000"/>
          <w:sz w:val="24"/>
          <w:szCs w:val="20"/>
          <w:highlight w:val="none"/>
        </w:rPr>
      </w:r>
      <w:r/>
    </w:p>
    <w:p>
      <w:pPr>
        <w:pStyle w:val="795"/>
        <w:jc w:val="center"/>
        <w:rPr>
          <w:rFonts w:ascii="宋体" w:hAnsi="宋体"/>
          <w:b/>
          <w:color w:val="000000"/>
          <w:sz w:val="32"/>
          <w:szCs w:val="32"/>
          <w:highlight w:val="none"/>
        </w:rPr>
      </w:pPr>
      <w:r>
        <w:rPr>
          <w:rFonts w:hint="eastAsia" w:ascii="宋体" w:hAnsi="宋体"/>
          <w:b/>
          <w:color w:val="000000"/>
          <w:sz w:val="32"/>
          <w:szCs w:val="32"/>
          <w:highlight w:val="none"/>
        </w:rPr>
        <w:t xml:space="preserve">相关业绩案例一览表</w:t>
      </w:r>
      <w:bookmarkEnd w:id="924"/>
      <w:r/>
      <w:bookmarkEnd w:id="925"/>
      <w:r>
        <w:rPr>
          <w:rFonts w:ascii="宋体" w:hAnsi="宋体"/>
          <w:b/>
          <w:color w:val="000000"/>
          <w:sz w:val="32"/>
          <w:szCs w:val="32"/>
          <w:highlight w:val="none"/>
        </w:rPr>
      </w:r>
      <w:r/>
    </w:p>
    <w:p>
      <w:pPr>
        <w:pStyle w:val="795"/>
        <w:jc w:val="center"/>
        <w:spacing w:line="360" w:lineRule="auto"/>
        <w:rPr>
          <w:rFonts w:ascii="宋体" w:hAnsi="宋体"/>
          <w:b/>
          <w:color w:val="000000"/>
          <w:sz w:val="28"/>
          <w:szCs w:val="30"/>
          <w:highlight w:val="none"/>
        </w:rPr>
      </w:pPr>
      <w:r>
        <w:rPr>
          <w:rFonts w:ascii="宋体" w:hAnsi="宋体"/>
          <w:b/>
          <w:color w:val="000000"/>
          <w:sz w:val="28"/>
          <w:szCs w:val="30"/>
          <w:highlight w:val="none"/>
        </w:rPr>
      </w:r>
      <w:r/>
    </w:p>
    <w:p>
      <w:pPr>
        <w:pStyle w:val="795"/>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项目编号：</w:t>
      </w:r>
      <w:r>
        <w:rPr>
          <w:rFonts w:hint="eastAsia" w:ascii="宋体" w:hAnsi="宋体" w:cs="宋体"/>
          <w:color w:val="000000"/>
          <w:sz w:val="24"/>
          <w:highlight w:val="none"/>
          <w:u w:val="single"/>
        </w:rPr>
        <w:t xml:space="preserve">                   </w:t>
      </w:r>
      <w:r>
        <w:rPr>
          <w:rFonts w:ascii="宋体" w:hAnsi="宋体" w:cs="宋体"/>
          <w:color w:val="000000"/>
          <w:sz w:val="24"/>
          <w:highlight w:val="none"/>
        </w:rPr>
      </w:r>
      <w:r/>
    </w:p>
    <w:tbl>
      <w:tblPr>
        <w:tblW w:w="9011"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795"/>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项目时间</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795"/>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项目甲方单位</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795"/>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项目名称</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795"/>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合同金额</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795"/>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单位地址</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795"/>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联系电话</w:t>
            </w:r>
            <w:r>
              <w:rPr>
                <w:rFonts w:ascii="宋体" w:hAnsi="宋体" w:cs="宋体"/>
                <w:color w:val="000000"/>
                <w:sz w:val="24"/>
                <w:highlight w:val="none"/>
                <w:lang w:val="zh-CN"/>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795"/>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795"/>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795"/>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795"/>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795"/>
              <w:ind w:hanging="523"/>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795"/>
              <w:ind w:hanging="523"/>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9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9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9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9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9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79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9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9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9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9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9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79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9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9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9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9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9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79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9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9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9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9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9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79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9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9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9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9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9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79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9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9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9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9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9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79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9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9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9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9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9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79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9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9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9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9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9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79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bl>
    <w:p>
      <w:pPr>
        <w:pStyle w:val="795"/>
        <w:tabs>
          <w:tab w:val="left" w:pos="9765" w:leader="none"/>
        </w:tabs>
        <w:rPr>
          <w:rFonts w:ascii="宋体" w:hAnsi="宋体" w:cs="宋体"/>
          <w:color w:val="000000"/>
          <w:sz w:val="24"/>
          <w:highlight w:val="none"/>
          <w:lang w:val="zh-CN"/>
        </w:rPr>
      </w:pPr>
      <w:r>
        <w:rPr>
          <w:rFonts w:ascii="宋体" w:hAnsi="宋体" w:cs="宋体"/>
          <w:color w:val="000000"/>
          <w:sz w:val="24"/>
          <w:highlight w:val="none"/>
          <w:lang w:val="zh-CN"/>
        </w:rPr>
      </w:r>
      <w:r/>
    </w:p>
    <w:p>
      <w:pPr>
        <w:pStyle w:val="795"/>
        <w:spacing w:line="360" w:lineRule="auto"/>
        <w:rPr>
          <w:rFonts w:hint="eastAsia"/>
          <w:b/>
          <w:color w:val="000000"/>
          <w:sz w:val="24"/>
          <w:szCs w:val="20"/>
          <w:highlight w:val="none"/>
        </w:rPr>
      </w:pPr>
      <w:r>
        <w:rPr>
          <w:rFonts w:hint="eastAsia"/>
          <w:b/>
          <w:color w:val="000000"/>
          <w:sz w:val="24"/>
          <w:szCs w:val="20"/>
          <w:highlight w:val="none"/>
        </w:rPr>
        <w:t xml:space="preserve">注：需提供合同复印件并加盖公章。</w:t>
      </w:r>
      <w:r>
        <w:rPr>
          <w:rFonts w:hint="eastAsia"/>
          <w:b/>
          <w:color w:val="000000"/>
          <w:sz w:val="24"/>
          <w:szCs w:val="20"/>
          <w:highlight w:val="none"/>
        </w:rPr>
      </w:r>
      <w:r/>
    </w:p>
    <w:p>
      <w:pPr>
        <w:pStyle w:val="827"/>
        <w:tabs>
          <w:tab w:val="left" w:pos="567" w:leader="none"/>
        </w:tabs>
        <w:rPr>
          <w:color w:val="000000"/>
          <w:highlight w:val="none"/>
        </w:rPr>
      </w:pPr>
      <w:r>
        <w:rPr>
          <w:color w:val="000000"/>
          <w:highlight w:val="none"/>
        </w:rPr>
      </w:r>
      <w:r/>
    </w:p>
    <w:p>
      <w:pPr>
        <w:pStyle w:val="795"/>
        <w:spacing w:before="25" w:after="25" w:line="360" w:lineRule="auto"/>
        <w:rPr>
          <w:color w:val="000000"/>
          <w:sz w:val="24"/>
          <w:highlight w:val="none"/>
          <w:lang w:val="zh-CN"/>
        </w:rPr>
      </w:pPr>
      <w:r>
        <w:rPr>
          <w:color w:val="000000"/>
          <w:sz w:val="24"/>
          <w:highlight w:val="none"/>
        </w:rPr>
        <w:t xml:space="preserve">投标人名称（加盖公章）</w:t>
      </w:r>
      <w:r>
        <w:rPr>
          <w:color w:val="000000"/>
          <w:sz w:val="24"/>
          <w:highlight w:val="none"/>
          <w:lang w:val="zh-CN"/>
        </w:rPr>
        <w:t xml:space="preserve">：    ____________</w:t>
      </w:r>
      <w:r>
        <w:rPr>
          <w:color w:val="000000"/>
          <w:sz w:val="24"/>
          <w:highlight w:val="none"/>
          <w:lang w:val="zh-CN"/>
        </w:rPr>
      </w:r>
      <w:r/>
    </w:p>
    <w:p>
      <w:pPr>
        <w:pStyle w:val="795"/>
        <w:spacing w:before="25" w:after="25" w:line="360" w:lineRule="auto"/>
        <w:rPr>
          <w:color w:val="000000"/>
          <w:sz w:val="24"/>
          <w:highlight w:val="none"/>
          <w:lang w:val="zh-CN"/>
        </w:rPr>
      </w:pPr>
      <w:r>
        <w:rPr>
          <w:color w:val="000000"/>
          <w:sz w:val="24"/>
          <w:szCs w:val="20"/>
          <w:highlight w:val="none"/>
        </w:rPr>
        <w:t xml:space="preserve">日期：_____年______月______日   </w:t>
      </w:r>
      <w:r>
        <w:rPr>
          <w:color w:val="000000"/>
          <w:sz w:val="24"/>
          <w:highlight w:val="none"/>
          <w:lang w:val="zh-CN"/>
        </w:rPr>
      </w:r>
      <w:r/>
    </w:p>
    <w:p>
      <w:pPr>
        <w:pStyle w:val="795"/>
        <w:rPr>
          <w:color w:val="000000"/>
          <w:highlight w:val="none"/>
        </w:rPr>
      </w:pPr>
      <w:r>
        <w:rPr>
          <w:color w:val="000000"/>
          <w:highlight w:val="none"/>
        </w:rPr>
      </w:r>
      <w:r/>
    </w:p>
    <w:p>
      <w:pPr>
        <w:pStyle w:val="795"/>
        <w:rPr>
          <w:rFonts w:hint="eastAsia"/>
          <w:color w:val="000000"/>
          <w:highlight w:val="none"/>
        </w:rPr>
      </w:pPr>
      <w:r>
        <w:rPr>
          <w:rFonts w:hint="eastAsia"/>
          <w:color w:val="000000"/>
          <w:highlight w:val="none"/>
        </w:rPr>
      </w:r>
      <w:r/>
    </w:p>
    <w:p>
      <w:pPr>
        <w:pStyle w:val="795"/>
        <w:rPr>
          <w:rFonts w:hint="eastAsia"/>
          <w:color w:val="000000"/>
          <w:highlight w:val="none"/>
        </w:rPr>
      </w:pPr>
      <w:r>
        <w:rPr>
          <w:rFonts w:hint="eastAsia"/>
          <w:color w:val="000000"/>
          <w:highlight w:val="none"/>
        </w:rPr>
      </w:r>
      <w:r/>
    </w:p>
    <w:p>
      <w:pPr>
        <w:pStyle w:val="795"/>
        <w:rPr>
          <w:rFonts w:hint="eastAsia"/>
          <w:color w:val="000000"/>
          <w:highlight w:val="none"/>
        </w:rPr>
      </w:pPr>
      <w:r>
        <w:rPr>
          <w:rFonts w:hint="eastAsia"/>
          <w:color w:val="000000"/>
          <w:highlight w:val="none"/>
        </w:rPr>
      </w:r>
      <w:r/>
    </w:p>
    <w:p>
      <w:pPr>
        <w:pStyle w:val="795"/>
        <w:rPr>
          <w:rFonts w:hint="eastAsia"/>
          <w:color w:val="000000"/>
          <w:highlight w:val="none"/>
        </w:rPr>
      </w:pPr>
      <w:r>
        <w:rPr>
          <w:rFonts w:hint="eastAsia"/>
          <w:color w:val="000000"/>
          <w:highlight w:val="none"/>
        </w:rPr>
      </w:r>
      <w:r/>
    </w:p>
    <w:p>
      <w:pPr>
        <w:pStyle w:val="795"/>
        <w:rPr>
          <w:rFonts w:hint="eastAsia"/>
          <w:color w:val="000000"/>
          <w:highlight w:val="none"/>
        </w:rPr>
      </w:pPr>
      <w:r>
        <w:rPr>
          <w:rFonts w:hint="eastAsia"/>
          <w:color w:val="000000"/>
          <w:highlight w:val="none"/>
        </w:rPr>
      </w:r>
      <w:r/>
    </w:p>
    <w:p>
      <w:pPr>
        <w:pStyle w:val="795"/>
        <w:rPr>
          <w:rFonts w:hint="eastAsia"/>
          <w:color w:val="000000"/>
          <w:highlight w:val="none"/>
        </w:rPr>
      </w:pPr>
      <w:r>
        <w:rPr>
          <w:rFonts w:hint="eastAsia"/>
          <w:color w:val="000000"/>
          <w:highlight w:val="none"/>
        </w:rPr>
      </w:r>
      <w:r/>
    </w:p>
    <w:p>
      <w:pPr>
        <w:pStyle w:val="795"/>
        <w:rPr>
          <w:rFonts w:hint="eastAsia"/>
          <w:color w:val="000000"/>
          <w:highlight w:val="none"/>
        </w:rPr>
      </w:pPr>
      <w:r>
        <w:rPr>
          <w:rFonts w:hint="eastAsia"/>
          <w:color w:val="000000"/>
          <w:highlight w:val="none"/>
        </w:rPr>
      </w:r>
      <w:r/>
    </w:p>
    <w:p>
      <w:pPr>
        <w:pStyle w:val="795"/>
        <w:rPr>
          <w:rFonts w:hint="eastAsia"/>
          <w:color w:val="000000"/>
          <w:highlight w:val="none"/>
        </w:rPr>
      </w:pPr>
      <w:r>
        <w:rPr>
          <w:rFonts w:hint="eastAsia"/>
          <w:color w:val="000000"/>
          <w:highlight w:val="none"/>
        </w:rPr>
      </w:r>
      <w:r/>
    </w:p>
    <w:p>
      <w:pPr>
        <w:pStyle w:val="795"/>
        <w:rPr>
          <w:rFonts w:hint="eastAsia"/>
          <w:color w:val="000000"/>
          <w:highlight w:val="none"/>
        </w:rPr>
      </w:pPr>
      <w:r>
        <w:rPr>
          <w:rFonts w:hint="eastAsia"/>
          <w:color w:val="000000"/>
          <w:highlight w:val="none"/>
        </w:rPr>
      </w:r>
      <w:r/>
    </w:p>
    <w:p>
      <w:pPr>
        <w:pStyle w:val="795"/>
        <w:rPr>
          <w:rFonts w:hint="eastAsia"/>
          <w:color w:val="000000"/>
          <w:highlight w:val="none"/>
        </w:rPr>
      </w:pPr>
      <w:r>
        <w:rPr>
          <w:rFonts w:hint="eastAsia"/>
          <w:color w:val="000000"/>
          <w:highlight w:val="none"/>
        </w:rPr>
      </w:r>
      <w:r/>
    </w:p>
    <w:p>
      <w:pPr>
        <w:pStyle w:val="795"/>
        <w:rPr>
          <w:rFonts w:hint="eastAsia"/>
          <w:color w:val="000000"/>
          <w:highlight w:val="none"/>
        </w:rPr>
      </w:pPr>
      <w:r>
        <w:rPr>
          <w:rFonts w:hint="eastAsia"/>
          <w:color w:val="000000"/>
          <w:highlight w:val="none"/>
        </w:rPr>
      </w:r>
      <w:r/>
    </w:p>
    <w:p>
      <w:pPr>
        <w:pStyle w:val="795"/>
        <w:rPr>
          <w:rFonts w:hint="eastAsia"/>
          <w:color w:val="000000"/>
          <w:highlight w:val="none"/>
        </w:rPr>
      </w:pPr>
      <w:r>
        <w:rPr>
          <w:rFonts w:hint="eastAsia"/>
          <w:color w:val="000000"/>
          <w:highlight w:val="none"/>
        </w:rPr>
      </w:r>
      <w:r/>
    </w:p>
    <w:p>
      <w:pPr>
        <w:pStyle w:val="795"/>
        <w:rPr>
          <w:rFonts w:hint="eastAsia"/>
          <w:color w:val="000000"/>
          <w:highlight w:val="none"/>
        </w:rPr>
      </w:pPr>
      <w:r>
        <w:rPr>
          <w:rFonts w:hint="eastAsia"/>
          <w:color w:val="000000"/>
          <w:highlight w:val="none"/>
        </w:rPr>
      </w:r>
      <w:r/>
    </w:p>
    <w:p>
      <w:pPr>
        <w:pStyle w:val="795"/>
        <w:rPr>
          <w:rFonts w:hint="eastAsia"/>
          <w:color w:val="000000"/>
          <w:highlight w:val="none"/>
        </w:rPr>
      </w:pPr>
      <w:r>
        <w:rPr>
          <w:rFonts w:hint="eastAsia"/>
          <w:color w:val="000000"/>
          <w:highlight w:val="none"/>
        </w:rPr>
      </w:r>
      <w:r/>
    </w:p>
    <w:p>
      <w:pPr>
        <w:pStyle w:val="795"/>
        <w:rPr>
          <w:rFonts w:hint="eastAsia"/>
          <w:color w:val="000000"/>
          <w:highlight w:val="none"/>
        </w:rPr>
      </w:pPr>
      <w:r>
        <w:rPr>
          <w:rFonts w:hint="eastAsia"/>
          <w:color w:val="000000"/>
          <w:highlight w:val="none"/>
        </w:rPr>
      </w:r>
      <w:r/>
    </w:p>
    <w:p>
      <w:pPr>
        <w:pStyle w:val="795"/>
        <w:rPr>
          <w:color w:val="000000"/>
          <w:highlight w:val="none"/>
        </w:rPr>
      </w:pPr>
      <w:r>
        <w:rPr>
          <w:color w:val="000000"/>
          <w:highlight w:val="none"/>
        </w:rPr>
      </w:r>
      <w:r/>
    </w:p>
    <w:p>
      <w:pPr>
        <w:pStyle w:val="795"/>
        <w:rPr>
          <w:color w:val="000000"/>
          <w:highlight w:val="none"/>
        </w:rPr>
      </w:pPr>
      <w:r>
        <w:rPr>
          <w:color w:val="000000"/>
          <w:highlight w:val="none"/>
        </w:rPr>
      </w:r>
      <w:r/>
    </w:p>
    <w:p>
      <w:pPr>
        <w:pStyle w:val="795"/>
        <w:rPr>
          <w:rFonts w:hint="eastAsia"/>
          <w:color w:val="000000"/>
          <w:highlight w:val="none"/>
        </w:rPr>
      </w:pPr>
      <w:r>
        <w:rPr>
          <w:rFonts w:hint="eastAsia"/>
          <w:color w:val="000000"/>
          <w:highlight w:val="none"/>
        </w:rPr>
      </w:r>
      <w:r/>
    </w:p>
    <w:p>
      <w:pPr>
        <w:pStyle w:val="795"/>
        <w:jc w:val="left"/>
        <w:widowControl/>
        <w:rPr>
          <w:rFonts w:hint="eastAsia"/>
          <w:b/>
          <w:color w:val="000000"/>
          <w:sz w:val="36"/>
          <w:szCs w:val="36"/>
          <w:highlight w:val="none"/>
        </w:rPr>
      </w:pPr>
      <w:r>
        <w:rPr>
          <w:rFonts w:hint="eastAsia"/>
          <w:b/>
          <w:color w:val="000000"/>
          <w:sz w:val="36"/>
          <w:szCs w:val="36"/>
          <w:highlight w:val="none"/>
        </w:rPr>
      </w:r>
      <w:r/>
    </w:p>
    <w:p>
      <w:pPr>
        <w:pStyle w:val="795"/>
        <w:spacing w:line="360" w:lineRule="auto"/>
        <w:rPr>
          <w:color w:val="000000"/>
          <w:sz w:val="24"/>
          <w:szCs w:val="20"/>
          <w:highlight w:val="none"/>
        </w:rPr>
        <w:outlineLvl w:val="2"/>
      </w:pPr>
      <w:r>
        <w:rPr>
          <w:rFonts w:hint="eastAsia"/>
          <w:color w:val="000000"/>
          <w:sz w:val="24"/>
          <w:szCs w:val="20"/>
          <w:highlight w:val="none"/>
        </w:rPr>
        <w:t xml:space="preserve">13  </w:t>
      </w:r>
      <w:r>
        <w:rPr>
          <w:color w:val="000000"/>
          <w:sz w:val="24"/>
          <w:szCs w:val="20"/>
          <w:highlight w:val="none"/>
        </w:rPr>
        <w:t xml:space="preserve">招标文件要求提供或投标人认为应附的其他材料</w:t>
      </w:r>
      <w:r>
        <w:rPr>
          <w:color w:val="000000"/>
          <w:sz w:val="24"/>
          <w:szCs w:val="20"/>
          <w:highlight w:val="none"/>
        </w:rPr>
      </w:r>
      <w:r/>
    </w:p>
    <w:p>
      <w:pPr>
        <w:pStyle w:val="795"/>
        <w:jc w:val="center"/>
        <w:keepLines/>
        <w:keepNext/>
        <w:spacing w:before="120" w:line="300" w:lineRule="auto"/>
        <w:rPr>
          <w:rFonts w:ascii="黑体" w:hAnsi="黑体" w:eastAsia="黑体"/>
          <w:b/>
          <w:color w:val="000000"/>
          <w:spacing w:val="20"/>
          <w:sz w:val="32"/>
          <w:szCs w:val="32"/>
          <w:highlight w:val="none"/>
        </w:rPr>
        <w:outlineLvl w:val="1"/>
      </w:pPr>
      <w:r>
        <w:rPr>
          <w:color w:val="000000"/>
          <w:highlight w:val="none"/>
        </w:rPr>
        <w:br w:type="page" w:clear="all"/>
      </w:r>
      <w:bookmarkStart w:id="926" w:name="OLE_LINK169"/>
      <w:r>
        <w:rPr>
          <w:rFonts w:hint="eastAsia" w:ascii="黑体" w:hAnsi="黑体" w:eastAsia="黑体"/>
          <w:b/>
          <w:color w:val="000000"/>
          <w:spacing w:val="20"/>
          <w:sz w:val="32"/>
          <w:szCs w:val="32"/>
          <w:highlight w:val="none"/>
        </w:rPr>
        <w:t xml:space="preserve">投标（响应）文件通用模版编制和评审要求</w:t>
      </w:r>
      <w:r>
        <w:rPr>
          <w:rFonts w:ascii="黑体" w:hAnsi="黑体" w:eastAsia="黑体"/>
          <w:b/>
          <w:color w:val="000000"/>
          <w:spacing w:val="20"/>
          <w:sz w:val="32"/>
          <w:szCs w:val="32"/>
          <w:highlight w:val="none"/>
        </w:rPr>
      </w:r>
      <w:r/>
    </w:p>
    <w:p>
      <w:pPr>
        <w:pStyle w:val="795"/>
        <w:spacing w:line="460" w:lineRule="exact"/>
        <w:rPr>
          <w:rFonts w:ascii="宋体" w:hAnsi="宋体"/>
          <w:bCs/>
          <w:color w:val="000000"/>
          <w:sz w:val="24"/>
          <w:highlight w:val="none"/>
        </w:rPr>
      </w:pPr>
      <w:r>
        <w:rPr>
          <w:rFonts w:hint="eastAsia" w:ascii="宋体" w:hAnsi="宋体"/>
          <w:b/>
          <w:color w:val="000000"/>
          <w:sz w:val="24"/>
          <w:highlight w:val="none"/>
        </w:rPr>
        <w:t xml:space="preserve">（</w:t>
      </w:r>
      <w:r>
        <w:rPr>
          <w:rFonts w:hint="eastAsia" w:ascii="宋体" w:hAnsi="宋体" w:cs="宋体"/>
          <w:b/>
          <w:bCs/>
          <w:color w:val="000000"/>
          <w:sz w:val="24"/>
          <w:highlight w:val="none"/>
        </w:rPr>
        <w:t xml:space="preserve">本表为</w:t>
      </w:r>
      <w:r>
        <w:rPr>
          <w:rFonts w:hint="eastAsia" w:ascii="宋体" w:hAnsi="宋体" w:cs="宋体"/>
          <w:b/>
          <w:bCs/>
          <w:color w:val="000000"/>
          <w:sz w:val="24"/>
          <w:highlight w:val="none"/>
          <w:u w:val="single"/>
        </w:rPr>
        <w:t xml:space="preserve">通用格式</w:t>
      </w:r>
      <w:r>
        <w:rPr>
          <w:rFonts w:hint="eastAsia" w:ascii="宋体" w:hAnsi="宋体" w:cs="宋体"/>
          <w:b/>
          <w:bCs/>
          <w:color w:val="000000"/>
          <w:sz w:val="24"/>
          <w:highlight w:val="none"/>
        </w:rPr>
        <w:t xml:space="preserve">，项目采购文件</w:t>
      </w:r>
      <w:r>
        <w:rPr>
          <w:rFonts w:hint="eastAsia" w:ascii="宋体" w:hAnsi="宋体" w:cs="宋体"/>
          <w:b/>
          <w:bCs/>
          <w:color w:val="000000"/>
          <w:sz w:val="24"/>
          <w:highlight w:val="none"/>
          <w:u w:val="single"/>
        </w:rPr>
        <w:t xml:space="preserve">可能会根据实际情况对栏目作出调整，投标人（供应商）按照制作工具显示的栏目编制即可</w:t>
      </w:r>
      <w:r>
        <w:rPr>
          <w:rFonts w:hint="eastAsia" w:ascii="宋体" w:hAnsi="宋体"/>
          <w:b/>
          <w:color w:val="000000"/>
          <w:sz w:val="24"/>
          <w:highlight w:val="none"/>
        </w:rPr>
        <w:t xml:space="preserve">）</w:t>
      </w:r>
      <w:r>
        <w:rPr>
          <w:rFonts w:ascii="宋体" w:hAnsi="宋体"/>
          <w:bCs/>
          <w:color w:val="000000"/>
          <w:sz w:val="24"/>
          <w:highlight w:val="none"/>
        </w:rPr>
      </w:r>
      <w:r/>
    </w:p>
    <w:tbl>
      <w:tblPr>
        <w:tblW w:w="935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89"/>
        <w:gridCol w:w="2946"/>
        <w:gridCol w:w="5321"/>
      </w:tblGrid>
      <w:tr>
        <w:trPr>
          <w:trHeight w:val="405"/>
        </w:trPr>
        <w:tc>
          <w:tcPr>
            <w:tcW w:w="1089" w:type="dxa"/>
            <w:vAlign w:val="center"/>
            <w:textDirection w:val="lrTb"/>
            <w:noWrap w:val="false"/>
          </w:tcPr>
          <w:p>
            <w:pPr>
              <w:pStyle w:val="795"/>
              <w:jc w:val="center"/>
              <w:widowControl/>
              <w:rPr>
                <w:rFonts w:ascii="宋体" w:hAnsi="宋体" w:cs="宋体"/>
                <w:b/>
                <w:bCs/>
                <w:color w:val="000000"/>
                <w:highlight w:val="none"/>
              </w:rPr>
            </w:pPr>
            <w:r>
              <w:rPr>
                <w:rFonts w:hint="eastAsia" w:ascii="宋体" w:hAnsi="宋体" w:cs="宋体"/>
                <w:b/>
                <w:bCs/>
                <w:color w:val="000000"/>
                <w:highlight w:val="none"/>
              </w:rPr>
              <w:t xml:space="preserve">类型</w:t>
            </w:r>
            <w:r>
              <w:rPr>
                <w:rFonts w:ascii="宋体" w:hAnsi="宋体" w:cs="宋体"/>
                <w:b/>
                <w:bCs/>
                <w:color w:val="000000"/>
                <w:highlight w:val="none"/>
              </w:rPr>
            </w:r>
            <w:r/>
          </w:p>
        </w:tc>
        <w:tc>
          <w:tcPr>
            <w:tcW w:w="2946" w:type="dxa"/>
            <w:vAlign w:val="center"/>
            <w:textDirection w:val="lrTb"/>
            <w:noWrap w:val="false"/>
          </w:tcPr>
          <w:p>
            <w:pPr>
              <w:pStyle w:val="795"/>
              <w:jc w:val="center"/>
              <w:widowControl/>
              <w:rPr>
                <w:rFonts w:ascii="宋体" w:hAnsi="宋体" w:cs="宋体"/>
                <w:b/>
                <w:bCs/>
                <w:color w:val="000000"/>
                <w:highlight w:val="none"/>
              </w:rPr>
            </w:pPr>
            <w:r>
              <w:rPr>
                <w:rFonts w:hint="eastAsia" w:ascii="宋体" w:hAnsi="宋体" w:cs="宋体"/>
                <w:b/>
                <w:bCs/>
                <w:color w:val="000000"/>
                <w:highlight w:val="none"/>
              </w:rPr>
              <w:t xml:space="preserve">栏目名称</w:t>
            </w:r>
            <w:r>
              <w:rPr>
                <w:rFonts w:ascii="宋体" w:hAnsi="宋体" w:cs="宋体"/>
                <w:b/>
                <w:bCs/>
                <w:color w:val="000000"/>
                <w:highlight w:val="none"/>
              </w:rPr>
            </w:r>
            <w:r/>
          </w:p>
        </w:tc>
        <w:tc>
          <w:tcPr>
            <w:tcW w:w="5321" w:type="dxa"/>
            <w:vAlign w:val="center"/>
            <w:textDirection w:val="lrTb"/>
            <w:noWrap w:val="false"/>
          </w:tcPr>
          <w:p>
            <w:pPr>
              <w:pStyle w:val="795"/>
              <w:jc w:val="center"/>
              <w:widowControl/>
              <w:rPr>
                <w:rFonts w:ascii="宋体" w:hAnsi="宋体" w:cs="宋体"/>
                <w:b/>
                <w:bCs/>
                <w:color w:val="000000"/>
                <w:highlight w:val="none"/>
              </w:rPr>
            </w:pPr>
            <w:r>
              <w:rPr>
                <w:rFonts w:hint="eastAsia" w:ascii="宋体" w:hAnsi="宋体" w:cs="宋体"/>
                <w:b/>
                <w:bCs/>
                <w:color w:val="000000"/>
                <w:highlight w:val="none"/>
              </w:rPr>
              <w:t xml:space="preserve">编制和评审要求</w:t>
            </w:r>
            <w:r>
              <w:rPr>
                <w:rFonts w:ascii="宋体" w:hAnsi="宋体" w:cs="宋体"/>
                <w:b/>
                <w:bCs/>
                <w:color w:val="000000"/>
                <w:highlight w:val="none"/>
              </w:rPr>
            </w:r>
            <w:r/>
          </w:p>
        </w:tc>
      </w:tr>
      <w:tr>
        <w:trPr>
          <w:trHeight w:val="540"/>
        </w:trPr>
        <w:tc>
          <w:tcPr>
            <w:tcW w:w="1089" w:type="dxa"/>
            <w:vAlign w:val="center"/>
            <w:textDirection w:val="lrTb"/>
            <w:noWrap w:val="false"/>
          </w:tcPr>
          <w:p>
            <w:pPr>
              <w:pStyle w:val="795"/>
              <w:jc w:val="center"/>
              <w:widowControl/>
              <w:rPr>
                <w:rFonts w:ascii="宋体" w:hAnsi="宋体" w:cs="宋体"/>
                <w:color w:val="000000"/>
                <w:highlight w:val="none"/>
              </w:rPr>
            </w:pPr>
            <w:r>
              <w:rPr>
                <w:rFonts w:hint="eastAsia" w:ascii="宋体" w:hAnsi="宋体" w:cs="宋体"/>
                <w:color w:val="000000"/>
                <w:highlight w:val="none"/>
              </w:rPr>
              <w:t xml:space="preserve">基本目录</w:t>
            </w:r>
            <w:r>
              <w:rPr>
                <w:rFonts w:ascii="宋体" w:hAnsi="宋体" w:cs="宋体"/>
                <w:color w:val="000000"/>
                <w:highlight w:val="none"/>
              </w:rPr>
            </w:r>
            <w:r/>
          </w:p>
        </w:tc>
        <w:tc>
          <w:tcPr>
            <w:tcW w:w="2946" w:type="dxa"/>
            <w:vAlign w:val="center"/>
            <w:textDirection w:val="lrTb"/>
            <w:noWrap w:val="false"/>
          </w:tcPr>
          <w:p>
            <w:pPr>
              <w:pStyle w:val="795"/>
              <w:jc w:val="center"/>
              <w:widowControl/>
              <w:rPr>
                <w:rFonts w:ascii="宋体" w:hAnsi="宋体" w:cs="宋体"/>
                <w:color w:val="000000"/>
                <w:highlight w:val="none"/>
              </w:rPr>
            </w:pPr>
            <w:r>
              <w:rPr>
                <w:rFonts w:hint="eastAsia" w:ascii="宋体" w:hAnsi="宋体" w:cs="宋体"/>
                <w:color w:val="000000"/>
                <w:highlight w:val="none"/>
              </w:rPr>
              <w:t xml:space="preserve">投标（响应）文件封面</w:t>
            </w:r>
            <w:r>
              <w:rPr>
                <w:rFonts w:ascii="宋体" w:hAnsi="宋体" w:cs="宋体"/>
                <w:color w:val="000000"/>
                <w:highlight w:val="none"/>
              </w:rPr>
            </w:r>
            <w:r/>
          </w:p>
        </w:tc>
        <w:tc>
          <w:tcPr>
            <w:tcW w:w="5321" w:type="dxa"/>
            <w:vAlign w:val="center"/>
            <w:textDirection w:val="lrTb"/>
            <w:noWrap w:val="false"/>
          </w:tcPr>
          <w:p>
            <w:pPr>
              <w:pStyle w:val="795"/>
              <w:jc w:val="left"/>
              <w:widowControl/>
              <w:rPr>
                <w:rFonts w:ascii="宋体" w:hAnsi="宋体" w:cs="宋体"/>
                <w:color w:val="000000"/>
                <w:highlight w:val="none"/>
              </w:rPr>
            </w:pPr>
            <w:r>
              <w:rPr>
                <w:rFonts w:hint="eastAsia" w:ascii="宋体" w:hAnsi="宋体" w:cs="宋体"/>
                <w:color w:val="000000"/>
                <w:highlight w:val="none"/>
              </w:rPr>
              <w:t xml:space="preserve">按照招标（采购）文件的规定格式。(格式见</w:t>
            </w:r>
            <w:r>
              <w:rPr>
                <w:rFonts w:hint="eastAsia" w:ascii="宋体" w:hAnsi="宋体" w:cs="宋体"/>
                <w:bCs/>
                <w:color w:val="000000"/>
                <w:highlight w:val="none"/>
              </w:rPr>
              <w:t xml:space="preserve">《投标（响应）文件格式》</w:t>
            </w:r>
            <w:r>
              <w:rPr>
                <w:rFonts w:hint="eastAsia" w:ascii="宋体" w:hAnsi="宋体" w:cs="宋体"/>
                <w:color w:val="000000"/>
                <w:highlight w:val="none"/>
              </w:rPr>
              <w:t xml:space="preserve">)</w:t>
            </w:r>
            <w:r>
              <w:rPr>
                <w:rFonts w:ascii="宋体" w:hAnsi="宋体" w:cs="宋体"/>
                <w:color w:val="000000"/>
                <w:highlight w:val="none"/>
              </w:rPr>
            </w:r>
            <w:r/>
          </w:p>
        </w:tc>
      </w:tr>
      <w:tr>
        <w:trPr>
          <w:trHeight w:val="540"/>
        </w:trPr>
        <w:tc>
          <w:tcPr>
            <w:tcW w:w="1089" w:type="dxa"/>
            <w:vAlign w:val="center"/>
            <w:textDirection w:val="lrTb"/>
            <w:noWrap w:val="false"/>
          </w:tcPr>
          <w:p>
            <w:pPr>
              <w:pStyle w:val="795"/>
              <w:jc w:val="center"/>
              <w:widowControl/>
              <w:rPr>
                <w:rFonts w:ascii="宋体" w:hAnsi="宋体" w:cs="宋体"/>
                <w:color w:val="000000"/>
                <w:highlight w:val="none"/>
              </w:rPr>
            </w:pPr>
            <w:r>
              <w:rPr>
                <w:rFonts w:hint="eastAsia" w:ascii="宋体" w:hAnsi="宋体" w:cs="宋体"/>
                <w:color w:val="000000"/>
                <w:highlight w:val="none"/>
              </w:rPr>
              <w:t xml:space="preserve">基本目录</w:t>
            </w:r>
            <w:r>
              <w:rPr>
                <w:rFonts w:ascii="宋体" w:hAnsi="宋体" w:cs="宋体"/>
                <w:color w:val="000000"/>
                <w:highlight w:val="none"/>
              </w:rPr>
            </w:r>
            <w:r/>
          </w:p>
        </w:tc>
        <w:tc>
          <w:tcPr>
            <w:tcW w:w="2946" w:type="dxa"/>
            <w:vAlign w:val="center"/>
            <w:textDirection w:val="lrTb"/>
            <w:noWrap w:val="false"/>
          </w:tcPr>
          <w:p>
            <w:pPr>
              <w:pStyle w:val="795"/>
              <w:jc w:val="center"/>
              <w:widowControl/>
              <w:rPr>
                <w:rFonts w:ascii="宋体" w:hAnsi="宋体" w:cs="宋体"/>
                <w:color w:val="000000"/>
                <w:highlight w:val="none"/>
              </w:rPr>
            </w:pPr>
            <w:r>
              <w:rPr>
                <w:rFonts w:hint="eastAsia" w:ascii="宋体" w:hAnsi="宋体" w:cs="宋体"/>
                <w:color w:val="000000"/>
                <w:highlight w:val="none"/>
              </w:rPr>
              <w:t xml:space="preserve">开标一览表（响应一览表）</w:t>
            </w:r>
            <w:r>
              <w:rPr>
                <w:rFonts w:ascii="宋体" w:hAnsi="宋体" w:cs="宋体"/>
                <w:color w:val="000000"/>
                <w:highlight w:val="none"/>
              </w:rPr>
            </w:r>
            <w:r/>
          </w:p>
        </w:tc>
        <w:tc>
          <w:tcPr>
            <w:tcW w:w="5321" w:type="dxa"/>
            <w:vAlign w:val="center"/>
            <w:textDirection w:val="lrTb"/>
            <w:noWrap w:val="false"/>
          </w:tcPr>
          <w:p>
            <w:pPr>
              <w:pStyle w:val="795"/>
              <w:jc w:val="left"/>
              <w:widowControl/>
              <w:rPr>
                <w:rFonts w:ascii="宋体" w:hAnsi="宋体" w:cs="宋体"/>
                <w:color w:val="000000"/>
                <w:highlight w:val="none"/>
              </w:rPr>
            </w:pPr>
            <w:r>
              <w:rPr>
                <w:rFonts w:hint="eastAsia" w:ascii="宋体" w:hAnsi="宋体" w:cs="宋体"/>
                <w:color w:val="000000"/>
                <w:highlight w:val="none"/>
              </w:rPr>
              <w:t xml:space="preserve">按照招标（采购）文件的规定格式提供</w:t>
            </w:r>
            <w:r>
              <w:rPr>
                <w:rFonts w:hint="eastAsia" w:ascii="宋体" w:hAnsi="宋体" w:cs="宋体"/>
                <w:b/>
                <w:bCs/>
                <w:color w:val="000000"/>
                <w:highlight w:val="none"/>
              </w:rPr>
              <w:t xml:space="preserve">《开标一览表（响应一览表）》</w:t>
            </w:r>
            <w:r>
              <w:rPr>
                <w:rFonts w:hint="eastAsia" w:ascii="宋体" w:hAnsi="宋体" w:cs="宋体"/>
                <w:color w:val="000000"/>
                <w:highlight w:val="none"/>
              </w:rPr>
              <w:t xml:space="preserve">。(格式见《投标（响应）文件格式》)</w:t>
            </w:r>
            <w:r>
              <w:rPr>
                <w:rFonts w:ascii="宋体" w:hAnsi="宋体" w:cs="宋体"/>
                <w:color w:val="000000"/>
                <w:highlight w:val="none"/>
              </w:rPr>
            </w:r>
            <w:r/>
          </w:p>
        </w:tc>
      </w:tr>
      <w:tr>
        <w:trPr>
          <w:trHeight w:val="540"/>
        </w:trPr>
        <w:tc>
          <w:tcPr>
            <w:tcW w:w="1089" w:type="dxa"/>
            <w:vAlign w:val="center"/>
            <w:textDirection w:val="lrTb"/>
            <w:noWrap w:val="false"/>
          </w:tcPr>
          <w:p>
            <w:pPr>
              <w:pStyle w:val="795"/>
              <w:jc w:val="center"/>
              <w:widowControl/>
              <w:rPr>
                <w:rFonts w:ascii="宋体" w:hAnsi="宋体" w:cs="宋体"/>
                <w:color w:val="000000"/>
                <w:highlight w:val="none"/>
              </w:rPr>
            </w:pPr>
            <w:r>
              <w:rPr>
                <w:rFonts w:hint="eastAsia" w:ascii="宋体" w:hAnsi="宋体" w:cs="宋体"/>
                <w:color w:val="000000"/>
                <w:highlight w:val="none"/>
              </w:rPr>
              <w:t xml:space="preserve">基本目录</w:t>
            </w:r>
            <w:r>
              <w:rPr>
                <w:rFonts w:ascii="宋体" w:hAnsi="宋体" w:cs="宋体"/>
                <w:color w:val="000000"/>
                <w:highlight w:val="none"/>
              </w:rPr>
            </w:r>
            <w:r/>
          </w:p>
        </w:tc>
        <w:tc>
          <w:tcPr>
            <w:tcW w:w="2946" w:type="dxa"/>
            <w:vAlign w:val="center"/>
            <w:textDirection w:val="lrTb"/>
            <w:noWrap w:val="false"/>
          </w:tcPr>
          <w:p>
            <w:pPr>
              <w:pStyle w:val="795"/>
              <w:jc w:val="center"/>
              <w:widowControl/>
              <w:rPr>
                <w:rFonts w:ascii="宋体" w:hAnsi="宋体" w:cs="宋体"/>
                <w:color w:val="000000"/>
                <w:highlight w:val="none"/>
              </w:rPr>
            </w:pPr>
            <w:r>
              <w:rPr>
                <w:rFonts w:hint="eastAsia" w:ascii="宋体" w:hAnsi="宋体" w:cs="宋体"/>
                <w:color w:val="000000"/>
                <w:highlight w:val="none"/>
              </w:rPr>
              <w:t xml:space="preserve">技术要求响应及偏离表</w:t>
            </w:r>
            <w:r>
              <w:rPr>
                <w:rFonts w:ascii="宋体" w:hAnsi="宋体" w:cs="宋体"/>
                <w:color w:val="000000"/>
                <w:highlight w:val="none"/>
              </w:rPr>
            </w:r>
            <w:r/>
          </w:p>
        </w:tc>
        <w:tc>
          <w:tcPr>
            <w:tcW w:w="5321" w:type="dxa"/>
            <w:vAlign w:val="center"/>
            <w:textDirection w:val="lrTb"/>
            <w:noWrap w:val="false"/>
          </w:tcPr>
          <w:p>
            <w:pPr>
              <w:pStyle w:val="795"/>
              <w:jc w:val="left"/>
              <w:widowControl/>
              <w:rPr>
                <w:rFonts w:ascii="宋体" w:hAnsi="宋体" w:cs="宋体"/>
                <w:color w:val="000000"/>
                <w:highlight w:val="none"/>
              </w:rPr>
            </w:pPr>
            <w:r>
              <w:rPr>
                <w:rFonts w:hint="eastAsia" w:ascii="宋体" w:hAnsi="宋体" w:cs="宋体"/>
                <w:color w:val="000000"/>
                <w:highlight w:val="none"/>
              </w:rPr>
              <w:t xml:space="preserve">按照招标（采购）文件的规定格式提供</w:t>
            </w:r>
            <w:r>
              <w:rPr>
                <w:rFonts w:hint="eastAsia" w:ascii="宋体" w:hAnsi="宋体" w:cs="宋体"/>
                <w:b/>
                <w:bCs/>
                <w:color w:val="000000"/>
                <w:highlight w:val="none"/>
              </w:rPr>
              <w:t xml:space="preserve">《技术要求响应及偏离表》</w:t>
            </w:r>
            <w:r>
              <w:rPr>
                <w:rFonts w:hint="eastAsia" w:ascii="宋体" w:hAnsi="宋体" w:cs="宋体"/>
                <w:color w:val="000000"/>
                <w:highlight w:val="none"/>
              </w:rPr>
              <w:t xml:space="preserve">。(格式见《投标（响应）文件格式》)</w:t>
            </w:r>
            <w:r>
              <w:rPr>
                <w:rFonts w:ascii="宋体" w:hAnsi="宋体" w:cs="宋体"/>
                <w:color w:val="000000"/>
                <w:highlight w:val="none"/>
              </w:rPr>
            </w:r>
            <w:r/>
          </w:p>
        </w:tc>
      </w:tr>
      <w:tr>
        <w:trPr>
          <w:trHeight w:val="540"/>
        </w:trPr>
        <w:tc>
          <w:tcPr>
            <w:tcW w:w="1089" w:type="dxa"/>
            <w:vAlign w:val="center"/>
            <w:textDirection w:val="lrTb"/>
            <w:noWrap w:val="false"/>
          </w:tcPr>
          <w:p>
            <w:pPr>
              <w:pStyle w:val="795"/>
              <w:jc w:val="center"/>
              <w:widowControl/>
              <w:rPr>
                <w:rFonts w:ascii="宋体" w:hAnsi="宋体" w:cs="宋体"/>
                <w:color w:val="000000"/>
                <w:highlight w:val="none"/>
              </w:rPr>
            </w:pPr>
            <w:r>
              <w:rPr>
                <w:rFonts w:hint="eastAsia" w:ascii="宋体" w:hAnsi="宋体" w:cs="宋体"/>
                <w:color w:val="000000"/>
                <w:highlight w:val="none"/>
              </w:rPr>
              <w:t xml:space="preserve">基本目录</w:t>
            </w:r>
            <w:r>
              <w:rPr>
                <w:rFonts w:ascii="宋体" w:hAnsi="宋体" w:cs="宋体"/>
                <w:color w:val="000000"/>
                <w:highlight w:val="none"/>
              </w:rPr>
            </w:r>
            <w:r/>
          </w:p>
        </w:tc>
        <w:tc>
          <w:tcPr>
            <w:tcW w:w="2946" w:type="dxa"/>
            <w:vAlign w:val="center"/>
            <w:textDirection w:val="lrTb"/>
            <w:noWrap w:val="false"/>
          </w:tcPr>
          <w:p>
            <w:pPr>
              <w:pStyle w:val="795"/>
              <w:jc w:val="center"/>
              <w:widowControl/>
              <w:rPr>
                <w:rFonts w:ascii="宋体" w:hAnsi="宋体" w:cs="宋体"/>
                <w:color w:val="000000"/>
                <w:highlight w:val="none"/>
              </w:rPr>
            </w:pPr>
            <w:r>
              <w:rPr>
                <w:rFonts w:hint="eastAsia" w:ascii="宋体" w:hAnsi="宋体" w:cs="宋体"/>
                <w:color w:val="000000"/>
                <w:highlight w:val="none"/>
              </w:rPr>
              <w:t xml:space="preserve">商务要求响应及偏离表</w:t>
            </w:r>
            <w:r>
              <w:rPr>
                <w:rFonts w:ascii="宋体" w:hAnsi="宋体" w:cs="宋体"/>
                <w:color w:val="000000"/>
                <w:highlight w:val="none"/>
              </w:rPr>
            </w:r>
            <w:r/>
          </w:p>
        </w:tc>
        <w:tc>
          <w:tcPr>
            <w:tcW w:w="5321" w:type="dxa"/>
            <w:vAlign w:val="center"/>
            <w:textDirection w:val="lrTb"/>
            <w:noWrap w:val="false"/>
          </w:tcPr>
          <w:p>
            <w:pPr>
              <w:pStyle w:val="795"/>
              <w:jc w:val="left"/>
              <w:widowControl/>
              <w:rPr>
                <w:rFonts w:ascii="宋体" w:hAnsi="宋体" w:cs="宋体"/>
                <w:color w:val="000000"/>
                <w:highlight w:val="none"/>
              </w:rPr>
            </w:pPr>
            <w:r>
              <w:rPr>
                <w:rFonts w:hint="eastAsia" w:ascii="宋体" w:hAnsi="宋体" w:cs="宋体"/>
                <w:color w:val="000000"/>
                <w:highlight w:val="none"/>
              </w:rPr>
              <w:t xml:space="preserve">按照招标（采购）文件的规定格式提供</w:t>
            </w:r>
            <w:r>
              <w:rPr>
                <w:rFonts w:hint="eastAsia" w:ascii="宋体" w:hAnsi="宋体" w:cs="宋体"/>
                <w:b/>
                <w:bCs/>
                <w:color w:val="000000"/>
                <w:highlight w:val="none"/>
              </w:rPr>
              <w:t xml:space="preserve">《商务要求响应及偏离表》</w:t>
            </w:r>
            <w:r>
              <w:rPr>
                <w:rFonts w:hint="eastAsia" w:ascii="宋体" w:hAnsi="宋体" w:cs="宋体"/>
                <w:color w:val="000000"/>
                <w:highlight w:val="none"/>
              </w:rPr>
              <w:t xml:space="preserve">。(格式见《投标（响应）文件格式》)</w:t>
            </w:r>
            <w:r>
              <w:rPr>
                <w:rFonts w:ascii="宋体" w:hAnsi="宋体" w:cs="宋体"/>
                <w:color w:val="000000"/>
                <w:highlight w:val="none"/>
              </w:rPr>
            </w:r>
            <w:r/>
          </w:p>
        </w:tc>
      </w:tr>
      <w:tr>
        <w:trPr>
          <w:trHeight w:val="810"/>
        </w:trPr>
        <w:tc>
          <w:tcPr>
            <w:tcW w:w="1089" w:type="dxa"/>
            <w:vAlign w:val="center"/>
            <w:textDirection w:val="lrTb"/>
            <w:noWrap w:val="false"/>
          </w:tcPr>
          <w:p>
            <w:pPr>
              <w:pStyle w:val="795"/>
              <w:jc w:val="center"/>
              <w:widowControl/>
              <w:rPr>
                <w:rFonts w:ascii="宋体" w:hAnsi="宋体" w:cs="宋体"/>
                <w:color w:val="000000"/>
                <w:highlight w:val="none"/>
              </w:rPr>
            </w:pPr>
            <w:r>
              <w:rPr>
                <w:rFonts w:hint="eastAsia" w:ascii="宋体" w:hAnsi="宋体" w:cs="宋体"/>
                <w:color w:val="000000"/>
                <w:highlight w:val="none"/>
              </w:rPr>
              <w:t xml:space="preserve">基本目录</w:t>
            </w:r>
            <w:r>
              <w:rPr>
                <w:rFonts w:ascii="宋体" w:hAnsi="宋体" w:cs="宋体"/>
                <w:color w:val="000000"/>
                <w:highlight w:val="none"/>
              </w:rPr>
            </w:r>
            <w:r/>
          </w:p>
        </w:tc>
        <w:tc>
          <w:tcPr>
            <w:tcW w:w="2946" w:type="dxa"/>
            <w:vAlign w:val="center"/>
            <w:textDirection w:val="lrTb"/>
            <w:noWrap w:val="false"/>
          </w:tcPr>
          <w:p>
            <w:pPr>
              <w:pStyle w:val="795"/>
              <w:jc w:val="center"/>
              <w:widowControl/>
              <w:rPr>
                <w:rFonts w:ascii="宋体" w:hAnsi="宋体" w:cs="宋体"/>
                <w:color w:val="000000"/>
                <w:highlight w:val="none"/>
              </w:rPr>
            </w:pPr>
            <w:r>
              <w:rPr>
                <w:rFonts w:hint="eastAsia" w:ascii="宋体" w:hAnsi="宋体" w:cs="宋体"/>
                <w:color w:val="000000"/>
                <w:highlight w:val="none"/>
              </w:rPr>
              <w:t xml:space="preserve">项目完整技术和实施方案</w:t>
            </w:r>
            <w:r>
              <w:rPr>
                <w:rFonts w:ascii="宋体" w:hAnsi="宋体" w:cs="宋体"/>
                <w:color w:val="000000"/>
                <w:highlight w:val="none"/>
              </w:rPr>
            </w:r>
            <w:r/>
          </w:p>
        </w:tc>
        <w:tc>
          <w:tcPr>
            <w:tcW w:w="5321" w:type="dxa"/>
            <w:vAlign w:val="center"/>
            <w:textDirection w:val="lrTb"/>
            <w:noWrap w:val="false"/>
          </w:tcPr>
          <w:p>
            <w:pPr>
              <w:pStyle w:val="795"/>
              <w:jc w:val="left"/>
              <w:widowControl/>
              <w:rPr>
                <w:rFonts w:ascii="宋体" w:hAnsi="宋体" w:cs="宋体"/>
                <w:color w:val="000000"/>
                <w:highlight w:val="none"/>
              </w:rPr>
            </w:pPr>
            <w:r>
              <w:rPr>
                <w:rFonts w:hint="eastAsia" w:ascii="宋体" w:hAnsi="宋体" w:cs="宋体"/>
                <w:color w:val="000000"/>
                <w:highlight w:val="none"/>
              </w:rPr>
              <w:t xml:space="preserve">本项目的完整的技术和实施方案，包括但不限于：项目技术、组织、实施方案；项目管理方案；拟达到的标准，配备的人员、设备配置等；培训方案、技术支持等方案；优惠条款或承诺；其他。</w:t>
            </w:r>
            <w:r>
              <w:rPr>
                <w:rFonts w:ascii="宋体" w:hAnsi="宋体" w:cs="宋体"/>
                <w:color w:val="000000"/>
                <w:highlight w:val="none"/>
              </w:rPr>
            </w:r>
            <w:r/>
          </w:p>
        </w:tc>
      </w:tr>
      <w:tr>
        <w:trPr>
          <w:trHeight w:val="270"/>
        </w:trPr>
        <w:tc>
          <w:tcPr>
            <w:tcW w:w="1089" w:type="dxa"/>
            <w:vAlign w:val="center"/>
            <w:textDirection w:val="lrTb"/>
            <w:noWrap w:val="false"/>
          </w:tcPr>
          <w:p>
            <w:pPr>
              <w:pStyle w:val="795"/>
              <w:jc w:val="center"/>
              <w:widowControl/>
              <w:rPr>
                <w:rFonts w:ascii="宋体" w:hAnsi="宋体" w:cs="宋体"/>
                <w:color w:val="000000"/>
                <w:highlight w:val="none"/>
              </w:rPr>
            </w:pPr>
            <w:r>
              <w:rPr>
                <w:rFonts w:hint="eastAsia" w:ascii="宋体" w:hAnsi="宋体" w:cs="宋体"/>
                <w:color w:val="000000"/>
                <w:highlight w:val="none"/>
              </w:rPr>
              <w:t xml:space="preserve">　</w:t>
            </w:r>
            <w:r>
              <w:rPr>
                <w:rFonts w:ascii="宋体" w:hAnsi="宋体" w:cs="宋体"/>
                <w:color w:val="000000"/>
                <w:highlight w:val="none"/>
              </w:rPr>
            </w:r>
            <w:r/>
          </w:p>
        </w:tc>
        <w:tc>
          <w:tcPr>
            <w:tcW w:w="2946" w:type="dxa"/>
            <w:vAlign w:val="center"/>
            <w:textDirection w:val="lrTb"/>
            <w:noWrap w:val="false"/>
          </w:tcPr>
          <w:p>
            <w:pPr>
              <w:pStyle w:val="795"/>
              <w:jc w:val="center"/>
              <w:widowControl/>
              <w:rPr>
                <w:rFonts w:ascii="宋体" w:hAnsi="宋体" w:cs="宋体"/>
                <w:color w:val="000000"/>
                <w:highlight w:val="none"/>
              </w:rPr>
            </w:pPr>
            <w:r>
              <w:rPr>
                <w:rFonts w:hint="eastAsia" w:ascii="宋体" w:hAnsi="宋体" w:cs="宋体"/>
                <w:color w:val="000000"/>
                <w:highlight w:val="none"/>
              </w:rPr>
              <w:t xml:space="preserve">　</w:t>
            </w:r>
            <w:r>
              <w:rPr>
                <w:rFonts w:ascii="宋体" w:hAnsi="宋体" w:cs="宋体"/>
                <w:color w:val="000000"/>
                <w:highlight w:val="none"/>
              </w:rPr>
            </w:r>
            <w:r/>
          </w:p>
        </w:tc>
        <w:tc>
          <w:tcPr>
            <w:tcW w:w="5321" w:type="dxa"/>
            <w:vAlign w:val="center"/>
            <w:textDirection w:val="lrTb"/>
            <w:noWrap w:val="false"/>
          </w:tcPr>
          <w:p>
            <w:pPr>
              <w:pStyle w:val="795"/>
              <w:jc w:val="center"/>
              <w:widowControl/>
              <w:rPr>
                <w:rFonts w:ascii="宋体" w:hAnsi="宋体" w:cs="宋体"/>
                <w:color w:val="000000"/>
                <w:highlight w:val="none"/>
              </w:rPr>
            </w:pPr>
            <w:r>
              <w:rPr>
                <w:rFonts w:hint="eastAsia" w:ascii="宋体" w:hAnsi="宋体" w:cs="宋体"/>
                <w:color w:val="000000"/>
                <w:highlight w:val="none"/>
              </w:rPr>
              <w:t xml:space="preserve">　</w:t>
            </w:r>
            <w:r>
              <w:rPr>
                <w:rFonts w:ascii="宋体" w:hAnsi="宋体" w:cs="宋体"/>
                <w:color w:val="000000"/>
                <w:highlight w:val="none"/>
              </w:rPr>
            </w:r>
            <w:r/>
          </w:p>
        </w:tc>
      </w:tr>
      <w:tr>
        <w:trPr>
          <w:trHeight w:val="540"/>
        </w:trPr>
        <w:tc>
          <w:tcPr>
            <w:shd w:val="clear" w:color="000000" w:fill="fafafa"/>
            <w:tcW w:w="1089" w:type="dxa"/>
            <w:vAlign w:val="center"/>
            <w:textDirection w:val="lrTb"/>
            <w:noWrap w:val="false"/>
          </w:tcPr>
          <w:p>
            <w:pPr>
              <w:pStyle w:val="795"/>
              <w:jc w:val="center"/>
              <w:widowControl/>
              <w:rPr>
                <w:rFonts w:ascii="宋体" w:hAnsi="宋体" w:cs="宋体"/>
                <w:color w:val="000000"/>
                <w:highlight w:val="none"/>
              </w:rPr>
            </w:pPr>
            <w:r>
              <w:rPr>
                <w:rFonts w:hint="eastAsia" w:ascii="宋体" w:hAnsi="宋体" w:cs="宋体"/>
                <w:color w:val="000000"/>
                <w:highlight w:val="none"/>
              </w:rPr>
              <w:t xml:space="preserve">资格审查</w:t>
            </w:r>
            <w:r>
              <w:rPr>
                <w:rFonts w:ascii="宋体" w:hAnsi="宋体" w:cs="宋体"/>
                <w:color w:val="000000"/>
                <w:highlight w:val="none"/>
              </w:rPr>
            </w:r>
            <w:r/>
          </w:p>
        </w:tc>
        <w:tc>
          <w:tcPr>
            <w:shd w:val="clear" w:color="000000" w:fill="fafafa"/>
            <w:tcW w:w="2946" w:type="dxa"/>
            <w:vAlign w:val="center"/>
            <w:textDirection w:val="lrTb"/>
            <w:noWrap w:val="false"/>
          </w:tcPr>
          <w:p>
            <w:pPr>
              <w:pStyle w:val="795"/>
              <w:jc w:val="center"/>
              <w:widowControl/>
              <w:rPr>
                <w:rFonts w:ascii="宋体" w:hAnsi="宋体" w:cs="宋体"/>
                <w:color w:val="000000"/>
                <w:highlight w:val="none"/>
              </w:rPr>
            </w:pPr>
            <w:r>
              <w:rPr>
                <w:rFonts w:hint="eastAsia" w:ascii="宋体" w:hAnsi="宋体" w:cs="宋体"/>
                <w:color w:val="000000"/>
                <w:highlight w:val="none"/>
              </w:rPr>
              <w:t xml:space="preserve">投标人（供应商）资格声明函</w:t>
            </w:r>
            <w:r>
              <w:rPr>
                <w:rFonts w:ascii="宋体" w:hAnsi="宋体" w:cs="宋体"/>
                <w:color w:val="000000"/>
                <w:highlight w:val="none"/>
              </w:rPr>
            </w:r>
            <w:r/>
          </w:p>
        </w:tc>
        <w:tc>
          <w:tcPr>
            <w:shd w:val="clear" w:color="000000" w:fill="fafafa"/>
            <w:tcW w:w="5321" w:type="dxa"/>
            <w:vAlign w:val="center"/>
            <w:textDirection w:val="lrTb"/>
            <w:noWrap w:val="false"/>
          </w:tcPr>
          <w:p>
            <w:pPr>
              <w:pStyle w:val="795"/>
              <w:jc w:val="center"/>
              <w:widowControl/>
              <w:rPr>
                <w:rFonts w:ascii="宋体" w:hAnsi="宋体" w:cs="宋体"/>
                <w:color w:val="000000"/>
                <w:highlight w:val="none"/>
              </w:rPr>
            </w:pPr>
            <w:r>
              <w:rPr>
                <w:rFonts w:hint="eastAsia" w:ascii="宋体" w:hAnsi="宋体" w:cs="宋体"/>
                <w:color w:val="000000"/>
                <w:highlight w:val="none"/>
              </w:rPr>
              <w:t xml:space="preserve">提供符合招标（采购）文件要求的</w:t>
            </w:r>
            <w:r>
              <w:rPr>
                <w:rFonts w:hint="eastAsia" w:ascii="宋体" w:hAnsi="宋体" w:cs="宋体"/>
                <w:b/>
                <w:bCs/>
                <w:color w:val="000000"/>
                <w:highlight w:val="none"/>
              </w:rPr>
              <w:t xml:space="preserve">《投标人（供应商）资格声明函》</w:t>
            </w:r>
            <w:r>
              <w:rPr>
                <w:rFonts w:hint="eastAsia" w:ascii="宋体" w:hAnsi="宋体" w:cs="宋体"/>
                <w:color w:val="000000"/>
                <w:highlight w:val="none"/>
              </w:rPr>
              <w:t xml:space="preserve">。(格式见《投标（响应）文件格式》)</w:t>
            </w:r>
            <w:r>
              <w:rPr>
                <w:rFonts w:ascii="宋体" w:hAnsi="宋体" w:cs="宋体"/>
                <w:color w:val="000000"/>
                <w:highlight w:val="none"/>
              </w:rPr>
            </w:r>
            <w:r/>
          </w:p>
        </w:tc>
      </w:tr>
      <w:tr>
        <w:trPr>
          <w:trHeight w:val="2160"/>
        </w:trPr>
        <w:tc>
          <w:tcPr>
            <w:shd w:val="clear" w:color="000000" w:fill="fafafa"/>
            <w:tcW w:w="1089" w:type="dxa"/>
            <w:vAlign w:val="center"/>
            <w:textDirection w:val="lrTb"/>
            <w:noWrap w:val="false"/>
          </w:tcPr>
          <w:p>
            <w:pPr>
              <w:pStyle w:val="795"/>
              <w:jc w:val="center"/>
              <w:widowControl/>
              <w:rPr>
                <w:rFonts w:ascii="宋体" w:hAnsi="宋体" w:cs="宋体"/>
                <w:color w:val="000000"/>
                <w:highlight w:val="none"/>
              </w:rPr>
            </w:pPr>
            <w:r>
              <w:rPr>
                <w:rFonts w:hint="eastAsia" w:ascii="宋体" w:hAnsi="宋体" w:cs="宋体"/>
                <w:color w:val="000000"/>
                <w:highlight w:val="none"/>
              </w:rPr>
              <w:t xml:space="preserve">资格审查</w:t>
            </w:r>
            <w:r>
              <w:rPr>
                <w:rFonts w:ascii="宋体" w:hAnsi="宋体" w:cs="宋体"/>
                <w:color w:val="000000"/>
                <w:highlight w:val="none"/>
              </w:rPr>
            </w:r>
            <w:r/>
          </w:p>
        </w:tc>
        <w:tc>
          <w:tcPr>
            <w:shd w:val="clear" w:color="000000" w:fill="fafafa"/>
            <w:tcW w:w="2946" w:type="dxa"/>
            <w:vAlign w:val="center"/>
            <w:textDirection w:val="lrTb"/>
            <w:noWrap w:val="false"/>
          </w:tcPr>
          <w:p>
            <w:pPr>
              <w:pStyle w:val="795"/>
              <w:jc w:val="center"/>
              <w:rPr>
                <w:rFonts w:ascii="宋体" w:hAnsi="宋体" w:cs="宋体"/>
                <w:color w:val="000000"/>
                <w:sz w:val="24"/>
                <w:highlight w:val="none"/>
              </w:rPr>
            </w:pPr>
            <w:r>
              <w:rPr>
                <w:rFonts w:hint="eastAsia" w:ascii="宋体" w:hAnsi="宋体" w:cs="宋体"/>
                <w:color w:val="000000"/>
                <w:highlight w:val="none"/>
              </w:rPr>
              <w:t xml:space="preserve">投标人（供应商）信用记录: 在“信用中国”网站（www.creditchina.gov.cn）查询，无被列入失信被执行人、重大税收违法案件当事人名单、政府采购严重失信行为记录名单及其他不符合《中华人民共和国政府采购法》第二十二条规定条件的信用记录</w:t>
            </w:r>
            <w:r>
              <w:rPr>
                <w:rFonts w:ascii="宋体" w:hAnsi="宋体" w:cs="宋体"/>
                <w:color w:val="000000"/>
                <w:sz w:val="24"/>
                <w:highlight w:val="none"/>
              </w:rPr>
            </w:r>
            <w:r/>
          </w:p>
        </w:tc>
        <w:tc>
          <w:tcPr>
            <w:shd w:val="clear" w:color="000000" w:fill="fafafa"/>
            <w:tcW w:w="5321" w:type="dxa"/>
            <w:vAlign w:val="center"/>
            <w:textDirection w:val="lrTb"/>
            <w:noWrap w:val="false"/>
          </w:tcPr>
          <w:p>
            <w:pPr>
              <w:pStyle w:val="795"/>
              <w:jc w:val="left"/>
              <w:widowControl/>
              <w:rPr>
                <w:rFonts w:ascii="宋体" w:hAnsi="宋体" w:cs="宋体"/>
                <w:color w:val="000000"/>
                <w:highlight w:val="none"/>
              </w:rPr>
            </w:pPr>
            <w:r>
              <w:rPr>
                <w:rFonts w:hint="eastAsia" w:ascii="宋体" w:hAnsi="宋体" w:cs="宋体"/>
                <w:color w:val="000000"/>
                <w:highlight w:val="none"/>
              </w:rPr>
              <w:t xml:space="preserve">无需投标人（供应商）提供材料。由采购人授权代表审查。查询渠道：信用中国网站（www.creditchina.gov.cn），截止时点：投标截止时间以后、资格审查阶段采购人的实际查询时间，信用信息查询记录和证据留存具体方式：查询结果网页打印页作为查询记录和证据并保存；信用信息的使用原则：经认定的被列入失信被执行人、重大税收违法案件当事人名单、政府采购严重违法失信行为记录名单的投标人（供应商），其投标无效。联合体形式投标的，联合体成员存在不良信用记录，视同联合体存在不良信用记录。</w:t>
            </w:r>
            <w:r>
              <w:rPr>
                <w:rFonts w:ascii="宋体" w:hAnsi="宋体" w:cs="宋体"/>
                <w:color w:val="000000"/>
                <w:highlight w:val="none"/>
              </w:rPr>
            </w:r>
            <w:r/>
          </w:p>
        </w:tc>
      </w:tr>
      <w:tr>
        <w:trPr>
          <w:trHeight w:val="1080"/>
        </w:trPr>
        <w:tc>
          <w:tcPr>
            <w:shd w:val="clear" w:color="000000" w:fill="ffff00"/>
            <w:tcW w:w="1089" w:type="dxa"/>
            <w:vAlign w:val="center"/>
            <w:textDirection w:val="lrTb"/>
            <w:noWrap w:val="false"/>
          </w:tcPr>
          <w:p>
            <w:pPr>
              <w:pStyle w:val="795"/>
              <w:jc w:val="center"/>
              <w:widowControl/>
              <w:rPr>
                <w:rFonts w:ascii="宋体" w:hAnsi="宋体" w:cs="宋体"/>
                <w:color w:val="000000"/>
                <w:highlight w:val="none"/>
              </w:rPr>
            </w:pPr>
            <w:r>
              <w:rPr>
                <w:rFonts w:hint="eastAsia" w:ascii="宋体" w:hAnsi="宋体" w:cs="宋体"/>
                <w:color w:val="000000"/>
                <w:highlight w:val="none"/>
              </w:rPr>
              <w:t xml:space="preserve">资格审查</w:t>
            </w:r>
            <w:r>
              <w:rPr>
                <w:rFonts w:ascii="宋体" w:hAnsi="宋体" w:cs="宋体"/>
                <w:color w:val="000000"/>
                <w:highlight w:val="none"/>
              </w:rPr>
            </w:r>
            <w:r/>
          </w:p>
        </w:tc>
        <w:tc>
          <w:tcPr>
            <w:shd w:val="clear" w:color="000000" w:fill="ffff00"/>
            <w:tcW w:w="2946" w:type="dxa"/>
            <w:vAlign w:val="center"/>
            <w:textDirection w:val="lrTb"/>
            <w:noWrap w:val="false"/>
          </w:tcPr>
          <w:p>
            <w:pPr>
              <w:pStyle w:val="795"/>
              <w:jc w:val="center"/>
              <w:rPr>
                <w:rFonts w:ascii="宋体" w:hAnsi="宋体" w:cs="宋体"/>
                <w:color w:val="000000"/>
                <w:sz w:val="24"/>
                <w:highlight w:val="none"/>
              </w:rPr>
            </w:pPr>
            <w:r>
              <w:rPr>
                <w:rFonts w:hint="eastAsia" w:ascii="宋体" w:hAnsi="宋体" w:cs="宋体"/>
                <w:color w:val="000000"/>
                <w:highlight w:val="none"/>
              </w:rPr>
              <w:t xml:space="preserve">中小企业声明函等</w:t>
            </w:r>
            <w:r>
              <w:rPr>
                <w:rFonts w:ascii="宋体" w:hAnsi="宋体" w:cs="宋体"/>
                <w:color w:val="000000"/>
                <w:sz w:val="24"/>
                <w:highlight w:val="none"/>
              </w:rPr>
            </w:r>
            <w:r/>
          </w:p>
        </w:tc>
        <w:tc>
          <w:tcPr>
            <w:shd w:val="clear" w:color="000000" w:fill="ffff00"/>
            <w:tcW w:w="5321" w:type="dxa"/>
            <w:vAlign w:val="center"/>
            <w:textDirection w:val="lrTb"/>
            <w:noWrap w:val="false"/>
          </w:tcPr>
          <w:p>
            <w:pPr>
              <w:pStyle w:val="795"/>
              <w:jc w:val="left"/>
              <w:widowControl/>
              <w:rPr>
                <w:rFonts w:ascii="宋体" w:hAnsi="宋体" w:cs="宋体"/>
                <w:color w:val="000000"/>
                <w:highlight w:val="none"/>
              </w:rPr>
            </w:pPr>
            <w:r>
              <w:rPr>
                <w:rFonts w:hint="eastAsia" w:ascii="宋体" w:hAnsi="宋体" w:cs="宋体"/>
                <w:color w:val="000000"/>
                <w:highlight w:val="none"/>
              </w:rPr>
              <w:t xml:space="preserve">提供符合招标（采购）文件要求的</w:t>
            </w:r>
            <w:r>
              <w:rPr>
                <w:rFonts w:hint="eastAsia" w:ascii="宋体" w:hAnsi="宋体" w:cs="宋体"/>
                <w:b/>
                <w:bCs/>
                <w:color w:val="000000"/>
                <w:highlight w:val="none"/>
              </w:rPr>
              <w:t xml:space="preserve">《中小企业声明函》或者《残疾人福利性单位声明函》或者监狱企业证明文件</w:t>
            </w:r>
            <w:r>
              <w:rPr>
                <w:rFonts w:hint="eastAsia" w:ascii="宋体" w:hAnsi="宋体" w:cs="宋体"/>
                <w:color w:val="000000"/>
                <w:highlight w:val="none"/>
              </w:rPr>
              <w:t xml:space="preserve">。(格式见《投标（响应）文件格式》)</w:t>
            </w:r>
            <w:r>
              <w:rPr>
                <w:rFonts w:hint="eastAsia" w:ascii="宋体" w:hAnsi="宋体" w:cs="宋体"/>
                <w:b/>
                <w:bCs/>
                <w:color w:val="000000"/>
                <w:highlight w:val="none"/>
              </w:rPr>
              <w:t xml:space="preserve">（如是属于非专门面向中小企业预留份额的项目，该项删除，无需提供）</w:t>
            </w:r>
            <w:r>
              <w:rPr>
                <w:rFonts w:ascii="宋体" w:hAnsi="宋体" w:cs="宋体"/>
                <w:color w:val="000000"/>
                <w:highlight w:val="none"/>
              </w:rPr>
            </w:r>
            <w:r/>
          </w:p>
        </w:tc>
      </w:tr>
      <w:tr>
        <w:trPr>
          <w:trHeight w:val="810"/>
        </w:trPr>
        <w:tc>
          <w:tcPr>
            <w:shd w:val="clear" w:color="000000" w:fill="fafafa"/>
            <w:tcW w:w="1089" w:type="dxa"/>
            <w:vAlign w:val="center"/>
            <w:textDirection w:val="lrTb"/>
            <w:noWrap w:val="false"/>
          </w:tcPr>
          <w:p>
            <w:pPr>
              <w:pStyle w:val="795"/>
              <w:jc w:val="center"/>
              <w:widowControl/>
              <w:rPr>
                <w:rFonts w:ascii="宋体" w:hAnsi="宋体" w:cs="宋体"/>
                <w:color w:val="000000"/>
                <w:highlight w:val="none"/>
              </w:rPr>
            </w:pPr>
            <w:r>
              <w:rPr>
                <w:rFonts w:hint="eastAsia" w:ascii="宋体" w:hAnsi="宋体" w:cs="宋体"/>
                <w:color w:val="000000"/>
                <w:highlight w:val="none"/>
              </w:rPr>
              <w:t xml:space="preserve">资格审查</w:t>
            </w:r>
            <w:r>
              <w:rPr>
                <w:rFonts w:ascii="宋体" w:hAnsi="宋体" w:cs="宋体"/>
                <w:color w:val="000000"/>
                <w:highlight w:val="none"/>
              </w:rPr>
            </w:r>
            <w:r/>
          </w:p>
        </w:tc>
        <w:tc>
          <w:tcPr>
            <w:shd w:val="clear" w:color="000000" w:fill="fafafa"/>
            <w:tcW w:w="2946" w:type="dxa"/>
            <w:vAlign w:val="center"/>
            <w:textDirection w:val="lrTb"/>
            <w:noWrap w:val="false"/>
          </w:tcPr>
          <w:p>
            <w:pPr>
              <w:pStyle w:val="795"/>
              <w:jc w:val="center"/>
              <w:widowControl/>
              <w:rPr>
                <w:rFonts w:ascii="宋体" w:hAnsi="宋体" w:cs="宋体"/>
                <w:color w:val="000000"/>
                <w:highlight w:val="none"/>
              </w:rPr>
            </w:pPr>
            <w:r>
              <w:rPr>
                <w:rFonts w:hint="eastAsia" w:ascii="宋体" w:hAnsi="宋体" w:cs="宋体"/>
                <w:color w:val="000000"/>
                <w:highlight w:val="none"/>
              </w:rPr>
              <w:t xml:space="preserve">其他落实政府采购政策的资格要求</w:t>
            </w:r>
            <w:r>
              <w:rPr>
                <w:rFonts w:ascii="宋体" w:hAnsi="宋体" w:cs="宋体"/>
                <w:color w:val="000000"/>
                <w:highlight w:val="none"/>
              </w:rPr>
            </w:r>
            <w:r/>
          </w:p>
        </w:tc>
        <w:tc>
          <w:tcPr>
            <w:tcW w:w="5321" w:type="dxa"/>
            <w:vAlign w:val="center"/>
            <w:textDirection w:val="lrTb"/>
            <w:noWrap w:val="false"/>
          </w:tcPr>
          <w:p>
            <w:pPr>
              <w:pStyle w:val="795"/>
              <w:jc w:val="left"/>
              <w:widowControl/>
              <w:rPr>
                <w:rFonts w:ascii="宋体" w:hAnsi="宋体" w:cs="宋体"/>
                <w:color w:val="000000"/>
                <w:highlight w:val="none"/>
              </w:rPr>
            </w:pPr>
            <w:r>
              <w:rPr>
                <w:rFonts w:hint="eastAsia" w:ascii="宋体" w:hAnsi="宋体" w:cs="宋体"/>
                <w:color w:val="000000"/>
                <w:highlight w:val="none"/>
              </w:rPr>
              <w:t xml:space="preserve">如有的提供，否则无需提供。详见第一章《投标（竞谈、磋商、询价）邀请》相关要求。</w:t>
            </w:r>
            <w:r>
              <w:rPr>
                <w:rFonts w:ascii="宋体" w:hAnsi="宋体" w:cs="宋体"/>
                <w:color w:val="000000"/>
                <w:highlight w:val="none"/>
              </w:rPr>
            </w:r>
            <w:r/>
          </w:p>
        </w:tc>
      </w:tr>
      <w:tr>
        <w:trPr>
          <w:trHeight w:val="810"/>
        </w:trPr>
        <w:tc>
          <w:tcPr>
            <w:tcW w:w="1089" w:type="dxa"/>
            <w:vAlign w:val="center"/>
            <w:textDirection w:val="lrTb"/>
            <w:noWrap w:val="false"/>
          </w:tcPr>
          <w:p>
            <w:pPr>
              <w:pStyle w:val="795"/>
              <w:jc w:val="center"/>
              <w:widowControl/>
              <w:rPr>
                <w:rFonts w:ascii="宋体" w:hAnsi="宋体" w:cs="宋体"/>
                <w:color w:val="000000"/>
                <w:highlight w:val="none"/>
              </w:rPr>
            </w:pPr>
            <w:r>
              <w:rPr>
                <w:rFonts w:hint="eastAsia" w:ascii="宋体" w:hAnsi="宋体" w:cs="宋体"/>
                <w:color w:val="000000"/>
                <w:highlight w:val="none"/>
              </w:rPr>
              <w:t xml:space="preserve">资格审查</w:t>
            </w:r>
            <w:r>
              <w:rPr>
                <w:rFonts w:ascii="宋体" w:hAnsi="宋体" w:cs="宋体"/>
                <w:color w:val="000000"/>
                <w:highlight w:val="none"/>
              </w:rPr>
            </w:r>
            <w:r/>
          </w:p>
        </w:tc>
        <w:tc>
          <w:tcPr>
            <w:tcW w:w="2946" w:type="dxa"/>
            <w:vAlign w:val="center"/>
            <w:textDirection w:val="lrTb"/>
            <w:noWrap w:val="false"/>
          </w:tcPr>
          <w:p>
            <w:pPr>
              <w:pStyle w:val="795"/>
              <w:jc w:val="center"/>
              <w:widowControl/>
              <w:rPr>
                <w:rFonts w:ascii="宋体" w:hAnsi="宋体" w:cs="宋体"/>
                <w:color w:val="000000"/>
                <w:highlight w:val="none"/>
              </w:rPr>
            </w:pPr>
            <w:r>
              <w:rPr>
                <w:rFonts w:hint="eastAsia" w:ascii="宋体" w:hAnsi="宋体" w:cs="宋体"/>
                <w:color w:val="000000"/>
                <w:highlight w:val="none"/>
              </w:rPr>
              <w:t xml:space="preserve">是否接受联合体投标（响应）</w:t>
            </w:r>
            <w:r>
              <w:rPr>
                <w:rFonts w:ascii="宋体" w:hAnsi="宋体" w:cs="宋体"/>
                <w:color w:val="000000"/>
                <w:highlight w:val="none"/>
              </w:rPr>
            </w:r>
            <w:r/>
          </w:p>
        </w:tc>
        <w:tc>
          <w:tcPr>
            <w:tcW w:w="5321" w:type="dxa"/>
            <w:vAlign w:val="center"/>
            <w:textDirection w:val="lrTb"/>
            <w:noWrap w:val="false"/>
          </w:tcPr>
          <w:p>
            <w:pPr>
              <w:pStyle w:val="795"/>
              <w:jc w:val="left"/>
              <w:widowControl/>
              <w:rPr>
                <w:rFonts w:ascii="宋体" w:hAnsi="宋体" w:cs="宋体"/>
                <w:color w:val="000000"/>
                <w:highlight w:val="none"/>
              </w:rPr>
            </w:pPr>
            <w:r>
              <w:rPr>
                <w:rFonts w:hint="eastAsia" w:ascii="宋体" w:hAnsi="宋体" w:cs="宋体"/>
                <w:color w:val="000000"/>
                <w:highlight w:val="none"/>
              </w:rPr>
              <w:t xml:space="preserve">如是接受联合体投标（响应），且投标人（供应商）组成联合体投标（响应）的必须提供</w:t>
            </w:r>
            <w:r>
              <w:rPr>
                <w:rFonts w:hint="eastAsia" w:ascii="宋体" w:hAnsi="宋体" w:cs="宋体"/>
                <w:b/>
                <w:bCs/>
                <w:color w:val="000000"/>
                <w:highlight w:val="none"/>
              </w:rPr>
              <w:t xml:space="preserve">《联合体协议》</w:t>
            </w:r>
            <w:r>
              <w:rPr>
                <w:rFonts w:hint="eastAsia" w:ascii="宋体" w:hAnsi="宋体" w:cs="宋体"/>
                <w:color w:val="000000"/>
                <w:highlight w:val="none"/>
              </w:rPr>
              <w:t xml:space="preserve">原件的电子件，格式见《投标（响应）文件格式》)，否则无需提供。</w:t>
            </w:r>
            <w:r>
              <w:rPr>
                <w:rFonts w:ascii="宋体" w:hAnsi="宋体" w:cs="宋体"/>
                <w:color w:val="000000"/>
                <w:highlight w:val="none"/>
              </w:rPr>
            </w:r>
            <w:r/>
          </w:p>
        </w:tc>
      </w:tr>
      <w:tr>
        <w:trPr>
          <w:trHeight w:val="810"/>
        </w:trPr>
        <w:tc>
          <w:tcPr>
            <w:shd w:val="clear" w:color="000000" w:fill="fafafa"/>
            <w:tcW w:w="1089" w:type="dxa"/>
            <w:vAlign w:val="center"/>
            <w:textDirection w:val="lrTb"/>
            <w:noWrap w:val="false"/>
          </w:tcPr>
          <w:p>
            <w:pPr>
              <w:pStyle w:val="795"/>
              <w:jc w:val="center"/>
              <w:widowControl/>
              <w:rPr>
                <w:rFonts w:ascii="宋体" w:hAnsi="宋体" w:cs="宋体"/>
                <w:color w:val="000000"/>
                <w:highlight w:val="none"/>
              </w:rPr>
            </w:pPr>
            <w:r>
              <w:rPr>
                <w:rFonts w:hint="eastAsia" w:ascii="宋体" w:hAnsi="宋体" w:cs="宋体"/>
                <w:color w:val="000000"/>
                <w:highlight w:val="none"/>
              </w:rPr>
              <w:t xml:space="preserve">资格审查</w:t>
            </w:r>
            <w:r>
              <w:rPr>
                <w:rFonts w:ascii="宋体" w:hAnsi="宋体" w:cs="宋体"/>
                <w:color w:val="000000"/>
                <w:highlight w:val="none"/>
              </w:rPr>
            </w:r>
            <w:r/>
          </w:p>
        </w:tc>
        <w:tc>
          <w:tcPr>
            <w:shd w:val="clear" w:color="000000" w:fill="fafafa"/>
            <w:tcW w:w="2946" w:type="dxa"/>
            <w:vAlign w:val="center"/>
            <w:textDirection w:val="lrTb"/>
            <w:noWrap w:val="false"/>
          </w:tcPr>
          <w:p>
            <w:pPr>
              <w:pStyle w:val="795"/>
              <w:jc w:val="center"/>
              <w:widowControl/>
              <w:rPr>
                <w:rFonts w:ascii="宋体" w:hAnsi="宋体" w:cs="宋体"/>
                <w:color w:val="000000"/>
                <w:highlight w:val="none"/>
              </w:rPr>
            </w:pPr>
            <w:r>
              <w:rPr>
                <w:rFonts w:hint="eastAsia" w:ascii="宋体" w:hAnsi="宋体" w:cs="宋体"/>
                <w:color w:val="000000"/>
                <w:highlight w:val="none"/>
              </w:rPr>
              <w:t xml:space="preserve">本项目的特定资格要求</w:t>
            </w:r>
            <w:r>
              <w:rPr>
                <w:rFonts w:ascii="宋体" w:hAnsi="宋体" w:cs="宋体"/>
                <w:color w:val="000000"/>
                <w:highlight w:val="none"/>
              </w:rPr>
            </w:r>
            <w:r/>
          </w:p>
        </w:tc>
        <w:tc>
          <w:tcPr>
            <w:shd w:val="clear" w:color="000000" w:fill="fafafa"/>
            <w:tcW w:w="5321" w:type="dxa"/>
            <w:vAlign w:val="center"/>
            <w:textDirection w:val="lrTb"/>
            <w:noWrap w:val="false"/>
          </w:tcPr>
          <w:p>
            <w:pPr>
              <w:pStyle w:val="795"/>
              <w:jc w:val="left"/>
              <w:widowControl/>
              <w:rPr>
                <w:rFonts w:ascii="宋体" w:hAnsi="宋体" w:cs="宋体"/>
                <w:color w:val="000000"/>
                <w:highlight w:val="none"/>
              </w:rPr>
            </w:pPr>
            <w:r>
              <w:rPr>
                <w:rFonts w:hint="eastAsia" w:ascii="宋体" w:hAnsi="宋体" w:cs="宋体"/>
                <w:color w:val="000000"/>
                <w:highlight w:val="none"/>
              </w:rPr>
              <w:t xml:space="preserve">如有特定资格要求的提供，详见第一章《投标（竞谈、磋商、询价）邀请》本项目的特定资格要求中规定要求提供的证明文件或材料，否则无需提供。</w:t>
            </w:r>
            <w:r>
              <w:rPr>
                <w:rFonts w:ascii="宋体" w:hAnsi="宋体" w:cs="宋体"/>
                <w:color w:val="000000"/>
                <w:highlight w:val="none"/>
              </w:rPr>
            </w:r>
            <w:r/>
          </w:p>
        </w:tc>
      </w:tr>
      <w:tr>
        <w:trPr>
          <w:trHeight w:val="270"/>
        </w:trPr>
        <w:tc>
          <w:tcPr>
            <w:tcW w:w="1089" w:type="dxa"/>
            <w:vAlign w:val="center"/>
            <w:textDirection w:val="lrTb"/>
            <w:noWrap w:val="false"/>
          </w:tcPr>
          <w:p>
            <w:pPr>
              <w:pStyle w:val="795"/>
              <w:jc w:val="center"/>
              <w:widowControl/>
              <w:rPr>
                <w:rFonts w:ascii="宋体" w:hAnsi="宋体" w:cs="宋体"/>
                <w:color w:val="000000"/>
                <w:highlight w:val="none"/>
              </w:rPr>
            </w:pPr>
            <w:r>
              <w:rPr>
                <w:rFonts w:hint="eastAsia" w:ascii="宋体" w:hAnsi="宋体" w:cs="宋体"/>
                <w:color w:val="000000"/>
                <w:highlight w:val="none"/>
              </w:rPr>
              <w:t xml:space="preserve">　</w:t>
            </w:r>
            <w:r>
              <w:rPr>
                <w:rFonts w:ascii="宋体" w:hAnsi="宋体" w:cs="宋体"/>
                <w:color w:val="000000"/>
                <w:highlight w:val="none"/>
              </w:rPr>
            </w:r>
            <w:r/>
          </w:p>
        </w:tc>
        <w:tc>
          <w:tcPr>
            <w:tcW w:w="2946" w:type="dxa"/>
            <w:vAlign w:val="center"/>
            <w:textDirection w:val="lrTb"/>
            <w:noWrap w:val="false"/>
          </w:tcPr>
          <w:p>
            <w:pPr>
              <w:pStyle w:val="795"/>
              <w:jc w:val="center"/>
              <w:widowControl/>
              <w:rPr>
                <w:rFonts w:ascii="宋体" w:hAnsi="宋体" w:cs="宋体"/>
                <w:color w:val="000000"/>
                <w:highlight w:val="none"/>
              </w:rPr>
            </w:pPr>
            <w:r>
              <w:rPr>
                <w:rFonts w:hint="eastAsia" w:ascii="宋体" w:hAnsi="宋体" w:cs="宋体"/>
                <w:color w:val="000000"/>
                <w:highlight w:val="none"/>
              </w:rPr>
              <w:t xml:space="preserve">　</w:t>
            </w:r>
            <w:r>
              <w:rPr>
                <w:rFonts w:ascii="宋体" w:hAnsi="宋体" w:cs="宋体"/>
                <w:color w:val="000000"/>
                <w:highlight w:val="none"/>
              </w:rPr>
            </w:r>
            <w:r/>
          </w:p>
        </w:tc>
        <w:tc>
          <w:tcPr>
            <w:tcW w:w="5321" w:type="dxa"/>
            <w:vAlign w:val="center"/>
            <w:textDirection w:val="lrTb"/>
            <w:noWrap w:val="false"/>
          </w:tcPr>
          <w:p>
            <w:pPr>
              <w:pStyle w:val="795"/>
              <w:jc w:val="left"/>
              <w:widowControl/>
              <w:rPr>
                <w:rFonts w:ascii="宋体" w:hAnsi="宋体" w:cs="宋体"/>
                <w:color w:val="000000"/>
                <w:highlight w:val="none"/>
              </w:rPr>
            </w:pPr>
            <w:r>
              <w:rPr>
                <w:rFonts w:hint="eastAsia" w:ascii="宋体" w:hAnsi="宋体" w:cs="宋体"/>
                <w:color w:val="000000"/>
                <w:highlight w:val="none"/>
              </w:rPr>
              <w:t xml:space="preserve">　</w:t>
            </w:r>
            <w:r>
              <w:rPr>
                <w:rFonts w:ascii="宋体" w:hAnsi="宋体" w:cs="宋体"/>
                <w:color w:val="000000"/>
                <w:highlight w:val="none"/>
              </w:rPr>
            </w:r>
            <w:r/>
          </w:p>
        </w:tc>
      </w:tr>
      <w:tr>
        <w:trPr>
          <w:trHeight w:val="540"/>
        </w:trPr>
        <w:tc>
          <w:tcPr>
            <w:tcW w:w="1089" w:type="dxa"/>
            <w:vAlign w:val="center"/>
            <w:textDirection w:val="lrTb"/>
            <w:noWrap w:val="false"/>
          </w:tcPr>
          <w:p>
            <w:pPr>
              <w:pStyle w:val="795"/>
              <w:jc w:val="center"/>
              <w:widowControl/>
              <w:rPr>
                <w:rFonts w:ascii="宋体" w:hAnsi="宋体" w:cs="宋体"/>
                <w:color w:val="000000"/>
                <w:highlight w:val="none"/>
              </w:rPr>
            </w:pPr>
            <w:r>
              <w:rPr>
                <w:rFonts w:hint="eastAsia" w:ascii="宋体" w:hAnsi="宋体" w:cs="宋体"/>
                <w:color w:val="000000"/>
                <w:highlight w:val="none"/>
              </w:rPr>
              <w:t xml:space="preserve">符合性审查</w:t>
            </w:r>
            <w:r>
              <w:rPr>
                <w:rFonts w:ascii="宋体" w:hAnsi="宋体" w:cs="宋体"/>
                <w:color w:val="000000"/>
                <w:highlight w:val="none"/>
              </w:rPr>
            </w:r>
            <w:r/>
          </w:p>
        </w:tc>
        <w:tc>
          <w:tcPr>
            <w:tcW w:w="2946" w:type="dxa"/>
            <w:vAlign w:val="center"/>
            <w:textDirection w:val="lrTb"/>
            <w:noWrap w:val="false"/>
          </w:tcPr>
          <w:p>
            <w:pPr>
              <w:pStyle w:val="795"/>
              <w:jc w:val="center"/>
              <w:widowControl/>
              <w:rPr>
                <w:rFonts w:ascii="宋体" w:hAnsi="宋体" w:cs="宋体"/>
                <w:color w:val="000000"/>
                <w:highlight w:val="none"/>
              </w:rPr>
            </w:pPr>
            <w:r>
              <w:rPr>
                <w:rFonts w:hint="eastAsia" w:ascii="宋体" w:hAnsi="宋体" w:cs="宋体"/>
                <w:color w:val="000000"/>
                <w:highlight w:val="none"/>
              </w:rPr>
              <w:t xml:space="preserve">法人授权书、投标（响应）函</w:t>
            </w:r>
            <w:r>
              <w:rPr>
                <w:rFonts w:ascii="宋体" w:hAnsi="宋体" w:cs="宋体"/>
                <w:color w:val="000000"/>
                <w:highlight w:val="none"/>
              </w:rPr>
            </w:r>
            <w:r/>
          </w:p>
        </w:tc>
        <w:tc>
          <w:tcPr>
            <w:tcW w:w="5321" w:type="dxa"/>
            <w:vAlign w:val="center"/>
            <w:textDirection w:val="lrTb"/>
            <w:noWrap w:val="false"/>
          </w:tcPr>
          <w:p>
            <w:pPr>
              <w:pStyle w:val="795"/>
              <w:jc w:val="left"/>
              <w:widowControl/>
              <w:rPr>
                <w:rFonts w:ascii="宋体" w:hAnsi="宋体" w:cs="宋体"/>
                <w:color w:val="000000"/>
                <w:highlight w:val="none"/>
              </w:rPr>
            </w:pPr>
            <w:r>
              <w:rPr>
                <w:rFonts w:hint="eastAsia" w:ascii="宋体" w:hAnsi="宋体" w:cs="宋体"/>
                <w:color w:val="000000"/>
                <w:highlight w:val="none"/>
              </w:rPr>
              <w:t xml:space="preserve">按招标（采购）文件要求提供</w:t>
            </w:r>
            <w:r>
              <w:rPr>
                <w:rFonts w:hint="eastAsia" w:ascii="宋体" w:hAnsi="宋体" w:cs="宋体"/>
                <w:b/>
                <w:bCs/>
                <w:color w:val="000000"/>
                <w:highlight w:val="none"/>
              </w:rPr>
              <w:t xml:space="preserve">《法人授权书》</w:t>
            </w:r>
            <w:r>
              <w:rPr>
                <w:rFonts w:hint="eastAsia" w:ascii="宋体" w:hAnsi="宋体" w:cs="宋体"/>
                <w:color w:val="000000"/>
                <w:highlight w:val="none"/>
              </w:rPr>
              <w:t xml:space="preserve">、</w:t>
            </w:r>
            <w:r>
              <w:rPr>
                <w:rFonts w:hint="eastAsia" w:ascii="宋体" w:hAnsi="宋体" w:cs="宋体"/>
                <w:b/>
                <w:bCs/>
                <w:color w:val="000000"/>
                <w:highlight w:val="none"/>
              </w:rPr>
              <w:t xml:space="preserve">《投标（响应）函》</w:t>
            </w:r>
            <w:r>
              <w:rPr>
                <w:rFonts w:hint="eastAsia" w:ascii="宋体" w:hAnsi="宋体" w:cs="宋体"/>
                <w:color w:val="000000"/>
                <w:highlight w:val="none"/>
              </w:rPr>
              <w:t xml:space="preserve">。(格式见《投标（响应）文件格式》)</w:t>
            </w:r>
            <w:r>
              <w:rPr>
                <w:rFonts w:ascii="宋体" w:hAnsi="宋体" w:cs="宋体"/>
                <w:color w:val="000000"/>
                <w:highlight w:val="none"/>
              </w:rPr>
            </w:r>
            <w:r/>
          </w:p>
        </w:tc>
      </w:tr>
      <w:tr>
        <w:trPr>
          <w:trHeight w:val="810"/>
        </w:trPr>
        <w:tc>
          <w:tcPr>
            <w:tcW w:w="1089" w:type="dxa"/>
            <w:vAlign w:val="center"/>
            <w:textDirection w:val="lrTb"/>
            <w:noWrap w:val="false"/>
          </w:tcPr>
          <w:p>
            <w:pPr>
              <w:pStyle w:val="795"/>
              <w:jc w:val="center"/>
              <w:widowControl/>
              <w:rPr>
                <w:rFonts w:ascii="宋体" w:hAnsi="宋体" w:cs="宋体"/>
                <w:color w:val="000000"/>
                <w:highlight w:val="none"/>
              </w:rPr>
            </w:pPr>
            <w:r>
              <w:rPr>
                <w:rFonts w:hint="eastAsia" w:ascii="宋体" w:hAnsi="宋体" w:cs="宋体"/>
                <w:color w:val="000000"/>
                <w:highlight w:val="none"/>
              </w:rPr>
              <w:t xml:space="preserve">符合性审查</w:t>
            </w:r>
            <w:r>
              <w:rPr>
                <w:rFonts w:ascii="宋体" w:hAnsi="宋体" w:cs="宋体"/>
                <w:color w:val="000000"/>
                <w:highlight w:val="none"/>
              </w:rPr>
            </w:r>
            <w:r/>
          </w:p>
        </w:tc>
        <w:tc>
          <w:tcPr>
            <w:tcW w:w="2946" w:type="dxa"/>
            <w:vAlign w:val="center"/>
            <w:textDirection w:val="lrTb"/>
            <w:noWrap w:val="false"/>
          </w:tcPr>
          <w:p>
            <w:pPr>
              <w:pStyle w:val="795"/>
              <w:jc w:val="center"/>
              <w:widowControl/>
              <w:rPr>
                <w:rFonts w:ascii="宋体" w:hAnsi="宋体" w:cs="宋体"/>
                <w:color w:val="000000"/>
                <w:highlight w:val="none"/>
              </w:rPr>
            </w:pPr>
            <w:r>
              <w:rPr>
                <w:rFonts w:hint="eastAsia" w:ascii="宋体" w:hAnsi="宋体" w:cs="宋体"/>
                <w:color w:val="000000"/>
                <w:highlight w:val="none"/>
              </w:rPr>
              <w:t xml:space="preserve">投标（响应）报价</w:t>
            </w:r>
            <w:r>
              <w:rPr>
                <w:rFonts w:ascii="宋体" w:hAnsi="宋体" w:cs="宋体"/>
                <w:color w:val="000000"/>
                <w:highlight w:val="none"/>
              </w:rPr>
            </w:r>
            <w:r/>
          </w:p>
        </w:tc>
        <w:tc>
          <w:tcPr>
            <w:tcW w:w="5321" w:type="dxa"/>
            <w:vAlign w:val="center"/>
            <w:textDirection w:val="lrTb"/>
            <w:noWrap w:val="false"/>
          </w:tcPr>
          <w:p>
            <w:pPr>
              <w:pStyle w:val="795"/>
              <w:jc w:val="left"/>
              <w:widowControl/>
              <w:rPr>
                <w:rFonts w:ascii="宋体" w:hAnsi="宋体" w:cs="宋体"/>
                <w:color w:val="000000"/>
                <w:highlight w:val="none"/>
              </w:rPr>
            </w:pPr>
            <w:r>
              <w:rPr>
                <w:rFonts w:hint="eastAsia" w:ascii="宋体" w:hAnsi="宋体" w:cs="宋体"/>
                <w:color w:val="000000"/>
                <w:highlight w:val="none"/>
              </w:rPr>
              <w:t xml:space="preserve">由评委审查，无需</w:t>
            </w:r>
            <w:bookmarkStart w:id="927" w:name="OLE_LINK166"/>
            <w:r/>
            <w:bookmarkStart w:id="928" w:name="OLE_LINK168"/>
            <w:r/>
            <w:bookmarkStart w:id="929" w:name="OLE_LINK167"/>
            <w:r>
              <w:rPr>
                <w:rFonts w:hint="eastAsia" w:ascii="宋体" w:hAnsi="宋体" w:cs="宋体"/>
                <w:color w:val="000000"/>
                <w:highlight w:val="none"/>
              </w:rPr>
              <w:t xml:space="preserve">投标人（供应商）</w:t>
            </w:r>
            <w:bookmarkEnd w:id="927"/>
            <w:r/>
            <w:bookmarkEnd w:id="928"/>
            <w:r/>
            <w:bookmarkEnd w:id="929"/>
            <w:r>
              <w:rPr>
                <w:rFonts w:hint="eastAsia" w:ascii="宋体" w:hAnsi="宋体" w:cs="宋体"/>
                <w:color w:val="000000"/>
                <w:highlight w:val="none"/>
              </w:rPr>
              <w:t xml:space="preserve">提供材料。开标一览表（响应一览表）投标报价（响应报价）未超过招标（采购）文件中规定的项目/采购包预算金额或者项目/采购包最高限价。</w:t>
            </w:r>
            <w:r>
              <w:rPr>
                <w:rFonts w:ascii="宋体" w:hAnsi="宋体" w:cs="宋体"/>
                <w:color w:val="000000"/>
                <w:highlight w:val="none"/>
              </w:rPr>
            </w:r>
            <w:r/>
          </w:p>
        </w:tc>
      </w:tr>
      <w:tr>
        <w:trPr>
          <w:trHeight w:val="810"/>
        </w:trPr>
        <w:tc>
          <w:tcPr>
            <w:shd w:val="clear" w:color="000000" w:fill="fafafa"/>
            <w:tcW w:w="1089" w:type="dxa"/>
            <w:vAlign w:val="center"/>
            <w:textDirection w:val="lrTb"/>
            <w:noWrap w:val="false"/>
          </w:tcPr>
          <w:p>
            <w:pPr>
              <w:pStyle w:val="795"/>
              <w:jc w:val="center"/>
              <w:widowControl/>
              <w:rPr>
                <w:rFonts w:ascii="宋体" w:hAnsi="宋体" w:cs="宋体"/>
                <w:color w:val="000000"/>
                <w:highlight w:val="none"/>
              </w:rPr>
            </w:pPr>
            <w:r>
              <w:rPr>
                <w:rFonts w:hint="eastAsia" w:ascii="宋体" w:hAnsi="宋体" w:cs="宋体"/>
                <w:color w:val="000000"/>
                <w:highlight w:val="none"/>
              </w:rPr>
              <w:t xml:space="preserve">符合性审查</w:t>
            </w:r>
            <w:r>
              <w:rPr>
                <w:rFonts w:ascii="宋体" w:hAnsi="宋体" w:cs="宋体"/>
                <w:color w:val="000000"/>
                <w:highlight w:val="none"/>
              </w:rPr>
            </w:r>
            <w:r/>
          </w:p>
        </w:tc>
        <w:tc>
          <w:tcPr>
            <w:shd w:val="clear" w:color="000000" w:fill="fafafa"/>
            <w:tcW w:w="2946" w:type="dxa"/>
            <w:vAlign w:val="center"/>
            <w:textDirection w:val="lrTb"/>
            <w:noWrap w:val="false"/>
          </w:tcPr>
          <w:p>
            <w:pPr>
              <w:pStyle w:val="795"/>
              <w:jc w:val="center"/>
              <w:widowControl/>
              <w:rPr>
                <w:rFonts w:ascii="宋体" w:hAnsi="宋体" w:cs="宋体"/>
                <w:color w:val="000000"/>
                <w:highlight w:val="none"/>
              </w:rPr>
            </w:pPr>
            <w:r>
              <w:rPr>
                <w:rFonts w:hint="eastAsia" w:ascii="宋体" w:hAnsi="宋体" w:cs="宋体"/>
                <w:color w:val="000000"/>
                <w:highlight w:val="none"/>
              </w:rPr>
              <w:t xml:space="preserve">报价唯一性</w:t>
            </w:r>
            <w:r>
              <w:rPr>
                <w:rFonts w:ascii="宋体" w:hAnsi="宋体" w:cs="宋体"/>
                <w:color w:val="000000"/>
                <w:highlight w:val="none"/>
              </w:rPr>
            </w:r>
            <w:r/>
          </w:p>
        </w:tc>
        <w:tc>
          <w:tcPr>
            <w:shd w:val="clear" w:color="000000" w:fill="fafafa"/>
            <w:tcW w:w="5321" w:type="dxa"/>
            <w:vAlign w:val="center"/>
            <w:textDirection w:val="lrTb"/>
            <w:noWrap w:val="false"/>
          </w:tcPr>
          <w:p>
            <w:pPr>
              <w:pStyle w:val="795"/>
              <w:jc w:val="left"/>
              <w:widowControl/>
              <w:rPr>
                <w:rFonts w:ascii="宋体" w:hAnsi="宋体" w:cs="宋体"/>
                <w:color w:val="000000"/>
                <w:highlight w:val="none"/>
              </w:rPr>
            </w:pPr>
            <w:r>
              <w:rPr>
                <w:rFonts w:hint="eastAsia" w:ascii="宋体" w:hAnsi="宋体" w:cs="宋体"/>
                <w:color w:val="000000"/>
                <w:highlight w:val="none"/>
              </w:rPr>
              <w:t xml:space="preserve">投标（响应）文件未出现可选择性或可调整的报价（招标（采购）文件另有规定的除外）；提供</w:t>
            </w:r>
            <w:r>
              <w:rPr>
                <w:rFonts w:hint="eastAsia" w:ascii="宋体" w:hAnsi="宋体" w:cs="宋体"/>
                <w:b/>
                <w:bCs/>
                <w:color w:val="000000"/>
                <w:highlight w:val="none"/>
              </w:rPr>
              <w:t xml:space="preserve">《分项报价表》</w:t>
            </w:r>
            <w:r>
              <w:rPr>
                <w:rFonts w:hint="eastAsia" w:ascii="宋体" w:hAnsi="宋体" w:cs="宋体"/>
                <w:color w:val="000000"/>
                <w:highlight w:val="none"/>
              </w:rPr>
              <w:t xml:space="preserve">。(格式见《投标（响应）文件格式》)</w:t>
            </w:r>
            <w:r>
              <w:rPr>
                <w:rFonts w:ascii="宋体" w:hAnsi="宋体" w:cs="宋体"/>
                <w:color w:val="000000"/>
                <w:highlight w:val="none"/>
              </w:rPr>
            </w:r>
            <w:r/>
          </w:p>
        </w:tc>
      </w:tr>
      <w:tr>
        <w:trPr>
          <w:trHeight w:val="1080"/>
        </w:trPr>
        <w:tc>
          <w:tcPr>
            <w:tcW w:w="1089" w:type="dxa"/>
            <w:vAlign w:val="center"/>
            <w:textDirection w:val="lrTb"/>
            <w:noWrap w:val="false"/>
          </w:tcPr>
          <w:p>
            <w:pPr>
              <w:pStyle w:val="795"/>
              <w:jc w:val="center"/>
              <w:widowControl/>
              <w:rPr>
                <w:rFonts w:ascii="宋体" w:hAnsi="宋体" w:cs="宋体"/>
                <w:color w:val="000000"/>
                <w:highlight w:val="none"/>
              </w:rPr>
            </w:pPr>
            <w:r>
              <w:rPr>
                <w:rFonts w:hint="eastAsia" w:ascii="宋体" w:hAnsi="宋体" w:cs="宋体"/>
                <w:color w:val="000000"/>
                <w:highlight w:val="none"/>
              </w:rPr>
              <w:t xml:space="preserve">符合性审查</w:t>
            </w:r>
            <w:r>
              <w:rPr>
                <w:rFonts w:ascii="宋体" w:hAnsi="宋体" w:cs="宋体"/>
                <w:color w:val="000000"/>
                <w:highlight w:val="none"/>
              </w:rPr>
            </w:r>
            <w:r/>
          </w:p>
        </w:tc>
        <w:tc>
          <w:tcPr>
            <w:tcW w:w="2946" w:type="dxa"/>
            <w:vAlign w:val="center"/>
            <w:textDirection w:val="lrTb"/>
            <w:noWrap w:val="false"/>
          </w:tcPr>
          <w:p>
            <w:pPr>
              <w:pStyle w:val="795"/>
              <w:jc w:val="center"/>
              <w:widowControl/>
              <w:rPr>
                <w:rFonts w:ascii="宋体" w:hAnsi="宋体" w:cs="宋体"/>
                <w:color w:val="000000"/>
                <w:highlight w:val="none"/>
              </w:rPr>
            </w:pPr>
            <w:r>
              <w:rPr>
                <w:rFonts w:hint="eastAsia" w:ascii="宋体" w:hAnsi="宋体" w:cs="宋体"/>
                <w:color w:val="000000"/>
                <w:highlight w:val="none"/>
              </w:rPr>
              <w:t xml:space="preserve">报价合理性</w:t>
            </w:r>
            <w:r>
              <w:rPr>
                <w:rFonts w:ascii="宋体" w:hAnsi="宋体" w:cs="宋体"/>
                <w:color w:val="000000"/>
                <w:highlight w:val="none"/>
              </w:rPr>
            </w:r>
            <w:r/>
          </w:p>
        </w:tc>
        <w:tc>
          <w:tcPr>
            <w:tcW w:w="5321" w:type="dxa"/>
            <w:vAlign w:val="center"/>
            <w:textDirection w:val="lrTb"/>
            <w:noWrap w:val="false"/>
          </w:tcPr>
          <w:p>
            <w:pPr>
              <w:pStyle w:val="795"/>
              <w:jc w:val="left"/>
              <w:widowControl/>
              <w:rPr>
                <w:rFonts w:ascii="宋体" w:hAnsi="宋体" w:cs="宋体"/>
                <w:color w:val="000000"/>
                <w:highlight w:val="none"/>
              </w:rPr>
            </w:pPr>
            <w:r>
              <w:rPr>
                <w:rFonts w:hint="eastAsia" w:ascii="宋体" w:hAnsi="宋体" w:cs="宋体"/>
                <w:color w:val="000000"/>
                <w:highlight w:val="none"/>
              </w:rPr>
              <w:t xml:space="preserve">由评委审查，无需投标人（供应商）提供材料。报价合理，或投标人（供应商）的报价明显低于其他通过符合性审查投标人（供应商）的报价，有可能影响产品质量或诚信履约的，能够应评标委员会要求在规定时间内证明其报价合理性的。</w:t>
            </w:r>
            <w:r>
              <w:rPr>
                <w:rFonts w:ascii="宋体" w:hAnsi="宋体" w:cs="宋体"/>
                <w:color w:val="000000"/>
                <w:highlight w:val="none"/>
              </w:rPr>
            </w:r>
            <w:r/>
          </w:p>
        </w:tc>
      </w:tr>
      <w:tr>
        <w:trPr>
          <w:trHeight w:val="810"/>
        </w:trPr>
        <w:tc>
          <w:tcPr>
            <w:shd w:val="clear" w:color="000000" w:fill="fafafa"/>
            <w:tcW w:w="1089" w:type="dxa"/>
            <w:vAlign w:val="center"/>
            <w:textDirection w:val="lrTb"/>
            <w:noWrap w:val="false"/>
          </w:tcPr>
          <w:p>
            <w:pPr>
              <w:pStyle w:val="795"/>
              <w:jc w:val="center"/>
              <w:widowControl/>
              <w:rPr>
                <w:rFonts w:ascii="宋体" w:hAnsi="宋体" w:cs="宋体"/>
                <w:color w:val="000000"/>
                <w:highlight w:val="none"/>
              </w:rPr>
            </w:pPr>
            <w:r>
              <w:rPr>
                <w:rFonts w:hint="eastAsia" w:ascii="宋体" w:hAnsi="宋体" w:cs="宋体"/>
                <w:color w:val="000000"/>
                <w:highlight w:val="none"/>
              </w:rPr>
              <w:t xml:space="preserve">符合性审查</w:t>
            </w:r>
            <w:r>
              <w:rPr>
                <w:rFonts w:ascii="宋体" w:hAnsi="宋体" w:cs="宋体"/>
                <w:color w:val="000000"/>
                <w:highlight w:val="none"/>
              </w:rPr>
            </w:r>
            <w:r/>
          </w:p>
        </w:tc>
        <w:tc>
          <w:tcPr>
            <w:shd w:val="clear" w:color="000000" w:fill="fafafa"/>
            <w:tcW w:w="2946" w:type="dxa"/>
            <w:vAlign w:val="center"/>
            <w:textDirection w:val="lrTb"/>
            <w:noWrap w:val="false"/>
          </w:tcPr>
          <w:p>
            <w:pPr>
              <w:pStyle w:val="795"/>
              <w:jc w:val="center"/>
              <w:widowControl/>
              <w:rPr>
                <w:rFonts w:ascii="宋体" w:hAnsi="宋体" w:cs="宋体"/>
                <w:color w:val="000000"/>
                <w:highlight w:val="none"/>
              </w:rPr>
            </w:pPr>
            <w:r>
              <w:rPr>
                <w:rFonts w:hint="eastAsia" w:ascii="宋体" w:hAnsi="宋体" w:cs="宋体"/>
                <w:color w:val="000000"/>
                <w:highlight w:val="none"/>
              </w:rPr>
              <w:t xml:space="preserve">报价的修正（如有）</w:t>
            </w:r>
            <w:r>
              <w:rPr>
                <w:rFonts w:ascii="宋体" w:hAnsi="宋体" w:cs="宋体"/>
                <w:color w:val="000000"/>
                <w:highlight w:val="none"/>
              </w:rPr>
            </w:r>
            <w:r/>
          </w:p>
        </w:tc>
        <w:tc>
          <w:tcPr>
            <w:shd w:val="clear" w:color="000000" w:fill="fafafa"/>
            <w:tcW w:w="5321" w:type="dxa"/>
            <w:vAlign w:val="center"/>
            <w:textDirection w:val="lrTb"/>
            <w:noWrap w:val="false"/>
          </w:tcPr>
          <w:p>
            <w:pPr>
              <w:pStyle w:val="795"/>
              <w:jc w:val="left"/>
              <w:widowControl/>
              <w:rPr>
                <w:rFonts w:ascii="宋体" w:hAnsi="宋体" w:cs="宋体"/>
                <w:color w:val="000000"/>
                <w:highlight w:val="none"/>
              </w:rPr>
            </w:pPr>
            <w:r>
              <w:rPr>
                <w:rFonts w:hint="eastAsia" w:ascii="宋体" w:hAnsi="宋体" w:cs="宋体"/>
                <w:color w:val="000000"/>
                <w:highlight w:val="none"/>
              </w:rPr>
              <w:t xml:space="preserve">由评委审查，无需投标人（供应商）提供材料。不涉及报价修正，或投标（响应）文件报价出现前后不一致时，投标人（供应商）对修正后的报价予以确认。</w:t>
            </w:r>
            <w:r>
              <w:rPr>
                <w:rFonts w:ascii="宋体" w:hAnsi="宋体" w:cs="宋体"/>
                <w:color w:val="000000"/>
                <w:highlight w:val="none"/>
              </w:rPr>
            </w:r>
            <w:r/>
          </w:p>
        </w:tc>
      </w:tr>
      <w:tr>
        <w:trPr>
          <w:trHeight w:val="810"/>
        </w:trPr>
        <w:tc>
          <w:tcPr>
            <w:shd w:val="clear" w:color="000000" w:fill="fafafa"/>
            <w:tcW w:w="1089" w:type="dxa"/>
            <w:vAlign w:val="center"/>
            <w:textDirection w:val="lrTb"/>
            <w:noWrap w:val="false"/>
          </w:tcPr>
          <w:p>
            <w:pPr>
              <w:pStyle w:val="795"/>
              <w:jc w:val="center"/>
              <w:widowControl/>
              <w:rPr>
                <w:rFonts w:hint="eastAsia" w:ascii="宋体" w:hAnsi="宋体" w:cs="宋体"/>
                <w:color w:val="000000"/>
                <w:highlight w:val="none"/>
              </w:rPr>
            </w:pPr>
            <w:r>
              <w:rPr>
                <w:rFonts w:hint="eastAsia" w:ascii="宋体" w:hAnsi="宋体" w:cs="宋体"/>
                <w:color w:val="000000"/>
                <w:highlight w:val="none"/>
              </w:rPr>
              <w:t xml:space="preserve">符合性审查</w:t>
            </w:r>
            <w:r>
              <w:rPr>
                <w:rFonts w:hint="eastAsia" w:ascii="宋体" w:hAnsi="宋体" w:cs="宋体"/>
                <w:color w:val="000000"/>
                <w:highlight w:val="none"/>
              </w:rPr>
            </w:r>
            <w:r/>
          </w:p>
        </w:tc>
        <w:tc>
          <w:tcPr>
            <w:shd w:val="clear" w:color="000000" w:fill="fafafa"/>
            <w:tcW w:w="2946" w:type="dxa"/>
            <w:vAlign w:val="center"/>
            <w:textDirection w:val="lrTb"/>
            <w:noWrap w:val="false"/>
          </w:tcPr>
          <w:p>
            <w:pPr>
              <w:pStyle w:val="795"/>
              <w:jc w:val="center"/>
              <w:widowControl/>
              <w:rPr>
                <w:rFonts w:hint="eastAsia" w:ascii="宋体" w:hAnsi="宋体" w:cs="宋体"/>
                <w:color w:val="000000"/>
                <w:highlight w:val="none"/>
              </w:rPr>
            </w:pPr>
            <w:r>
              <w:rPr>
                <w:rFonts w:hint="eastAsia" w:ascii="宋体" w:hAnsi="宋体" w:cs="宋体"/>
                <w:color w:val="000000"/>
                <w:highlight w:val="none"/>
              </w:rPr>
              <w:t xml:space="preserve">投标有效期</w:t>
            </w:r>
            <w:r>
              <w:rPr>
                <w:rFonts w:hint="eastAsia" w:ascii="宋体" w:hAnsi="宋体" w:cs="宋体"/>
                <w:color w:val="000000"/>
                <w:highlight w:val="none"/>
              </w:rPr>
            </w:r>
            <w:r/>
          </w:p>
        </w:tc>
        <w:tc>
          <w:tcPr>
            <w:shd w:val="clear" w:color="000000" w:fill="fafafa"/>
            <w:tcW w:w="5321" w:type="dxa"/>
            <w:vAlign w:val="center"/>
            <w:textDirection w:val="lrTb"/>
            <w:noWrap w:val="false"/>
          </w:tcPr>
          <w:p>
            <w:pPr>
              <w:pStyle w:val="795"/>
              <w:jc w:val="left"/>
              <w:widowControl/>
              <w:rPr>
                <w:rFonts w:hint="eastAsia" w:ascii="宋体" w:hAnsi="宋体" w:cs="宋体"/>
                <w:color w:val="000000"/>
                <w:highlight w:val="none"/>
              </w:rPr>
            </w:pPr>
            <w:r>
              <w:rPr>
                <w:rFonts w:hint="eastAsia" w:ascii="宋体" w:hAnsi="宋体" w:cs="宋体"/>
                <w:color w:val="000000"/>
                <w:highlight w:val="none"/>
              </w:rPr>
              <w:t xml:space="preserve">投标文件中承诺的投标有效期满足招标文件中载明的投标有效期的；</w:t>
            </w:r>
            <w:r>
              <w:rPr>
                <w:rFonts w:hint="eastAsia" w:ascii="宋体" w:hAnsi="宋体" w:cs="宋体"/>
                <w:color w:val="000000"/>
                <w:highlight w:val="none"/>
              </w:rPr>
            </w:r>
            <w:r/>
          </w:p>
        </w:tc>
      </w:tr>
      <w:tr>
        <w:trPr>
          <w:trHeight w:val="540"/>
        </w:trPr>
        <w:tc>
          <w:tcPr>
            <w:shd w:val="clear" w:color="000000" w:fill="fafafa"/>
            <w:tcW w:w="1089" w:type="dxa"/>
            <w:vAlign w:val="center"/>
            <w:textDirection w:val="lrTb"/>
            <w:noWrap w:val="false"/>
          </w:tcPr>
          <w:p>
            <w:pPr>
              <w:pStyle w:val="795"/>
              <w:jc w:val="center"/>
              <w:widowControl/>
              <w:rPr>
                <w:rFonts w:ascii="宋体" w:hAnsi="宋体" w:cs="宋体"/>
                <w:color w:val="000000"/>
                <w:highlight w:val="none"/>
              </w:rPr>
            </w:pPr>
            <w:r>
              <w:rPr>
                <w:rFonts w:hint="eastAsia" w:ascii="宋体" w:hAnsi="宋体" w:cs="宋体"/>
                <w:color w:val="000000"/>
                <w:highlight w:val="none"/>
              </w:rPr>
              <w:t xml:space="preserve">符合性审查</w:t>
            </w:r>
            <w:r>
              <w:rPr>
                <w:rFonts w:ascii="宋体" w:hAnsi="宋体" w:cs="宋体"/>
                <w:color w:val="000000"/>
                <w:highlight w:val="none"/>
              </w:rPr>
            </w:r>
            <w:r/>
          </w:p>
        </w:tc>
        <w:tc>
          <w:tcPr>
            <w:shd w:val="clear" w:color="000000" w:fill="fafafa"/>
            <w:tcW w:w="2946" w:type="dxa"/>
            <w:vAlign w:val="center"/>
            <w:textDirection w:val="lrTb"/>
            <w:noWrap w:val="false"/>
          </w:tcPr>
          <w:p>
            <w:pPr>
              <w:pStyle w:val="795"/>
              <w:jc w:val="center"/>
              <w:widowControl/>
              <w:rPr>
                <w:rFonts w:ascii="宋体" w:hAnsi="宋体" w:cs="宋体"/>
                <w:color w:val="000000"/>
                <w:highlight w:val="none"/>
              </w:rPr>
            </w:pPr>
            <w:r>
              <w:rPr>
                <w:rFonts w:hint="eastAsia" w:ascii="宋体" w:hAnsi="宋体" w:cs="宋体"/>
                <w:color w:val="000000"/>
                <w:highlight w:val="none"/>
              </w:rPr>
              <w:t xml:space="preserve">签署、加盖公章</w:t>
            </w:r>
            <w:r>
              <w:rPr>
                <w:rFonts w:ascii="宋体" w:hAnsi="宋体" w:cs="宋体"/>
                <w:color w:val="000000"/>
                <w:highlight w:val="none"/>
              </w:rPr>
            </w:r>
            <w:r/>
          </w:p>
        </w:tc>
        <w:tc>
          <w:tcPr>
            <w:shd w:val="clear" w:color="000000" w:fill="fafafa"/>
            <w:tcW w:w="5321" w:type="dxa"/>
            <w:vAlign w:val="center"/>
            <w:textDirection w:val="lrTb"/>
            <w:noWrap w:val="false"/>
          </w:tcPr>
          <w:p>
            <w:pPr>
              <w:pStyle w:val="795"/>
              <w:jc w:val="left"/>
              <w:widowControl/>
              <w:rPr>
                <w:rFonts w:ascii="宋体" w:hAnsi="宋体" w:cs="宋体"/>
                <w:color w:val="000000"/>
                <w:highlight w:val="none"/>
              </w:rPr>
            </w:pPr>
            <w:r>
              <w:rPr>
                <w:rFonts w:hint="eastAsia" w:ascii="宋体" w:hAnsi="宋体" w:cs="宋体"/>
                <w:color w:val="000000"/>
                <w:highlight w:val="none"/>
              </w:rPr>
              <w:t xml:space="preserve">由评委审查，无需投标人（供应商）提供材料。按照招标（采购）文件要求签署、加盖公章的。</w:t>
            </w:r>
            <w:r>
              <w:rPr>
                <w:rFonts w:ascii="宋体" w:hAnsi="宋体" w:cs="宋体"/>
                <w:color w:val="000000"/>
                <w:highlight w:val="none"/>
              </w:rPr>
            </w:r>
            <w:r/>
          </w:p>
        </w:tc>
      </w:tr>
      <w:tr>
        <w:trPr>
          <w:trHeight w:val="540"/>
        </w:trPr>
        <w:tc>
          <w:tcPr>
            <w:shd w:val="clear" w:color="000000" w:fill="fafafa"/>
            <w:tcW w:w="1089" w:type="dxa"/>
            <w:vAlign w:val="center"/>
            <w:textDirection w:val="lrTb"/>
            <w:noWrap w:val="false"/>
          </w:tcPr>
          <w:p>
            <w:pPr>
              <w:pStyle w:val="795"/>
              <w:jc w:val="center"/>
              <w:widowControl/>
              <w:rPr>
                <w:rFonts w:ascii="宋体" w:hAnsi="宋体" w:cs="宋体"/>
                <w:color w:val="000000"/>
                <w:highlight w:val="none"/>
              </w:rPr>
            </w:pPr>
            <w:r>
              <w:rPr>
                <w:rFonts w:hint="eastAsia" w:ascii="宋体" w:hAnsi="宋体" w:cs="宋体"/>
                <w:color w:val="000000"/>
                <w:highlight w:val="none"/>
              </w:rPr>
              <w:t xml:space="preserve">符合性审查</w:t>
            </w:r>
            <w:r>
              <w:rPr>
                <w:rFonts w:ascii="宋体" w:hAnsi="宋体" w:cs="宋体"/>
                <w:color w:val="000000"/>
                <w:highlight w:val="none"/>
              </w:rPr>
            </w:r>
            <w:r/>
          </w:p>
        </w:tc>
        <w:tc>
          <w:tcPr>
            <w:shd w:val="clear" w:color="000000" w:fill="fafafa"/>
            <w:tcW w:w="2946" w:type="dxa"/>
            <w:vAlign w:val="center"/>
            <w:textDirection w:val="lrTb"/>
            <w:noWrap w:val="false"/>
          </w:tcPr>
          <w:p>
            <w:pPr>
              <w:pStyle w:val="795"/>
              <w:jc w:val="center"/>
              <w:widowControl/>
              <w:rPr>
                <w:rFonts w:ascii="宋体" w:hAnsi="宋体" w:cs="宋体"/>
                <w:color w:val="000000"/>
                <w:highlight w:val="none"/>
              </w:rPr>
            </w:pPr>
            <w:r>
              <w:rPr>
                <w:rFonts w:hint="eastAsia" w:ascii="宋体" w:hAnsi="宋体" w:cs="宋体"/>
                <w:color w:val="000000"/>
                <w:highlight w:val="none"/>
              </w:rPr>
              <w:t xml:space="preserve">进口产品（如有）</w:t>
            </w:r>
            <w:r>
              <w:rPr>
                <w:rFonts w:ascii="宋体" w:hAnsi="宋体" w:cs="宋体"/>
                <w:color w:val="000000"/>
                <w:highlight w:val="none"/>
              </w:rPr>
            </w:r>
            <w:r/>
          </w:p>
        </w:tc>
        <w:tc>
          <w:tcPr>
            <w:shd w:val="clear" w:color="000000" w:fill="fafafa"/>
            <w:tcW w:w="5321" w:type="dxa"/>
            <w:vAlign w:val="center"/>
            <w:textDirection w:val="lrTb"/>
            <w:noWrap w:val="false"/>
          </w:tcPr>
          <w:p>
            <w:pPr>
              <w:pStyle w:val="795"/>
              <w:jc w:val="left"/>
              <w:widowControl/>
              <w:rPr>
                <w:rFonts w:ascii="宋体" w:hAnsi="宋体" w:cs="宋体"/>
                <w:color w:val="000000"/>
                <w:highlight w:val="none"/>
              </w:rPr>
            </w:pPr>
            <w:r>
              <w:rPr>
                <w:rFonts w:hint="eastAsia" w:ascii="宋体" w:hAnsi="宋体" w:cs="宋体"/>
                <w:color w:val="000000"/>
                <w:highlight w:val="none"/>
              </w:rPr>
              <w:t xml:space="preserve">由评委审查，无需投标人（供应商）提供材料。招标（采购）文件不接受进口产品投标的内容时，投标人（供应商）所投产品均为非进口产品。</w:t>
            </w:r>
            <w:r>
              <w:rPr>
                <w:rFonts w:ascii="宋体" w:hAnsi="宋体" w:cs="宋体"/>
                <w:color w:val="000000"/>
                <w:highlight w:val="none"/>
              </w:rPr>
            </w:r>
            <w:r/>
          </w:p>
        </w:tc>
      </w:tr>
      <w:tr>
        <w:trPr>
          <w:trHeight w:val="540"/>
        </w:trPr>
        <w:tc>
          <w:tcPr>
            <w:tcW w:w="1089" w:type="dxa"/>
            <w:vAlign w:val="center"/>
            <w:textDirection w:val="lrTb"/>
            <w:noWrap w:val="false"/>
          </w:tcPr>
          <w:p>
            <w:pPr>
              <w:pStyle w:val="795"/>
              <w:jc w:val="center"/>
              <w:widowControl/>
              <w:rPr>
                <w:rFonts w:ascii="宋体" w:hAnsi="宋体" w:cs="宋体"/>
                <w:color w:val="000000"/>
                <w:highlight w:val="none"/>
              </w:rPr>
            </w:pPr>
            <w:r>
              <w:rPr>
                <w:rFonts w:hint="eastAsia" w:ascii="宋体" w:hAnsi="宋体" w:cs="宋体"/>
                <w:color w:val="000000"/>
                <w:highlight w:val="none"/>
              </w:rPr>
              <w:t xml:space="preserve">符合性审查</w:t>
            </w:r>
            <w:r>
              <w:rPr>
                <w:rFonts w:ascii="宋体" w:hAnsi="宋体" w:cs="宋体"/>
                <w:color w:val="000000"/>
                <w:highlight w:val="none"/>
              </w:rPr>
            </w:r>
            <w:r/>
          </w:p>
        </w:tc>
        <w:tc>
          <w:tcPr>
            <w:tcW w:w="2946" w:type="dxa"/>
            <w:vAlign w:val="center"/>
            <w:textDirection w:val="lrTb"/>
            <w:noWrap w:val="false"/>
          </w:tcPr>
          <w:p>
            <w:pPr>
              <w:pStyle w:val="795"/>
              <w:jc w:val="center"/>
              <w:widowControl/>
              <w:rPr>
                <w:rFonts w:ascii="宋体" w:hAnsi="宋体" w:cs="宋体"/>
                <w:color w:val="000000"/>
                <w:highlight w:val="none"/>
              </w:rPr>
            </w:pPr>
            <w:r>
              <w:rPr>
                <w:rFonts w:hint="eastAsia" w:ascii="宋体" w:hAnsi="宋体" w:cs="宋体"/>
                <w:color w:val="000000"/>
                <w:highlight w:val="none"/>
              </w:rPr>
              <w:t xml:space="preserve">投标完整性</w:t>
            </w:r>
            <w:r>
              <w:rPr>
                <w:rFonts w:ascii="宋体" w:hAnsi="宋体" w:cs="宋体"/>
                <w:color w:val="000000"/>
                <w:highlight w:val="none"/>
              </w:rPr>
            </w:r>
            <w:r/>
          </w:p>
        </w:tc>
        <w:tc>
          <w:tcPr>
            <w:tcW w:w="5321" w:type="dxa"/>
            <w:vAlign w:val="center"/>
            <w:textDirection w:val="lrTb"/>
            <w:noWrap w:val="false"/>
          </w:tcPr>
          <w:p>
            <w:pPr>
              <w:pStyle w:val="795"/>
              <w:jc w:val="left"/>
              <w:widowControl/>
              <w:rPr>
                <w:rFonts w:ascii="宋体" w:hAnsi="宋体" w:cs="宋体"/>
                <w:color w:val="000000"/>
                <w:highlight w:val="none"/>
              </w:rPr>
            </w:pPr>
            <w:r>
              <w:rPr>
                <w:rFonts w:hint="eastAsia" w:ascii="宋体" w:hAnsi="宋体" w:cs="宋体"/>
                <w:color w:val="000000"/>
                <w:highlight w:val="none"/>
              </w:rPr>
              <w:t xml:space="preserve">由评委审查，无需投标人（供应商）提供材料。投标人（供应商）未将一个采购包中的内容拆开投标。</w:t>
            </w:r>
            <w:r>
              <w:rPr>
                <w:rFonts w:ascii="宋体" w:hAnsi="宋体" w:cs="宋体"/>
                <w:color w:val="000000"/>
                <w:highlight w:val="none"/>
              </w:rPr>
            </w:r>
            <w:r/>
          </w:p>
        </w:tc>
      </w:tr>
      <w:tr>
        <w:trPr>
          <w:trHeight w:val="1350"/>
        </w:trPr>
        <w:tc>
          <w:tcPr>
            <w:shd w:val="clear" w:color="000000" w:fill="fafafa"/>
            <w:tcW w:w="1089" w:type="dxa"/>
            <w:vAlign w:val="center"/>
            <w:textDirection w:val="lrTb"/>
            <w:noWrap w:val="false"/>
          </w:tcPr>
          <w:p>
            <w:pPr>
              <w:pStyle w:val="795"/>
              <w:jc w:val="center"/>
              <w:widowControl/>
              <w:rPr>
                <w:rFonts w:ascii="宋体" w:hAnsi="宋体" w:cs="宋体"/>
                <w:color w:val="000000"/>
                <w:highlight w:val="none"/>
              </w:rPr>
            </w:pPr>
            <w:r>
              <w:rPr>
                <w:rFonts w:hint="eastAsia" w:ascii="宋体" w:hAnsi="宋体" w:cs="宋体"/>
                <w:color w:val="000000"/>
                <w:highlight w:val="none"/>
              </w:rPr>
              <w:t xml:space="preserve">符合性审查</w:t>
            </w:r>
            <w:r>
              <w:rPr>
                <w:rFonts w:ascii="宋体" w:hAnsi="宋体" w:cs="宋体"/>
                <w:color w:val="000000"/>
                <w:highlight w:val="none"/>
              </w:rPr>
            </w:r>
            <w:r/>
          </w:p>
        </w:tc>
        <w:tc>
          <w:tcPr>
            <w:shd w:val="clear" w:color="000000" w:fill="fafafa"/>
            <w:tcW w:w="2946" w:type="dxa"/>
            <w:vAlign w:val="center"/>
            <w:textDirection w:val="lrTb"/>
            <w:noWrap w:val="false"/>
          </w:tcPr>
          <w:p>
            <w:pPr>
              <w:pStyle w:val="795"/>
              <w:jc w:val="center"/>
              <w:widowControl/>
              <w:rPr>
                <w:rFonts w:ascii="宋体" w:hAnsi="宋体" w:cs="宋体"/>
                <w:color w:val="000000"/>
                <w:highlight w:val="none"/>
              </w:rPr>
            </w:pPr>
            <w:r>
              <w:rPr>
                <w:rFonts w:hint="eastAsia" w:ascii="宋体" w:hAnsi="宋体" w:cs="宋体"/>
                <w:color w:val="000000"/>
                <w:highlight w:val="none"/>
              </w:rPr>
              <w:t xml:space="preserve">公平竞争</w:t>
            </w:r>
            <w:r>
              <w:rPr>
                <w:rFonts w:ascii="宋体" w:hAnsi="宋体" w:cs="宋体"/>
                <w:color w:val="000000"/>
                <w:highlight w:val="none"/>
              </w:rPr>
            </w:r>
            <w:r/>
          </w:p>
        </w:tc>
        <w:tc>
          <w:tcPr>
            <w:shd w:val="clear" w:color="000000" w:fill="fafafa"/>
            <w:tcW w:w="5321" w:type="dxa"/>
            <w:vAlign w:val="center"/>
            <w:textDirection w:val="lrTb"/>
            <w:noWrap w:val="false"/>
          </w:tcPr>
          <w:p>
            <w:pPr>
              <w:pStyle w:val="795"/>
              <w:jc w:val="left"/>
              <w:widowControl/>
              <w:rPr>
                <w:rFonts w:ascii="宋体" w:hAnsi="宋体" w:cs="宋体"/>
                <w:color w:val="000000"/>
                <w:highlight w:val="none"/>
              </w:rPr>
            </w:pPr>
            <w:r>
              <w:rPr>
                <w:rFonts w:hint="eastAsia" w:ascii="宋体" w:hAnsi="宋体" w:cs="宋体"/>
                <w:color w:val="000000"/>
                <w:highlight w:val="none"/>
              </w:rPr>
              <w:t xml:space="preserve">由评委审查，无需投标人（供应商）提供材料。投标人（供应商）遵循公平竞争的原则，不存在《政府采购货物和服务招标投标管理办法》视为投标人（供应商）串通投标的情形，不存在恶意串通，不存在妨碍其他投标人（供应商）的竞争行为，不存在损害采购人或者其他投标人（供应商）的合法权益情形的。</w:t>
            </w:r>
            <w:r>
              <w:rPr>
                <w:rFonts w:ascii="宋体" w:hAnsi="宋体" w:cs="宋体"/>
                <w:color w:val="000000"/>
                <w:highlight w:val="none"/>
              </w:rPr>
            </w:r>
            <w:r/>
          </w:p>
        </w:tc>
      </w:tr>
      <w:tr>
        <w:trPr>
          <w:trHeight w:val="2430"/>
        </w:trPr>
        <w:tc>
          <w:tcPr>
            <w:shd w:val="clear" w:color="000000" w:fill="fafafa"/>
            <w:tcW w:w="1089" w:type="dxa"/>
            <w:vAlign w:val="center"/>
            <w:textDirection w:val="lrTb"/>
            <w:noWrap w:val="false"/>
          </w:tcPr>
          <w:p>
            <w:pPr>
              <w:pStyle w:val="795"/>
              <w:jc w:val="center"/>
              <w:widowControl/>
              <w:rPr>
                <w:rFonts w:ascii="宋体" w:hAnsi="宋体" w:cs="宋体"/>
                <w:color w:val="000000"/>
                <w:highlight w:val="none"/>
              </w:rPr>
            </w:pPr>
            <w:r>
              <w:rPr>
                <w:rFonts w:hint="eastAsia" w:ascii="宋体" w:hAnsi="宋体" w:cs="宋体"/>
                <w:color w:val="000000"/>
                <w:highlight w:val="none"/>
              </w:rPr>
              <w:t xml:space="preserve">符合性审查</w:t>
            </w:r>
            <w:r>
              <w:rPr>
                <w:rFonts w:ascii="宋体" w:hAnsi="宋体" w:cs="宋体"/>
                <w:color w:val="000000"/>
                <w:highlight w:val="none"/>
              </w:rPr>
            </w:r>
            <w:r/>
          </w:p>
        </w:tc>
        <w:tc>
          <w:tcPr>
            <w:tcW w:w="2946" w:type="dxa"/>
            <w:vAlign w:val="center"/>
            <w:textDirection w:val="lrTb"/>
            <w:noWrap w:val="false"/>
          </w:tcPr>
          <w:p>
            <w:pPr>
              <w:pStyle w:val="795"/>
              <w:jc w:val="center"/>
              <w:widowControl/>
              <w:rPr>
                <w:rFonts w:ascii="宋体" w:hAnsi="宋体" w:cs="宋体"/>
                <w:color w:val="000000"/>
                <w:highlight w:val="none"/>
              </w:rPr>
            </w:pPr>
            <w:r>
              <w:rPr>
                <w:rFonts w:hint="eastAsia" w:ascii="宋体" w:hAnsi="宋体" w:cs="宋体"/>
                <w:color w:val="000000"/>
                <w:highlight w:val="none"/>
              </w:rPr>
              <w:t xml:space="preserve">国家有关部门对投标产品有强制性规定或要求的</w:t>
            </w:r>
            <w:r>
              <w:rPr>
                <w:rFonts w:ascii="宋体" w:hAnsi="宋体" w:cs="宋体"/>
                <w:color w:val="000000"/>
                <w:highlight w:val="none"/>
              </w:rPr>
            </w:r>
            <w:r/>
          </w:p>
        </w:tc>
        <w:tc>
          <w:tcPr>
            <w:shd w:val="clear" w:color="000000" w:fill="fafafa"/>
            <w:tcW w:w="5321" w:type="dxa"/>
            <w:vAlign w:val="center"/>
            <w:textDirection w:val="lrTb"/>
            <w:noWrap w:val="false"/>
          </w:tcPr>
          <w:p>
            <w:pPr>
              <w:pStyle w:val="795"/>
              <w:jc w:val="left"/>
              <w:widowControl/>
              <w:rPr>
                <w:rFonts w:ascii="宋体" w:hAnsi="宋体" w:cs="宋体"/>
                <w:color w:val="000000"/>
                <w:highlight w:val="none"/>
              </w:rPr>
            </w:pPr>
            <w:r>
              <w:rPr>
                <w:rFonts w:hint="eastAsia" w:ascii="宋体" w:hAnsi="宋体" w:cs="宋体"/>
                <w:color w:val="000000"/>
                <w:highlight w:val="none"/>
              </w:rPr>
              <w:t xml:space="preserve">国家有关部门对投标人（供应商）的投标产品有强制性规定或要求的，如有下列情形的，投标人（供应商）的投标产品应符合相应规定或要求，并提供证明文件电子件：1）采购的产品若属于《节能产品政府采购品目清单》范围中政府强制采购产品，则投标人（供应商）所报产品必须获得国家确定的认证机构出具的、处于有效期之内的节能产品认证证书；2）国家有特殊信息安全要求的项目，采购产品涉及无线局域网产品和含有无线局域网功能的计算机、通信设备、打印机、复印机、投影仪等产品的，投标产品须为符合国家无线局域网安全标准并通过国家产品认证的产品；</w:t>
            </w:r>
            <w:r>
              <w:rPr>
                <w:rFonts w:ascii="宋体" w:hAnsi="宋体" w:cs="宋体"/>
                <w:color w:val="000000"/>
                <w:highlight w:val="none"/>
              </w:rPr>
            </w:r>
            <w:r/>
          </w:p>
        </w:tc>
      </w:tr>
      <w:tr>
        <w:trPr>
          <w:trHeight w:val="540"/>
        </w:trPr>
        <w:tc>
          <w:tcPr>
            <w:shd w:val="clear" w:color="000000" w:fill="fafafa"/>
            <w:tcW w:w="1089" w:type="dxa"/>
            <w:vAlign w:val="center"/>
            <w:textDirection w:val="lrTb"/>
            <w:noWrap w:val="false"/>
          </w:tcPr>
          <w:p>
            <w:pPr>
              <w:pStyle w:val="795"/>
              <w:jc w:val="center"/>
              <w:widowControl/>
              <w:rPr>
                <w:rFonts w:ascii="宋体" w:hAnsi="宋体" w:cs="宋体"/>
                <w:color w:val="000000"/>
                <w:highlight w:val="none"/>
              </w:rPr>
            </w:pPr>
            <w:r>
              <w:rPr>
                <w:rFonts w:hint="eastAsia" w:ascii="宋体" w:hAnsi="宋体" w:cs="宋体"/>
                <w:color w:val="000000"/>
                <w:highlight w:val="none"/>
              </w:rPr>
              <w:t xml:space="preserve">符合性审查</w:t>
            </w:r>
            <w:r>
              <w:rPr>
                <w:rFonts w:ascii="宋体" w:hAnsi="宋体" w:cs="宋体"/>
                <w:color w:val="000000"/>
                <w:highlight w:val="none"/>
              </w:rPr>
            </w:r>
            <w:r/>
          </w:p>
        </w:tc>
        <w:tc>
          <w:tcPr>
            <w:shd w:val="clear" w:color="000000" w:fill="fafafa"/>
            <w:tcW w:w="2946" w:type="dxa"/>
            <w:vAlign w:val="center"/>
            <w:textDirection w:val="lrTb"/>
            <w:noWrap w:val="false"/>
          </w:tcPr>
          <w:p>
            <w:pPr>
              <w:pStyle w:val="795"/>
              <w:jc w:val="center"/>
              <w:widowControl/>
              <w:rPr>
                <w:rFonts w:ascii="宋体" w:hAnsi="宋体" w:cs="宋体"/>
                <w:color w:val="000000"/>
                <w:highlight w:val="none"/>
              </w:rPr>
            </w:pPr>
            <w:r>
              <w:rPr>
                <w:rFonts w:hint="eastAsia" w:ascii="宋体" w:hAnsi="宋体" w:cs="宋体"/>
                <w:color w:val="000000"/>
                <w:highlight w:val="none"/>
              </w:rPr>
              <w:t xml:space="preserve">附加条件</w:t>
            </w:r>
            <w:r>
              <w:rPr>
                <w:rFonts w:ascii="宋体" w:hAnsi="宋体" w:cs="宋体"/>
                <w:color w:val="000000"/>
                <w:highlight w:val="none"/>
              </w:rPr>
            </w:r>
            <w:r/>
          </w:p>
        </w:tc>
        <w:tc>
          <w:tcPr>
            <w:shd w:val="clear" w:color="000000" w:fill="fafafa"/>
            <w:tcW w:w="5321" w:type="dxa"/>
            <w:vAlign w:val="center"/>
            <w:textDirection w:val="lrTb"/>
            <w:noWrap w:val="false"/>
          </w:tcPr>
          <w:p>
            <w:pPr>
              <w:pStyle w:val="795"/>
              <w:jc w:val="left"/>
              <w:widowControl/>
              <w:rPr>
                <w:rFonts w:ascii="宋体" w:hAnsi="宋体" w:cs="宋体"/>
                <w:color w:val="000000"/>
                <w:highlight w:val="none"/>
              </w:rPr>
            </w:pPr>
            <w:r>
              <w:rPr>
                <w:rFonts w:hint="eastAsia" w:ascii="宋体" w:hAnsi="宋体" w:cs="宋体"/>
                <w:color w:val="000000"/>
                <w:highlight w:val="none"/>
              </w:rPr>
              <w:t xml:space="preserve">由评委审查，无需投标人（供应商）提供材料。投标（响应）文件未含有采购人不能接受的附加条件的。</w:t>
            </w:r>
            <w:r>
              <w:rPr>
                <w:rFonts w:ascii="宋体" w:hAnsi="宋体" w:cs="宋体"/>
                <w:color w:val="000000"/>
                <w:highlight w:val="none"/>
              </w:rPr>
            </w:r>
            <w:r/>
          </w:p>
        </w:tc>
      </w:tr>
      <w:tr>
        <w:trPr>
          <w:trHeight w:val="810"/>
        </w:trPr>
        <w:tc>
          <w:tcPr>
            <w:shd w:val="clear" w:color="000000" w:fill="fafafa"/>
            <w:tcW w:w="1089" w:type="dxa"/>
            <w:vAlign w:val="center"/>
            <w:textDirection w:val="lrTb"/>
            <w:noWrap w:val="false"/>
          </w:tcPr>
          <w:p>
            <w:pPr>
              <w:pStyle w:val="795"/>
              <w:jc w:val="center"/>
              <w:widowControl/>
              <w:rPr>
                <w:rFonts w:ascii="宋体" w:hAnsi="宋体" w:cs="宋体"/>
                <w:color w:val="000000"/>
                <w:highlight w:val="none"/>
              </w:rPr>
            </w:pPr>
            <w:r>
              <w:rPr>
                <w:rFonts w:hint="eastAsia" w:ascii="宋体" w:hAnsi="宋体" w:cs="宋体"/>
                <w:color w:val="000000"/>
                <w:highlight w:val="none"/>
              </w:rPr>
              <w:t xml:space="preserve">符合性审查</w:t>
            </w:r>
            <w:r>
              <w:rPr>
                <w:rFonts w:ascii="宋体" w:hAnsi="宋体" w:cs="宋体"/>
                <w:color w:val="000000"/>
                <w:highlight w:val="none"/>
              </w:rPr>
            </w:r>
            <w:r/>
          </w:p>
        </w:tc>
        <w:tc>
          <w:tcPr>
            <w:shd w:val="clear" w:color="000000" w:fill="fafafa"/>
            <w:tcW w:w="2946" w:type="dxa"/>
            <w:vAlign w:val="center"/>
            <w:textDirection w:val="lrTb"/>
            <w:noWrap w:val="false"/>
          </w:tcPr>
          <w:p>
            <w:pPr>
              <w:pStyle w:val="795"/>
              <w:jc w:val="center"/>
              <w:widowControl/>
              <w:rPr>
                <w:rFonts w:ascii="宋体" w:hAnsi="宋体" w:cs="宋体"/>
                <w:color w:val="000000"/>
                <w:highlight w:val="none"/>
              </w:rPr>
            </w:pPr>
            <w:r>
              <w:rPr>
                <w:rFonts w:hint="eastAsia" w:ascii="宋体" w:hAnsi="宋体" w:cs="宋体"/>
                <w:color w:val="000000"/>
                <w:highlight w:val="none"/>
              </w:rPr>
              <w:t xml:space="preserve">其他无效情形</w:t>
            </w:r>
            <w:r>
              <w:rPr>
                <w:rFonts w:ascii="宋体" w:hAnsi="宋体" w:cs="宋体"/>
                <w:color w:val="000000"/>
                <w:highlight w:val="none"/>
              </w:rPr>
            </w:r>
            <w:r/>
          </w:p>
        </w:tc>
        <w:tc>
          <w:tcPr>
            <w:shd w:val="clear" w:color="000000" w:fill="fafafa"/>
            <w:tcW w:w="5321" w:type="dxa"/>
            <w:vAlign w:val="center"/>
            <w:textDirection w:val="lrTb"/>
            <w:noWrap w:val="false"/>
          </w:tcPr>
          <w:p>
            <w:pPr>
              <w:pStyle w:val="795"/>
              <w:jc w:val="left"/>
              <w:widowControl/>
              <w:rPr>
                <w:rFonts w:ascii="宋体" w:hAnsi="宋体" w:cs="宋体"/>
                <w:color w:val="000000"/>
                <w:highlight w:val="none"/>
              </w:rPr>
            </w:pPr>
            <w:r>
              <w:rPr>
                <w:rFonts w:hint="eastAsia" w:ascii="宋体" w:hAnsi="宋体" w:cs="宋体"/>
                <w:color w:val="000000"/>
                <w:highlight w:val="none"/>
              </w:rPr>
              <w:t xml:space="preserve">由评委审查，无需投标人（供应商）提供材料。投标人（供应商）、投标（响应）文件不存在不符合法律、法规和招标（采购）文件规定的其他无效情形。</w:t>
            </w:r>
            <w:r>
              <w:rPr>
                <w:rFonts w:ascii="宋体" w:hAnsi="宋体" w:cs="宋体"/>
                <w:color w:val="000000"/>
                <w:highlight w:val="none"/>
              </w:rPr>
            </w:r>
            <w:r/>
          </w:p>
        </w:tc>
      </w:tr>
      <w:tr>
        <w:trPr>
          <w:trHeight w:val="1080"/>
        </w:trPr>
        <w:tc>
          <w:tcPr>
            <w:tcW w:w="1089" w:type="dxa"/>
            <w:vAlign w:val="center"/>
            <w:textDirection w:val="lrTb"/>
            <w:noWrap w:val="false"/>
          </w:tcPr>
          <w:p>
            <w:pPr>
              <w:pStyle w:val="795"/>
              <w:jc w:val="center"/>
              <w:widowControl/>
              <w:rPr>
                <w:rFonts w:ascii="宋体" w:hAnsi="宋体" w:cs="宋体"/>
                <w:color w:val="000000"/>
                <w:highlight w:val="none"/>
              </w:rPr>
            </w:pPr>
            <w:r>
              <w:rPr>
                <w:rFonts w:hint="eastAsia" w:ascii="宋体" w:hAnsi="宋体" w:cs="宋体"/>
                <w:color w:val="000000"/>
                <w:highlight w:val="none"/>
              </w:rPr>
              <w:t xml:space="preserve">符合性审查</w:t>
            </w:r>
            <w:r>
              <w:rPr>
                <w:rFonts w:ascii="宋体" w:hAnsi="宋体" w:cs="宋体"/>
                <w:color w:val="000000"/>
                <w:highlight w:val="none"/>
              </w:rPr>
            </w:r>
            <w:r/>
          </w:p>
        </w:tc>
        <w:tc>
          <w:tcPr>
            <w:tcW w:w="2946" w:type="dxa"/>
            <w:vAlign w:val="center"/>
            <w:textDirection w:val="lrTb"/>
            <w:noWrap w:val="false"/>
          </w:tcPr>
          <w:p>
            <w:pPr>
              <w:pStyle w:val="795"/>
              <w:jc w:val="center"/>
              <w:widowControl/>
              <w:rPr>
                <w:rFonts w:ascii="宋体" w:hAnsi="宋体" w:cs="宋体"/>
                <w:color w:val="000000"/>
                <w:highlight w:val="none"/>
              </w:rPr>
            </w:pPr>
            <w:r>
              <w:rPr>
                <w:rFonts w:hint="eastAsia" w:ascii="宋体" w:hAnsi="宋体" w:cs="宋体"/>
                <w:color w:val="000000"/>
                <w:highlight w:val="none"/>
              </w:rPr>
              <w:t xml:space="preserve">实质性条款响应</w:t>
            </w:r>
            <w:r>
              <w:rPr>
                <w:rFonts w:ascii="宋体" w:hAnsi="宋体" w:cs="宋体"/>
                <w:color w:val="000000"/>
                <w:highlight w:val="none"/>
              </w:rPr>
            </w:r>
            <w:r/>
          </w:p>
        </w:tc>
        <w:tc>
          <w:tcPr>
            <w:tcW w:w="5321" w:type="dxa"/>
            <w:vAlign w:val="center"/>
            <w:textDirection w:val="lrTb"/>
            <w:noWrap w:val="false"/>
          </w:tcPr>
          <w:p>
            <w:pPr>
              <w:pStyle w:val="795"/>
              <w:jc w:val="left"/>
              <w:widowControl/>
              <w:rPr>
                <w:rFonts w:ascii="宋体" w:hAnsi="宋体" w:cs="宋体"/>
                <w:color w:val="000000"/>
                <w:highlight w:val="none"/>
              </w:rPr>
            </w:pPr>
            <w:r>
              <w:rPr>
                <w:rFonts w:hint="eastAsia" w:ascii="宋体" w:hAnsi="宋体" w:cs="宋体"/>
                <w:color w:val="000000"/>
                <w:highlight w:val="none"/>
              </w:rPr>
              <w:t xml:space="preserve">投标（响应）文件满足招标（采购）文件第五章《采购需求》中实质性条款（斜体且有下划线部分的、或者加“★”号的、或者以文字说明属于实质性要求的内容）要求的，在下列表单逐项提供相关证明材料。</w:t>
            </w:r>
            <w:r>
              <w:rPr>
                <w:rFonts w:ascii="宋体" w:hAnsi="宋体" w:cs="宋体"/>
                <w:color w:val="000000"/>
                <w:highlight w:val="none"/>
              </w:rPr>
            </w:r>
            <w:r/>
          </w:p>
        </w:tc>
      </w:tr>
      <w:tr>
        <w:trPr>
          <w:trHeight w:val="270"/>
        </w:trPr>
        <w:tc>
          <w:tcPr>
            <w:shd w:val="clear" w:color="000000" w:fill="ffff00"/>
            <w:tcW w:w="1089" w:type="dxa"/>
            <w:vAlign w:val="center"/>
            <w:textDirection w:val="lrTb"/>
            <w:noWrap w:val="false"/>
          </w:tcPr>
          <w:p>
            <w:pPr>
              <w:pStyle w:val="795"/>
              <w:jc w:val="center"/>
              <w:widowControl/>
              <w:rPr>
                <w:rFonts w:ascii="宋体" w:hAnsi="宋体" w:cs="宋体"/>
                <w:color w:val="000000"/>
                <w:highlight w:val="none"/>
              </w:rPr>
            </w:pPr>
            <w:r>
              <w:rPr>
                <w:rFonts w:hint="eastAsia" w:ascii="宋体" w:hAnsi="宋体" w:cs="宋体"/>
                <w:color w:val="000000"/>
                <w:highlight w:val="none"/>
              </w:rPr>
              <w:t xml:space="preserve">符合性审查</w:t>
            </w:r>
            <w:r>
              <w:rPr>
                <w:rFonts w:ascii="宋体" w:hAnsi="宋体" w:cs="宋体"/>
                <w:color w:val="000000"/>
                <w:highlight w:val="none"/>
              </w:rPr>
            </w:r>
            <w:r/>
          </w:p>
        </w:tc>
        <w:tc>
          <w:tcPr>
            <w:shd w:val="clear" w:color="000000" w:fill="ffff00"/>
            <w:tcW w:w="2946" w:type="dxa"/>
            <w:vAlign w:val="center"/>
            <w:textDirection w:val="lrTb"/>
            <w:noWrap w:val="false"/>
          </w:tcPr>
          <w:p>
            <w:pPr>
              <w:pStyle w:val="795"/>
              <w:jc w:val="center"/>
              <w:widowControl/>
              <w:rPr>
                <w:rFonts w:ascii="宋体" w:hAnsi="宋体" w:cs="宋体"/>
                <w:color w:val="000000"/>
                <w:highlight w:val="none"/>
              </w:rPr>
            </w:pPr>
            <w:r>
              <w:rPr>
                <w:rFonts w:hint="eastAsia" w:ascii="宋体" w:hAnsi="宋体" w:cs="宋体"/>
                <w:color w:val="000000"/>
                <w:highlight w:val="none"/>
              </w:rPr>
              <w:t xml:space="preserve">实质性条款响应1</w:t>
            </w:r>
            <w:r>
              <w:rPr>
                <w:rFonts w:ascii="宋体" w:hAnsi="宋体" w:cs="宋体"/>
                <w:color w:val="000000"/>
                <w:highlight w:val="none"/>
              </w:rPr>
            </w:r>
            <w:r/>
          </w:p>
        </w:tc>
        <w:tc>
          <w:tcPr>
            <w:shd w:val="clear" w:color="000000" w:fill="ffff00"/>
            <w:tcW w:w="5321" w:type="dxa"/>
            <w:vAlign w:val="center"/>
            <w:textDirection w:val="lrTb"/>
            <w:noWrap w:val="false"/>
          </w:tcPr>
          <w:p>
            <w:pPr>
              <w:pStyle w:val="795"/>
              <w:jc w:val="center"/>
              <w:widowControl/>
              <w:rPr>
                <w:rFonts w:ascii="宋体" w:hAnsi="宋体" w:cs="宋体"/>
                <w:color w:val="000000"/>
                <w:highlight w:val="none"/>
              </w:rPr>
            </w:pPr>
            <w:r>
              <w:rPr>
                <w:rFonts w:hint="eastAsia" w:ascii="宋体" w:hAnsi="宋体" w:cs="宋体"/>
                <w:color w:val="000000"/>
                <w:highlight w:val="none"/>
              </w:rPr>
              <w:t xml:space="preserve">逐项提供相关证明材料</w:t>
            </w:r>
            <w:r>
              <w:rPr>
                <w:rFonts w:ascii="宋体" w:hAnsi="宋体" w:cs="宋体"/>
                <w:color w:val="000000"/>
                <w:highlight w:val="none"/>
              </w:rPr>
            </w:r>
            <w:r/>
          </w:p>
        </w:tc>
      </w:tr>
      <w:tr>
        <w:trPr>
          <w:trHeight w:val="270"/>
        </w:trPr>
        <w:tc>
          <w:tcPr>
            <w:shd w:val="clear" w:color="000000" w:fill="ffff00"/>
            <w:tcW w:w="1089" w:type="dxa"/>
            <w:vAlign w:val="center"/>
            <w:textDirection w:val="lrTb"/>
            <w:noWrap w:val="false"/>
          </w:tcPr>
          <w:p>
            <w:pPr>
              <w:pStyle w:val="795"/>
              <w:jc w:val="center"/>
              <w:widowControl/>
              <w:rPr>
                <w:rFonts w:ascii="宋体" w:hAnsi="宋体" w:cs="宋体"/>
                <w:color w:val="000000"/>
                <w:highlight w:val="none"/>
              </w:rPr>
            </w:pPr>
            <w:r>
              <w:rPr>
                <w:rFonts w:hint="eastAsia" w:ascii="宋体" w:hAnsi="宋体" w:cs="宋体"/>
                <w:color w:val="000000"/>
                <w:highlight w:val="none"/>
              </w:rPr>
              <w:t xml:space="preserve">符合性审查</w:t>
            </w:r>
            <w:r>
              <w:rPr>
                <w:rFonts w:ascii="宋体" w:hAnsi="宋体" w:cs="宋体"/>
                <w:color w:val="000000"/>
                <w:highlight w:val="none"/>
              </w:rPr>
            </w:r>
            <w:r/>
          </w:p>
        </w:tc>
        <w:tc>
          <w:tcPr>
            <w:shd w:val="clear" w:color="000000" w:fill="ffff00"/>
            <w:tcW w:w="2946" w:type="dxa"/>
            <w:vAlign w:val="center"/>
            <w:textDirection w:val="lrTb"/>
            <w:noWrap w:val="false"/>
          </w:tcPr>
          <w:p>
            <w:pPr>
              <w:pStyle w:val="795"/>
              <w:jc w:val="center"/>
              <w:widowControl/>
              <w:rPr>
                <w:rFonts w:ascii="宋体" w:hAnsi="宋体" w:cs="宋体"/>
                <w:color w:val="000000"/>
                <w:highlight w:val="none"/>
              </w:rPr>
            </w:pPr>
            <w:r>
              <w:rPr>
                <w:rFonts w:hint="eastAsia" w:ascii="宋体" w:hAnsi="宋体" w:cs="宋体"/>
                <w:color w:val="000000"/>
                <w:highlight w:val="none"/>
              </w:rPr>
              <w:t xml:space="preserve">实质性条款响应2</w:t>
            </w:r>
            <w:r>
              <w:rPr>
                <w:rFonts w:ascii="宋体" w:hAnsi="宋体" w:cs="宋体"/>
                <w:color w:val="000000"/>
                <w:highlight w:val="none"/>
              </w:rPr>
            </w:r>
            <w:r/>
          </w:p>
        </w:tc>
        <w:tc>
          <w:tcPr>
            <w:shd w:val="clear" w:color="000000" w:fill="ffff00"/>
            <w:tcW w:w="5321" w:type="dxa"/>
            <w:vAlign w:val="center"/>
            <w:textDirection w:val="lrTb"/>
            <w:noWrap w:val="false"/>
          </w:tcPr>
          <w:p>
            <w:pPr>
              <w:pStyle w:val="795"/>
              <w:jc w:val="center"/>
              <w:widowControl/>
              <w:rPr>
                <w:rFonts w:ascii="宋体" w:hAnsi="宋体" w:cs="宋体"/>
                <w:color w:val="000000"/>
                <w:highlight w:val="none"/>
              </w:rPr>
            </w:pPr>
            <w:r>
              <w:rPr>
                <w:rFonts w:hint="eastAsia" w:ascii="宋体" w:hAnsi="宋体" w:cs="宋体"/>
                <w:color w:val="000000"/>
                <w:highlight w:val="none"/>
              </w:rPr>
              <w:t xml:space="preserve">逐项提供相关证明材料</w:t>
            </w:r>
            <w:r>
              <w:rPr>
                <w:rFonts w:ascii="宋体" w:hAnsi="宋体" w:cs="宋体"/>
                <w:color w:val="000000"/>
                <w:highlight w:val="none"/>
              </w:rPr>
            </w:r>
            <w:r/>
          </w:p>
        </w:tc>
      </w:tr>
      <w:tr>
        <w:trPr>
          <w:trHeight w:val="270"/>
        </w:trPr>
        <w:tc>
          <w:tcPr>
            <w:shd w:val="clear" w:color="000000" w:fill="ffff00"/>
            <w:tcW w:w="1089" w:type="dxa"/>
            <w:vAlign w:val="center"/>
            <w:textDirection w:val="lrTb"/>
            <w:noWrap w:val="false"/>
          </w:tcPr>
          <w:p>
            <w:pPr>
              <w:pStyle w:val="795"/>
              <w:jc w:val="center"/>
              <w:widowControl/>
              <w:rPr>
                <w:rFonts w:ascii="宋体" w:hAnsi="宋体" w:cs="宋体"/>
                <w:color w:val="000000"/>
                <w:highlight w:val="none"/>
              </w:rPr>
            </w:pPr>
            <w:r>
              <w:rPr>
                <w:rFonts w:hint="eastAsia" w:ascii="宋体" w:hAnsi="宋体" w:cs="宋体"/>
                <w:color w:val="000000"/>
                <w:highlight w:val="none"/>
              </w:rPr>
              <w:t xml:space="preserve">符合性审查</w:t>
            </w:r>
            <w:r>
              <w:rPr>
                <w:rFonts w:ascii="宋体" w:hAnsi="宋体" w:cs="宋体"/>
                <w:color w:val="000000"/>
                <w:highlight w:val="none"/>
              </w:rPr>
            </w:r>
            <w:r/>
          </w:p>
        </w:tc>
        <w:tc>
          <w:tcPr>
            <w:shd w:val="clear" w:color="000000" w:fill="ffff00"/>
            <w:tcW w:w="2946" w:type="dxa"/>
            <w:vAlign w:val="center"/>
            <w:textDirection w:val="lrTb"/>
            <w:noWrap w:val="false"/>
          </w:tcPr>
          <w:p>
            <w:pPr>
              <w:pStyle w:val="795"/>
              <w:jc w:val="center"/>
              <w:widowControl/>
              <w:rPr>
                <w:rFonts w:ascii="宋体" w:hAnsi="宋体" w:cs="宋体"/>
                <w:color w:val="000000"/>
                <w:highlight w:val="none"/>
              </w:rPr>
            </w:pPr>
            <w:r>
              <w:rPr>
                <w:rFonts w:hint="eastAsia" w:ascii="宋体" w:hAnsi="宋体" w:cs="宋体"/>
                <w:color w:val="000000"/>
                <w:highlight w:val="none"/>
              </w:rPr>
              <w:t xml:space="preserve">……</w:t>
            </w:r>
            <w:r>
              <w:rPr>
                <w:rFonts w:ascii="宋体" w:hAnsi="宋体" w:cs="宋体"/>
                <w:color w:val="000000"/>
                <w:highlight w:val="none"/>
              </w:rPr>
            </w:r>
            <w:r/>
          </w:p>
        </w:tc>
        <w:tc>
          <w:tcPr>
            <w:shd w:val="clear" w:color="000000" w:fill="ffff00"/>
            <w:tcW w:w="5321" w:type="dxa"/>
            <w:vAlign w:val="center"/>
            <w:textDirection w:val="lrTb"/>
            <w:noWrap w:val="false"/>
          </w:tcPr>
          <w:p>
            <w:pPr>
              <w:pStyle w:val="795"/>
              <w:jc w:val="center"/>
              <w:widowControl/>
              <w:rPr>
                <w:rFonts w:ascii="宋体" w:hAnsi="宋体" w:cs="宋体"/>
                <w:color w:val="000000"/>
                <w:highlight w:val="none"/>
              </w:rPr>
            </w:pPr>
            <w:r>
              <w:rPr>
                <w:rFonts w:hint="eastAsia" w:ascii="宋体" w:hAnsi="宋体" w:cs="宋体"/>
                <w:color w:val="000000"/>
                <w:highlight w:val="none"/>
              </w:rPr>
              <w:t xml:space="preserve">逐项提供相关证明材料</w:t>
            </w:r>
            <w:r>
              <w:rPr>
                <w:rFonts w:ascii="宋体" w:hAnsi="宋体" w:cs="宋体"/>
                <w:color w:val="000000"/>
                <w:highlight w:val="none"/>
              </w:rPr>
            </w:r>
            <w:r/>
          </w:p>
        </w:tc>
      </w:tr>
      <w:tr>
        <w:trPr>
          <w:trHeight w:val="270"/>
        </w:trPr>
        <w:tc>
          <w:tcPr>
            <w:tcW w:w="1089" w:type="dxa"/>
            <w:vAlign w:val="center"/>
            <w:textDirection w:val="lrTb"/>
            <w:noWrap w:val="false"/>
          </w:tcPr>
          <w:p>
            <w:pPr>
              <w:pStyle w:val="795"/>
              <w:jc w:val="center"/>
              <w:widowControl/>
              <w:rPr>
                <w:rFonts w:ascii="宋体" w:hAnsi="宋体" w:cs="宋体"/>
                <w:color w:val="000000"/>
                <w:highlight w:val="none"/>
              </w:rPr>
            </w:pPr>
            <w:r>
              <w:rPr>
                <w:rFonts w:hint="eastAsia" w:ascii="宋体" w:hAnsi="宋体" w:cs="宋体"/>
                <w:color w:val="000000"/>
                <w:highlight w:val="none"/>
              </w:rPr>
              <w:t xml:space="preserve">　</w:t>
            </w:r>
            <w:r>
              <w:rPr>
                <w:rFonts w:ascii="宋体" w:hAnsi="宋体" w:cs="宋体"/>
                <w:color w:val="000000"/>
                <w:highlight w:val="none"/>
              </w:rPr>
            </w:r>
            <w:r/>
          </w:p>
        </w:tc>
        <w:tc>
          <w:tcPr>
            <w:tcW w:w="2946" w:type="dxa"/>
            <w:vAlign w:val="center"/>
            <w:textDirection w:val="lrTb"/>
            <w:noWrap w:val="false"/>
          </w:tcPr>
          <w:p>
            <w:pPr>
              <w:pStyle w:val="795"/>
              <w:jc w:val="center"/>
              <w:widowControl/>
              <w:rPr>
                <w:rFonts w:ascii="宋体" w:hAnsi="宋体" w:cs="宋体"/>
                <w:color w:val="000000"/>
                <w:highlight w:val="none"/>
              </w:rPr>
            </w:pPr>
            <w:r>
              <w:rPr>
                <w:rFonts w:hint="eastAsia" w:ascii="宋体" w:hAnsi="宋体" w:cs="宋体"/>
                <w:color w:val="000000"/>
                <w:highlight w:val="none"/>
              </w:rPr>
              <w:t xml:space="preserve">　</w:t>
            </w:r>
            <w:r>
              <w:rPr>
                <w:rFonts w:ascii="宋体" w:hAnsi="宋体" w:cs="宋体"/>
                <w:color w:val="000000"/>
                <w:highlight w:val="none"/>
              </w:rPr>
            </w:r>
            <w:r/>
          </w:p>
        </w:tc>
        <w:tc>
          <w:tcPr>
            <w:tcW w:w="5321" w:type="dxa"/>
            <w:vAlign w:val="center"/>
            <w:textDirection w:val="lrTb"/>
            <w:noWrap w:val="false"/>
          </w:tcPr>
          <w:p>
            <w:pPr>
              <w:pStyle w:val="795"/>
              <w:jc w:val="center"/>
              <w:widowControl/>
              <w:rPr>
                <w:rFonts w:ascii="宋体" w:hAnsi="宋体" w:cs="宋体"/>
                <w:color w:val="000000"/>
                <w:highlight w:val="none"/>
              </w:rPr>
            </w:pPr>
            <w:r>
              <w:rPr>
                <w:rFonts w:hint="eastAsia" w:ascii="宋体" w:hAnsi="宋体" w:cs="宋体"/>
                <w:color w:val="000000"/>
                <w:highlight w:val="none"/>
              </w:rPr>
              <w:t xml:space="preserve">　</w:t>
            </w:r>
            <w:r>
              <w:rPr>
                <w:rFonts w:ascii="宋体" w:hAnsi="宋体" w:cs="宋体"/>
                <w:color w:val="000000"/>
                <w:highlight w:val="none"/>
              </w:rPr>
            </w:r>
            <w:r/>
          </w:p>
        </w:tc>
      </w:tr>
      <w:tr>
        <w:trPr>
          <w:trHeight w:val="540"/>
        </w:trPr>
        <w:tc>
          <w:tcPr>
            <w:tcW w:w="1089" w:type="dxa"/>
            <w:vAlign w:val="center"/>
            <w:textDirection w:val="lrTb"/>
            <w:noWrap w:val="false"/>
          </w:tcPr>
          <w:p>
            <w:pPr>
              <w:pStyle w:val="795"/>
              <w:jc w:val="center"/>
              <w:widowControl/>
              <w:rPr>
                <w:rFonts w:ascii="宋体" w:hAnsi="宋体" w:cs="宋体"/>
                <w:color w:val="000000"/>
                <w:highlight w:val="none"/>
              </w:rPr>
            </w:pPr>
            <w:r>
              <w:rPr>
                <w:rFonts w:hint="eastAsia" w:ascii="宋体" w:hAnsi="宋体" w:cs="宋体"/>
                <w:color w:val="000000"/>
                <w:highlight w:val="none"/>
              </w:rPr>
              <w:t xml:space="preserve">综合评审评分项</w:t>
            </w:r>
            <w:r>
              <w:rPr>
                <w:rFonts w:ascii="宋体" w:hAnsi="宋体" w:cs="宋体"/>
                <w:color w:val="000000"/>
                <w:highlight w:val="none"/>
              </w:rPr>
            </w:r>
            <w:r/>
          </w:p>
        </w:tc>
        <w:tc>
          <w:tcPr>
            <w:tcW w:w="2946" w:type="dxa"/>
            <w:vAlign w:val="center"/>
            <w:textDirection w:val="lrTb"/>
            <w:noWrap w:val="false"/>
          </w:tcPr>
          <w:p>
            <w:pPr>
              <w:pStyle w:val="795"/>
              <w:jc w:val="center"/>
              <w:widowControl/>
              <w:rPr>
                <w:rFonts w:ascii="宋体" w:hAnsi="宋体" w:cs="宋体"/>
                <w:color w:val="000000"/>
                <w:highlight w:val="none"/>
              </w:rPr>
            </w:pPr>
            <w:r>
              <w:rPr>
                <w:rFonts w:hint="eastAsia" w:ascii="宋体" w:hAnsi="宋体" w:cs="宋体"/>
                <w:color w:val="000000"/>
                <w:highlight w:val="none"/>
              </w:rPr>
              <w:t xml:space="preserve">　</w:t>
            </w:r>
            <w:r>
              <w:rPr>
                <w:rFonts w:ascii="宋体" w:hAnsi="宋体" w:cs="宋体"/>
                <w:color w:val="000000"/>
                <w:highlight w:val="none"/>
              </w:rPr>
            </w:r>
            <w:r/>
          </w:p>
        </w:tc>
        <w:tc>
          <w:tcPr>
            <w:tcW w:w="5321" w:type="dxa"/>
            <w:vAlign w:val="center"/>
            <w:textDirection w:val="lrTb"/>
            <w:noWrap w:val="false"/>
          </w:tcPr>
          <w:p>
            <w:pPr>
              <w:pStyle w:val="795"/>
              <w:jc w:val="center"/>
              <w:widowControl/>
              <w:rPr>
                <w:rFonts w:ascii="宋体" w:hAnsi="宋体" w:cs="宋体"/>
                <w:color w:val="000000"/>
                <w:highlight w:val="none"/>
              </w:rPr>
            </w:pPr>
            <w:r>
              <w:rPr>
                <w:rFonts w:hint="eastAsia" w:ascii="宋体" w:hAnsi="宋体" w:cs="宋体"/>
                <w:color w:val="000000"/>
                <w:highlight w:val="none"/>
              </w:rPr>
              <w:t xml:space="preserve">逐项提供相关证明材料</w:t>
            </w:r>
            <w:r>
              <w:rPr>
                <w:rFonts w:ascii="宋体" w:hAnsi="宋体" w:cs="宋体"/>
                <w:color w:val="000000"/>
                <w:highlight w:val="none"/>
              </w:rPr>
            </w:r>
            <w:r/>
          </w:p>
        </w:tc>
      </w:tr>
      <w:tr>
        <w:trPr>
          <w:trHeight w:val="270"/>
        </w:trPr>
        <w:tc>
          <w:tcPr>
            <w:tcW w:w="1089" w:type="dxa"/>
            <w:vAlign w:val="center"/>
            <w:textDirection w:val="lrTb"/>
            <w:noWrap w:val="false"/>
          </w:tcPr>
          <w:p>
            <w:pPr>
              <w:pStyle w:val="795"/>
              <w:jc w:val="center"/>
              <w:widowControl/>
              <w:rPr>
                <w:rFonts w:ascii="宋体" w:hAnsi="宋体" w:cs="宋体"/>
                <w:color w:val="000000"/>
                <w:highlight w:val="none"/>
              </w:rPr>
            </w:pPr>
            <w:r>
              <w:rPr>
                <w:rFonts w:hint="eastAsia" w:ascii="宋体" w:hAnsi="宋体" w:cs="宋体"/>
                <w:color w:val="000000"/>
                <w:highlight w:val="none"/>
              </w:rPr>
              <w:t xml:space="preserve">……</w:t>
            </w:r>
            <w:r>
              <w:rPr>
                <w:rFonts w:ascii="宋体" w:hAnsi="宋体" w:cs="宋体"/>
                <w:color w:val="000000"/>
                <w:highlight w:val="none"/>
              </w:rPr>
            </w:r>
            <w:r/>
          </w:p>
        </w:tc>
        <w:tc>
          <w:tcPr>
            <w:tcW w:w="2946" w:type="dxa"/>
            <w:vAlign w:val="center"/>
            <w:textDirection w:val="lrTb"/>
            <w:noWrap w:val="false"/>
          </w:tcPr>
          <w:p>
            <w:pPr>
              <w:pStyle w:val="795"/>
              <w:jc w:val="center"/>
              <w:widowControl/>
              <w:rPr>
                <w:rFonts w:ascii="宋体" w:hAnsi="宋体" w:cs="宋体"/>
                <w:color w:val="000000"/>
                <w:highlight w:val="none"/>
              </w:rPr>
            </w:pPr>
            <w:r>
              <w:rPr>
                <w:rFonts w:hint="eastAsia" w:ascii="宋体" w:hAnsi="宋体" w:cs="宋体"/>
                <w:color w:val="000000"/>
                <w:highlight w:val="none"/>
              </w:rPr>
              <w:t xml:space="preserve">　</w:t>
            </w:r>
            <w:r>
              <w:rPr>
                <w:rFonts w:ascii="宋体" w:hAnsi="宋体" w:cs="宋体"/>
                <w:color w:val="000000"/>
                <w:highlight w:val="none"/>
              </w:rPr>
            </w:r>
            <w:r/>
          </w:p>
        </w:tc>
        <w:tc>
          <w:tcPr>
            <w:tcW w:w="5321" w:type="dxa"/>
            <w:vAlign w:val="center"/>
            <w:textDirection w:val="lrTb"/>
            <w:noWrap w:val="false"/>
          </w:tcPr>
          <w:p>
            <w:pPr>
              <w:pStyle w:val="795"/>
              <w:jc w:val="center"/>
              <w:widowControl/>
              <w:rPr>
                <w:rFonts w:ascii="宋体" w:hAnsi="宋体" w:cs="宋体"/>
                <w:color w:val="000000"/>
                <w:highlight w:val="none"/>
              </w:rPr>
            </w:pPr>
            <w:r>
              <w:rPr>
                <w:rFonts w:hint="eastAsia" w:ascii="宋体" w:hAnsi="宋体" w:cs="宋体"/>
                <w:color w:val="000000"/>
                <w:highlight w:val="none"/>
              </w:rPr>
              <w:t xml:space="preserve">逐项提供相关证明材料</w:t>
            </w:r>
            <w:r>
              <w:rPr>
                <w:rFonts w:ascii="宋体" w:hAnsi="宋体" w:cs="宋体"/>
                <w:color w:val="000000"/>
                <w:highlight w:val="none"/>
              </w:rPr>
            </w:r>
            <w:r/>
          </w:p>
        </w:tc>
      </w:tr>
      <w:tr>
        <w:trPr>
          <w:trHeight w:val="1080"/>
        </w:trPr>
        <w:tc>
          <w:tcPr>
            <w:shd w:val="clear" w:color="000000" w:fill="ffff00"/>
            <w:tcW w:w="1089" w:type="dxa"/>
            <w:vAlign w:val="center"/>
            <w:textDirection w:val="lrTb"/>
            <w:noWrap w:val="false"/>
          </w:tcPr>
          <w:p>
            <w:pPr>
              <w:pStyle w:val="795"/>
              <w:jc w:val="center"/>
              <w:widowControl/>
              <w:rPr>
                <w:rFonts w:ascii="宋体" w:hAnsi="宋体" w:cs="宋体"/>
                <w:color w:val="000000"/>
                <w:highlight w:val="none"/>
              </w:rPr>
            </w:pPr>
            <w:r>
              <w:rPr>
                <w:rFonts w:hint="eastAsia" w:ascii="宋体" w:hAnsi="宋体" w:cs="宋体"/>
                <w:color w:val="000000"/>
                <w:highlight w:val="none"/>
              </w:rPr>
              <w:t xml:space="preserve">价格折扣文件格式</w:t>
            </w:r>
            <w:r>
              <w:rPr>
                <w:rFonts w:ascii="宋体" w:hAnsi="宋体" w:cs="宋体"/>
                <w:color w:val="000000"/>
                <w:highlight w:val="none"/>
              </w:rPr>
            </w:r>
            <w:r/>
          </w:p>
        </w:tc>
        <w:tc>
          <w:tcPr>
            <w:shd w:val="clear" w:color="000000" w:fill="ffff00"/>
            <w:tcW w:w="2946" w:type="dxa"/>
            <w:vAlign w:val="center"/>
            <w:textDirection w:val="lrTb"/>
            <w:noWrap w:val="false"/>
          </w:tcPr>
          <w:p>
            <w:pPr>
              <w:pStyle w:val="795"/>
              <w:jc w:val="center"/>
              <w:widowControl/>
              <w:rPr>
                <w:rFonts w:ascii="宋体" w:hAnsi="宋体" w:cs="宋体"/>
                <w:color w:val="000000"/>
                <w:highlight w:val="none"/>
              </w:rPr>
            </w:pPr>
            <w:r>
              <w:rPr>
                <w:rFonts w:hint="eastAsia" w:ascii="宋体" w:hAnsi="宋体" w:cs="宋体"/>
                <w:color w:val="000000"/>
                <w:highlight w:val="none"/>
              </w:rPr>
              <w:t xml:space="preserve">小微企业声明函</w:t>
            </w:r>
            <w:r>
              <w:rPr>
                <w:rFonts w:ascii="宋体" w:hAnsi="宋体" w:cs="宋体"/>
                <w:color w:val="000000"/>
                <w:highlight w:val="none"/>
              </w:rPr>
            </w:r>
            <w:r/>
          </w:p>
        </w:tc>
        <w:tc>
          <w:tcPr>
            <w:shd w:val="clear" w:color="000000" w:fill="ffff00"/>
            <w:tcW w:w="5321" w:type="dxa"/>
            <w:vAlign w:val="center"/>
            <w:textDirection w:val="lrTb"/>
            <w:noWrap w:val="false"/>
          </w:tcPr>
          <w:p>
            <w:pPr>
              <w:pStyle w:val="795"/>
              <w:jc w:val="left"/>
              <w:widowControl/>
              <w:rPr>
                <w:rFonts w:ascii="宋体" w:hAnsi="宋体" w:cs="宋体"/>
                <w:color w:val="000000"/>
                <w:highlight w:val="none"/>
              </w:rPr>
            </w:pPr>
            <w:r>
              <w:rPr>
                <w:rFonts w:hint="eastAsia" w:ascii="宋体" w:hAnsi="宋体" w:cs="宋体"/>
                <w:color w:val="000000"/>
                <w:highlight w:val="none"/>
              </w:rPr>
              <w:t xml:space="preserve">属于小微企业的提供符合招标（采购）文件要求的</w:t>
            </w:r>
            <w:r>
              <w:rPr>
                <w:rFonts w:hint="eastAsia" w:ascii="宋体" w:hAnsi="宋体" w:cs="宋体"/>
                <w:b/>
                <w:bCs/>
                <w:color w:val="000000"/>
                <w:highlight w:val="none"/>
              </w:rPr>
              <w:t xml:space="preserve">《小微企业声明函》</w:t>
            </w:r>
            <w:r>
              <w:rPr>
                <w:rFonts w:hint="eastAsia" w:ascii="宋体" w:hAnsi="宋体" w:cs="宋体"/>
                <w:color w:val="000000"/>
                <w:highlight w:val="none"/>
              </w:rPr>
              <w:t xml:space="preserve">或者</w:t>
            </w:r>
            <w:r>
              <w:rPr>
                <w:rFonts w:hint="eastAsia" w:ascii="宋体" w:hAnsi="宋体" w:cs="宋体"/>
                <w:b/>
                <w:bCs/>
                <w:color w:val="000000"/>
                <w:highlight w:val="none"/>
              </w:rPr>
              <w:t xml:space="preserve">《残疾人福利性单位声明函》</w:t>
            </w:r>
            <w:r>
              <w:rPr>
                <w:rFonts w:hint="eastAsia" w:ascii="宋体" w:hAnsi="宋体" w:cs="宋体"/>
                <w:color w:val="000000"/>
                <w:highlight w:val="none"/>
              </w:rPr>
              <w:t xml:space="preserve">或者</w:t>
            </w:r>
            <w:r>
              <w:rPr>
                <w:rFonts w:hint="eastAsia" w:ascii="宋体" w:hAnsi="宋体" w:cs="宋体"/>
                <w:b/>
                <w:bCs/>
                <w:color w:val="000000"/>
                <w:highlight w:val="none"/>
              </w:rPr>
              <w:t xml:space="preserve">监狱企业证明文件</w:t>
            </w:r>
            <w:r>
              <w:rPr>
                <w:rFonts w:hint="eastAsia" w:ascii="宋体" w:hAnsi="宋体" w:cs="宋体"/>
                <w:color w:val="000000"/>
                <w:highlight w:val="none"/>
              </w:rPr>
              <w:t xml:space="preserve">。(格式见《投标（响应）文件格式》)</w:t>
            </w:r>
            <w:r>
              <w:rPr>
                <w:rFonts w:hint="eastAsia" w:ascii="宋体" w:hAnsi="宋体" w:cs="宋体"/>
                <w:b/>
                <w:bCs/>
                <w:color w:val="000000"/>
                <w:highlight w:val="none"/>
              </w:rPr>
              <w:t xml:space="preserve">（如是属于专门面向中小企业预留份额的项目，该项删除）</w:t>
            </w:r>
            <w:r>
              <w:rPr>
                <w:rFonts w:ascii="宋体" w:hAnsi="宋体" w:cs="宋体"/>
                <w:color w:val="000000"/>
                <w:highlight w:val="none"/>
              </w:rPr>
            </w:r>
            <w:r/>
          </w:p>
        </w:tc>
      </w:tr>
      <w:tr>
        <w:trPr>
          <w:trHeight w:val="1080"/>
        </w:trPr>
        <w:tc>
          <w:tcPr>
            <w:shd w:val="clear" w:color="000000" w:fill="ffff00"/>
            <w:tcW w:w="1089" w:type="dxa"/>
            <w:vAlign w:val="center"/>
            <w:textDirection w:val="lrTb"/>
            <w:noWrap w:val="false"/>
          </w:tcPr>
          <w:p>
            <w:pPr>
              <w:pStyle w:val="795"/>
              <w:jc w:val="center"/>
              <w:widowControl/>
              <w:rPr>
                <w:rFonts w:ascii="宋体" w:hAnsi="宋体" w:cs="宋体"/>
                <w:color w:val="000000"/>
                <w:highlight w:val="none"/>
              </w:rPr>
            </w:pPr>
            <w:r>
              <w:rPr>
                <w:rFonts w:hint="eastAsia" w:ascii="宋体" w:hAnsi="宋体" w:cs="宋体"/>
                <w:color w:val="000000"/>
                <w:highlight w:val="none"/>
              </w:rPr>
              <w:t xml:space="preserve">价格折扣文件格式</w:t>
            </w:r>
            <w:r>
              <w:rPr>
                <w:rFonts w:ascii="宋体" w:hAnsi="宋体" w:cs="宋体"/>
                <w:color w:val="000000"/>
                <w:highlight w:val="none"/>
              </w:rPr>
            </w:r>
            <w:r/>
          </w:p>
        </w:tc>
        <w:tc>
          <w:tcPr>
            <w:shd w:val="clear" w:color="000000" w:fill="ffff00"/>
            <w:tcW w:w="2946" w:type="dxa"/>
            <w:vAlign w:val="center"/>
            <w:textDirection w:val="lrTb"/>
            <w:noWrap w:val="false"/>
          </w:tcPr>
          <w:p>
            <w:pPr>
              <w:pStyle w:val="795"/>
              <w:jc w:val="center"/>
              <w:widowControl/>
              <w:rPr>
                <w:rFonts w:ascii="宋体" w:hAnsi="宋体" w:cs="宋体"/>
                <w:color w:val="000000"/>
                <w:highlight w:val="none"/>
              </w:rPr>
            </w:pPr>
            <w:r>
              <w:rPr>
                <w:rFonts w:hint="eastAsia" w:ascii="宋体" w:hAnsi="宋体" w:cs="宋体"/>
                <w:color w:val="000000"/>
                <w:highlight w:val="none"/>
              </w:rPr>
              <w:t xml:space="preserve">本国产品政策支持</w:t>
            </w:r>
            <w:r>
              <w:rPr>
                <w:rFonts w:ascii="宋体" w:hAnsi="宋体" w:cs="宋体"/>
                <w:color w:val="000000"/>
                <w:highlight w:val="none"/>
              </w:rPr>
            </w:r>
            <w:r/>
          </w:p>
        </w:tc>
        <w:tc>
          <w:tcPr>
            <w:shd w:val="clear" w:color="000000" w:fill="ffff00"/>
            <w:tcW w:w="5321" w:type="dxa"/>
            <w:vAlign w:val="center"/>
            <w:textDirection w:val="lrTb"/>
            <w:noWrap w:val="false"/>
          </w:tcPr>
          <w:p>
            <w:pPr>
              <w:pStyle w:val="795"/>
              <w:jc w:val="left"/>
              <w:widowControl/>
              <w:rPr>
                <w:rFonts w:hint="eastAsia" w:ascii="宋体" w:hAnsi="宋体" w:cs="宋体"/>
                <w:color w:val="000000"/>
                <w:highlight w:val="none"/>
              </w:rPr>
            </w:pPr>
            <w:r>
              <w:rPr>
                <w:rFonts w:hint="eastAsia" w:ascii="宋体" w:hAnsi="宋体" w:cs="宋体"/>
                <w:color w:val="000000"/>
                <w:highlight w:val="none"/>
              </w:rPr>
              <w:t xml:space="preserve">关于对采购本国产品给予政策支持，本项目：</w:t>
            </w:r>
            <w:r>
              <w:rPr>
                <w:rFonts w:hint="eastAsia" w:ascii="宋体" w:hAnsi="宋体" w:cs="宋体"/>
                <w:color w:val="000000"/>
                <w:highlight w:val="none"/>
              </w:rPr>
              <w:fldChar w:fldCharType="begin"/>
            </w:r>
            <w:r>
              <w:rPr>
                <w:rFonts w:hint="eastAsia" w:ascii="宋体" w:hAnsi="宋体" w:cs="宋体"/>
                <w:color w:val="000000"/>
                <w:highlight w:val="none"/>
              </w:rPr>
              <w:instrText xml:space="preserve"> eq \o \ac(□,</w:instrText>
            </w:r>
            <w:r>
              <w:rPr>
                <w:rFonts w:hint="eastAsia" w:ascii="宋体" w:hAnsi="宋体" w:cs="宋体"/>
                <w:color w:val="000000"/>
                <w:position w:val="2"/>
                <w:sz w:val="13"/>
                <w:highlight w:val="none"/>
              </w:rPr>
              <w:instrText xml:space="preserve">√</w:instrText>
            </w:r>
            <w:r>
              <w:rPr>
                <w:rFonts w:hint="eastAsia" w:ascii="宋体" w:hAnsi="宋体" w:cs="宋体"/>
                <w:color w:val="000000"/>
                <w:highlight w:val="none"/>
              </w:rPr>
              <w:instrText xml:space="preserve">)</w:instrText>
            </w:r>
            <w:r>
              <w:rPr>
                <w:rFonts w:hint="eastAsia" w:ascii="宋体" w:hAnsi="宋体" w:cs="宋体"/>
                <w:color w:val="000000"/>
                <w:highlight w:val="none"/>
              </w:rPr>
              <w:fldChar w:fldCharType="end"/>
            </w:r>
            <w:r>
              <w:rPr>
                <w:rFonts w:hint="eastAsia" w:ascii="宋体" w:hAnsi="宋体" w:cs="宋体"/>
                <w:color w:val="000000"/>
                <w:highlight w:val="none"/>
              </w:rPr>
              <w:t xml:space="preserve">适用 </w:t>
            </w:r>
            <w:r>
              <w:rPr>
                <w:rFonts w:hint="eastAsia" w:ascii="宋体" w:hAnsi="宋体" w:cs="宋体"/>
                <w:color w:val="000000"/>
                <w:highlight w:val="none"/>
              </w:rPr>
              <w:fldChar w:fldCharType="begin"/>
            </w:r>
            <w:r>
              <w:rPr>
                <w:rFonts w:hint="eastAsia" w:ascii="宋体" w:hAnsi="宋体" w:cs="宋体"/>
                <w:color w:val="000000"/>
                <w:highlight w:val="none"/>
              </w:rPr>
              <w:instrText xml:space="preserve"> eq \o \ac(□)</w:instrText>
            </w:r>
            <w:r>
              <w:rPr>
                <w:rFonts w:hint="eastAsia" w:ascii="宋体" w:hAnsi="宋体" w:cs="宋体"/>
                <w:color w:val="000000"/>
                <w:highlight w:val="none"/>
              </w:rPr>
              <w:fldChar w:fldCharType="end"/>
            </w:r>
            <w:r>
              <w:rPr>
                <w:rFonts w:hint="eastAsia" w:ascii="宋体" w:hAnsi="宋体" w:cs="宋体"/>
                <w:color w:val="000000"/>
                <w:highlight w:val="none"/>
              </w:rPr>
              <w:t xml:space="preserve">不适用。</w:t>
            </w:r>
            <w:r>
              <w:rPr>
                <w:rFonts w:hint="eastAsia" w:ascii="宋体" w:hAnsi="宋体" w:cs="宋体"/>
                <w:color w:val="000000"/>
                <w:highlight w:val="none"/>
              </w:rPr>
            </w:r>
            <w:r/>
          </w:p>
          <w:p>
            <w:pPr>
              <w:pStyle w:val="795"/>
              <w:jc w:val="left"/>
              <w:widowControl/>
              <w:rPr>
                <w:rFonts w:ascii="宋体" w:hAnsi="宋体" w:cs="宋体"/>
                <w:color w:val="000000"/>
                <w:highlight w:val="none"/>
              </w:rPr>
            </w:pPr>
            <w:r>
              <w:rPr>
                <w:rFonts w:hint="eastAsia" w:ascii="宋体" w:hAnsi="宋体" w:cs="宋体"/>
                <w:color w:val="000000"/>
                <w:highlight w:val="none"/>
              </w:rPr>
              <w:t xml:space="preserve">在填写《关于符合本国产品标准的声明函》时，如未提供声明函、信息填写错误、未完整填报或不符合《关于在政府采购中实施本国产品标准及相关政策的通知》要求的，则会导致报价不作相应扣除。</w:t>
            </w:r>
            <w:r>
              <w:rPr>
                <w:rFonts w:ascii="宋体" w:hAnsi="宋体" w:cs="宋体"/>
                <w:color w:val="000000"/>
                <w:highlight w:val="none"/>
              </w:rPr>
            </w:r>
            <w:r/>
          </w:p>
        </w:tc>
      </w:tr>
    </w:tbl>
    <w:p>
      <w:pPr>
        <w:pStyle w:val="827"/>
        <w:tabs>
          <w:tab w:val="left" w:pos="567" w:leader="none"/>
        </w:tabs>
        <w:rPr>
          <w:color w:val="000000"/>
          <w:highlight w:val="none"/>
        </w:rPr>
      </w:pPr>
      <w:r/>
      <w:bookmarkEnd w:id="926"/>
      <w:r>
        <w:rPr>
          <w:color w:val="000000"/>
          <w:highlight w:val="none"/>
        </w:rPr>
      </w:r>
      <w:r/>
    </w:p>
    <w:sectPr>
      <w:headerReference w:type="even" r:id="rId12"/>
      <w:headerReference w:type="first" r:id="rId13"/>
      <w:footerReference w:type="even" r:id="rId18"/>
      <w:footerReference w:type="first" r:id="rId19"/>
      <w:footnotePr/>
      <w:endnotePr/>
      <w:type w:val="nextPage"/>
      <w:pgSz w:w="11906" w:h="16838" w:orient="portrait"/>
      <w:pgMar w:top="1276" w:right="1274" w:bottom="1276" w:left="1276" w:header="851" w:footer="313"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egoe UI">
    <w:panose1 w:val="020B0502040204020203"/>
  </w:font>
  <w:font w:name="Segoe UI Symbol">
    <w:panose1 w:val="020B0502040204020203"/>
  </w:font>
  <w:font w:name="Wingdings 2">
    <w:panose1 w:val="05020102010507070707"/>
  </w:font>
  <w:font w:name="仿宋">
    <w:panose1 w:val="02010609060101010101"/>
  </w:font>
  <w:font w:name="Cambria Math">
    <w:panose1 w:val="02040503050406030204"/>
  </w:font>
  <w:font w:name="方正魏碑_GBK">
    <w:panose1 w:val="020B0503020202020204"/>
  </w:font>
  <w:font w:name="MS Gothic">
    <w:panose1 w:val="020B0609070205080204"/>
  </w:font>
  <w:font w:name="CESI黑体-GB2312">
    <w:panose1 w:val="020B0503020202020204"/>
  </w:font>
  <w:font w:name="方正黑体_GBK">
    <w:panose1 w:val="020B0503020202020204"/>
  </w:font>
  <w:font w:name="Wingdings">
    <w:panose1 w:val="05000000000000000000"/>
  </w:font>
  <w:font w:name="华文楷体">
    <w:panose1 w:val="02010600040101010101"/>
  </w:font>
  <w:font w:name="Symbol">
    <w:panose1 w:val="05050102010706020507"/>
  </w:font>
  <w:font w:name="Tahoma">
    <w:panose1 w:val="020B0604030504040204"/>
  </w:font>
  <w:font w:name="Calibri">
    <w:panose1 w:val="020F0502020204030204"/>
  </w:font>
  <w:font w:name="ˎ̥">
    <w:panose1 w:val="020B0503020202020204"/>
  </w:font>
  <w:font w:name="楷体_GB2312">
    <w:panose1 w:val="02010609060101010101"/>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Arial Narrow">
    <w:panose1 w:val="020B060602020203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4"/>
      <w:jc w:val="center"/>
      <w:tabs>
        <w:tab w:val="center" w:pos="4153" w:leader="none"/>
        <w:tab w:val="right" w:pos="8306" w:leader="none"/>
      </w:tabs>
    </w:pPr>
    <w:r/>
    <w:r/>
  </w:p>
  <w:p>
    <w:pPr>
      <w:pStyle w:val="844"/>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4"/>
      <w:jc w:val="center"/>
      <w:tabs>
        <w:tab w:val="center" w:pos="4153" w:leader="none"/>
        <w:tab w:val="right" w:pos="8306" w:leader="none"/>
      </w:tabs>
      <w:rPr>
        <w:sz w:val="21"/>
        <w:szCs w:val="21"/>
      </w:rPr>
    </w:pPr>
    <w:r>
      <w:rPr>
        <w:sz w:val="21"/>
        <w:szCs w:val="21"/>
      </w:rPr>
      <w:t xml:space="preserve">第</w:t>
    </w:r>
    <w:r>
      <w:rPr>
        <w:bCs/>
        <w:sz w:val="21"/>
        <w:szCs w:val="21"/>
      </w:rPr>
      <w:fldChar w:fldCharType="begin"/>
    </w:r>
    <w:r>
      <w:rPr>
        <w:bCs/>
        <w:sz w:val="21"/>
        <w:szCs w:val="21"/>
      </w:rPr>
      <w:instrText xml:space="preserve">PAGE</w:instrText>
    </w:r>
    <w:r>
      <w:rPr>
        <w:bCs/>
        <w:sz w:val="21"/>
        <w:szCs w:val="21"/>
      </w:rPr>
      <w:fldChar w:fldCharType="separate"/>
    </w:r>
    <w:r>
      <w:rPr>
        <w:bCs/>
        <w:sz w:val="21"/>
        <w:szCs w:val="21"/>
      </w:rPr>
      <w:t xml:space="preserve">58</w:t>
    </w:r>
    <w:r>
      <w:rPr>
        <w:bCs/>
        <w:sz w:val="21"/>
        <w:szCs w:val="21"/>
      </w:rPr>
      <w:fldChar w:fldCharType="end"/>
    </w:r>
    <w:r>
      <w:rPr>
        <w:bCs/>
        <w:sz w:val="21"/>
        <w:szCs w:val="21"/>
      </w:rPr>
      <w:t xml:space="preserve">页</w:t>
    </w:r>
    <w:r>
      <w:rPr>
        <w:rFonts w:hint="eastAsia"/>
        <w:bCs/>
        <w:sz w:val="21"/>
        <w:szCs w:val="21"/>
      </w:rPr>
      <w:t xml:space="preserve"> </w:t>
    </w:r>
    <w:r>
      <w:rPr>
        <w:bCs/>
        <w:sz w:val="21"/>
        <w:szCs w:val="21"/>
      </w:rPr>
      <w:t xml:space="preserve">共</w:t>
    </w:r>
    <w:r>
      <w:rPr>
        <w:rFonts w:hint="eastAsia"/>
        <w:bCs/>
        <w:sz w:val="21"/>
        <w:szCs w:val="21"/>
        <w:lang w:val="en-US" w:eastAsia="zh-CN"/>
      </w:rPr>
      <w:t xml:space="preserve">8</w:t>
    </w:r>
    <w:r>
      <w:rPr>
        <w:rFonts w:hint="eastAsia"/>
        <w:bCs/>
        <w:sz w:val="21"/>
        <w:szCs w:val="21"/>
        <w:lang w:val="en-US" w:eastAsia="zh-CN"/>
      </w:rPr>
      <w:t xml:space="preserve">1</w:t>
    </w:r>
    <w:r>
      <w:rPr>
        <w:bCs/>
        <w:sz w:val="21"/>
        <w:szCs w:val="21"/>
      </w:rPr>
      <w:t xml:space="preserve">页</w:t>
    </w:r>
    <w:r>
      <w:rPr>
        <w:sz w:val="21"/>
        <w:szCs w:val="21"/>
      </w:rPr>
    </w:r>
    <w:r/>
  </w:p>
  <w:p>
    <w:pPr>
      <w:pStyle w:val="844"/>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4"/>
      <w:tabs>
        <w:tab w:val="center" w:pos="4153" w:leader="none"/>
        <w:tab w:val="right" w:pos="8306" w:leader="none"/>
      </w:tabs>
      <w:rPr>
        <w:rStyle w:val="871"/>
      </w:rPr>
      <w:framePr w:wrap="around" w:vAnchor="text" w:hAnchor="margin" w:xAlign="right" w:y="1"/>
    </w:pPr>
    <w:r>
      <w:rPr>
        <w:rStyle w:val="871"/>
      </w:rPr>
      <w:fldChar w:fldCharType="begin"/>
    </w:r>
    <w:r>
      <w:rPr>
        <w:rStyle w:val="871"/>
      </w:rPr>
      <w:instrText xml:space="preserve">PAGE  </w:instrText>
    </w:r>
    <w:r>
      <w:rPr>
        <w:rStyle w:val="871"/>
      </w:rPr>
      <w:fldChar w:fldCharType="end"/>
    </w:r>
    <w:r>
      <w:rPr>
        <w:rStyle w:val="871"/>
      </w:rPr>
    </w:r>
    <w:r/>
  </w:p>
  <w:p>
    <w:pPr>
      <w:pStyle w:val="844"/>
      <w:ind w:right="360"/>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4"/>
      <w:tabs>
        <w:tab w:val="center" w:pos="4153" w:leader="none"/>
        <w:tab w:val="right" w:pos="8306" w:leader="none"/>
      </w:tabs>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4"/>
      <w:tabs>
        <w:tab w:val="center" w:pos="4153" w:leader="none"/>
        <w:tab w:val="right" w:pos="8306" w:leader="none"/>
      </w:tabs>
      <w:rPr>
        <w:rStyle w:val="871"/>
      </w:rPr>
      <w:framePr w:wrap="around" w:vAnchor="text" w:hAnchor="margin" w:xAlign="right" w:y="1"/>
    </w:pPr>
    <w:r>
      <w:rPr>
        <w:rStyle w:val="871"/>
      </w:rPr>
      <w:fldChar w:fldCharType="begin"/>
    </w:r>
    <w:r>
      <w:rPr>
        <w:rStyle w:val="871"/>
      </w:rPr>
      <w:instrText xml:space="preserve">PAGE  </w:instrText>
    </w:r>
    <w:r>
      <w:rPr>
        <w:rStyle w:val="871"/>
      </w:rPr>
      <w:fldChar w:fldCharType="end"/>
    </w:r>
    <w:r>
      <w:rPr>
        <w:rStyle w:val="871"/>
      </w:rPr>
    </w:r>
    <w:r/>
  </w:p>
  <w:p>
    <w:pPr>
      <w:pStyle w:val="844"/>
      <w:ind w:right="360"/>
      <w:tabs>
        <w:tab w:val="center" w:pos="4153" w:leader="none"/>
        <w:tab w:val="right" w:pos="8306" w:leader="none"/>
      </w:tabs>
    </w:pPr>
    <w:r/>
    <w:r/>
  </w:p>
  <w:p>
    <w:pPr>
      <w:pStyle w:val="795"/>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4"/>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6"/>
      <w:jc w:val="both"/>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1871980</wp:posOffset>
              </wp:positionH>
              <wp:positionV relativeFrom="paragraph">
                <wp:posOffset>-106044</wp:posOffset>
              </wp:positionV>
              <wp:extent cx="2016760" cy="204470"/>
              <wp:effectExtent l="0" t="0" r="0" b="0"/>
              <wp:wrapTopAndBottom/>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2016760" cy="2044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524288;o:allowoverlap:true;o:allowincell:true;mso-position-horizontal-relative:text;margin-left:147.4pt;mso-position-horizontal:absolute;mso-position-vertical-relative:text;margin-top:-8.3pt;mso-position-vertical:absolute;width:158.8pt;height:16.1pt;mso-wrap-distance-left:9.0pt;mso-wrap-distance-top:0.0pt;mso-wrap-distance-right:9.0pt;mso-wrap-distance-bottom:0.0pt;" stroked="f">
              <v:path textboxrect="0,0,0,0"/>
              <w10:wrap type="topAndBottom"/>
              <v:imagedata r:id="rId1" o:title=""/>
            </v:shape>
          </w:pict>
        </mc:Fallback>
      </mc:AlternateConten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6"/>
      <w:tabs>
        <w:tab w:val="center" w:pos="4153" w:leader="none"/>
        <w:tab w:val="right" w:pos="8306" w:leader="none"/>
      </w:tabs>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6"/>
      <w:tabs>
        <w:tab w:val="center" w:pos="4153" w:leader="none"/>
        <w:tab w:val="right" w:pos="8306" w:leader="none"/>
      </w:tabs>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6"/>
      <w:tabs>
        <w:tab w:val="center" w:pos="4153" w:leader="none"/>
        <w:tab w:val="right" w:pos="8306" w:leader="none"/>
      </w:tabs>
    </w:pPr>
    <w:r/>
    <w:r/>
  </w:p>
  <w:p>
    <w:pPr>
      <w:pStyle w:val="795"/>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6"/>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decimal"/>
      <w:isLgl w:val="false"/>
      <w:suff w:val="nothing"/>
      <w:lvlText w:val="（%1）"/>
      <w:lvlJc w:val="left"/>
      <w:pPr>
        <w:pStyle w:val="79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79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第%1章"/>
      <w:lvlJc w:val="left"/>
      <w:pPr>
        <w:pStyle w:val="795"/>
        <w:ind w:left="4941" w:hanging="1140"/>
        <w:tabs>
          <w:tab w:val="num" w:pos="4941" w:leader="none"/>
        </w:tabs>
      </w:pPr>
      <w:rPr>
        <w:rFonts w:hint="eastAsia"/>
      </w:rPr>
    </w:lvl>
    <w:lvl w:ilvl="1">
      <w:start w:val="1"/>
      <w:numFmt w:val="lowerLetter"/>
      <w:isLgl w:val="false"/>
      <w:suff w:val="tab"/>
      <w:lvlText w:val="%2)"/>
      <w:lvlJc w:val="left"/>
      <w:pPr>
        <w:pStyle w:val="795"/>
        <w:ind w:left="4641" w:hanging="420"/>
        <w:tabs>
          <w:tab w:val="num" w:pos="4641" w:leader="none"/>
        </w:tabs>
      </w:pPr>
    </w:lvl>
    <w:lvl w:ilvl="2">
      <w:start w:val="1"/>
      <w:numFmt w:val="lowerRoman"/>
      <w:isLgl w:val="false"/>
      <w:suff w:val="tab"/>
      <w:lvlText w:val="%3."/>
      <w:lvlJc w:val="right"/>
      <w:pPr>
        <w:pStyle w:val="795"/>
        <w:ind w:left="5061" w:hanging="420"/>
        <w:tabs>
          <w:tab w:val="num" w:pos="5061" w:leader="none"/>
        </w:tabs>
      </w:pPr>
    </w:lvl>
    <w:lvl w:ilvl="3">
      <w:start w:val="1"/>
      <w:numFmt w:val="decimal"/>
      <w:isLgl w:val="false"/>
      <w:suff w:val="tab"/>
      <w:lvlText w:val="%4."/>
      <w:lvlJc w:val="left"/>
      <w:pPr>
        <w:pStyle w:val="795"/>
        <w:ind w:left="5481" w:hanging="420"/>
        <w:tabs>
          <w:tab w:val="num" w:pos="5481" w:leader="none"/>
        </w:tabs>
      </w:pPr>
    </w:lvl>
    <w:lvl w:ilvl="4">
      <w:start w:val="1"/>
      <w:numFmt w:val="lowerLetter"/>
      <w:isLgl w:val="false"/>
      <w:suff w:val="tab"/>
      <w:lvlText w:val="%5)"/>
      <w:lvlJc w:val="left"/>
      <w:pPr>
        <w:pStyle w:val="795"/>
        <w:ind w:left="5901" w:hanging="420"/>
        <w:tabs>
          <w:tab w:val="num" w:pos="5901" w:leader="none"/>
        </w:tabs>
      </w:pPr>
    </w:lvl>
    <w:lvl w:ilvl="5">
      <w:start w:val="1"/>
      <w:numFmt w:val="lowerRoman"/>
      <w:isLgl w:val="false"/>
      <w:suff w:val="tab"/>
      <w:lvlText w:val="%6."/>
      <w:lvlJc w:val="right"/>
      <w:pPr>
        <w:pStyle w:val="795"/>
        <w:ind w:left="6321" w:hanging="420"/>
        <w:tabs>
          <w:tab w:val="num" w:pos="6321" w:leader="none"/>
        </w:tabs>
      </w:pPr>
    </w:lvl>
    <w:lvl w:ilvl="6">
      <w:start w:val="1"/>
      <w:numFmt w:val="decimal"/>
      <w:isLgl w:val="false"/>
      <w:suff w:val="tab"/>
      <w:lvlText w:val="%7."/>
      <w:lvlJc w:val="left"/>
      <w:pPr>
        <w:pStyle w:val="795"/>
        <w:ind w:left="6741" w:hanging="420"/>
        <w:tabs>
          <w:tab w:val="num" w:pos="6741" w:leader="none"/>
        </w:tabs>
      </w:pPr>
    </w:lvl>
    <w:lvl w:ilvl="7">
      <w:start w:val="1"/>
      <w:numFmt w:val="lowerLetter"/>
      <w:isLgl w:val="false"/>
      <w:suff w:val="tab"/>
      <w:lvlText w:val="%8)"/>
      <w:lvlJc w:val="left"/>
      <w:pPr>
        <w:pStyle w:val="795"/>
        <w:ind w:left="7161" w:hanging="420"/>
        <w:tabs>
          <w:tab w:val="num" w:pos="7161" w:leader="none"/>
        </w:tabs>
      </w:pPr>
    </w:lvl>
    <w:lvl w:ilvl="8">
      <w:start w:val="1"/>
      <w:numFmt w:val="lowerRoman"/>
      <w:isLgl w:val="false"/>
      <w:suff w:val="tab"/>
      <w:lvlText w:val="%9."/>
      <w:lvlJc w:val="right"/>
      <w:pPr>
        <w:pStyle w:val="795"/>
        <w:ind w:left="7581" w:hanging="420"/>
        <w:tabs>
          <w:tab w:val="num" w:pos="7581" w:leader="none"/>
        </w:tabs>
      </w:pPr>
    </w:lvl>
  </w:abstractNum>
  <w:abstractNum w:abstractNumId="3">
    <w:multiLevelType w:val="hybridMultilevel"/>
    <w:lvl w:ilvl="0">
      <w:start w:val="1"/>
      <w:numFmt w:val="decimal"/>
      <w:pStyle w:val="907"/>
      <w:isLgl w:val="false"/>
      <w:suff w:val="tab"/>
      <w:lvlText w:val="%1."/>
      <w:lvlJc w:val="left"/>
      <w:pPr>
        <w:pStyle w:val="795"/>
        <w:ind w:left="420" w:hanging="420"/>
      </w:pPr>
    </w:lvl>
    <w:lvl w:ilvl="1">
      <w:start w:val="1"/>
      <w:numFmt w:val="decimal"/>
      <w:isLgl w:val="false"/>
      <w:suff w:val="tab"/>
      <w:lvlText w:val="（%2）"/>
      <w:lvlJc w:val="left"/>
      <w:pPr>
        <w:pStyle w:val="795"/>
        <w:ind w:left="1140" w:hanging="720"/>
        <w:tabs>
          <w:tab w:val="num" w:pos="1140" w:leader="none"/>
        </w:tabs>
      </w:pPr>
      <w:rPr>
        <w:rFonts w:hint="eastAsia"/>
      </w:rPr>
    </w:lvl>
    <w:lvl w:ilvl="2">
      <w:start w:val="1"/>
      <w:numFmt w:val="lowerRoman"/>
      <w:isLgl w:val="false"/>
      <w:suff w:val="tab"/>
      <w:lvlText w:val="%3."/>
      <w:lvlJc w:val="right"/>
      <w:pPr>
        <w:pStyle w:val="795"/>
        <w:ind w:left="1260" w:hanging="420"/>
      </w:pPr>
    </w:lvl>
    <w:lvl w:ilvl="3">
      <w:start w:val="1"/>
      <w:numFmt w:val="decimal"/>
      <w:isLgl w:val="false"/>
      <w:suff w:val="tab"/>
      <w:lvlText w:val="%4."/>
      <w:lvlJc w:val="left"/>
      <w:pPr>
        <w:pStyle w:val="795"/>
        <w:ind w:left="1680" w:hanging="420"/>
      </w:pPr>
    </w:lvl>
    <w:lvl w:ilvl="4">
      <w:start w:val="1"/>
      <w:numFmt w:val="lowerLetter"/>
      <w:isLgl w:val="false"/>
      <w:suff w:val="tab"/>
      <w:lvlText w:val="%5)"/>
      <w:lvlJc w:val="left"/>
      <w:pPr>
        <w:pStyle w:val="795"/>
        <w:ind w:left="2100" w:hanging="420"/>
      </w:pPr>
    </w:lvl>
    <w:lvl w:ilvl="5">
      <w:start w:val="1"/>
      <w:numFmt w:val="lowerRoman"/>
      <w:isLgl w:val="false"/>
      <w:suff w:val="tab"/>
      <w:lvlText w:val="%6."/>
      <w:lvlJc w:val="right"/>
      <w:pPr>
        <w:pStyle w:val="795"/>
        <w:ind w:left="2520" w:hanging="420"/>
      </w:pPr>
    </w:lvl>
    <w:lvl w:ilvl="6">
      <w:start w:val="1"/>
      <w:numFmt w:val="decimal"/>
      <w:isLgl w:val="false"/>
      <w:suff w:val="tab"/>
      <w:lvlText w:val="%7."/>
      <w:lvlJc w:val="left"/>
      <w:pPr>
        <w:pStyle w:val="795"/>
        <w:ind w:left="2940" w:hanging="420"/>
      </w:pPr>
    </w:lvl>
    <w:lvl w:ilvl="7">
      <w:start w:val="1"/>
      <w:numFmt w:val="lowerLetter"/>
      <w:isLgl w:val="false"/>
      <w:suff w:val="tab"/>
      <w:lvlText w:val="%8)"/>
      <w:lvlJc w:val="left"/>
      <w:pPr>
        <w:pStyle w:val="795"/>
        <w:ind w:left="3360" w:hanging="420"/>
      </w:pPr>
    </w:lvl>
    <w:lvl w:ilvl="8">
      <w:start w:val="1"/>
      <w:numFmt w:val="lowerRoman"/>
      <w:isLgl w:val="false"/>
      <w:suff w:val="tab"/>
      <w:lvlText w:val="%9."/>
      <w:lvlJc w:val="right"/>
      <w:pPr>
        <w:pStyle w:val="795"/>
        <w:ind w:left="3780" w:hanging="420"/>
      </w:pPr>
    </w:lvl>
  </w:abstractNum>
  <w:abstractNum w:abstractNumId="4">
    <w:multiLevelType w:val="hybridMultilevel"/>
    <w:lvl w:ilvl="0">
      <w:start w:val="1"/>
      <w:numFmt w:val="lowerLetter"/>
      <w:pStyle w:val="982"/>
      <w:isLgl w:val="false"/>
      <w:suff w:val="tab"/>
      <w:lvlText w:val="%1)"/>
      <w:lvlJc w:val="left"/>
      <w:pPr>
        <w:pStyle w:val="795"/>
        <w:ind w:left="902" w:hanging="420"/>
      </w:pPr>
      <w:rPr>
        <w:color w:val="000000"/>
      </w:rPr>
    </w:lvl>
    <w:lvl w:ilvl="1">
      <w:start w:val="1"/>
      <w:numFmt w:val="lowerLetter"/>
      <w:isLgl w:val="false"/>
      <w:suff w:val="tab"/>
      <w:lvlText w:val="%2)"/>
      <w:lvlJc w:val="left"/>
      <w:pPr>
        <w:pStyle w:val="795"/>
        <w:ind w:left="1322" w:hanging="420"/>
      </w:pPr>
    </w:lvl>
    <w:lvl w:ilvl="2">
      <w:start w:val="1"/>
      <w:numFmt w:val="lowerRoman"/>
      <w:isLgl w:val="false"/>
      <w:suff w:val="tab"/>
      <w:lvlText w:val="%3."/>
      <w:lvlJc w:val="right"/>
      <w:pPr>
        <w:pStyle w:val="795"/>
        <w:ind w:left="1742" w:hanging="420"/>
      </w:pPr>
    </w:lvl>
    <w:lvl w:ilvl="3">
      <w:start w:val="1"/>
      <w:numFmt w:val="decimal"/>
      <w:isLgl w:val="false"/>
      <w:suff w:val="tab"/>
      <w:lvlText w:val="%4."/>
      <w:lvlJc w:val="left"/>
      <w:pPr>
        <w:pStyle w:val="795"/>
        <w:ind w:left="2162" w:hanging="420"/>
      </w:pPr>
    </w:lvl>
    <w:lvl w:ilvl="4">
      <w:start w:val="1"/>
      <w:numFmt w:val="lowerLetter"/>
      <w:isLgl w:val="false"/>
      <w:suff w:val="tab"/>
      <w:lvlText w:val="%5)"/>
      <w:lvlJc w:val="left"/>
      <w:pPr>
        <w:pStyle w:val="795"/>
        <w:ind w:left="2582" w:hanging="420"/>
      </w:pPr>
    </w:lvl>
    <w:lvl w:ilvl="5">
      <w:start w:val="1"/>
      <w:numFmt w:val="lowerRoman"/>
      <w:isLgl w:val="false"/>
      <w:suff w:val="tab"/>
      <w:lvlText w:val="%6."/>
      <w:lvlJc w:val="right"/>
      <w:pPr>
        <w:pStyle w:val="795"/>
        <w:ind w:left="3002" w:hanging="420"/>
      </w:pPr>
    </w:lvl>
    <w:lvl w:ilvl="6">
      <w:start w:val="1"/>
      <w:numFmt w:val="decimal"/>
      <w:isLgl w:val="false"/>
      <w:suff w:val="tab"/>
      <w:lvlText w:val="%7."/>
      <w:lvlJc w:val="left"/>
      <w:pPr>
        <w:pStyle w:val="795"/>
        <w:ind w:left="3422" w:hanging="420"/>
      </w:pPr>
    </w:lvl>
    <w:lvl w:ilvl="7">
      <w:start w:val="1"/>
      <w:numFmt w:val="lowerLetter"/>
      <w:isLgl w:val="false"/>
      <w:suff w:val="tab"/>
      <w:lvlText w:val="%8)"/>
      <w:lvlJc w:val="left"/>
      <w:pPr>
        <w:pStyle w:val="795"/>
        <w:ind w:left="3842" w:hanging="420"/>
      </w:pPr>
    </w:lvl>
    <w:lvl w:ilvl="8">
      <w:start w:val="1"/>
      <w:numFmt w:val="lowerRoman"/>
      <w:isLgl w:val="false"/>
      <w:suff w:val="tab"/>
      <w:lvlText w:val="%9."/>
      <w:lvlJc w:val="right"/>
      <w:pPr>
        <w:pStyle w:val="795"/>
        <w:ind w:left="4262" w:hanging="420"/>
      </w:pPr>
    </w:lvl>
  </w:abstractNum>
  <w:abstractNum w:abstractNumId="5">
    <w:multiLevelType w:val="hybridMultilevel"/>
    <w:lvl w:ilvl="0">
      <w:start w:val="1"/>
      <w:numFmt w:val="decimal"/>
      <w:pStyle w:val="952"/>
      <w:isLgl w:val="false"/>
      <w:suff w:val="tab"/>
      <w:lvlText w:val="%1."/>
      <w:lvlJc w:val="left"/>
      <w:pPr>
        <w:pStyle w:val="795"/>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901"/>
      <w:isLgl w:val="false"/>
      <w:suff w:val="nothing"/>
      <w:lvlText w:val="%1　"/>
      <w:lvlJc w:val="left"/>
      <w:pPr>
        <w:pStyle w:val="795"/>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795"/>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795"/>
        <w:ind w:left="-25" w:firstLine="0"/>
      </w:pPr>
      <w:rPr>
        <w:rFonts w:ascii="Times New Roman" w:hAnsi="Times New Roman" w:eastAsia="黑体"/>
        <w:b/>
        <w:i w:val="0"/>
        <w:sz w:val="28"/>
      </w:rPr>
    </w:lvl>
    <w:lvl w:ilvl="3">
      <w:start w:val="1"/>
      <w:numFmt w:val="decimal"/>
      <w:pStyle w:val="937"/>
      <w:isLgl w:val="false"/>
      <w:suff w:val="nothing"/>
      <w:lvlText w:val="%1.%2.%3.%4　"/>
      <w:lvlJc w:val="left"/>
      <w:pPr>
        <w:pStyle w:val="795"/>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795"/>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795"/>
        <w:ind w:left="-25" w:firstLine="0"/>
      </w:pPr>
      <w:rPr>
        <w:rFonts w:ascii="Times New Roman" w:hAnsi="Times New Roman" w:eastAsia="宋体"/>
        <w:b/>
        <w:i w:val="0"/>
        <w:sz w:val="28"/>
      </w:rPr>
    </w:lvl>
    <w:lvl w:ilvl="6">
      <w:start w:val="1"/>
      <w:numFmt w:val="lowerLetter"/>
      <w:pStyle w:val="958"/>
      <w:isLgl w:val="false"/>
      <w:suff w:val="tab"/>
      <w:lvlText w:val="%7) "/>
      <w:lvlJc w:val="left"/>
      <w:pPr>
        <w:pStyle w:val="795"/>
        <w:ind w:left="-125" w:firstLine="400"/>
        <w:tabs>
          <w:tab w:val="num" w:pos="635" w:leader="none"/>
        </w:tabs>
      </w:pPr>
      <w:rPr>
        <w:rFonts w:ascii="Times New Roman" w:hAnsi="Times New Roman" w:eastAsia="宋体"/>
        <w:b/>
        <w:i w:val="0"/>
        <w:color w:val="000000"/>
        <w:sz w:val="28"/>
        <w:u w:val="none"/>
      </w:rPr>
    </w:lvl>
    <w:lvl w:ilvl="7">
      <w:start w:val="1"/>
      <w:numFmt w:val="decimal"/>
      <w:pStyle w:val="921"/>
      <w:isLgl w:val="false"/>
      <w:suff w:val="tab"/>
      <w:lvlText w:val="%8) "/>
      <w:lvlJc w:val="left"/>
      <w:pPr>
        <w:pStyle w:val="795"/>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795"/>
        <w:ind w:left="500" w:firstLine="0"/>
        <w:tabs>
          <w:tab w:val="num" w:pos="860" w:leader="none"/>
        </w:tabs>
      </w:pPr>
      <w:rPr>
        <w:rFonts w:hint="eastAsia" w:ascii="宋体" w:eastAsia="宋体"/>
        <w:b w:val="0"/>
        <w:i w:val="0"/>
        <w:color w:val="000000"/>
        <w:sz w:val="28"/>
        <w:u w:val="none"/>
      </w:rPr>
    </w:lvl>
  </w:abstractNum>
  <w:abstractNum w:abstractNumId="7">
    <w:multiLevelType w:val="hybridMultilevel"/>
    <w:lvl w:ilvl="0">
      <w:start w:val="1"/>
      <w:numFmt w:val="decimal"/>
      <w:isLgl w:val="false"/>
      <w:suff w:val="tab"/>
      <w:lvlText w:val="%1．"/>
      <w:lvlJc w:val="left"/>
      <w:pPr>
        <w:pStyle w:val="795"/>
        <w:ind w:left="768" w:hanging="360"/>
        <w:tabs>
          <w:tab w:val="num" w:pos="768" w:leader="none"/>
        </w:tabs>
      </w:pPr>
      <w:rPr>
        <w:rFonts w:hint="eastAsia"/>
      </w:rPr>
    </w:lvl>
    <w:lvl w:ilvl="1">
      <w:start w:val="1"/>
      <w:numFmt w:val="decimal"/>
      <w:pStyle w:val="939"/>
      <w:isLgl w:val="false"/>
      <w:suff w:val="tab"/>
      <w:lvlText w:val="%2、"/>
      <w:lvlJc w:val="left"/>
      <w:pPr>
        <w:pStyle w:val="795"/>
        <w:ind w:left="1188" w:hanging="360"/>
        <w:tabs>
          <w:tab w:val="num" w:pos="1188" w:leader="none"/>
        </w:tabs>
      </w:pPr>
      <w:rPr>
        <w:rFonts w:hint="eastAsia"/>
      </w:rPr>
    </w:lvl>
    <w:lvl w:ilvl="2">
      <w:start w:val="1"/>
      <w:numFmt w:val="decimal"/>
      <w:isLgl w:val="false"/>
      <w:suff w:val="tab"/>
      <w:lvlText w:val="（%3）"/>
      <w:lvlJc w:val="left"/>
      <w:pPr>
        <w:pStyle w:val="795"/>
        <w:ind w:left="1968" w:hanging="720"/>
        <w:tabs>
          <w:tab w:val="num" w:pos="1968" w:leader="none"/>
        </w:tabs>
      </w:pPr>
      <w:rPr>
        <w:rFonts w:hint="eastAsia"/>
        <w:u w:val="none"/>
      </w:rPr>
    </w:lvl>
    <w:lvl w:ilvl="3">
      <w:start w:val="1"/>
      <w:numFmt w:val="decimal"/>
      <w:isLgl w:val="false"/>
      <w:suff w:val="tab"/>
      <w:lvlText w:val="%4."/>
      <w:lvlJc w:val="left"/>
      <w:pPr>
        <w:pStyle w:val="795"/>
        <w:ind w:left="2088" w:hanging="420"/>
        <w:tabs>
          <w:tab w:val="num" w:pos="2088" w:leader="none"/>
        </w:tabs>
      </w:pPr>
    </w:lvl>
    <w:lvl w:ilvl="4">
      <w:start w:val="1"/>
      <w:numFmt w:val="lowerLetter"/>
      <w:isLgl w:val="false"/>
      <w:suff w:val="tab"/>
      <w:lvlText w:val="%5)"/>
      <w:lvlJc w:val="left"/>
      <w:pPr>
        <w:pStyle w:val="795"/>
        <w:ind w:left="2508" w:hanging="420"/>
        <w:tabs>
          <w:tab w:val="num" w:pos="2508" w:leader="none"/>
        </w:tabs>
      </w:pPr>
    </w:lvl>
    <w:lvl w:ilvl="5">
      <w:start w:val="1"/>
      <w:numFmt w:val="lowerRoman"/>
      <w:isLgl w:val="false"/>
      <w:suff w:val="tab"/>
      <w:lvlText w:val="%6."/>
      <w:lvlJc w:val="right"/>
      <w:pPr>
        <w:pStyle w:val="795"/>
        <w:ind w:left="2928" w:hanging="420"/>
        <w:tabs>
          <w:tab w:val="num" w:pos="2928" w:leader="none"/>
        </w:tabs>
      </w:pPr>
    </w:lvl>
    <w:lvl w:ilvl="6">
      <w:start w:val="1"/>
      <w:numFmt w:val="decimal"/>
      <w:isLgl w:val="false"/>
      <w:suff w:val="tab"/>
      <w:lvlText w:val="%7."/>
      <w:lvlJc w:val="left"/>
      <w:pPr>
        <w:pStyle w:val="795"/>
        <w:ind w:left="3348" w:hanging="420"/>
        <w:tabs>
          <w:tab w:val="num" w:pos="3348" w:leader="none"/>
        </w:tabs>
      </w:pPr>
    </w:lvl>
    <w:lvl w:ilvl="7">
      <w:start w:val="1"/>
      <w:numFmt w:val="lowerLetter"/>
      <w:isLgl w:val="false"/>
      <w:suff w:val="tab"/>
      <w:lvlText w:val="%8)"/>
      <w:lvlJc w:val="left"/>
      <w:pPr>
        <w:pStyle w:val="795"/>
        <w:ind w:left="3768" w:hanging="420"/>
        <w:tabs>
          <w:tab w:val="num" w:pos="3768" w:leader="none"/>
        </w:tabs>
      </w:pPr>
    </w:lvl>
    <w:lvl w:ilvl="8">
      <w:start w:val="1"/>
      <w:numFmt w:val="lowerRoman"/>
      <w:isLgl w:val="false"/>
      <w:suff w:val="tab"/>
      <w:lvlText w:val="%9."/>
      <w:lvlJc w:val="right"/>
      <w:pPr>
        <w:pStyle w:val="795"/>
        <w:ind w:left="4188" w:hanging="420"/>
        <w:tabs>
          <w:tab w:val="num" w:pos="4188" w:leader="none"/>
        </w:tabs>
      </w:pPr>
    </w:lvl>
  </w:abstractNum>
  <w:abstractNum w:abstractNumId="8">
    <w:multiLevelType w:val="hybridMultilevel"/>
    <w:lvl w:ilvl="0">
      <w:start w:val="1"/>
      <w:numFmt w:val="decimal"/>
      <w:isLgl w:val="false"/>
      <w:suff w:val="tab"/>
      <w:lvlText w:val="%1"/>
      <w:lvlJc w:val="left"/>
      <w:pPr>
        <w:pStyle w:val="795"/>
        <w:ind w:left="1184" w:hanging="900"/>
        <w:tabs>
          <w:tab w:val="num" w:pos="1184" w:leader="none"/>
        </w:tabs>
      </w:pPr>
      <w:rPr>
        <w:rFonts w:hint="eastAsia"/>
      </w:rPr>
    </w:lvl>
    <w:lvl w:ilvl="1">
      <w:start w:val="1"/>
      <w:numFmt w:val="decimal"/>
      <w:isLgl w:val="false"/>
      <w:suff w:val="tab"/>
      <w:lvlText w:val="%1.%2"/>
      <w:lvlJc w:val="left"/>
      <w:pPr>
        <w:pStyle w:val="795"/>
        <w:ind w:left="1610" w:hanging="900"/>
        <w:tabs>
          <w:tab w:val="num" w:pos="1731" w:leader="none"/>
        </w:tabs>
      </w:pPr>
      <w:rPr>
        <w:rFonts w:ascii="Times New Roman" w:hAnsi="Times New Roman" w:cs="Times New Roman"/>
        <w:sz w:val="24"/>
        <w:szCs w:val="24"/>
      </w:rPr>
    </w:lvl>
    <w:lvl w:ilvl="2">
      <w:start w:val="1"/>
      <w:numFmt w:val="decimal"/>
      <w:isLgl w:val="false"/>
      <w:suff w:val="tab"/>
      <w:lvlText w:val="%1.%2.%3"/>
      <w:lvlJc w:val="left"/>
      <w:pPr>
        <w:pStyle w:val="795"/>
        <w:ind w:left="2264" w:hanging="900"/>
        <w:tabs>
          <w:tab w:val="num" w:pos="2264" w:leader="none"/>
        </w:tabs>
      </w:pPr>
      <w:rPr>
        <w:rFonts w:hint="eastAsia"/>
      </w:rPr>
    </w:lvl>
    <w:lvl w:ilvl="3">
      <w:start w:val="1"/>
      <w:numFmt w:val="decimal"/>
      <w:isLgl w:val="false"/>
      <w:suff w:val="tab"/>
      <w:lvlText w:val="%1.%2.%3.%4"/>
      <w:lvlJc w:val="left"/>
      <w:pPr>
        <w:pStyle w:val="795"/>
        <w:ind w:left="1184" w:hanging="900"/>
        <w:tabs>
          <w:tab w:val="num" w:pos="1184" w:leader="none"/>
        </w:tabs>
      </w:pPr>
      <w:rPr>
        <w:rFonts w:hint="eastAsia"/>
      </w:rPr>
    </w:lvl>
    <w:lvl w:ilvl="4">
      <w:start w:val="1"/>
      <w:numFmt w:val="decimal"/>
      <w:isLgl w:val="false"/>
      <w:suff w:val="tab"/>
      <w:lvlText w:val="%1.%2.%3.%4.%5"/>
      <w:lvlJc w:val="left"/>
      <w:pPr>
        <w:pStyle w:val="795"/>
        <w:ind w:left="1184" w:hanging="900"/>
        <w:tabs>
          <w:tab w:val="num" w:pos="1184" w:leader="none"/>
        </w:tabs>
      </w:pPr>
      <w:rPr>
        <w:rFonts w:hint="eastAsia"/>
      </w:rPr>
    </w:lvl>
    <w:lvl w:ilvl="5">
      <w:start w:val="1"/>
      <w:numFmt w:val="decimal"/>
      <w:isLgl w:val="false"/>
      <w:suff w:val="tab"/>
      <w:lvlText w:val="%1.%2.%3.%4.%5.%6"/>
      <w:lvlJc w:val="left"/>
      <w:pPr>
        <w:pStyle w:val="795"/>
        <w:ind w:left="1184" w:hanging="900"/>
        <w:tabs>
          <w:tab w:val="num" w:pos="1184" w:leader="none"/>
        </w:tabs>
      </w:pPr>
      <w:rPr>
        <w:rFonts w:hint="eastAsia"/>
      </w:rPr>
    </w:lvl>
    <w:lvl w:ilvl="6">
      <w:start w:val="1"/>
      <w:numFmt w:val="decimal"/>
      <w:isLgl w:val="false"/>
      <w:suff w:val="tab"/>
      <w:lvlText w:val="%1.%2.%3.%4.%5.%6.%7"/>
      <w:lvlJc w:val="left"/>
      <w:pPr>
        <w:pStyle w:val="795"/>
        <w:ind w:left="1184" w:hanging="900"/>
        <w:tabs>
          <w:tab w:val="num" w:pos="1184" w:leader="none"/>
        </w:tabs>
      </w:pPr>
      <w:rPr>
        <w:rFonts w:hint="eastAsia"/>
      </w:rPr>
    </w:lvl>
    <w:lvl w:ilvl="7">
      <w:start w:val="1"/>
      <w:numFmt w:val="decimal"/>
      <w:isLgl w:val="false"/>
      <w:suff w:val="tab"/>
      <w:lvlText w:val="%1.%2.%3.%4.%5.%6.%7.%8"/>
      <w:lvlJc w:val="left"/>
      <w:pPr>
        <w:pStyle w:val="795"/>
        <w:ind w:left="1184" w:hanging="900"/>
        <w:tabs>
          <w:tab w:val="num" w:pos="1184" w:leader="none"/>
        </w:tabs>
      </w:pPr>
      <w:rPr>
        <w:rFonts w:hint="eastAsia"/>
      </w:rPr>
    </w:lvl>
    <w:lvl w:ilvl="8">
      <w:start w:val="1"/>
      <w:numFmt w:val="decimal"/>
      <w:isLgl w:val="false"/>
      <w:suff w:val="tab"/>
      <w:lvlText w:val="%1.%2.%3.%4.%5.%6.%7.%8.%9"/>
      <w:lvlJc w:val="left"/>
      <w:pPr>
        <w:pStyle w:val="795"/>
        <w:ind w:left="1184" w:hanging="900"/>
        <w:tabs>
          <w:tab w:val="num" w:pos="1184" w:leader="none"/>
        </w:tabs>
      </w:pPr>
      <w:rPr>
        <w:rFonts w:hint="eastAsia"/>
      </w:rPr>
    </w:lvl>
  </w:abstractNum>
  <w:abstractNum w:abstractNumId="9">
    <w:multiLevelType w:val="hybridMultilevel"/>
    <w:lvl w:ilvl="0">
      <w:start w:val="1"/>
      <w:numFmt w:val="decimal"/>
      <w:pStyle w:val="906"/>
      <w:isLgl w:val="false"/>
      <w:suff w:val="tab"/>
      <w:lvlText w:val="%1)"/>
      <w:lvlJc w:val="left"/>
      <w:pPr>
        <w:pStyle w:val="795"/>
        <w:ind w:left="420" w:hanging="420"/>
      </w:pPr>
    </w:lvl>
    <w:lvl w:ilvl="1">
      <w:start w:val="1"/>
      <w:numFmt w:val="lowerLetter"/>
      <w:isLgl w:val="false"/>
      <w:suff w:val="tab"/>
      <w:lvlText w:val="%2)"/>
      <w:lvlJc w:val="left"/>
      <w:pPr>
        <w:pStyle w:val="795"/>
        <w:ind w:left="840" w:hanging="420"/>
      </w:pPr>
    </w:lvl>
    <w:lvl w:ilvl="2">
      <w:start w:val="1"/>
      <w:numFmt w:val="lowerRoman"/>
      <w:isLgl w:val="false"/>
      <w:suff w:val="tab"/>
      <w:lvlText w:val="%3."/>
      <w:lvlJc w:val="right"/>
      <w:pPr>
        <w:pStyle w:val="795"/>
        <w:ind w:left="1260" w:hanging="420"/>
      </w:pPr>
    </w:lvl>
    <w:lvl w:ilvl="3">
      <w:start w:val="1"/>
      <w:numFmt w:val="decimal"/>
      <w:isLgl w:val="false"/>
      <w:suff w:val="tab"/>
      <w:lvlText w:val="%4."/>
      <w:lvlJc w:val="left"/>
      <w:pPr>
        <w:pStyle w:val="795"/>
        <w:ind w:left="1680" w:hanging="420"/>
      </w:pPr>
    </w:lvl>
    <w:lvl w:ilvl="4">
      <w:start w:val="1"/>
      <w:numFmt w:val="lowerLetter"/>
      <w:isLgl w:val="false"/>
      <w:suff w:val="tab"/>
      <w:lvlText w:val="%5)"/>
      <w:lvlJc w:val="left"/>
      <w:pPr>
        <w:pStyle w:val="795"/>
        <w:ind w:left="2100" w:hanging="420"/>
      </w:pPr>
    </w:lvl>
    <w:lvl w:ilvl="5">
      <w:start w:val="1"/>
      <w:numFmt w:val="lowerRoman"/>
      <w:isLgl w:val="false"/>
      <w:suff w:val="tab"/>
      <w:lvlText w:val="%6."/>
      <w:lvlJc w:val="right"/>
      <w:pPr>
        <w:pStyle w:val="795"/>
        <w:ind w:left="2520" w:hanging="420"/>
      </w:pPr>
    </w:lvl>
    <w:lvl w:ilvl="6">
      <w:start w:val="1"/>
      <w:numFmt w:val="decimal"/>
      <w:isLgl w:val="false"/>
      <w:suff w:val="tab"/>
      <w:lvlText w:val="%7."/>
      <w:lvlJc w:val="left"/>
      <w:pPr>
        <w:pStyle w:val="795"/>
        <w:ind w:left="2940" w:hanging="420"/>
      </w:pPr>
    </w:lvl>
    <w:lvl w:ilvl="7">
      <w:start w:val="1"/>
      <w:numFmt w:val="lowerLetter"/>
      <w:isLgl w:val="false"/>
      <w:suff w:val="tab"/>
      <w:lvlText w:val="%8)"/>
      <w:lvlJc w:val="left"/>
      <w:pPr>
        <w:pStyle w:val="795"/>
        <w:ind w:left="3360" w:hanging="420"/>
      </w:pPr>
    </w:lvl>
    <w:lvl w:ilvl="8">
      <w:start w:val="1"/>
      <w:numFmt w:val="lowerRoman"/>
      <w:isLgl w:val="false"/>
      <w:suff w:val="tab"/>
      <w:lvlText w:val="%9."/>
      <w:lvlJc w:val="right"/>
      <w:pPr>
        <w:pStyle w:val="795"/>
        <w:ind w:left="3780" w:hanging="420"/>
      </w:pPr>
    </w:lvl>
  </w:abstractNum>
  <w:abstractNum w:abstractNumId="10">
    <w:multiLevelType w:val="hybridMultilevel"/>
    <w:lvl w:ilvl="0">
      <w:start w:val="1"/>
      <w:numFmt w:val="decimal"/>
      <w:pStyle w:val="1049"/>
      <w:isLgl w:val="false"/>
      <w:suff w:val="tab"/>
      <w:lvlText w:val="表%1  "/>
      <w:lvlJc w:val="center"/>
      <w:pPr>
        <w:pStyle w:val="795"/>
        <w:ind w:left="0" w:firstLine="0"/>
        <w:tabs>
          <w:tab w:val="num" w:pos="0" w:leader="none"/>
        </w:tabs>
      </w:pPr>
      <w:rPr>
        <w:rFonts w:hint="eastAsia"/>
      </w:rPr>
    </w:lvl>
    <w:lvl w:ilvl="1">
      <w:start w:val="1"/>
      <w:numFmt w:val="lowerLetter"/>
      <w:isLgl w:val="false"/>
      <w:suff w:val="tab"/>
      <w:lvlText w:val="%2)"/>
      <w:lvlJc w:val="left"/>
      <w:pPr>
        <w:pStyle w:val="795"/>
        <w:ind w:left="840" w:hanging="420"/>
        <w:tabs>
          <w:tab w:val="num" w:pos="840" w:leader="none"/>
        </w:tabs>
      </w:pPr>
    </w:lvl>
    <w:lvl w:ilvl="2">
      <w:start w:val="1"/>
      <w:numFmt w:val="lowerRoman"/>
      <w:isLgl w:val="false"/>
      <w:suff w:val="tab"/>
      <w:lvlText w:val="%3."/>
      <w:lvlJc w:val="right"/>
      <w:pPr>
        <w:pStyle w:val="795"/>
        <w:ind w:left="1260" w:hanging="420"/>
        <w:tabs>
          <w:tab w:val="num" w:pos="1260" w:leader="none"/>
        </w:tabs>
      </w:pPr>
    </w:lvl>
    <w:lvl w:ilvl="3">
      <w:start w:val="1"/>
      <w:numFmt w:val="decimal"/>
      <w:isLgl w:val="false"/>
      <w:suff w:val="tab"/>
      <w:lvlText w:val="%4."/>
      <w:lvlJc w:val="left"/>
      <w:pPr>
        <w:pStyle w:val="795"/>
        <w:ind w:left="1680" w:hanging="420"/>
        <w:tabs>
          <w:tab w:val="num" w:pos="1680" w:leader="none"/>
        </w:tabs>
      </w:pPr>
    </w:lvl>
    <w:lvl w:ilvl="4">
      <w:start w:val="1"/>
      <w:numFmt w:val="lowerLetter"/>
      <w:isLgl w:val="false"/>
      <w:suff w:val="tab"/>
      <w:lvlText w:val="%5)"/>
      <w:lvlJc w:val="left"/>
      <w:pPr>
        <w:pStyle w:val="795"/>
        <w:ind w:left="2100" w:hanging="420"/>
        <w:tabs>
          <w:tab w:val="num" w:pos="2100" w:leader="none"/>
        </w:tabs>
      </w:pPr>
    </w:lvl>
    <w:lvl w:ilvl="5">
      <w:start w:val="1"/>
      <w:numFmt w:val="lowerRoman"/>
      <w:isLgl w:val="false"/>
      <w:suff w:val="tab"/>
      <w:lvlText w:val="%6."/>
      <w:lvlJc w:val="right"/>
      <w:pPr>
        <w:pStyle w:val="795"/>
        <w:ind w:left="2520" w:hanging="420"/>
        <w:tabs>
          <w:tab w:val="num" w:pos="2520" w:leader="none"/>
        </w:tabs>
      </w:pPr>
    </w:lvl>
    <w:lvl w:ilvl="6">
      <w:start w:val="1"/>
      <w:numFmt w:val="decimal"/>
      <w:isLgl w:val="false"/>
      <w:suff w:val="tab"/>
      <w:lvlText w:val="%7."/>
      <w:lvlJc w:val="left"/>
      <w:pPr>
        <w:pStyle w:val="795"/>
        <w:ind w:left="2940" w:hanging="420"/>
        <w:tabs>
          <w:tab w:val="num" w:pos="2940" w:leader="none"/>
        </w:tabs>
      </w:pPr>
    </w:lvl>
    <w:lvl w:ilvl="7">
      <w:start w:val="1"/>
      <w:numFmt w:val="lowerLetter"/>
      <w:isLgl w:val="false"/>
      <w:suff w:val="tab"/>
      <w:lvlText w:val="%8)"/>
      <w:lvlJc w:val="left"/>
      <w:pPr>
        <w:pStyle w:val="795"/>
        <w:ind w:left="3360" w:hanging="420"/>
        <w:tabs>
          <w:tab w:val="num" w:pos="3360" w:leader="none"/>
        </w:tabs>
      </w:pPr>
    </w:lvl>
    <w:lvl w:ilvl="8">
      <w:start w:val="1"/>
      <w:numFmt w:val="lowerRoman"/>
      <w:isLgl w:val="false"/>
      <w:suff w:val="tab"/>
      <w:lvlText w:val="%9."/>
      <w:lvlJc w:val="right"/>
      <w:pPr>
        <w:pStyle w:val="795"/>
        <w:ind w:left="3780" w:hanging="420"/>
        <w:tabs>
          <w:tab w:val="num" w:pos="3780" w:leader="none"/>
        </w:tabs>
      </w:pPr>
    </w:lvl>
  </w:abstractNum>
  <w:abstractNum w:abstractNumId="11">
    <w:multiLevelType w:val="hybridMultilevel"/>
    <w:lvl w:ilvl="0">
      <w:start w:val="1"/>
      <w:numFmt w:val="decimal"/>
      <w:pStyle w:val="1007"/>
      <w:isLgl w:val="false"/>
      <w:suff w:val="tab"/>
      <w:lvlText w:val="%1"/>
      <w:lvlJc w:val="left"/>
      <w:pPr>
        <w:pStyle w:val="795"/>
        <w:ind w:left="680" w:hanging="680"/>
      </w:pPr>
      <w:rPr>
        <w:rFonts w:hint="eastAsia" w:ascii="宋体" w:hAnsi="宋体" w:eastAsia="宋体"/>
      </w:rPr>
    </w:lvl>
    <w:lvl w:ilvl="1">
      <w:start w:val="1"/>
      <w:numFmt w:val="decimal"/>
      <w:pStyle w:val="1008"/>
      <w:isLgl w:val="false"/>
      <w:suff w:val="tab"/>
      <w:lvlText w:val="%1.%2"/>
      <w:lvlJc w:val="left"/>
      <w:pPr>
        <w:pStyle w:val="795"/>
        <w:ind w:left="851" w:hanging="851"/>
      </w:pPr>
      <w:rPr>
        <w:rFonts w:hint="eastAsia" w:ascii="宋体" w:hAnsi="宋体" w:eastAsia="宋体"/>
        <w:color w:val="000000"/>
      </w:rPr>
    </w:lvl>
    <w:lvl w:ilvl="2">
      <w:start w:val="1"/>
      <w:numFmt w:val="decimal"/>
      <w:pStyle w:val="1009"/>
      <w:isLgl w:val="false"/>
      <w:suff w:val="tab"/>
      <w:lvlText w:val="%1.%2.%3"/>
      <w:lvlJc w:val="left"/>
      <w:pPr>
        <w:pStyle w:val="795"/>
        <w:ind w:left="851" w:hanging="851"/>
      </w:pPr>
      <w:rPr>
        <w:rFonts w:hint="eastAsia"/>
      </w:rPr>
    </w:lvl>
    <w:lvl w:ilvl="3">
      <w:start w:val="1"/>
      <w:numFmt w:val="decimal"/>
      <w:isLgl w:val="false"/>
      <w:suff w:val="tab"/>
      <w:lvlText w:val="%1.%2.%3.%4"/>
      <w:lvlJc w:val="left"/>
      <w:pPr>
        <w:pStyle w:val="795"/>
        <w:ind w:left="680" w:hanging="680"/>
      </w:pPr>
      <w:rPr>
        <w:rFonts w:hint="eastAsia"/>
      </w:rPr>
    </w:lvl>
    <w:lvl w:ilvl="4">
      <w:start w:val="1"/>
      <w:numFmt w:val="decimal"/>
      <w:isLgl w:val="false"/>
      <w:suff w:val="tab"/>
      <w:lvlText w:val="%1.%2.%3.%4.%5"/>
      <w:lvlJc w:val="left"/>
      <w:pPr>
        <w:pStyle w:val="795"/>
        <w:ind w:left="680" w:hanging="680"/>
      </w:pPr>
      <w:rPr>
        <w:rFonts w:hint="eastAsia"/>
      </w:rPr>
    </w:lvl>
    <w:lvl w:ilvl="5">
      <w:start w:val="1"/>
      <w:numFmt w:val="decimal"/>
      <w:isLgl w:val="false"/>
      <w:suff w:val="tab"/>
      <w:lvlText w:val="%1.%2.%3.%4.%5.%6"/>
      <w:lvlJc w:val="left"/>
      <w:pPr>
        <w:pStyle w:val="795"/>
        <w:ind w:left="680" w:hanging="680"/>
      </w:pPr>
      <w:rPr>
        <w:rFonts w:hint="eastAsia"/>
      </w:rPr>
    </w:lvl>
    <w:lvl w:ilvl="6">
      <w:start w:val="1"/>
      <w:numFmt w:val="decimal"/>
      <w:isLgl w:val="false"/>
      <w:suff w:val="tab"/>
      <w:lvlText w:val="%1.%2.%3.%4.%5.%6.%7"/>
      <w:lvlJc w:val="left"/>
      <w:pPr>
        <w:pStyle w:val="795"/>
        <w:ind w:left="680" w:hanging="680"/>
      </w:pPr>
      <w:rPr>
        <w:rFonts w:hint="eastAsia"/>
      </w:rPr>
    </w:lvl>
    <w:lvl w:ilvl="7">
      <w:start w:val="1"/>
      <w:numFmt w:val="decimal"/>
      <w:isLgl w:val="false"/>
      <w:suff w:val="tab"/>
      <w:lvlText w:val="%1.%2.%3.%4.%5.%6.%7.%8"/>
      <w:lvlJc w:val="left"/>
      <w:pPr>
        <w:pStyle w:val="795"/>
        <w:ind w:left="680" w:hanging="680"/>
      </w:pPr>
      <w:rPr>
        <w:rFonts w:hint="eastAsia"/>
      </w:rPr>
    </w:lvl>
    <w:lvl w:ilvl="8">
      <w:start w:val="1"/>
      <w:numFmt w:val="decimal"/>
      <w:isLgl w:val="false"/>
      <w:suff w:val="tab"/>
      <w:lvlText w:val="%1.%2.%3.%4.%5.%6.%7.%8.%9"/>
      <w:lvlJc w:val="left"/>
      <w:pPr>
        <w:pStyle w:val="795"/>
        <w:ind w:left="680" w:hanging="680"/>
      </w:pPr>
      <w:rPr>
        <w:rFonts w:hint="eastAsia"/>
      </w:rPr>
    </w:lvl>
  </w:abstractNum>
  <w:abstractNum w:abstractNumId="12">
    <w:multiLevelType w:val="hybridMultilevel"/>
    <w:lvl w:ilvl="0">
      <w:start w:val="1"/>
      <w:numFmt w:val="decimal"/>
      <w:isLgl w:val="false"/>
      <w:suff w:val="tab"/>
      <w:lvlText w:val="%1"/>
      <w:lvlJc w:val="left"/>
      <w:pPr>
        <w:pStyle w:val="795"/>
        <w:ind w:left="900" w:hanging="900"/>
        <w:tabs>
          <w:tab w:val="num" w:pos="900" w:leader="none"/>
        </w:tabs>
      </w:pPr>
      <w:rPr>
        <w:rFonts w:hint="eastAsia"/>
      </w:rPr>
    </w:lvl>
    <w:lvl w:ilvl="1">
      <w:start w:val="1"/>
      <w:numFmt w:val="decimal"/>
      <w:isLgl w:val="false"/>
      <w:suff w:val="tab"/>
      <w:lvlText w:val="%1.%2"/>
      <w:lvlJc w:val="left"/>
      <w:pPr>
        <w:pStyle w:val="795"/>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795"/>
        <w:ind w:left="1980" w:hanging="900"/>
        <w:tabs>
          <w:tab w:val="num" w:pos="1980" w:leader="none"/>
        </w:tabs>
      </w:pPr>
      <w:rPr>
        <w:rFonts w:hint="eastAsia"/>
      </w:rPr>
    </w:lvl>
    <w:lvl w:ilvl="3">
      <w:start w:val="1"/>
      <w:numFmt w:val="decimal"/>
      <w:isLgl w:val="false"/>
      <w:suff w:val="tab"/>
      <w:lvlText w:val="%1.%2.%3.%4"/>
      <w:lvlJc w:val="left"/>
      <w:pPr>
        <w:pStyle w:val="795"/>
        <w:ind w:left="900" w:hanging="900"/>
        <w:tabs>
          <w:tab w:val="num" w:pos="900" w:leader="none"/>
        </w:tabs>
      </w:pPr>
      <w:rPr>
        <w:rFonts w:hint="eastAsia"/>
      </w:rPr>
    </w:lvl>
    <w:lvl w:ilvl="4">
      <w:start w:val="1"/>
      <w:numFmt w:val="decimal"/>
      <w:isLgl w:val="false"/>
      <w:suff w:val="tab"/>
      <w:lvlText w:val="%1.%2.%3.%4.%5"/>
      <w:lvlJc w:val="left"/>
      <w:pPr>
        <w:pStyle w:val="795"/>
        <w:ind w:left="900" w:hanging="900"/>
        <w:tabs>
          <w:tab w:val="num" w:pos="900" w:leader="none"/>
        </w:tabs>
      </w:pPr>
      <w:rPr>
        <w:rFonts w:hint="eastAsia"/>
      </w:rPr>
    </w:lvl>
    <w:lvl w:ilvl="5">
      <w:start w:val="1"/>
      <w:numFmt w:val="decimal"/>
      <w:isLgl w:val="false"/>
      <w:suff w:val="tab"/>
      <w:lvlText w:val="%1.%2.%3.%4.%5.%6"/>
      <w:lvlJc w:val="left"/>
      <w:pPr>
        <w:pStyle w:val="795"/>
        <w:ind w:left="900" w:hanging="900"/>
        <w:tabs>
          <w:tab w:val="num" w:pos="900" w:leader="none"/>
        </w:tabs>
      </w:pPr>
      <w:rPr>
        <w:rFonts w:hint="eastAsia"/>
      </w:rPr>
    </w:lvl>
    <w:lvl w:ilvl="6">
      <w:start w:val="1"/>
      <w:numFmt w:val="decimal"/>
      <w:isLgl w:val="false"/>
      <w:suff w:val="tab"/>
      <w:lvlText w:val="%1.%2.%3.%4.%5.%6.%7"/>
      <w:lvlJc w:val="left"/>
      <w:pPr>
        <w:pStyle w:val="795"/>
        <w:ind w:left="900" w:hanging="900"/>
        <w:tabs>
          <w:tab w:val="num" w:pos="900" w:leader="none"/>
        </w:tabs>
      </w:pPr>
      <w:rPr>
        <w:rFonts w:hint="eastAsia"/>
      </w:rPr>
    </w:lvl>
    <w:lvl w:ilvl="7">
      <w:start w:val="1"/>
      <w:numFmt w:val="decimal"/>
      <w:isLgl w:val="false"/>
      <w:suff w:val="tab"/>
      <w:lvlText w:val="%1.%2.%3.%4.%5.%6.%7.%8"/>
      <w:lvlJc w:val="left"/>
      <w:pPr>
        <w:pStyle w:val="795"/>
        <w:ind w:left="900" w:hanging="900"/>
        <w:tabs>
          <w:tab w:val="num" w:pos="900" w:leader="none"/>
        </w:tabs>
      </w:pPr>
      <w:rPr>
        <w:rFonts w:hint="eastAsia"/>
      </w:rPr>
    </w:lvl>
    <w:lvl w:ilvl="8">
      <w:start w:val="1"/>
      <w:numFmt w:val="decimal"/>
      <w:isLgl w:val="false"/>
      <w:suff w:val="tab"/>
      <w:lvlText w:val="%1.%2.%3.%4.%5.%6.%7.%8.%9"/>
      <w:lvlJc w:val="left"/>
      <w:pPr>
        <w:pStyle w:val="795"/>
        <w:ind w:left="900" w:hanging="900"/>
        <w:tabs>
          <w:tab w:val="num" w:pos="900" w:leader="none"/>
        </w:tabs>
      </w:pPr>
      <w:rPr>
        <w:rFonts w:hint="eastAsia"/>
      </w:rPr>
    </w:lvl>
  </w:abstractNum>
  <w:abstractNum w:abstractNumId="13">
    <w:multiLevelType w:val="hybridMultilevel"/>
    <w:lvl w:ilvl="0">
      <w:start w:val="1"/>
      <w:numFmt w:val="decimal"/>
      <w:pStyle w:val="1064"/>
      <w:isLgl w:val="false"/>
      <w:suff w:val="tab"/>
      <w:lvlText w:val="%1."/>
      <w:lvlJc w:val="left"/>
      <w:pPr>
        <w:pStyle w:val="795"/>
        <w:ind w:left="1224" w:hanging="1224"/>
        <w:tabs>
          <w:tab w:val="num" w:pos="1224" w:leader="none"/>
        </w:tabs>
      </w:pPr>
    </w:lvl>
    <w:lvl w:ilvl="1">
      <w:start w:val="1"/>
      <w:numFmt w:val="decimal"/>
      <w:pStyle w:val="1065"/>
      <w:isLgl w:val="false"/>
      <w:suff w:val="tab"/>
      <w:lvlText w:val="%1.%2"/>
      <w:lvlJc w:val="left"/>
      <w:pPr>
        <w:pStyle w:val="795"/>
        <w:ind w:left="1224" w:hanging="1224"/>
        <w:tabs>
          <w:tab w:val="num" w:pos="1224" w:leader="none"/>
        </w:tabs>
      </w:pPr>
      <w:rPr>
        <w:rFonts w:ascii="宋体" w:hAnsi="宋体" w:eastAsia="宋体"/>
        <w:b w:val="0"/>
        <w:bCs/>
        <w:i w:val="0"/>
        <w:iCs w:val="0"/>
        <w:caps w:val="0"/>
        <w:smallCaps w:val="0"/>
        <w:strike w:val="0"/>
        <w:color w:val="000000"/>
        <w:spacing w:val="0"/>
        <w:position w:val="0"/>
        <w:sz w:val="24"/>
        <w:szCs w:val="24"/>
        <w:u w:val="none"/>
        <w:vertAlign w:val="baseline"/>
      </w:rPr>
    </w:lvl>
    <w:lvl w:ilvl="2">
      <w:start w:val="1"/>
      <w:numFmt w:val="decimal"/>
      <w:pStyle w:val="1066"/>
      <w:isLgl w:val="false"/>
      <w:suff w:val="tab"/>
      <w:lvlText w:val="%1.%2.%3"/>
      <w:lvlJc w:val="left"/>
      <w:pPr>
        <w:pStyle w:val="795"/>
        <w:ind w:left="1933" w:hanging="1224"/>
        <w:tabs>
          <w:tab w:val="num" w:pos="1933" w:leader="none"/>
        </w:tabs>
      </w:pPr>
      <w:rPr>
        <w:rFonts w:ascii="宋体" w:hAnsi="宋体" w:eastAsia="宋体"/>
        <w:b w:val="0"/>
        <w:sz w:val="24"/>
        <w:szCs w:val="24"/>
      </w:rPr>
    </w:lvl>
    <w:lvl w:ilvl="3">
      <w:start w:val="1"/>
      <w:numFmt w:val="decimal"/>
      <w:isLgl w:val="false"/>
      <w:suff w:val="tab"/>
      <w:lvlText w:val="%1.%2.%3.%4."/>
      <w:lvlJc w:val="left"/>
      <w:pPr>
        <w:pStyle w:val="795"/>
        <w:ind w:left="1792" w:hanging="1225"/>
        <w:tabs>
          <w:tab w:val="num" w:pos="1792" w:leader="none"/>
        </w:tabs>
      </w:pPr>
      <w:rPr>
        <w:b w:val="0"/>
        <w:i w:val="0"/>
        <w:iCs w:val="0"/>
        <w:caps w:val="0"/>
        <w:smallCaps w:val="0"/>
        <w:strike w:val="0"/>
        <w:vanish w:val="0"/>
        <w:spacing w:val="0"/>
        <w:position w:val="0"/>
        <w:u w:val="none"/>
        <w:vertAlign w:val="baseline"/>
      </w:rPr>
    </w:lvl>
    <w:lvl w:ilvl="4">
      <w:start w:val="1"/>
      <w:numFmt w:val="decimal"/>
      <w:isLgl w:val="false"/>
      <w:suff w:val="tab"/>
      <w:lvlText w:val="%1.%2.%3.%4.%5"/>
      <w:lvlJc w:val="left"/>
      <w:pPr>
        <w:pStyle w:val="795"/>
        <w:ind w:left="2100" w:hanging="420"/>
        <w:tabs>
          <w:tab w:val="num" w:pos="2100" w:leader="none"/>
        </w:tabs>
      </w:pPr>
      <w:rPr>
        <w:b w:val="0"/>
        <w:sz w:val="24"/>
        <w:szCs w:val="24"/>
      </w:rPr>
    </w:lvl>
    <w:lvl w:ilvl="5">
      <w:start w:val="1"/>
      <w:numFmt w:val="lowerRoman"/>
      <w:isLgl w:val="false"/>
      <w:suff w:val="tab"/>
      <w:lvlText w:val="%6."/>
      <w:lvlJc w:val="right"/>
      <w:pPr>
        <w:pStyle w:val="795"/>
        <w:ind w:left="2520" w:hanging="420"/>
        <w:tabs>
          <w:tab w:val="num" w:pos="2520" w:leader="none"/>
        </w:tabs>
      </w:pPr>
    </w:lvl>
    <w:lvl w:ilvl="6">
      <w:start w:val="1"/>
      <w:numFmt w:val="decimal"/>
      <w:isLgl w:val="false"/>
      <w:suff w:val="tab"/>
      <w:lvlText w:val="%7."/>
      <w:lvlJc w:val="left"/>
      <w:pPr>
        <w:pStyle w:val="795"/>
        <w:ind w:left="2940" w:hanging="420"/>
        <w:tabs>
          <w:tab w:val="num" w:pos="2940" w:leader="none"/>
        </w:tabs>
      </w:pPr>
    </w:lvl>
    <w:lvl w:ilvl="7">
      <w:start w:val="1"/>
      <w:numFmt w:val="lowerLetter"/>
      <w:isLgl w:val="false"/>
      <w:suff w:val="tab"/>
      <w:lvlText w:val="%8)"/>
      <w:lvlJc w:val="left"/>
      <w:pPr>
        <w:pStyle w:val="795"/>
        <w:ind w:left="3360" w:hanging="420"/>
        <w:tabs>
          <w:tab w:val="num" w:pos="3360" w:leader="none"/>
        </w:tabs>
      </w:pPr>
    </w:lvl>
    <w:lvl w:ilvl="8">
      <w:start w:val="1"/>
      <w:numFmt w:val="lowerRoman"/>
      <w:isLgl w:val="false"/>
      <w:suff w:val="tab"/>
      <w:lvlText w:val="%9."/>
      <w:lvlJc w:val="right"/>
      <w:pPr>
        <w:pStyle w:val="795"/>
        <w:ind w:left="3780" w:hanging="420"/>
        <w:tabs>
          <w:tab w:val="num" w:pos="3780" w:leader="none"/>
        </w:tabs>
      </w:pPr>
    </w:lvl>
  </w:abstractNum>
  <w:abstractNum w:abstractNumId="14">
    <w:multiLevelType w:val="hybridMultilevel"/>
    <w:lvl w:ilvl="0">
      <w:start w:val="1"/>
      <w:numFmt w:val="decimal"/>
      <w:isLgl w:val="false"/>
      <w:suff w:val="nothing"/>
      <w:lvlText w:val="（%1）"/>
      <w:lvlJc w:val="left"/>
      <w:pPr>
        <w:pStyle w:val="79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tab"/>
      <w:lvlText w:val="%1"/>
      <w:lvlJc w:val="left"/>
      <w:pPr>
        <w:pStyle w:val="795"/>
        <w:ind w:left="900" w:hanging="900"/>
        <w:tabs>
          <w:tab w:val="num" w:pos="900" w:leader="none"/>
        </w:tabs>
      </w:pPr>
      <w:rPr>
        <w:rFonts w:hint="eastAsia"/>
      </w:rPr>
    </w:lvl>
    <w:lvl w:ilvl="1">
      <w:start w:val="1"/>
      <w:numFmt w:val="decimal"/>
      <w:isLgl w:val="false"/>
      <w:suff w:val="tab"/>
      <w:lvlText w:val="%1.%2"/>
      <w:lvlJc w:val="left"/>
      <w:pPr>
        <w:pStyle w:val="795"/>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795"/>
        <w:ind w:left="1980" w:hanging="900"/>
        <w:tabs>
          <w:tab w:val="num" w:pos="1980" w:leader="none"/>
        </w:tabs>
      </w:pPr>
      <w:rPr>
        <w:rFonts w:hint="eastAsia"/>
      </w:rPr>
    </w:lvl>
    <w:lvl w:ilvl="3">
      <w:start w:val="1"/>
      <w:numFmt w:val="decimal"/>
      <w:isLgl w:val="false"/>
      <w:suff w:val="tab"/>
      <w:lvlText w:val="%1.%2.%3.%4"/>
      <w:lvlJc w:val="left"/>
      <w:pPr>
        <w:pStyle w:val="795"/>
        <w:ind w:left="900" w:hanging="900"/>
        <w:tabs>
          <w:tab w:val="num" w:pos="900" w:leader="none"/>
        </w:tabs>
      </w:pPr>
      <w:rPr>
        <w:rFonts w:hint="eastAsia"/>
      </w:rPr>
    </w:lvl>
    <w:lvl w:ilvl="4">
      <w:start w:val="1"/>
      <w:numFmt w:val="decimal"/>
      <w:isLgl w:val="false"/>
      <w:suff w:val="tab"/>
      <w:lvlText w:val="%1.%2.%3.%4.%5"/>
      <w:lvlJc w:val="left"/>
      <w:pPr>
        <w:pStyle w:val="795"/>
        <w:ind w:left="900" w:hanging="900"/>
        <w:tabs>
          <w:tab w:val="num" w:pos="900" w:leader="none"/>
        </w:tabs>
      </w:pPr>
      <w:rPr>
        <w:rFonts w:hint="eastAsia"/>
      </w:rPr>
    </w:lvl>
    <w:lvl w:ilvl="5">
      <w:start w:val="1"/>
      <w:numFmt w:val="decimal"/>
      <w:isLgl w:val="false"/>
      <w:suff w:val="tab"/>
      <w:lvlText w:val="%1.%2.%3.%4.%5.%6"/>
      <w:lvlJc w:val="left"/>
      <w:pPr>
        <w:pStyle w:val="795"/>
        <w:ind w:left="900" w:hanging="900"/>
        <w:tabs>
          <w:tab w:val="num" w:pos="900" w:leader="none"/>
        </w:tabs>
      </w:pPr>
      <w:rPr>
        <w:rFonts w:hint="eastAsia"/>
      </w:rPr>
    </w:lvl>
    <w:lvl w:ilvl="6">
      <w:start w:val="1"/>
      <w:numFmt w:val="decimal"/>
      <w:isLgl w:val="false"/>
      <w:suff w:val="tab"/>
      <w:lvlText w:val="%1.%2.%3.%4.%5.%6.%7"/>
      <w:lvlJc w:val="left"/>
      <w:pPr>
        <w:pStyle w:val="795"/>
        <w:ind w:left="900" w:hanging="900"/>
        <w:tabs>
          <w:tab w:val="num" w:pos="900" w:leader="none"/>
        </w:tabs>
      </w:pPr>
      <w:rPr>
        <w:rFonts w:hint="eastAsia"/>
      </w:rPr>
    </w:lvl>
    <w:lvl w:ilvl="7">
      <w:start w:val="1"/>
      <w:numFmt w:val="decimal"/>
      <w:isLgl w:val="false"/>
      <w:suff w:val="tab"/>
      <w:lvlText w:val="%1.%2.%3.%4.%5.%6.%7.%8"/>
      <w:lvlJc w:val="left"/>
      <w:pPr>
        <w:pStyle w:val="795"/>
        <w:ind w:left="900" w:hanging="900"/>
        <w:tabs>
          <w:tab w:val="num" w:pos="900" w:leader="none"/>
        </w:tabs>
      </w:pPr>
      <w:rPr>
        <w:rFonts w:hint="eastAsia"/>
      </w:rPr>
    </w:lvl>
    <w:lvl w:ilvl="8">
      <w:start w:val="1"/>
      <w:numFmt w:val="decimal"/>
      <w:isLgl w:val="false"/>
      <w:suff w:val="tab"/>
      <w:lvlText w:val="%1.%2.%3.%4.%5.%6.%7.%8.%9"/>
      <w:lvlJc w:val="left"/>
      <w:pPr>
        <w:pStyle w:val="795"/>
        <w:ind w:left="900" w:hanging="900"/>
        <w:tabs>
          <w:tab w:val="num" w:pos="900" w:leader="none"/>
        </w:tabs>
      </w:pPr>
      <w:rPr>
        <w:rFonts w:hint="eastAsia"/>
      </w:rPr>
    </w:lvl>
  </w:abstractNum>
  <w:abstractNum w:abstractNumId="16">
    <w:multiLevelType w:val="hybridMultilevel"/>
    <w:lvl w:ilvl="0">
      <w:start w:val="1"/>
      <w:numFmt w:val="bullet"/>
      <w:pStyle w:val="1052"/>
      <w:isLgl w:val="false"/>
      <w:suff w:val="tab"/>
      <w:lvlText w:val=""/>
      <w:lvlJc w:val="left"/>
      <w:pPr>
        <w:pStyle w:val="795"/>
        <w:ind w:left="851" w:hanging="284"/>
        <w:tabs>
          <w:tab w:val="num" w:pos="927" w:leader="none"/>
        </w:tabs>
      </w:pPr>
      <w:rPr>
        <w:rFonts w:ascii="Wingdings" w:hAnsi="Wingdings"/>
        <w:sz w:val="21"/>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6"/>
  </w:num>
  <w:num w:numId="2">
    <w:abstractNumId w:val="3"/>
  </w:num>
  <w:num w:numId="3">
    <w:abstractNumId w:val="9"/>
  </w:num>
  <w:num w:numId="4">
    <w:abstractNumId w:val="7"/>
  </w:num>
  <w:num w:numId="5">
    <w:abstractNumId w:val="5"/>
  </w:num>
  <w:num w:numId="6">
    <w:abstractNumId w:val="4"/>
  </w:num>
  <w:num w:numId="7">
    <w:abstractNumId w:val="11"/>
  </w:num>
  <w:num w:numId="8">
    <w:abstractNumId w:val="10"/>
  </w:num>
  <w:num w:numId="9">
    <w:abstractNumId w:val="16"/>
  </w:num>
  <w:num w:numId="1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3"/>
  </w:num>
  <w:num w:numId="12">
    <w:abstractNumId w:val="0"/>
  </w:num>
  <w:num w:numId="13">
    <w:abstractNumId w:val="8"/>
  </w:num>
  <w:num w:numId="14">
    <w:abstractNumId w:val="2"/>
  </w:num>
  <w:num w:numId="15">
    <w:abstractNumId w:val="15"/>
  </w:num>
  <w:num w:numId="16">
    <w:abstractNumId w:val="12"/>
  </w:num>
  <w:num w:numId="17">
    <w:abstractNumId w:val="1"/>
  </w:num>
  <w:num w:numId="18">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95"/>
    <w:next w:val="795"/>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795"/>
    <w:next w:val="795"/>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795"/>
    <w:next w:val="795"/>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795"/>
    <w:next w:val="795"/>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795"/>
    <w:next w:val="795"/>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795"/>
    <w:next w:val="795"/>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795"/>
    <w:next w:val="795"/>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795"/>
    <w:next w:val="795"/>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795"/>
    <w:next w:val="795"/>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795"/>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795"/>
    <w:next w:val="795"/>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795"/>
    <w:next w:val="795"/>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795"/>
    <w:next w:val="795"/>
    <w:link w:val="38"/>
    <w:uiPriority w:val="29"/>
    <w:qFormat/>
    <w:pPr>
      <w:ind w:left="720" w:right="720"/>
    </w:pPr>
    <w:rPr>
      <w:i/>
    </w:rPr>
  </w:style>
  <w:style w:type="character" w:styleId="38">
    <w:name w:val="Quote Char"/>
    <w:link w:val="37"/>
    <w:uiPriority w:val="29"/>
    <w:rPr>
      <w:i/>
    </w:rPr>
  </w:style>
  <w:style w:type="paragraph" w:styleId="39">
    <w:name w:val="Intense Quote"/>
    <w:basedOn w:val="795"/>
    <w:next w:val="795"/>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795"/>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795"/>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795"/>
    <w:next w:val="795"/>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95"/>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795"/>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795"/>
    <w:next w:val="795"/>
    <w:uiPriority w:val="39"/>
    <w:unhideWhenUsed/>
    <w:pPr>
      <w:ind w:left="0" w:right="0" w:firstLine="0"/>
      <w:spacing w:after="57"/>
    </w:pPr>
  </w:style>
  <w:style w:type="paragraph" w:styleId="181">
    <w:name w:val="toc 2"/>
    <w:basedOn w:val="795"/>
    <w:next w:val="795"/>
    <w:uiPriority w:val="39"/>
    <w:unhideWhenUsed/>
    <w:pPr>
      <w:ind w:left="283" w:right="0" w:firstLine="0"/>
      <w:spacing w:after="57"/>
    </w:pPr>
  </w:style>
  <w:style w:type="paragraph" w:styleId="182">
    <w:name w:val="toc 3"/>
    <w:basedOn w:val="795"/>
    <w:next w:val="795"/>
    <w:uiPriority w:val="39"/>
    <w:unhideWhenUsed/>
    <w:pPr>
      <w:ind w:left="567" w:right="0" w:firstLine="0"/>
      <w:spacing w:after="57"/>
    </w:pPr>
  </w:style>
  <w:style w:type="paragraph" w:styleId="183">
    <w:name w:val="toc 4"/>
    <w:basedOn w:val="795"/>
    <w:next w:val="795"/>
    <w:uiPriority w:val="39"/>
    <w:unhideWhenUsed/>
    <w:pPr>
      <w:ind w:left="850" w:right="0" w:firstLine="0"/>
      <w:spacing w:after="57"/>
    </w:pPr>
  </w:style>
  <w:style w:type="paragraph" w:styleId="184">
    <w:name w:val="toc 5"/>
    <w:basedOn w:val="795"/>
    <w:next w:val="795"/>
    <w:uiPriority w:val="39"/>
    <w:unhideWhenUsed/>
    <w:pPr>
      <w:ind w:left="1134" w:right="0" w:firstLine="0"/>
      <w:spacing w:after="57"/>
    </w:pPr>
  </w:style>
  <w:style w:type="paragraph" w:styleId="185">
    <w:name w:val="toc 6"/>
    <w:basedOn w:val="795"/>
    <w:next w:val="795"/>
    <w:uiPriority w:val="39"/>
    <w:unhideWhenUsed/>
    <w:pPr>
      <w:ind w:left="1417" w:right="0" w:firstLine="0"/>
      <w:spacing w:after="57"/>
    </w:pPr>
  </w:style>
  <w:style w:type="paragraph" w:styleId="186">
    <w:name w:val="toc 7"/>
    <w:basedOn w:val="795"/>
    <w:next w:val="795"/>
    <w:uiPriority w:val="39"/>
    <w:unhideWhenUsed/>
    <w:pPr>
      <w:ind w:left="1701" w:right="0" w:firstLine="0"/>
      <w:spacing w:after="57"/>
    </w:pPr>
  </w:style>
  <w:style w:type="paragraph" w:styleId="187">
    <w:name w:val="toc 8"/>
    <w:basedOn w:val="795"/>
    <w:next w:val="795"/>
    <w:uiPriority w:val="39"/>
    <w:unhideWhenUsed/>
    <w:pPr>
      <w:ind w:left="1984" w:right="0" w:firstLine="0"/>
      <w:spacing w:after="57"/>
    </w:pPr>
  </w:style>
  <w:style w:type="paragraph" w:styleId="188">
    <w:name w:val="toc 9"/>
    <w:basedOn w:val="795"/>
    <w:next w:val="795"/>
    <w:uiPriority w:val="39"/>
    <w:unhideWhenUsed/>
    <w:pPr>
      <w:ind w:left="2268" w:right="0" w:firstLine="0"/>
      <w:spacing w:after="57"/>
    </w:pPr>
  </w:style>
  <w:style w:type="paragraph" w:styleId="189">
    <w:name w:val="TOC Heading"/>
    <w:uiPriority w:val="39"/>
    <w:unhideWhenUsed/>
  </w:style>
  <w:style w:type="paragraph" w:styleId="190">
    <w:name w:val="table of figures"/>
    <w:basedOn w:val="795"/>
    <w:next w:val="795"/>
    <w:uiPriority w:val="99"/>
    <w:unhideWhenUsed/>
    <w:pPr>
      <w:spacing w:after="0" w:afterAutospacing="0"/>
    </w:pPr>
  </w:style>
  <w:style w:type="paragraph" w:styleId="795" w:default="1">
    <w:name w:val="Normal"/>
    <w:next w:val="807"/>
    <w:link w:val="795"/>
    <w:qFormat/>
    <w:pPr>
      <w:jc w:val="both"/>
      <w:widowControl w:val="off"/>
    </w:pPr>
    <w:rPr>
      <w:sz w:val="21"/>
      <w:szCs w:val="24"/>
      <w:lang w:val="en-US" w:eastAsia="zh-CN" w:bidi="ar-SA"/>
    </w:rPr>
  </w:style>
  <w:style w:type="paragraph" w:styleId="796">
    <w:name w:val="标题 1"/>
    <w:basedOn w:val="795"/>
    <w:next w:val="795"/>
    <w:link w:val="808"/>
    <w:uiPriority w:val="9"/>
    <w:qFormat/>
    <w:pPr>
      <w:jc w:val="center"/>
      <w:keepLines/>
      <w:keepNext/>
      <w:spacing w:before="240" w:after="120" w:line="300" w:lineRule="auto"/>
      <w:outlineLvl w:val="0"/>
    </w:pPr>
    <w:rPr>
      <w:rFonts w:ascii="宋体"/>
      <w:b/>
      <w:sz w:val="32"/>
      <w:szCs w:val="20"/>
    </w:rPr>
  </w:style>
  <w:style w:type="paragraph" w:styleId="797">
    <w:name w:val="标题 2"/>
    <w:basedOn w:val="795"/>
    <w:next w:val="810"/>
    <w:link w:val="809"/>
    <w:qFormat/>
    <w:pPr>
      <w:jc w:val="center"/>
      <w:keepLines/>
      <w:keepNext/>
      <w:spacing w:before="120" w:line="300" w:lineRule="auto"/>
      <w:outlineLvl w:val="1"/>
    </w:pPr>
    <w:rPr>
      <w:rFonts w:ascii="Arial" w:hAnsi="Arial" w:eastAsia="黑体"/>
      <w:b/>
      <w:sz w:val="30"/>
      <w:szCs w:val="20"/>
    </w:rPr>
  </w:style>
  <w:style w:type="paragraph" w:styleId="798">
    <w:name w:val="标题 3"/>
    <w:basedOn w:val="795"/>
    <w:next w:val="810"/>
    <w:link w:val="812"/>
    <w:qFormat/>
    <w:pPr>
      <w:jc w:val="left"/>
      <w:keepLines/>
      <w:keepNext/>
      <w:spacing w:before="360" w:after="120"/>
      <w:outlineLvl w:val="2"/>
    </w:pPr>
    <w:rPr>
      <w:rFonts w:ascii="宋体"/>
      <w:b/>
      <w:sz w:val="24"/>
      <w:szCs w:val="20"/>
      <w:u w:val="single"/>
    </w:rPr>
  </w:style>
  <w:style w:type="paragraph" w:styleId="799">
    <w:name w:val="标题 4"/>
    <w:basedOn w:val="795"/>
    <w:next w:val="795"/>
    <w:link w:val="813"/>
    <w:qFormat/>
    <w:pPr>
      <w:keepLines/>
      <w:keepNext/>
      <w:spacing w:before="280" w:after="290" w:line="376" w:lineRule="atLeast"/>
      <w:outlineLvl w:val="3"/>
    </w:pPr>
    <w:rPr>
      <w:rFonts w:ascii="Arial" w:hAnsi="Arial" w:eastAsia="黑体"/>
      <w:b/>
      <w:sz w:val="28"/>
      <w:szCs w:val="20"/>
    </w:rPr>
  </w:style>
  <w:style w:type="paragraph" w:styleId="800">
    <w:name w:val="标题 5"/>
    <w:basedOn w:val="795"/>
    <w:next w:val="795"/>
    <w:link w:val="814"/>
    <w:qFormat/>
    <w:pPr>
      <w:keepLines/>
      <w:keepNext/>
      <w:spacing w:before="280" w:after="290" w:line="376" w:lineRule="atLeast"/>
      <w:outlineLvl w:val="4"/>
    </w:pPr>
    <w:rPr>
      <w:b/>
      <w:sz w:val="28"/>
      <w:szCs w:val="20"/>
    </w:rPr>
  </w:style>
  <w:style w:type="paragraph" w:styleId="801">
    <w:name w:val="标题 6"/>
    <w:basedOn w:val="795"/>
    <w:next w:val="795"/>
    <w:link w:val="815"/>
    <w:qFormat/>
    <w:pPr>
      <w:keepLines/>
      <w:keepNext/>
      <w:spacing w:before="240" w:after="64" w:line="320" w:lineRule="atLeast"/>
      <w:outlineLvl w:val="5"/>
    </w:pPr>
    <w:rPr>
      <w:rFonts w:ascii="Arial" w:hAnsi="Arial" w:eastAsia="黑体"/>
      <w:b/>
      <w:sz w:val="24"/>
      <w:szCs w:val="20"/>
    </w:rPr>
  </w:style>
  <w:style w:type="paragraph" w:styleId="802">
    <w:name w:val="标题 7"/>
    <w:basedOn w:val="795"/>
    <w:next w:val="795"/>
    <w:link w:val="816"/>
    <w:qFormat/>
    <w:pPr>
      <w:keepLines/>
      <w:keepNext/>
      <w:spacing w:before="240" w:after="64" w:line="320" w:lineRule="atLeast"/>
      <w:outlineLvl w:val="6"/>
    </w:pPr>
    <w:rPr>
      <w:b/>
      <w:sz w:val="24"/>
      <w:szCs w:val="20"/>
    </w:rPr>
  </w:style>
  <w:style w:type="paragraph" w:styleId="803">
    <w:name w:val="标题 8"/>
    <w:basedOn w:val="795"/>
    <w:next w:val="795"/>
    <w:link w:val="817"/>
    <w:qFormat/>
    <w:pPr>
      <w:keepLines/>
      <w:keepNext/>
      <w:spacing w:before="240" w:after="64" w:line="320" w:lineRule="atLeast"/>
      <w:outlineLvl w:val="7"/>
    </w:pPr>
    <w:rPr>
      <w:rFonts w:ascii="Arial" w:hAnsi="Arial" w:eastAsia="黑体"/>
      <w:sz w:val="24"/>
      <w:szCs w:val="20"/>
    </w:rPr>
  </w:style>
  <w:style w:type="paragraph" w:styleId="804">
    <w:name w:val="标题 9"/>
    <w:basedOn w:val="795"/>
    <w:next w:val="795"/>
    <w:link w:val="818"/>
    <w:qFormat/>
    <w:pPr>
      <w:keepLines/>
      <w:keepNext/>
      <w:spacing w:before="240" w:after="64" w:line="320" w:lineRule="atLeast"/>
      <w:outlineLvl w:val="8"/>
    </w:pPr>
    <w:rPr>
      <w:rFonts w:ascii="Arial" w:hAnsi="Arial" w:eastAsia="黑体"/>
      <w:szCs w:val="20"/>
    </w:rPr>
  </w:style>
  <w:style w:type="character" w:styleId="805">
    <w:name w:val="默认段落字体"/>
    <w:next w:val="805"/>
    <w:link w:val="795"/>
    <w:uiPriority w:val="1"/>
    <w:unhideWhenUsed/>
    <w:qFormat/>
  </w:style>
  <w:style w:type="table" w:styleId="806">
    <w:name w:val="普通表格"/>
    <w:next w:val="806"/>
    <w:link w:val="795"/>
    <w:uiPriority w:val="99"/>
    <w:unhideWhenUsed/>
    <w:qFormat/>
    <w:tblPr/>
  </w:style>
  <w:style w:type="paragraph" w:styleId="807">
    <w:name w:val="段"/>
    <w:next w:val="795"/>
    <w:link w:val="795"/>
    <w:qFormat/>
    <w:pPr>
      <w:ind w:firstLine="200"/>
      <w:jc w:val="both"/>
      <w:spacing w:line="360" w:lineRule="auto"/>
    </w:pPr>
    <w:rPr>
      <w:rFonts w:ascii="宋体"/>
      <w:sz w:val="24"/>
      <w:szCs w:val="22"/>
      <w:lang w:val="en-US" w:eastAsia="zh-CN" w:bidi="ar-SA"/>
    </w:rPr>
  </w:style>
  <w:style w:type="character" w:styleId="808">
    <w:name w:val="标题 1 字符"/>
    <w:next w:val="808"/>
    <w:link w:val="796"/>
    <w:uiPriority w:val="9"/>
    <w:qFormat/>
    <w:rPr>
      <w:rFonts w:ascii="宋体"/>
      <w:b/>
      <w:sz w:val="32"/>
    </w:rPr>
  </w:style>
  <w:style w:type="character" w:styleId="809">
    <w:name w:val="标题 2 字符"/>
    <w:next w:val="809"/>
    <w:link w:val="797"/>
    <w:qFormat/>
    <w:rPr>
      <w:rFonts w:ascii="Arial" w:hAnsi="Arial" w:eastAsia="黑体"/>
      <w:b/>
      <w:sz w:val="30"/>
      <w:lang w:val="en-US" w:eastAsia="zh-CN" w:bidi="ar-SA"/>
    </w:rPr>
  </w:style>
  <w:style w:type="paragraph" w:styleId="810">
    <w:name w:val="正文缩进"/>
    <w:basedOn w:val="795"/>
    <w:next w:val="795"/>
    <w:link w:val="811"/>
    <w:qFormat/>
    <w:pPr>
      <w:ind w:firstLine="420"/>
      <w:jc w:val="left"/>
    </w:pPr>
    <w:rPr>
      <w:rFonts w:ascii="宋体"/>
      <w:sz w:val="24"/>
    </w:rPr>
  </w:style>
  <w:style w:type="character" w:styleId="811">
    <w:name w:val="正文缩进 字符"/>
    <w:next w:val="811"/>
    <w:link w:val="810"/>
    <w:qFormat/>
    <w:rPr>
      <w:rFonts w:ascii="宋体" w:eastAsia="宋体"/>
      <w:sz w:val="24"/>
      <w:szCs w:val="24"/>
      <w:lang w:val="en-US" w:eastAsia="zh-CN" w:bidi="ar-SA"/>
    </w:rPr>
  </w:style>
  <w:style w:type="character" w:styleId="812">
    <w:name w:val="标题 3 字符"/>
    <w:next w:val="812"/>
    <w:link w:val="798"/>
    <w:qFormat/>
    <w:rPr>
      <w:rFonts w:ascii="宋体" w:eastAsia="宋体"/>
      <w:b/>
      <w:sz w:val="24"/>
      <w:u w:val="single"/>
      <w:lang w:val="en-US" w:eastAsia="zh-CN" w:bidi="ar-SA"/>
    </w:rPr>
  </w:style>
  <w:style w:type="character" w:styleId="813">
    <w:name w:val="标题 4 字符"/>
    <w:next w:val="813"/>
    <w:link w:val="799"/>
    <w:qFormat/>
    <w:rPr>
      <w:rFonts w:ascii="Arial" w:hAnsi="Arial" w:eastAsia="黑体"/>
      <w:b/>
      <w:sz w:val="28"/>
    </w:rPr>
  </w:style>
  <w:style w:type="character" w:styleId="814">
    <w:name w:val="标题 5 字符"/>
    <w:next w:val="814"/>
    <w:link w:val="800"/>
    <w:qFormat/>
    <w:rPr>
      <w:b/>
      <w:sz w:val="28"/>
    </w:rPr>
  </w:style>
  <w:style w:type="character" w:styleId="815">
    <w:name w:val="标题 6 字符"/>
    <w:next w:val="815"/>
    <w:link w:val="801"/>
    <w:qFormat/>
    <w:rPr>
      <w:rFonts w:ascii="Arial" w:hAnsi="Arial" w:eastAsia="黑体"/>
      <w:b/>
      <w:sz w:val="24"/>
    </w:rPr>
  </w:style>
  <w:style w:type="character" w:styleId="816">
    <w:name w:val="标题 7 字符"/>
    <w:next w:val="816"/>
    <w:link w:val="802"/>
    <w:qFormat/>
    <w:rPr>
      <w:b/>
      <w:sz w:val="24"/>
    </w:rPr>
  </w:style>
  <w:style w:type="character" w:styleId="817">
    <w:name w:val="标题 8 字符"/>
    <w:next w:val="817"/>
    <w:link w:val="803"/>
    <w:qFormat/>
    <w:rPr>
      <w:rFonts w:ascii="Arial" w:hAnsi="Arial" w:eastAsia="黑体"/>
      <w:sz w:val="24"/>
    </w:rPr>
  </w:style>
  <w:style w:type="character" w:styleId="818">
    <w:name w:val="标题 9 字符"/>
    <w:next w:val="818"/>
    <w:link w:val="804"/>
    <w:qFormat/>
    <w:rPr>
      <w:rFonts w:ascii="Arial" w:hAnsi="Arial" w:eastAsia="黑体"/>
      <w:sz w:val="21"/>
    </w:rPr>
  </w:style>
  <w:style w:type="paragraph" w:styleId="819">
    <w:name w:val="目录 7"/>
    <w:basedOn w:val="795"/>
    <w:next w:val="795"/>
    <w:link w:val="795"/>
    <w:qFormat/>
    <w:pPr>
      <w:ind w:left="2520"/>
    </w:pPr>
  </w:style>
  <w:style w:type="paragraph" w:styleId="820">
    <w:name w:val="题注"/>
    <w:basedOn w:val="795"/>
    <w:next w:val="795"/>
    <w:link w:val="795"/>
    <w:qFormat/>
    <w:pPr>
      <w:spacing w:line="480" w:lineRule="auto"/>
    </w:pPr>
    <w:rPr>
      <w:rFonts w:ascii="华文中宋" w:hAnsi="华文中宋" w:eastAsia="华文中宋"/>
      <w:sz w:val="36"/>
      <w:szCs w:val="20"/>
    </w:rPr>
  </w:style>
  <w:style w:type="paragraph" w:styleId="821">
    <w:name w:val="文档结构图"/>
    <w:basedOn w:val="795"/>
    <w:next w:val="821"/>
    <w:link w:val="822"/>
    <w:uiPriority w:val="99"/>
    <w:qFormat/>
    <w:pPr>
      <w:shd w:val="clear" w:color="auto" w:fill="000080"/>
    </w:pPr>
  </w:style>
  <w:style w:type="character" w:styleId="822">
    <w:name w:val="文档结构图 字符"/>
    <w:next w:val="822"/>
    <w:link w:val="821"/>
    <w:uiPriority w:val="99"/>
    <w:qFormat/>
    <w:rPr>
      <w:sz w:val="21"/>
      <w:szCs w:val="24"/>
      <w:shd w:val="clear" w:color="auto" w:fill="000080"/>
    </w:rPr>
  </w:style>
  <w:style w:type="paragraph" w:styleId="823">
    <w:name w:val="批注文字"/>
    <w:basedOn w:val="795"/>
    <w:next w:val="823"/>
    <w:link w:val="824"/>
    <w:uiPriority w:val="99"/>
    <w:qFormat/>
    <w:pPr>
      <w:jc w:val="left"/>
    </w:pPr>
  </w:style>
  <w:style w:type="character" w:styleId="824">
    <w:name w:val="批注文字 字符1"/>
    <w:next w:val="824"/>
    <w:link w:val="823"/>
    <w:uiPriority w:val="99"/>
    <w:qFormat/>
    <w:rPr>
      <w:sz w:val="21"/>
      <w:szCs w:val="24"/>
    </w:rPr>
  </w:style>
  <w:style w:type="paragraph" w:styleId="825">
    <w:name w:val="正文文本 3"/>
    <w:basedOn w:val="795"/>
    <w:next w:val="825"/>
    <w:link w:val="826"/>
    <w:qFormat/>
    <w:pPr>
      <w:spacing w:after="120"/>
    </w:pPr>
    <w:rPr>
      <w:sz w:val="16"/>
      <w:szCs w:val="16"/>
    </w:rPr>
  </w:style>
  <w:style w:type="character" w:styleId="826">
    <w:name w:val="正文文本 3 字符"/>
    <w:next w:val="826"/>
    <w:link w:val="825"/>
    <w:qFormat/>
    <w:rPr>
      <w:sz w:val="16"/>
      <w:szCs w:val="16"/>
    </w:rPr>
  </w:style>
  <w:style w:type="paragraph" w:styleId="827">
    <w:name w:val="正文文本"/>
    <w:basedOn w:val="795"/>
    <w:next w:val="827"/>
    <w:link w:val="828"/>
    <w:qFormat/>
    <w:pPr>
      <w:spacing w:before="120" w:line="22" w:lineRule="atLeast"/>
      <w:tabs>
        <w:tab w:val="left" w:pos="567" w:leader="none"/>
      </w:tabs>
    </w:pPr>
    <w:rPr>
      <w:rFonts w:ascii="宋体" w:hAnsi="宋体"/>
      <w:sz w:val="24"/>
    </w:rPr>
  </w:style>
  <w:style w:type="character" w:styleId="828">
    <w:name w:val="正文文本 字符"/>
    <w:next w:val="828"/>
    <w:link w:val="827"/>
    <w:qFormat/>
    <w:rPr>
      <w:rFonts w:ascii="宋体" w:hAnsi="宋体"/>
      <w:sz w:val="24"/>
      <w:szCs w:val="24"/>
    </w:rPr>
  </w:style>
  <w:style w:type="paragraph" w:styleId="829">
    <w:name w:val="正文文本缩进"/>
    <w:basedOn w:val="795"/>
    <w:next w:val="829"/>
    <w:link w:val="830"/>
    <w:qFormat/>
    <w:pPr>
      <w:ind w:firstLine="570"/>
      <w:spacing w:line="360" w:lineRule="auto"/>
    </w:pPr>
    <w:rPr>
      <w:sz w:val="24"/>
    </w:rPr>
  </w:style>
  <w:style w:type="character" w:styleId="830">
    <w:name w:val="正文文本缩进 字符"/>
    <w:next w:val="830"/>
    <w:link w:val="829"/>
    <w:qFormat/>
    <w:rPr>
      <w:rFonts w:eastAsia="宋体"/>
      <w:sz w:val="24"/>
      <w:szCs w:val="24"/>
      <w:lang w:val="en-US" w:eastAsia="zh-CN" w:bidi="ar-SA"/>
    </w:rPr>
  </w:style>
  <w:style w:type="paragraph" w:styleId="831">
    <w:name w:val="列表 2"/>
    <w:basedOn w:val="795"/>
    <w:next w:val="831"/>
    <w:link w:val="795"/>
    <w:qFormat/>
    <w:pPr>
      <w:ind w:left="100" w:hanging="200"/>
    </w:pPr>
  </w:style>
  <w:style w:type="paragraph" w:styleId="832">
    <w:name w:val="文本块"/>
    <w:basedOn w:val="795"/>
    <w:next w:val="832"/>
    <w:link w:val="795"/>
    <w:qFormat/>
    <w:pPr>
      <w:ind w:left="480" w:right="-341" w:firstLine="513"/>
      <w:widowControl/>
    </w:pPr>
    <w:rPr>
      <w:sz w:val="24"/>
      <w:szCs w:val="20"/>
    </w:rPr>
  </w:style>
  <w:style w:type="paragraph" w:styleId="833">
    <w:name w:val="目录 5"/>
    <w:basedOn w:val="795"/>
    <w:next w:val="795"/>
    <w:link w:val="795"/>
    <w:qFormat/>
    <w:pPr>
      <w:ind w:left="1680"/>
    </w:pPr>
  </w:style>
  <w:style w:type="paragraph" w:styleId="834">
    <w:name w:val="目录 3"/>
    <w:basedOn w:val="795"/>
    <w:next w:val="795"/>
    <w:link w:val="795"/>
    <w:uiPriority w:val="39"/>
    <w:qFormat/>
    <w:pPr>
      <w:ind w:left="840"/>
    </w:pPr>
  </w:style>
  <w:style w:type="paragraph" w:styleId="835">
    <w:name w:val="纯文本"/>
    <w:basedOn w:val="795"/>
    <w:next w:val="835"/>
    <w:link w:val="836"/>
    <w:qFormat/>
    <w:rPr>
      <w:rFonts w:hint="eastAsia" w:ascii="宋体" w:hAnsi="Courier New"/>
      <w:szCs w:val="20"/>
    </w:rPr>
  </w:style>
  <w:style w:type="character" w:styleId="836">
    <w:name w:val="纯文本 字符2"/>
    <w:next w:val="836"/>
    <w:link w:val="835"/>
    <w:qFormat/>
    <w:rPr>
      <w:rFonts w:hint="eastAsia" w:ascii="宋体" w:hAnsi="Courier New" w:eastAsia="宋体" w:cs="宋体"/>
      <w:sz w:val="21"/>
    </w:rPr>
  </w:style>
  <w:style w:type="paragraph" w:styleId="837">
    <w:name w:val="目录 8"/>
    <w:basedOn w:val="795"/>
    <w:next w:val="795"/>
    <w:link w:val="795"/>
    <w:qFormat/>
    <w:pPr>
      <w:ind w:left="2940"/>
    </w:pPr>
  </w:style>
  <w:style w:type="paragraph" w:styleId="838">
    <w:name w:val="日期"/>
    <w:basedOn w:val="795"/>
    <w:next w:val="795"/>
    <w:link w:val="839"/>
    <w:qFormat/>
    <w:pPr>
      <w:ind w:left="100"/>
    </w:pPr>
    <w:rPr>
      <w:rFonts w:ascii="仿宋_GB2312" w:hAnsi="宋体" w:eastAsia="仿宋_GB2312"/>
      <w:color w:val="000000"/>
      <w:sz w:val="24"/>
    </w:rPr>
  </w:style>
  <w:style w:type="character" w:styleId="839">
    <w:name w:val="日期 字符"/>
    <w:next w:val="839"/>
    <w:link w:val="838"/>
    <w:qFormat/>
    <w:rPr>
      <w:rFonts w:ascii="仿宋_GB2312" w:hAnsi="宋体" w:eastAsia="仿宋_GB2312"/>
      <w:color w:val="000000"/>
      <w:sz w:val="24"/>
      <w:szCs w:val="24"/>
    </w:rPr>
  </w:style>
  <w:style w:type="paragraph" w:styleId="840">
    <w:name w:val="正文文本缩进 2"/>
    <w:basedOn w:val="795"/>
    <w:next w:val="840"/>
    <w:link w:val="841"/>
    <w:qFormat/>
    <w:pPr>
      <w:ind w:firstLine="480"/>
    </w:pPr>
    <w:rPr>
      <w:rFonts w:ascii="仿宋_GB2312" w:eastAsia="仿宋_GB2312"/>
      <w:sz w:val="24"/>
    </w:rPr>
  </w:style>
  <w:style w:type="character" w:styleId="841">
    <w:name w:val="正文文本缩进 2 字符"/>
    <w:next w:val="841"/>
    <w:link w:val="840"/>
    <w:qFormat/>
    <w:rPr>
      <w:rFonts w:ascii="仿宋_GB2312" w:eastAsia="仿宋_GB2312"/>
      <w:sz w:val="24"/>
      <w:szCs w:val="24"/>
    </w:rPr>
  </w:style>
  <w:style w:type="paragraph" w:styleId="842">
    <w:name w:val="批注框文本"/>
    <w:basedOn w:val="795"/>
    <w:next w:val="842"/>
    <w:link w:val="843"/>
    <w:uiPriority w:val="99"/>
    <w:qFormat/>
    <w:rPr>
      <w:sz w:val="18"/>
      <w:szCs w:val="18"/>
    </w:rPr>
  </w:style>
  <w:style w:type="character" w:styleId="843">
    <w:name w:val="批注框文本 字符"/>
    <w:next w:val="843"/>
    <w:link w:val="842"/>
    <w:uiPriority w:val="99"/>
    <w:qFormat/>
    <w:rPr>
      <w:sz w:val="18"/>
      <w:szCs w:val="18"/>
    </w:rPr>
  </w:style>
  <w:style w:type="paragraph" w:styleId="844">
    <w:name w:val="页脚"/>
    <w:basedOn w:val="795"/>
    <w:next w:val="844"/>
    <w:link w:val="845"/>
    <w:uiPriority w:val="99"/>
    <w:qFormat/>
    <w:pPr>
      <w:jc w:val="left"/>
      <w:tabs>
        <w:tab w:val="center" w:pos="4153" w:leader="none"/>
        <w:tab w:val="right" w:pos="8306" w:leader="none"/>
      </w:tabs>
    </w:pPr>
    <w:rPr>
      <w:rFonts w:ascii="宋体"/>
      <w:sz w:val="18"/>
      <w:szCs w:val="20"/>
    </w:rPr>
  </w:style>
  <w:style w:type="character" w:styleId="845">
    <w:name w:val="页脚 字符"/>
    <w:next w:val="845"/>
    <w:link w:val="844"/>
    <w:uiPriority w:val="99"/>
    <w:qFormat/>
    <w:rPr>
      <w:rFonts w:ascii="宋体" w:eastAsia="宋体"/>
      <w:sz w:val="18"/>
      <w:lang w:val="en-US" w:eastAsia="zh-CN" w:bidi="ar-SA"/>
    </w:rPr>
  </w:style>
  <w:style w:type="paragraph" w:styleId="846">
    <w:name w:val="页眉"/>
    <w:basedOn w:val="795"/>
    <w:next w:val="846"/>
    <w:link w:val="847"/>
    <w:qFormat/>
    <w:pPr>
      <w:jc w:val="center"/>
      <w:tabs>
        <w:tab w:val="center" w:pos="4153" w:leader="none"/>
        <w:tab w:val="right" w:pos="8306" w:leader="none"/>
      </w:tabs>
      <w:pBdr>
        <w:bottom w:val="single" w:color="000000" w:sz="6" w:space="1"/>
      </w:pBdr>
    </w:pPr>
    <w:rPr>
      <w:sz w:val="18"/>
      <w:szCs w:val="18"/>
    </w:rPr>
  </w:style>
  <w:style w:type="character" w:styleId="847">
    <w:name w:val="页眉 字符"/>
    <w:next w:val="847"/>
    <w:link w:val="846"/>
    <w:qFormat/>
    <w:rPr>
      <w:rFonts w:eastAsia="宋体"/>
      <w:sz w:val="18"/>
      <w:szCs w:val="18"/>
      <w:lang w:val="en-US" w:eastAsia="zh-CN" w:bidi="ar-SA"/>
    </w:rPr>
  </w:style>
  <w:style w:type="paragraph" w:styleId="848">
    <w:name w:val="目录 1"/>
    <w:basedOn w:val="795"/>
    <w:next w:val="795"/>
    <w:link w:val="795"/>
    <w:uiPriority w:val="39"/>
    <w:qFormat/>
    <w:pPr>
      <w:spacing w:line="300" w:lineRule="auto"/>
      <w:tabs>
        <w:tab w:val="left" w:pos="1050" w:leader="none"/>
        <w:tab w:val="right" w:pos="8937" w:leader="dot"/>
      </w:tabs>
    </w:pPr>
    <w:rPr>
      <w:rFonts w:ascii="宋体" w:hAnsi="宋体"/>
      <w:b/>
      <w:sz w:val="24"/>
    </w:rPr>
  </w:style>
  <w:style w:type="paragraph" w:styleId="849">
    <w:name w:val="目录 4"/>
    <w:basedOn w:val="795"/>
    <w:next w:val="795"/>
    <w:link w:val="795"/>
    <w:qFormat/>
    <w:pPr>
      <w:ind w:left="1260"/>
    </w:pPr>
  </w:style>
  <w:style w:type="paragraph" w:styleId="850">
    <w:name w:val="目录 6"/>
    <w:basedOn w:val="795"/>
    <w:next w:val="795"/>
    <w:link w:val="795"/>
    <w:qFormat/>
    <w:pPr>
      <w:ind w:left="2100"/>
    </w:pPr>
  </w:style>
  <w:style w:type="paragraph" w:styleId="851">
    <w:name w:val="正文文本缩进 3"/>
    <w:basedOn w:val="795"/>
    <w:next w:val="851"/>
    <w:link w:val="852"/>
    <w:qFormat/>
    <w:pPr>
      <w:ind w:left="720" w:firstLine="480"/>
      <w:jc w:val="left"/>
      <w:spacing w:before="120" w:line="22" w:lineRule="atLeast"/>
    </w:pPr>
    <w:rPr>
      <w:rFonts w:ascii="宋体"/>
      <w:sz w:val="24"/>
      <w:szCs w:val="20"/>
    </w:rPr>
  </w:style>
  <w:style w:type="character" w:styleId="852">
    <w:name w:val="正文文本缩进 3 字符"/>
    <w:next w:val="852"/>
    <w:link w:val="851"/>
    <w:qFormat/>
    <w:rPr>
      <w:rFonts w:ascii="宋体"/>
      <w:sz w:val="24"/>
    </w:rPr>
  </w:style>
  <w:style w:type="paragraph" w:styleId="853">
    <w:name w:val="目录 2"/>
    <w:basedOn w:val="795"/>
    <w:next w:val="795"/>
    <w:link w:val="795"/>
    <w:uiPriority w:val="39"/>
    <w:qFormat/>
    <w:pPr>
      <w:ind w:left="420"/>
      <w:spacing w:line="312" w:lineRule="auto"/>
      <w:tabs>
        <w:tab w:val="right" w:pos="8937" w:leader="dot"/>
      </w:tabs>
    </w:pPr>
  </w:style>
  <w:style w:type="paragraph" w:styleId="854">
    <w:name w:val="目录 9"/>
    <w:basedOn w:val="795"/>
    <w:next w:val="795"/>
    <w:link w:val="795"/>
    <w:qFormat/>
    <w:pPr>
      <w:ind w:left="3360"/>
    </w:pPr>
  </w:style>
  <w:style w:type="paragraph" w:styleId="855">
    <w:name w:val="HTML 预设格式"/>
    <w:basedOn w:val="795"/>
    <w:next w:val="855"/>
    <w:link w:val="856"/>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856">
    <w:name w:val="HTML 预设格式 字符"/>
    <w:next w:val="856"/>
    <w:link w:val="855"/>
    <w:qFormat/>
    <w:rPr>
      <w:rFonts w:ascii="宋体" w:hAnsi="宋体" w:cs="宋体"/>
      <w:sz w:val="24"/>
      <w:szCs w:val="24"/>
    </w:rPr>
  </w:style>
  <w:style w:type="paragraph" w:styleId="857">
    <w:name w:val="普通(网站)"/>
    <w:basedOn w:val="795"/>
    <w:next w:val="857"/>
    <w:link w:val="858"/>
    <w:uiPriority w:val="99"/>
    <w:unhideWhenUsed/>
    <w:qFormat/>
    <w:pPr>
      <w:jc w:val="left"/>
      <w:spacing w:before="100" w:beforeAutospacing="1" w:after="100" w:afterAutospacing="1"/>
      <w:widowControl/>
    </w:pPr>
    <w:rPr>
      <w:rFonts w:ascii="宋体" w:hAnsi="宋体" w:cs="宋体"/>
      <w:sz w:val="24"/>
    </w:rPr>
  </w:style>
  <w:style w:type="character" w:styleId="858">
    <w:name w:val="普通(网站) 字符"/>
    <w:next w:val="858"/>
    <w:link w:val="857"/>
    <w:uiPriority w:val="99"/>
    <w:qFormat/>
    <w:rPr>
      <w:rFonts w:ascii="宋体" w:hAnsi="宋体" w:cs="宋体"/>
      <w:sz w:val="24"/>
      <w:szCs w:val="24"/>
    </w:rPr>
  </w:style>
  <w:style w:type="paragraph" w:styleId="859">
    <w:name w:val="索引 1"/>
    <w:basedOn w:val="795"/>
    <w:next w:val="795"/>
    <w:link w:val="795"/>
    <w:qFormat/>
    <w:rPr>
      <w:szCs w:val="20"/>
    </w:rPr>
  </w:style>
  <w:style w:type="paragraph" w:styleId="860">
    <w:name w:val="标题"/>
    <w:basedOn w:val="795"/>
    <w:next w:val="860"/>
    <w:link w:val="861"/>
    <w:qFormat/>
    <w:pPr>
      <w:jc w:val="center"/>
      <w:outlineLvl w:val="0"/>
    </w:pPr>
    <w:rPr>
      <w:b/>
      <w:sz w:val="32"/>
      <w:szCs w:val="20"/>
    </w:rPr>
  </w:style>
  <w:style w:type="character" w:styleId="861">
    <w:name w:val="标题 字符"/>
    <w:next w:val="861"/>
    <w:link w:val="860"/>
    <w:qFormat/>
    <w:rPr>
      <w:b/>
      <w:sz w:val="32"/>
    </w:rPr>
  </w:style>
  <w:style w:type="paragraph" w:styleId="862">
    <w:name w:val="批注主题"/>
    <w:basedOn w:val="823"/>
    <w:next w:val="823"/>
    <w:link w:val="863"/>
    <w:qFormat/>
    <w:rPr>
      <w:b/>
      <w:bCs/>
      <w:lang w:val="en-US" w:eastAsia="zh-CN"/>
    </w:rPr>
  </w:style>
  <w:style w:type="character" w:styleId="863">
    <w:name w:val="批注主题 字符"/>
    <w:next w:val="863"/>
    <w:link w:val="862"/>
    <w:qFormat/>
    <w:rPr>
      <w:rFonts w:ascii="Times New Roman" w:hAnsi="Times New Roman" w:eastAsia="宋体" w:cs="Times New Roman"/>
      <w:b/>
      <w:bCs/>
      <w:sz w:val="21"/>
      <w:szCs w:val="24"/>
      <w:lang w:val="en-US" w:eastAsia="zh-CN" w:bidi="ar-SA"/>
    </w:rPr>
  </w:style>
  <w:style w:type="paragraph" w:styleId="864">
    <w:name w:val="正文首行缩进"/>
    <w:basedOn w:val="827"/>
    <w:next w:val="864"/>
    <w:link w:val="865"/>
    <w:pPr>
      <w:ind w:firstLine="420"/>
      <w:spacing w:before="0" w:after="120" w:line="240" w:lineRule="auto"/>
      <w:tabs>
        <w:tab w:val="clear" w:pos="567" w:leader="none"/>
      </w:tabs>
    </w:pPr>
    <w:rPr>
      <w:rFonts w:ascii="Times New Roman" w:hAnsi="Times New Roman"/>
      <w:sz w:val="21"/>
    </w:rPr>
  </w:style>
  <w:style w:type="character" w:styleId="865">
    <w:name w:val="正文文本首行缩进 字符"/>
    <w:next w:val="865"/>
    <w:link w:val="864"/>
    <w:rPr>
      <w:rFonts w:ascii="宋体" w:hAnsi="宋体"/>
      <w:sz w:val="21"/>
      <w:szCs w:val="24"/>
    </w:rPr>
  </w:style>
  <w:style w:type="paragraph" w:styleId="866">
    <w:name w:val="正文首行缩进 2"/>
    <w:basedOn w:val="829"/>
    <w:next w:val="866"/>
    <w:link w:val="867"/>
    <w:qFormat/>
    <w:pPr>
      <w:ind w:left="420" w:firstLine="420"/>
      <w:spacing w:after="120" w:line="480" w:lineRule="exact"/>
    </w:pPr>
  </w:style>
  <w:style w:type="character" w:styleId="867">
    <w:name w:val="正文文本首行缩进 2 字符"/>
    <w:next w:val="867"/>
    <w:link w:val="866"/>
    <w:qFormat/>
    <w:rPr>
      <w:rFonts w:eastAsia="宋体"/>
      <w:sz w:val="24"/>
      <w:szCs w:val="24"/>
      <w:lang w:val="en-US" w:eastAsia="zh-CN" w:bidi="ar-SA"/>
    </w:rPr>
  </w:style>
  <w:style w:type="table" w:styleId="868">
    <w:name w:val="网格型"/>
    <w:basedOn w:val="806"/>
    <w:next w:val="868"/>
    <w:link w:val="795"/>
    <w:uiPriority w:val="59"/>
    <w:qFormat/>
    <w:tblPr/>
  </w:style>
  <w:style w:type="table" w:styleId="869">
    <w:name w:val="中等深浅网格 1 - 强调文字颜色 2"/>
    <w:basedOn w:val="806"/>
    <w:next w:val="869"/>
    <w:link w:val="795"/>
    <w:qFormat/>
    <w:rPr>
      <w:sz w:val="21"/>
      <w:szCs w:val="24"/>
    </w:rPr>
    <w:tblPr/>
  </w:style>
  <w:style w:type="character" w:styleId="870">
    <w:name w:val="要点"/>
    <w:next w:val="870"/>
    <w:link w:val="795"/>
    <w:uiPriority w:val="22"/>
    <w:qFormat/>
    <w:rPr>
      <w:b/>
      <w:bCs/>
    </w:rPr>
  </w:style>
  <w:style w:type="character" w:styleId="871">
    <w:name w:val="页码"/>
    <w:next w:val="871"/>
    <w:link w:val="795"/>
    <w:qFormat/>
  </w:style>
  <w:style w:type="character" w:styleId="872">
    <w:name w:val="已访问的超链接"/>
    <w:next w:val="872"/>
    <w:link w:val="795"/>
    <w:qFormat/>
    <w:rPr>
      <w:color w:val="800080"/>
      <w:u w:val="single"/>
    </w:rPr>
  </w:style>
  <w:style w:type="character" w:styleId="873">
    <w:name w:val="强调"/>
    <w:next w:val="873"/>
    <w:link w:val="795"/>
    <w:qFormat/>
    <w:rPr>
      <w:color w:val="cc0033"/>
    </w:rPr>
  </w:style>
  <w:style w:type="character" w:styleId="874">
    <w:name w:val="超链接"/>
    <w:next w:val="874"/>
    <w:link w:val="795"/>
    <w:uiPriority w:val="99"/>
    <w:qFormat/>
    <w:rPr>
      <w:color w:val="0000ff"/>
      <w:u w:val="single"/>
    </w:rPr>
  </w:style>
  <w:style w:type="character" w:styleId="875">
    <w:name w:val="批注引用"/>
    <w:next w:val="875"/>
    <w:link w:val="795"/>
    <w:qFormat/>
    <w:rPr>
      <w:sz w:val="21"/>
      <w:szCs w:val="21"/>
    </w:rPr>
  </w:style>
  <w:style w:type="character" w:styleId="876">
    <w:name w:val="HTML 引文"/>
    <w:next w:val="876"/>
    <w:link w:val="795"/>
    <w:qFormat/>
    <w:rPr>
      <w:i/>
      <w:iCs/>
    </w:rPr>
  </w:style>
  <w:style w:type="character" w:styleId="877">
    <w:name w:val="批注文字 字符"/>
    <w:next w:val="877"/>
    <w:link w:val="795"/>
    <w:uiPriority w:val="99"/>
    <w:qFormat/>
    <w:rPr>
      <w:rFonts w:ascii="Times New Roman" w:hAnsi="Times New Roman" w:eastAsia="宋体" w:cs="Times New Roman"/>
      <w:sz w:val="24"/>
      <w:lang w:val="en-US" w:eastAsia="zh-CN" w:bidi="ar-SA"/>
    </w:rPr>
  </w:style>
  <w:style w:type="character" w:styleId="878">
    <w:name w:val="c21"/>
    <w:next w:val="878"/>
    <w:link w:val="795"/>
    <w:qFormat/>
    <w:rPr>
      <w:rFonts w:ascii="ˎ̥" w:hAnsi="ˎ̥"/>
      <w:color w:val="000000"/>
      <w:sz w:val="20"/>
      <w:szCs w:val="20"/>
      <w:u w:val="none"/>
    </w:rPr>
  </w:style>
  <w:style w:type="character" w:styleId="879">
    <w:name w:val="title4"/>
    <w:next w:val="879"/>
    <w:link w:val="795"/>
    <w:qFormat/>
    <w:rPr>
      <w:b/>
      <w:bCs/>
      <w:color w:val="1d87b3"/>
      <w:sz w:val="15"/>
      <w:szCs w:val="15"/>
    </w:rPr>
  </w:style>
  <w:style w:type="character" w:styleId="880">
    <w:name w:val="标题 2 Char Char"/>
    <w:next w:val="880"/>
    <w:link w:val="795"/>
    <w:qFormat/>
    <w:rPr>
      <w:rFonts w:ascii="Arial" w:hAnsi="Arial" w:eastAsia="黑体"/>
      <w:b/>
      <w:bCs/>
      <w:sz w:val="32"/>
      <w:szCs w:val="32"/>
      <w:lang w:val="en-US" w:eastAsia="zh-CN" w:bidi="ar-SA"/>
    </w:rPr>
  </w:style>
  <w:style w:type="character" w:styleId="881">
    <w:name w:val="black1"/>
    <w:next w:val="881"/>
    <w:link w:val="795"/>
    <w:qFormat/>
    <w:rPr>
      <w:color w:val="000000"/>
    </w:rPr>
  </w:style>
  <w:style w:type="character" w:styleId="882">
    <w:name w:val="street-address"/>
    <w:next w:val="882"/>
    <w:link w:val="795"/>
    <w:qFormat/>
  </w:style>
  <w:style w:type="character" w:styleId="883">
    <w:name w:val="locality"/>
    <w:next w:val="883"/>
    <w:link w:val="795"/>
    <w:qFormat/>
  </w:style>
  <w:style w:type="character" w:styleId="884">
    <w:name w:val="正文文本缩进 Char1"/>
    <w:next w:val="884"/>
    <w:link w:val="885"/>
    <w:qFormat/>
    <w:rPr>
      <w:rFonts w:ascii="宋体" w:hAnsi="宋体" w:eastAsia="宋体"/>
      <w:sz w:val="24"/>
      <w:szCs w:val="24"/>
      <w:lang w:bidi="ar-SA"/>
    </w:rPr>
  </w:style>
  <w:style w:type="paragraph" w:styleId="885">
    <w:name w:val="正文文本缩进1"/>
    <w:basedOn w:val="795"/>
    <w:next w:val="885"/>
    <w:link w:val="884"/>
    <w:qFormat/>
    <w:pPr>
      <w:ind w:firstLine="480"/>
      <w:spacing w:line="480" w:lineRule="exact"/>
    </w:pPr>
    <w:rPr>
      <w:rFonts w:ascii="宋体" w:hAnsi="宋体"/>
      <w:sz w:val="24"/>
    </w:rPr>
  </w:style>
  <w:style w:type="character" w:styleId="886">
    <w:name w:val="Char Char11"/>
    <w:next w:val="886"/>
    <w:link w:val="795"/>
    <w:qFormat/>
    <w:rPr>
      <w:rFonts w:ascii="宋体" w:eastAsia="宋体"/>
      <w:b/>
      <w:sz w:val="24"/>
      <w:u w:val="single"/>
      <w:lang w:val="en-US" w:eastAsia="zh-CN" w:bidi="ar-SA"/>
    </w:rPr>
  </w:style>
  <w:style w:type="character" w:styleId="887">
    <w:name w:val="txt"/>
    <w:next w:val="887"/>
    <w:link w:val="795"/>
    <w:qFormat/>
  </w:style>
  <w:style w:type="character" w:styleId="888">
    <w:name w:val="正文缩进 Char Char"/>
    <w:next w:val="888"/>
    <w:link w:val="889"/>
    <w:qFormat/>
    <w:rPr>
      <w:rFonts w:ascii="宋体" w:eastAsia="宋体"/>
      <w:color w:val="000000"/>
      <w:sz w:val="28"/>
      <w:lang w:bidi="ar-SA"/>
    </w:rPr>
  </w:style>
  <w:style w:type="paragraph" w:styleId="889">
    <w:name w:val="正文缩进1"/>
    <w:basedOn w:val="795"/>
    <w:next w:val="889"/>
    <w:link w:val="888"/>
    <w:qFormat/>
    <w:pPr>
      <w:ind w:firstLine="567"/>
      <w:spacing w:line="480" w:lineRule="exact"/>
      <w:widowControl/>
    </w:pPr>
    <w:rPr>
      <w:rFonts w:ascii="宋体"/>
      <w:color w:val="000000"/>
      <w:sz w:val="28"/>
      <w:szCs w:val="20"/>
    </w:rPr>
  </w:style>
  <w:style w:type="character" w:styleId="890">
    <w:name w:val="普通文字1 Char1"/>
    <w:next w:val="890"/>
    <w:link w:val="795"/>
    <w:qFormat/>
    <w:rPr>
      <w:rFonts w:ascii="宋体" w:hAnsi="Courier New" w:eastAsia="宋体"/>
      <w:sz w:val="21"/>
      <w:lang w:val="en-US" w:eastAsia="zh-CN" w:bidi="ar-SA"/>
    </w:rPr>
  </w:style>
  <w:style w:type="character" w:styleId="891">
    <w:name w:val="chanpin1"/>
    <w:next w:val="891"/>
    <w:link w:val="795"/>
    <w:qFormat/>
    <w:rPr>
      <w:rFonts w:ascii="ˎ̥" w:hAnsi="ˎ̥"/>
      <w:color w:val="000000"/>
      <w:sz w:val="20"/>
      <w:szCs w:val="20"/>
      <w:u w:val="none"/>
    </w:rPr>
  </w:style>
  <w:style w:type="character" w:styleId="892">
    <w:name w:val="列表段落 字符"/>
    <w:next w:val="892"/>
    <w:link w:val="893"/>
    <w:uiPriority w:val="34"/>
    <w:qFormat/>
    <w:rPr>
      <w:rFonts w:ascii="Calibri" w:hAnsi="Calibri" w:eastAsia="宋体"/>
      <w:sz w:val="21"/>
      <w:szCs w:val="22"/>
      <w:lang w:val="en-US" w:eastAsia="zh-CN" w:bidi="ar-SA"/>
    </w:rPr>
  </w:style>
  <w:style w:type="paragraph" w:styleId="893">
    <w:name w:val="列表段落"/>
    <w:basedOn w:val="795"/>
    <w:next w:val="893"/>
    <w:link w:val="892"/>
    <w:uiPriority w:val="34"/>
    <w:qFormat/>
    <w:pPr>
      <w:ind w:firstLine="420"/>
    </w:pPr>
    <w:rPr>
      <w:rFonts w:ascii="Calibri" w:hAnsi="Calibri"/>
      <w:szCs w:val="22"/>
    </w:rPr>
  </w:style>
  <w:style w:type="character" w:styleId="894">
    <w:name w:val="标题 3 Char Char"/>
    <w:next w:val="894"/>
    <w:link w:val="795"/>
    <w:qFormat/>
    <w:rPr>
      <w:rFonts w:eastAsia="宋体"/>
      <w:b/>
      <w:bCs/>
      <w:sz w:val="32"/>
      <w:szCs w:val="32"/>
      <w:lang w:val="en-US" w:eastAsia="zh-CN" w:bidi="ar-SA"/>
    </w:rPr>
  </w:style>
  <w:style w:type="character" w:styleId="895">
    <w:name w:val="段1 Char"/>
    <w:next w:val="895"/>
    <w:link w:val="795"/>
    <w:qFormat/>
    <w:rPr>
      <w:rFonts w:ascii="宋体" w:eastAsia="宋体"/>
      <w:sz w:val="24"/>
      <w:lang w:val="en-US" w:eastAsia="zh-CN" w:bidi="ar-SA"/>
    </w:rPr>
  </w:style>
  <w:style w:type="character" w:styleId="896">
    <w:name w:val="chanpin拷贝"/>
    <w:next w:val="896"/>
    <w:link w:val="795"/>
    <w:qFormat/>
  </w:style>
  <w:style w:type="character" w:styleId="897">
    <w:name w:val="纯文本 Char1"/>
    <w:next w:val="897"/>
    <w:link w:val="795"/>
    <w:qFormat/>
    <w:rPr>
      <w:rFonts w:ascii="宋体" w:hAnsi="Courier New" w:eastAsia="宋体"/>
      <w:sz w:val="21"/>
      <w:lang w:val="en-US" w:eastAsia="zh-CN" w:bidi="ar-SA"/>
    </w:rPr>
  </w:style>
  <w:style w:type="character" w:styleId="898">
    <w:name w:val="apple-style-span"/>
    <w:next w:val="898"/>
    <w:link w:val="795"/>
    <w:qFormat/>
    <w:rPr>
      <w:rFonts w:cs="Times New Roman"/>
    </w:rPr>
  </w:style>
  <w:style w:type="paragraph" w:styleId="899">
    <w:name w:val="二级条标题"/>
    <w:basedOn w:val="900"/>
    <w:next w:val="795"/>
    <w:link w:val="795"/>
    <w:qFormat/>
    <w:pPr>
      <w:numPr>
        <w:ilvl w:val="0"/>
        <w:numId w:val="0"/>
      </w:numPr>
      <w:ind w:hanging="840"/>
      <w:tabs>
        <w:tab w:val="left" w:pos="360" w:leader="none"/>
        <w:tab w:val="left" w:pos="840" w:leader="none"/>
      </w:tabs>
      <w:outlineLvl w:val="2"/>
    </w:pPr>
    <w:rPr>
      <w:rFonts w:ascii="宋体" w:eastAsia="宋体"/>
      <w:b w:val="0"/>
    </w:rPr>
  </w:style>
  <w:style w:type="paragraph" w:styleId="900">
    <w:name w:val="一级条标题"/>
    <w:basedOn w:val="901"/>
    <w:next w:val="795"/>
    <w:link w:val="795"/>
    <w:qFormat/>
    <w:pPr>
      <w:numPr>
        <w:ilvl w:val="1"/>
      </w:numPr>
      <w:ind w:left="0" w:hanging="840"/>
      <w:tabs>
        <w:tab w:val="left" w:pos="360" w:leader="none"/>
        <w:tab w:val="left" w:pos="840" w:leader="none"/>
      </w:tabs>
      <w:outlineLvl w:val="1"/>
    </w:pPr>
  </w:style>
  <w:style w:type="paragraph" w:styleId="901">
    <w:name w:val="章标题"/>
    <w:next w:val="795"/>
    <w:link w:val="795"/>
    <w:qFormat/>
    <w:pPr>
      <w:numPr>
        <w:ilvl w:val="0"/>
        <w:numId w:val="1"/>
      </w:numPr>
      <w:ind w:left="0"/>
      <w:jc w:val="both"/>
      <w:spacing w:before="156" w:after="156" w:line="460" w:lineRule="exact"/>
      <w:outlineLvl w:val="0"/>
    </w:pPr>
    <w:rPr>
      <w:rFonts w:ascii="黑体" w:eastAsia="黑体"/>
      <w:b/>
      <w:sz w:val="28"/>
      <w:lang w:val="en-US" w:eastAsia="zh-CN" w:bidi="ar-SA"/>
    </w:rPr>
  </w:style>
  <w:style w:type="paragraph" w:styleId="902">
    <w:name w:val="font7"/>
    <w:basedOn w:val="795"/>
    <w:next w:val="902"/>
    <w:link w:val="795"/>
    <w:qFormat/>
    <w:pPr>
      <w:jc w:val="left"/>
      <w:spacing w:before="100" w:beforeAutospacing="1" w:after="100" w:afterAutospacing="1"/>
      <w:widowControl/>
    </w:pPr>
    <w:rPr>
      <w:rFonts w:eastAsia="Arial Unicode MS"/>
      <w:b/>
      <w:bCs/>
      <w:color w:val="000000"/>
      <w:sz w:val="20"/>
      <w:szCs w:val="20"/>
    </w:rPr>
  </w:style>
  <w:style w:type="paragraph" w:styleId="903">
    <w:name w:val="字元 字元"/>
    <w:basedOn w:val="795"/>
    <w:next w:val="903"/>
    <w:link w:val="795"/>
    <w:qFormat/>
    <w:rPr>
      <w:rFonts w:ascii="Tahoma" w:hAnsi="Tahoma"/>
      <w:sz w:val="24"/>
      <w:szCs w:val="20"/>
    </w:rPr>
  </w:style>
  <w:style w:type="paragraph" w:styleId="904">
    <w:name w:val="Char3 Char Char Char"/>
    <w:basedOn w:val="795"/>
    <w:next w:val="904"/>
    <w:link w:val="795"/>
    <w:qFormat/>
    <w:rPr>
      <w:rFonts w:ascii="Tahoma" w:hAnsi="Tahoma"/>
      <w:sz w:val="24"/>
      <w:szCs w:val="20"/>
    </w:rPr>
  </w:style>
  <w:style w:type="paragraph" w:styleId="905">
    <w:name w:val="font6"/>
    <w:basedOn w:val="795"/>
    <w:next w:val="905"/>
    <w:link w:val="795"/>
    <w:qFormat/>
    <w:pPr>
      <w:jc w:val="left"/>
      <w:spacing w:before="100" w:beforeAutospacing="1" w:after="100" w:afterAutospacing="1"/>
      <w:widowControl/>
    </w:pPr>
    <w:rPr>
      <w:rFonts w:ascii="宋体" w:hAnsi="宋体" w:cs="宋体"/>
      <w:sz w:val="20"/>
      <w:szCs w:val="20"/>
    </w:rPr>
  </w:style>
  <w:style w:type="paragraph" w:styleId="906">
    <w:name w:val="项目编号2"/>
    <w:basedOn w:val="907"/>
    <w:next w:val="906"/>
    <w:link w:val="795"/>
    <w:qFormat/>
    <w:pPr>
      <w:numPr>
        <w:numId w:val="3"/>
      </w:numPr>
    </w:pPr>
  </w:style>
  <w:style w:type="paragraph" w:styleId="907">
    <w:name w:val="项目编号1"/>
    <w:basedOn w:val="795"/>
    <w:next w:val="907"/>
    <w:link w:val="795"/>
    <w:qFormat/>
    <w:pPr>
      <w:numPr>
        <w:ilvl w:val="0"/>
        <w:numId w:val="2"/>
      </w:numPr>
      <w:spacing w:before="100" w:beforeAutospacing="1" w:after="100" w:afterAutospacing="1" w:line="360" w:lineRule="auto"/>
    </w:pPr>
    <w:rPr>
      <w:sz w:val="24"/>
    </w:rPr>
  </w:style>
  <w:style w:type="paragraph" w:styleId="908">
    <w:name w:val="图中文字"/>
    <w:basedOn w:val="795"/>
    <w:next w:val="908"/>
    <w:link w:val="795"/>
    <w:qFormat/>
    <w:pPr>
      <w:jc w:val="center"/>
      <w:spacing w:line="0" w:lineRule="atLeast"/>
    </w:pPr>
    <w:rPr>
      <w:sz w:val="24"/>
      <w:szCs w:val="20"/>
    </w:rPr>
  </w:style>
  <w:style w:type="paragraph" w:styleId="909">
    <w:name w:val="xl46"/>
    <w:basedOn w:val="795"/>
    <w:next w:val="909"/>
    <w:link w:val="795"/>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910">
    <w:name w:val="xl25"/>
    <w:basedOn w:val="795"/>
    <w:next w:val="910"/>
    <w:link w:val="79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911">
    <w:name w:val="Char2"/>
    <w:basedOn w:val="795"/>
    <w:next w:val="911"/>
    <w:link w:val="795"/>
    <w:qFormat/>
    <w:rPr>
      <w:rFonts w:ascii="Tahoma" w:hAnsi="Tahoma"/>
      <w:sz w:val="24"/>
      <w:szCs w:val="20"/>
    </w:rPr>
  </w:style>
  <w:style w:type="paragraph" w:styleId="912">
    <w:name w:val="xl35"/>
    <w:basedOn w:val="795"/>
    <w:next w:val="912"/>
    <w:link w:val="795"/>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913">
    <w:name w:val="xl40"/>
    <w:basedOn w:val="795"/>
    <w:next w:val="913"/>
    <w:link w:val="79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914">
    <w:name w:val="xl52"/>
    <w:basedOn w:val="795"/>
    <w:next w:val="914"/>
    <w:link w:val="795"/>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915">
    <w:name w:val="xl43"/>
    <w:basedOn w:val="795"/>
    <w:next w:val="915"/>
    <w:link w:val="795"/>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916">
    <w:name w:val="background1"/>
    <w:basedOn w:val="795"/>
    <w:next w:val="916"/>
    <w:link w:val="795"/>
    <w:qFormat/>
    <w:pPr>
      <w:jc w:val="left"/>
      <w:spacing w:before="100" w:beforeAutospacing="1" w:after="100" w:afterAutospacing="1"/>
      <w:widowControl/>
    </w:pPr>
    <w:rPr>
      <w:rFonts w:ascii="宋体" w:hAnsi="宋体" w:cs="宋体"/>
      <w:sz w:val="24"/>
    </w:rPr>
  </w:style>
  <w:style w:type="paragraph" w:styleId="917">
    <w:name w:val="Char Char Char Char Char Char Char"/>
    <w:basedOn w:val="795"/>
    <w:next w:val="917"/>
    <w:link w:val="795"/>
    <w:qFormat/>
    <w:pPr>
      <w:ind w:firstLine="200"/>
      <w:spacing w:line="360" w:lineRule="auto"/>
    </w:pPr>
    <w:rPr>
      <w:rFonts w:eastAsia="仿宋_GB2312"/>
      <w:sz w:val="24"/>
    </w:rPr>
  </w:style>
  <w:style w:type="paragraph" w:styleId="918">
    <w:name w:val="xl38"/>
    <w:basedOn w:val="795"/>
    <w:next w:val="918"/>
    <w:link w:val="79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919">
    <w:name w:val="xl36"/>
    <w:basedOn w:val="795"/>
    <w:next w:val="919"/>
    <w:link w:val="795"/>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920">
    <w:name w:val="正文 + 宋体"/>
    <w:basedOn w:val="795"/>
    <w:next w:val="920"/>
    <w:link w:val="795"/>
    <w:qFormat/>
    <w:pPr>
      <w:ind w:left="360" w:hanging="360"/>
      <w:jc w:val="left"/>
      <w:widowControl/>
    </w:pPr>
    <w:rPr>
      <w:rFonts w:ascii="宋体" w:hAnsi="宋体" w:cs="宋体"/>
      <w:b/>
      <w:bCs/>
      <w:color w:val="000000"/>
      <w:sz w:val="18"/>
      <w:szCs w:val="18"/>
    </w:rPr>
  </w:style>
  <w:style w:type="paragraph" w:styleId="921">
    <w:name w:val="正文列项_数字"/>
    <w:basedOn w:val="795"/>
    <w:next w:val="921"/>
    <w:link w:val="795"/>
    <w:qFormat/>
    <w:pPr>
      <w:numPr>
        <w:ilvl w:val="7"/>
        <w:numId w:val="1"/>
      </w:numPr>
      <w:ind w:left="680" w:hanging="150"/>
      <w:spacing w:line="460" w:lineRule="exact"/>
      <w:tabs>
        <w:tab w:val="clear" w:pos="860" w:leader="none"/>
      </w:tabs>
      <w:outlineLvl w:val="7"/>
    </w:pPr>
    <w:rPr>
      <w:rFonts w:ascii="宋体"/>
      <w:sz w:val="28"/>
      <w:szCs w:val="20"/>
    </w:rPr>
  </w:style>
  <w:style w:type="paragraph" w:styleId="922">
    <w:name w:val="xl39"/>
    <w:basedOn w:val="795"/>
    <w:next w:val="922"/>
    <w:link w:val="79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923">
    <w:name w:val="xl37"/>
    <w:basedOn w:val="795"/>
    <w:next w:val="923"/>
    <w:link w:val="795"/>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924">
    <w:name w:val="xl32"/>
    <w:basedOn w:val="795"/>
    <w:next w:val="924"/>
    <w:link w:val="795"/>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925">
    <w:name w:val="font8"/>
    <w:basedOn w:val="795"/>
    <w:next w:val="925"/>
    <w:link w:val="795"/>
    <w:qFormat/>
    <w:pPr>
      <w:jc w:val="left"/>
      <w:spacing w:before="100" w:beforeAutospacing="1" w:after="100" w:afterAutospacing="1"/>
      <w:widowControl/>
    </w:pPr>
    <w:rPr>
      <w:sz w:val="36"/>
      <w:szCs w:val="36"/>
    </w:rPr>
  </w:style>
  <w:style w:type="paragraph" w:styleId="926">
    <w:name w:val="Char"/>
    <w:basedOn w:val="795"/>
    <w:next w:val="926"/>
    <w:link w:val="795"/>
    <w:qFormat/>
    <w:pPr>
      <w:tabs>
        <w:tab w:val="left" w:pos="360" w:leader="none"/>
      </w:tabs>
    </w:pPr>
    <w:rPr>
      <w:sz w:val="24"/>
    </w:rPr>
  </w:style>
  <w:style w:type="paragraph" w:styleId="927">
    <w:name w:val="Char Char Char Char Char Char Char Char Char Char Char Char Char Char Char Char"/>
    <w:basedOn w:val="795"/>
    <w:next w:val="927"/>
    <w:link w:val="795"/>
    <w:qFormat/>
    <w:pPr>
      <w:jc w:val="center"/>
      <w:spacing w:after="160" w:line="240" w:lineRule="exact"/>
      <w:widowControl/>
    </w:pPr>
    <w:rPr>
      <w:rFonts w:ascii="宋体" w:hAnsi="宋体"/>
      <w:b/>
      <w:sz w:val="30"/>
      <w:szCs w:val="30"/>
      <w:lang w:eastAsia="en-US"/>
    </w:rPr>
  </w:style>
  <w:style w:type="paragraph" w:styleId="928">
    <w:name w:val="xl45"/>
    <w:basedOn w:val="795"/>
    <w:next w:val="928"/>
    <w:link w:val="795"/>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929">
    <w:name w:val="Char Char1 Char Char Char Char Char Char"/>
    <w:basedOn w:val="795"/>
    <w:next w:val="929"/>
    <w:link w:val="795"/>
    <w:qFormat/>
    <w:pPr>
      <w:jc w:val="left"/>
      <w:spacing w:after="160" w:line="240" w:lineRule="exact"/>
      <w:widowControl/>
    </w:pPr>
    <w:rPr>
      <w:rFonts w:ascii="Verdana" w:hAnsi="Verdana" w:eastAsia="仿宋_GB2312"/>
      <w:sz w:val="24"/>
      <w:szCs w:val="20"/>
      <w:lang w:eastAsia="en-US"/>
    </w:rPr>
  </w:style>
  <w:style w:type="paragraph" w:styleId="930">
    <w:name w:val="Char Char1"/>
    <w:basedOn w:val="821"/>
    <w:next w:val="930"/>
    <w:link w:val="795"/>
    <w:qFormat/>
    <w:rPr>
      <w:rFonts w:ascii="Tahoma" w:hAnsi="Tahoma"/>
      <w:sz w:val="24"/>
    </w:rPr>
  </w:style>
  <w:style w:type="paragraph" w:styleId="931">
    <w:name w:val="xl26"/>
    <w:basedOn w:val="795"/>
    <w:next w:val="931"/>
    <w:link w:val="79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932">
    <w:name w:val="xl30"/>
    <w:basedOn w:val="795"/>
    <w:next w:val="932"/>
    <w:link w:val="79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933">
    <w:name w:val="xl41"/>
    <w:basedOn w:val="795"/>
    <w:next w:val="933"/>
    <w:link w:val="795"/>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934">
    <w:name w:val="样式 宋体 五号 行距: 单倍行距"/>
    <w:basedOn w:val="795"/>
    <w:next w:val="934"/>
    <w:link w:val="795"/>
    <w:qFormat/>
    <w:pPr>
      <w:jc w:val="left"/>
    </w:pPr>
    <w:rPr>
      <w:rFonts w:ascii="宋体" w:hAnsi="宋体"/>
      <w:szCs w:val="20"/>
    </w:rPr>
  </w:style>
  <w:style w:type="paragraph" w:styleId="935">
    <w:name w:val="Char1 Char Char Char1"/>
    <w:basedOn w:val="795"/>
    <w:next w:val="935"/>
    <w:link w:val="795"/>
    <w:qFormat/>
    <w:rPr>
      <w:rFonts w:ascii="Tahoma" w:hAnsi="Tahoma" w:cs="仿宋_GB2312"/>
      <w:sz w:val="24"/>
      <w:szCs w:val="28"/>
    </w:rPr>
  </w:style>
  <w:style w:type="paragraph" w:styleId="936">
    <w:name w:val="四级条标题"/>
    <w:basedOn w:val="937"/>
    <w:next w:val="795"/>
    <w:link w:val="795"/>
    <w:qFormat/>
    <w:pPr>
      <w:numPr>
        <w:ilvl w:val="4"/>
      </w:numPr>
      <w:ind w:left="0" w:hanging="840"/>
      <w:tabs>
        <w:tab w:val="left" w:pos="360" w:leader="none"/>
        <w:tab w:val="left" w:pos="840" w:leader="none"/>
      </w:tabs>
      <w:outlineLvl w:val="4"/>
    </w:pPr>
  </w:style>
  <w:style w:type="paragraph" w:styleId="937">
    <w:name w:val="三级条标题"/>
    <w:basedOn w:val="899"/>
    <w:next w:val="795"/>
    <w:link w:val="795"/>
    <w:qFormat/>
    <w:pPr>
      <w:numPr>
        <w:ilvl w:val="3"/>
        <w:numId w:val="1"/>
      </w:numPr>
      <w:ind w:left="0" w:hanging="840"/>
      <w:tabs>
        <w:tab w:val="left" w:pos="360" w:leader="none"/>
        <w:tab w:val="left" w:pos="840" w:leader="none"/>
      </w:tabs>
      <w:outlineLvl w:val="3"/>
    </w:pPr>
  </w:style>
  <w:style w:type="paragraph" w:styleId="938">
    <w:name w:val="??"/>
    <w:next w:val="938"/>
    <w:link w:val="795"/>
    <w:qFormat/>
    <w:pPr>
      <w:jc w:val="both"/>
      <w:widowControl w:val="off"/>
    </w:pPr>
    <w:rPr>
      <w:sz w:val="21"/>
      <w:lang w:val="en-US" w:eastAsia="en-US" w:bidi="ar-SA"/>
    </w:rPr>
  </w:style>
  <w:style w:type="paragraph" w:styleId="939">
    <w:name w:val="样式 标题 2 + 宋体 五号 行距: 单倍行距"/>
    <w:basedOn w:val="797"/>
    <w:next w:val="939"/>
    <w:link w:val="795"/>
    <w:qFormat/>
    <w:pPr>
      <w:numPr>
        <w:ilvl w:val="1"/>
        <w:numId w:val="4"/>
      </w:numPr>
      <w:jc w:val="left"/>
      <w:spacing w:before="260" w:after="260" w:line="240" w:lineRule="auto"/>
      <w:tabs>
        <w:tab w:val="left" w:pos="1188" w:leader="none"/>
      </w:tabs>
    </w:pPr>
    <w:rPr>
      <w:rFonts w:ascii="宋体" w:hAnsi="宋体" w:eastAsia="宋体"/>
      <w:bCs/>
      <w:sz w:val="21"/>
    </w:rPr>
  </w:style>
  <w:style w:type="paragraph" w:styleId="940">
    <w:name w:val="List Paragraph1"/>
    <w:basedOn w:val="795"/>
    <w:next w:val="940"/>
    <w:link w:val="795"/>
    <w:qFormat/>
    <w:pPr>
      <w:ind w:firstLine="420"/>
    </w:pPr>
    <w:rPr>
      <w:rFonts w:ascii="Calibri" w:hAnsi="Calibri"/>
      <w:szCs w:val="22"/>
    </w:rPr>
  </w:style>
  <w:style w:type="paragraph" w:styleId="941">
    <w:name w:val="项目符号1"/>
    <w:basedOn w:val="942"/>
    <w:next w:val="941"/>
    <w:link w:val="795"/>
    <w:qFormat/>
    <w:pPr>
      <w:ind w:left="-25" w:firstLine="0"/>
    </w:pPr>
  </w:style>
  <w:style w:type="paragraph" w:styleId="942">
    <w:name w:val="正文文本样式"/>
    <w:basedOn w:val="795"/>
    <w:next w:val="942"/>
    <w:link w:val="795"/>
    <w:qFormat/>
    <w:pPr>
      <w:ind w:firstLine="482"/>
      <w:spacing w:line="360" w:lineRule="auto"/>
    </w:pPr>
    <w:rPr>
      <w:rFonts w:cs="宋体"/>
      <w:sz w:val="24"/>
      <w:szCs w:val="20"/>
    </w:rPr>
  </w:style>
  <w:style w:type="paragraph" w:styleId="943">
    <w:name w:val="xl27"/>
    <w:basedOn w:val="795"/>
    <w:next w:val="943"/>
    <w:link w:val="79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944">
    <w:name w:val="font5"/>
    <w:basedOn w:val="795"/>
    <w:next w:val="944"/>
    <w:link w:val="795"/>
    <w:qFormat/>
    <w:pPr>
      <w:jc w:val="left"/>
      <w:spacing w:before="100" w:beforeAutospacing="1" w:after="100" w:afterAutospacing="1"/>
      <w:widowControl/>
    </w:pPr>
    <w:rPr>
      <w:rFonts w:ascii="宋体" w:hAnsi="宋体" w:cs="宋体"/>
      <w:sz w:val="18"/>
      <w:szCs w:val="18"/>
    </w:rPr>
  </w:style>
  <w:style w:type="paragraph" w:styleId="945">
    <w:name w:val="五级条标题"/>
    <w:basedOn w:val="936"/>
    <w:next w:val="795"/>
    <w:link w:val="795"/>
    <w:qFormat/>
    <w:pPr>
      <w:numPr>
        <w:ilvl w:val="5"/>
      </w:numPr>
      <w:ind w:left="0" w:hanging="840"/>
      <w:tabs>
        <w:tab w:val="left" w:pos="360" w:leader="none"/>
        <w:tab w:val="left" w:pos="840" w:leader="none"/>
      </w:tabs>
      <w:outlineLvl w:val="5"/>
    </w:pPr>
  </w:style>
  <w:style w:type="paragraph" w:styleId="946">
    <w:name w:val="xl49"/>
    <w:basedOn w:val="795"/>
    <w:next w:val="946"/>
    <w:link w:val="79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947">
    <w:name w:val="文档正文"/>
    <w:basedOn w:val="795"/>
    <w:next w:val="947"/>
    <w:link w:val="795"/>
    <w:qFormat/>
    <w:pPr>
      <w:spacing w:before="120" w:after="120" w:line="180" w:lineRule="auto"/>
    </w:pPr>
    <w:rPr>
      <w:rFonts w:ascii="Arial" w:hAnsi="Arial"/>
      <w:szCs w:val="20"/>
    </w:rPr>
  </w:style>
  <w:style w:type="paragraph" w:styleId="948">
    <w:name w:val="xl33"/>
    <w:basedOn w:val="795"/>
    <w:next w:val="948"/>
    <w:link w:val="79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949">
    <w:name w:val="xl42"/>
    <w:basedOn w:val="795"/>
    <w:next w:val="949"/>
    <w:link w:val="79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950">
    <w:name w:val="Char Char Char1 Char"/>
    <w:basedOn w:val="795"/>
    <w:next w:val="950"/>
    <w:link w:val="795"/>
    <w:qFormat/>
    <w:rPr>
      <w:rFonts w:ascii="Tahoma" w:hAnsi="Tahoma"/>
      <w:sz w:val="24"/>
      <w:szCs w:val="20"/>
    </w:rPr>
  </w:style>
  <w:style w:type="paragraph" w:styleId="951">
    <w:name w:val="xl44"/>
    <w:basedOn w:val="795"/>
    <w:next w:val="951"/>
    <w:link w:val="795"/>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952">
    <w:name w:val="1名"/>
    <w:basedOn w:val="795"/>
    <w:next w:val="952"/>
    <w:link w:val="795"/>
    <w:qFormat/>
    <w:pPr>
      <w:numPr>
        <w:ilvl w:val="0"/>
        <w:numId w:val="5"/>
      </w:numPr>
      <w:spacing w:before="120"/>
      <w:tabs>
        <w:tab w:val="left" w:pos="360" w:leader="none"/>
      </w:tabs>
    </w:pPr>
    <w:rPr>
      <w:rFonts w:ascii="宋体"/>
      <w:sz w:val="28"/>
      <w:szCs w:val="20"/>
    </w:rPr>
  </w:style>
  <w:style w:type="paragraph" w:styleId="953">
    <w:name w:val="font9"/>
    <w:basedOn w:val="795"/>
    <w:next w:val="953"/>
    <w:link w:val="795"/>
    <w:qFormat/>
    <w:pPr>
      <w:jc w:val="left"/>
      <w:spacing w:before="100" w:beforeAutospacing="1" w:after="100" w:afterAutospacing="1"/>
      <w:widowControl/>
    </w:pPr>
    <w:rPr>
      <w:rFonts w:hint="eastAsia" w:ascii="宋体" w:hAnsi="宋体" w:cs="Arial Unicode MS"/>
      <w:color w:val="000000"/>
      <w:sz w:val="20"/>
      <w:szCs w:val="20"/>
    </w:rPr>
  </w:style>
  <w:style w:type="paragraph" w:styleId="954">
    <w:name w:val="Char Char Char1 Char1"/>
    <w:basedOn w:val="795"/>
    <w:next w:val="954"/>
    <w:link w:val="795"/>
    <w:qFormat/>
    <w:rPr>
      <w:rFonts w:ascii="Tahoma" w:hAnsi="Tahoma"/>
      <w:sz w:val="24"/>
      <w:szCs w:val="20"/>
    </w:rPr>
  </w:style>
  <w:style w:type="paragraph" w:styleId="955">
    <w:name w:val="Char Char Char Char Char Char Char Char Char Char"/>
    <w:basedOn w:val="795"/>
    <w:next w:val="955"/>
    <w:link w:val="795"/>
    <w:qFormat/>
  </w:style>
  <w:style w:type="paragraph" w:styleId="956">
    <w:name w:val="Char Char1 Char Char Char Char Char Char Char Char"/>
    <w:basedOn w:val="795"/>
    <w:next w:val="956"/>
    <w:link w:val="795"/>
    <w:qFormat/>
    <w:pPr>
      <w:jc w:val="left"/>
      <w:spacing w:after="160" w:line="240" w:lineRule="exact"/>
      <w:widowControl/>
    </w:pPr>
    <w:rPr>
      <w:rFonts w:ascii="Verdana" w:hAnsi="Verdana"/>
      <w:sz w:val="20"/>
      <w:szCs w:val="20"/>
      <w:lang w:eastAsia="en-US"/>
    </w:rPr>
  </w:style>
  <w:style w:type="paragraph" w:styleId="957">
    <w:name w:val="Char1"/>
    <w:basedOn w:val="795"/>
    <w:next w:val="957"/>
    <w:link w:val="795"/>
    <w:qFormat/>
    <w:pPr>
      <w:tabs>
        <w:tab w:val="left" w:pos="360" w:leader="none"/>
      </w:tabs>
    </w:pPr>
    <w:rPr>
      <w:sz w:val="24"/>
    </w:rPr>
  </w:style>
  <w:style w:type="paragraph" w:styleId="958">
    <w:name w:val="正文列项_字母"/>
    <w:basedOn w:val="795"/>
    <w:next w:val="958"/>
    <w:link w:val="795"/>
    <w:qFormat/>
    <w:pPr>
      <w:numPr>
        <w:ilvl w:val="6"/>
        <w:numId w:val="1"/>
      </w:numPr>
      <w:ind w:left="480" w:hanging="180"/>
      <w:spacing w:line="460" w:lineRule="exact"/>
      <w:tabs>
        <w:tab w:val="clear" w:pos="635" w:leader="none"/>
      </w:tabs>
      <w:outlineLvl w:val="6"/>
    </w:pPr>
    <w:rPr>
      <w:rFonts w:ascii="宋体"/>
      <w:sz w:val="28"/>
      <w:szCs w:val="20"/>
    </w:rPr>
  </w:style>
  <w:style w:type="paragraph" w:styleId="959">
    <w:name w:val="xl28"/>
    <w:basedOn w:val="795"/>
    <w:next w:val="959"/>
    <w:link w:val="79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960">
    <w:name w:val="xl47"/>
    <w:basedOn w:val="795"/>
    <w:next w:val="960"/>
    <w:link w:val="795"/>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961">
    <w:name w:val="默认段落字体 Para Char Char Char Char"/>
    <w:basedOn w:val="795"/>
    <w:next w:val="961"/>
    <w:link w:val="795"/>
    <w:qFormat/>
    <w:rPr>
      <w:rFonts w:ascii="Arial" w:hAnsi="Arial" w:cs="Arial"/>
      <w:szCs w:val="21"/>
    </w:rPr>
  </w:style>
  <w:style w:type="paragraph" w:styleId="962">
    <w:name w:val="xl48"/>
    <w:basedOn w:val="795"/>
    <w:next w:val="962"/>
    <w:link w:val="79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963">
    <w:name w:val="xl31"/>
    <w:basedOn w:val="795"/>
    <w:next w:val="963"/>
    <w:link w:val="795"/>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964">
    <w:name w:val="xl53"/>
    <w:basedOn w:val="795"/>
    <w:next w:val="964"/>
    <w:link w:val="79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965">
    <w:name w:val="Char Char Char"/>
    <w:basedOn w:val="795"/>
    <w:next w:val="965"/>
    <w:link w:val="795"/>
    <w:qFormat/>
    <w:rPr>
      <w:rFonts w:ascii="Tahoma" w:hAnsi="Tahoma"/>
      <w:sz w:val="24"/>
      <w:szCs w:val="20"/>
    </w:rPr>
  </w:style>
  <w:style w:type="paragraph" w:styleId="966">
    <w:name w:val="xl50"/>
    <w:basedOn w:val="795"/>
    <w:next w:val="966"/>
    <w:link w:val="79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967">
    <w:name w:val="缺省文本"/>
    <w:basedOn w:val="795"/>
    <w:next w:val="967"/>
    <w:link w:val="795"/>
    <w:qFormat/>
    <w:pPr>
      <w:jc w:val="left"/>
    </w:pPr>
    <w:rPr>
      <w:sz w:val="24"/>
    </w:rPr>
  </w:style>
  <w:style w:type="paragraph" w:styleId="968">
    <w:name w:val="Char Char Char1"/>
    <w:basedOn w:val="795"/>
    <w:next w:val="968"/>
    <w:link w:val="795"/>
    <w:qFormat/>
    <w:rPr>
      <w:rFonts w:ascii="Tahoma" w:hAnsi="Tahoma"/>
      <w:sz w:val="24"/>
      <w:szCs w:val="20"/>
    </w:rPr>
  </w:style>
  <w:style w:type="paragraph" w:styleId="969">
    <w:name w:val="Char Char Char Char Char Char Char1"/>
    <w:basedOn w:val="795"/>
    <w:next w:val="969"/>
    <w:link w:val="795"/>
    <w:qFormat/>
    <w:pPr>
      <w:ind w:firstLine="200"/>
      <w:spacing w:line="360" w:lineRule="auto"/>
    </w:pPr>
    <w:rPr>
      <w:rFonts w:eastAsia="仿宋_GB2312"/>
      <w:sz w:val="24"/>
    </w:rPr>
  </w:style>
  <w:style w:type="paragraph" w:styleId="970">
    <w:name w:val="xl51"/>
    <w:basedOn w:val="795"/>
    <w:next w:val="970"/>
    <w:link w:val="795"/>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971">
    <w:name w:val="样式2"/>
    <w:basedOn w:val="859"/>
    <w:next w:val="971"/>
    <w:link w:val="795"/>
    <w:qFormat/>
    <w:pPr>
      <w:jc w:val="center"/>
      <w:spacing w:line="360" w:lineRule="auto"/>
    </w:pPr>
    <w:rPr>
      <w:sz w:val="24"/>
    </w:rPr>
  </w:style>
  <w:style w:type="paragraph" w:styleId="972">
    <w:name w:val="xl24"/>
    <w:basedOn w:val="795"/>
    <w:next w:val="972"/>
    <w:link w:val="79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973">
    <w:name w:val="xl29"/>
    <w:basedOn w:val="795"/>
    <w:next w:val="973"/>
    <w:link w:val="79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974">
    <w:name w:val="正文 + 楷体_GB2312"/>
    <w:basedOn w:val="795"/>
    <w:next w:val="974"/>
    <w:link w:val="795"/>
    <w:qFormat/>
    <w:pPr>
      <w:jc w:val="left"/>
      <w:widowControl/>
    </w:pPr>
    <w:rPr>
      <w:rFonts w:ascii="楷体_GB2312" w:eastAsia="楷体_GB2312" w:cs="Arial"/>
      <w:sz w:val="24"/>
    </w:rPr>
  </w:style>
  <w:style w:type="paragraph" w:styleId="975">
    <w:name w:val="xl34"/>
    <w:basedOn w:val="795"/>
    <w:next w:val="975"/>
    <w:link w:val="79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976">
    <w:name w:val="1 Char Char Char Char"/>
    <w:basedOn w:val="795"/>
    <w:next w:val="976"/>
    <w:link w:val="795"/>
    <w:qFormat/>
    <w:rPr>
      <w:rFonts w:ascii="Tahoma" w:hAnsi="Tahoma"/>
      <w:sz w:val="24"/>
      <w:szCs w:val="20"/>
    </w:rPr>
  </w:style>
  <w:style w:type="paragraph" w:styleId="977">
    <w:name w:val="Default"/>
    <w:next w:val="977"/>
    <w:link w:val="795"/>
    <w:qFormat/>
    <w:pPr>
      <w:widowControl w:val="off"/>
    </w:pPr>
    <w:rPr>
      <w:rFonts w:ascii="Symbol" w:hAnsi="Symbol" w:cs="Symbol"/>
      <w:color w:val="000000"/>
      <w:sz w:val="24"/>
      <w:szCs w:val="24"/>
      <w:lang w:val="en-US" w:eastAsia="zh-CN" w:bidi="ar-SA"/>
    </w:rPr>
  </w:style>
  <w:style w:type="paragraph" w:styleId="978">
    <w:name w:val="列出段落1"/>
    <w:basedOn w:val="795"/>
    <w:next w:val="978"/>
    <w:link w:val="795"/>
    <w:qFormat/>
    <w:pPr>
      <w:ind w:firstLine="420"/>
    </w:pPr>
    <w:rPr>
      <w:rFonts w:ascii="Calibri" w:hAnsi="Calibri"/>
      <w:szCs w:val="22"/>
    </w:rPr>
  </w:style>
  <w:style w:type="paragraph" w:styleId="979">
    <w:name w:val="default"/>
    <w:basedOn w:val="795"/>
    <w:next w:val="979"/>
    <w:link w:val="795"/>
    <w:qFormat/>
    <w:pPr>
      <w:jc w:val="left"/>
      <w:spacing w:before="100" w:beforeAutospacing="1" w:after="100" w:afterAutospacing="1"/>
      <w:widowControl/>
    </w:pPr>
    <w:rPr>
      <w:rFonts w:ascii="宋体" w:hAnsi="宋体" w:cs="宋体"/>
      <w:sz w:val="24"/>
    </w:rPr>
  </w:style>
  <w:style w:type="paragraph" w:styleId="980">
    <w:name w:val="字元 字元1"/>
    <w:basedOn w:val="795"/>
    <w:next w:val="980"/>
    <w:link w:val="795"/>
    <w:qFormat/>
    <w:rPr>
      <w:rFonts w:ascii="Tahoma" w:hAnsi="Tahoma"/>
      <w:sz w:val="24"/>
      <w:szCs w:val="20"/>
    </w:rPr>
  </w:style>
  <w:style w:type="paragraph" w:styleId="981">
    <w:name w:val="_Style 160"/>
    <w:next w:val="981"/>
    <w:link w:val="795"/>
    <w:qFormat/>
    <w:rPr>
      <w:sz w:val="21"/>
      <w:szCs w:val="24"/>
      <w:lang w:val="en-US" w:eastAsia="zh-CN" w:bidi="ar-SA"/>
    </w:rPr>
  </w:style>
  <w:style w:type="paragraph" w:styleId="982">
    <w:name w:val="项目编号3"/>
    <w:basedOn w:val="942"/>
    <w:next w:val="982"/>
    <w:link w:val="795"/>
    <w:qFormat/>
    <w:pPr>
      <w:numPr>
        <w:ilvl w:val="0"/>
        <w:numId w:val="6"/>
      </w:numPr>
    </w:pPr>
  </w:style>
  <w:style w:type="paragraph" w:styleId="983">
    <w:name w:val="Char21"/>
    <w:basedOn w:val="795"/>
    <w:next w:val="983"/>
    <w:link w:val="795"/>
    <w:qFormat/>
    <w:rPr>
      <w:rFonts w:ascii="Tahoma" w:hAnsi="Tahoma"/>
      <w:sz w:val="24"/>
      <w:szCs w:val="20"/>
    </w:rPr>
  </w:style>
  <w:style w:type="paragraph" w:styleId="984">
    <w:name w:val="表格文字"/>
    <w:basedOn w:val="829"/>
    <w:next w:val="984"/>
    <w:link w:val="795"/>
    <w:qFormat/>
    <w:pPr>
      <w:ind w:firstLine="0"/>
      <w:spacing w:before="20" w:after="20" w:line="240" w:lineRule="auto"/>
    </w:pPr>
    <w:rPr>
      <w:rFonts w:ascii="Century Gothic" w:hAnsi="Century Gothic"/>
      <w:sz w:val="20"/>
      <w:szCs w:val="20"/>
    </w:rPr>
  </w:style>
  <w:style w:type="paragraph" w:styleId="985">
    <w:name w:val="Char Char Char Char Char Char Char Char Char Char1"/>
    <w:basedOn w:val="795"/>
    <w:next w:val="985"/>
    <w:link w:val="795"/>
    <w:qFormat/>
    <w:rPr>
      <w:rFonts w:ascii="宋体" w:hAnsi="宋体" w:cs="Courier New"/>
      <w:sz w:val="32"/>
      <w:szCs w:val="32"/>
    </w:rPr>
  </w:style>
  <w:style w:type="paragraph" w:styleId="986">
    <w:name w:val="正文文本样式 加粗"/>
    <w:basedOn w:val="942"/>
    <w:next w:val="986"/>
    <w:link w:val="795"/>
    <w:qFormat/>
    <w:rPr>
      <w:b/>
    </w:rPr>
  </w:style>
  <w:style w:type="paragraph" w:styleId="987">
    <w:name w:val="Char2 Char Char Char Char Char Char"/>
    <w:basedOn w:val="795"/>
    <w:next w:val="987"/>
    <w:link w:val="795"/>
    <w:qFormat/>
    <w:pPr>
      <w:jc w:val="center"/>
      <w:spacing w:line="400" w:lineRule="exact"/>
      <w:widowControl/>
    </w:pPr>
  </w:style>
  <w:style w:type="paragraph" w:styleId="988">
    <w:name w:val="Char Char4"/>
    <w:basedOn w:val="795"/>
    <w:next w:val="988"/>
    <w:link w:val="795"/>
    <w:qFormat/>
    <w:pPr>
      <w:jc w:val="center"/>
      <w:spacing w:line="400" w:lineRule="exact"/>
      <w:widowControl/>
    </w:pPr>
  </w:style>
  <w:style w:type="paragraph" w:styleId="989">
    <w:name w:val="Char3 Char Char Char1"/>
    <w:basedOn w:val="795"/>
    <w:next w:val="989"/>
    <w:link w:val="795"/>
    <w:qFormat/>
    <w:rPr>
      <w:rFonts w:ascii="Tahoma" w:hAnsi="Tahoma"/>
      <w:sz w:val="24"/>
      <w:szCs w:val="20"/>
    </w:rPr>
  </w:style>
  <w:style w:type="paragraph" w:styleId="990">
    <w:name w:val="无间隔"/>
    <w:next w:val="990"/>
    <w:link w:val="795"/>
    <w:qFormat/>
    <w:pPr>
      <w:jc w:val="both"/>
      <w:widowControl w:val="off"/>
    </w:pPr>
    <w:rPr>
      <w:sz w:val="21"/>
      <w:szCs w:val="24"/>
      <w:lang w:val="en-US" w:eastAsia="zh-CN" w:bidi="ar-SA"/>
    </w:rPr>
  </w:style>
  <w:style w:type="paragraph" w:styleId="991">
    <w:name w:val="22222222222222"/>
    <w:basedOn w:val="795"/>
    <w:next w:val="991"/>
    <w:link w:val="795"/>
    <w:qFormat/>
    <w:pPr>
      <w:ind w:firstLine="480"/>
      <w:jc w:val="left"/>
      <w:spacing w:line="360" w:lineRule="auto"/>
      <w:widowControl/>
    </w:pPr>
    <w:rPr>
      <w:color w:val="ff0000"/>
      <w:sz w:val="24"/>
      <w:szCs w:val="20"/>
    </w:rPr>
  </w:style>
  <w:style w:type="character" w:styleId="992">
    <w:name w:val="中等深浅网格 1 - 强调文字颜色 2 Char"/>
    <w:next w:val="992"/>
    <w:link w:val="993"/>
    <w:qFormat/>
    <w:rPr>
      <w:sz w:val="21"/>
      <w:szCs w:val="24"/>
      <w:lang w:val="zh-CN" w:eastAsia="zh-CN" w:bidi="ar-SA"/>
    </w:rPr>
  </w:style>
  <w:style w:type="paragraph" w:styleId="993">
    <w:name w:val="1"/>
    <w:next w:val="993"/>
    <w:link w:val="992"/>
    <w:qFormat/>
    <w:rPr>
      <w:sz w:val="21"/>
      <w:szCs w:val="24"/>
      <w:lang w:val="zh-CN" w:eastAsia="zh-CN" w:bidi="ar-SA"/>
    </w:rPr>
  </w:style>
  <w:style w:type="paragraph" w:styleId="994">
    <w:name w:val="图文"/>
    <w:basedOn w:val="795"/>
    <w:next w:val="994"/>
    <w:link w:val="795"/>
    <w:qFormat/>
    <w:pPr>
      <w:spacing w:after="50" w:line="360" w:lineRule="auto"/>
    </w:pPr>
    <w:rPr>
      <w:sz w:val="24"/>
    </w:rPr>
  </w:style>
  <w:style w:type="paragraph" w:styleId="995">
    <w:name w:val="xl23"/>
    <w:basedOn w:val="795"/>
    <w:next w:val="995"/>
    <w:link w:val="795"/>
    <w:qFormat/>
    <w:pPr>
      <w:spacing w:before="100" w:beforeAutospacing="1" w:after="100" w:afterAutospacing="1" w:line="360" w:lineRule="auto"/>
      <w:widowControl/>
    </w:pPr>
    <w:rPr>
      <w:sz w:val="24"/>
      <w:szCs w:val="20"/>
    </w:rPr>
  </w:style>
  <w:style w:type="paragraph" w:styleId="996">
    <w:name w:val="正文表格"/>
    <w:basedOn w:val="795"/>
    <w:next w:val="996"/>
    <w:link w:val="997"/>
    <w:qFormat/>
    <w:pPr>
      <w:jc w:val="left"/>
    </w:pPr>
    <w:rPr>
      <w:rFonts w:ascii="宋体" w:hAnsi="宋体"/>
      <w:color w:val="000000"/>
      <w:szCs w:val="21"/>
    </w:rPr>
  </w:style>
  <w:style w:type="character" w:styleId="997">
    <w:name w:val="正文表格 Char"/>
    <w:next w:val="997"/>
    <w:link w:val="996"/>
    <w:qFormat/>
    <w:rPr>
      <w:rFonts w:ascii="宋体" w:hAnsi="宋体"/>
      <w:color w:val="000000"/>
      <w:sz w:val="21"/>
      <w:szCs w:val="21"/>
    </w:rPr>
  </w:style>
  <w:style w:type="paragraph" w:styleId="998">
    <w:name w:val="正文重点"/>
    <w:basedOn w:val="795"/>
    <w:next w:val="998"/>
    <w:link w:val="999"/>
    <w:qFormat/>
    <w:pPr>
      <w:ind w:firstLine="482"/>
      <w:jc w:val="left"/>
      <w:spacing w:line="360" w:lineRule="auto"/>
    </w:pPr>
    <w:rPr>
      <w:b/>
      <w:sz w:val="24"/>
      <w:szCs w:val="20"/>
    </w:rPr>
  </w:style>
  <w:style w:type="character" w:styleId="999">
    <w:name w:val="正文重点 Char"/>
    <w:next w:val="999"/>
    <w:link w:val="998"/>
    <w:qFormat/>
    <w:rPr>
      <w:b/>
      <w:sz w:val="24"/>
    </w:rPr>
  </w:style>
  <w:style w:type="paragraph" w:styleId="1000">
    <w:name w:val="标题1-附件"/>
    <w:basedOn w:val="796"/>
    <w:next w:val="1000"/>
    <w:link w:val="795"/>
    <w:qFormat/>
    <w:pPr>
      <w:jc w:val="left"/>
    </w:pPr>
    <w:rPr>
      <w:sz w:val="24"/>
      <w:szCs w:val="24"/>
    </w:rPr>
  </w:style>
  <w:style w:type="paragraph" w:styleId="1001">
    <w:name w:val="正文小标题"/>
    <w:basedOn w:val="795"/>
    <w:next w:val="810"/>
    <w:link w:val="1002"/>
    <w:qFormat/>
    <w:pPr>
      <w:ind w:firstLine="482"/>
      <w:jc w:val="left"/>
      <w:spacing w:before="312" w:after="312"/>
    </w:pPr>
    <w:rPr>
      <w:rFonts w:ascii="宋体" w:hAnsi="宋体"/>
      <w:b/>
      <w:i/>
      <w:color w:val="ff0000"/>
      <w:sz w:val="24"/>
      <w:szCs w:val="20"/>
    </w:rPr>
  </w:style>
  <w:style w:type="character" w:styleId="1002">
    <w:name w:val="正文小标题 Char"/>
    <w:next w:val="1002"/>
    <w:link w:val="1001"/>
    <w:qFormat/>
    <w:rPr>
      <w:rFonts w:ascii="宋体" w:hAnsi="宋体"/>
      <w:b/>
      <w:i/>
      <w:color w:val="ff0000"/>
      <w:sz w:val="24"/>
    </w:rPr>
  </w:style>
  <w:style w:type="paragraph" w:styleId="1003">
    <w:name w:val="正文大标题"/>
    <w:basedOn w:val="1001"/>
    <w:next w:val="810"/>
    <w:link w:val="1004"/>
    <w:qFormat/>
    <w:pPr>
      <w:jc w:val="center"/>
    </w:pPr>
    <w:rPr>
      <w:i w:val="0"/>
      <w:color w:val="000000"/>
      <w:sz w:val="28"/>
      <w:szCs w:val="21"/>
    </w:rPr>
  </w:style>
  <w:style w:type="character" w:styleId="1004">
    <w:name w:val="正文大标题 Char"/>
    <w:next w:val="1004"/>
    <w:link w:val="1003"/>
    <w:qFormat/>
    <w:rPr>
      <w:rFonts w:ascii="宋体" w:hAnsi="宋体"/>
      <w:b/>
      <w:color w:val="000000"/>
      <w:sz w:val="28"/>
      <w:szCs w:val="21"/>
    </w:rPr>
  </w:style>
  <w:style w:type="paragraph" w:styleId="1005">
    <w:name w:val="注释"/>
    <w:basedOn w:val="795"/>
    <w:next w:val="1005"/>
    <w:link w:val="1006"/>
    <w:qFormat/>
    <w:pPr>
      <w:ind w:left="420" w:hanging="420"/>
      <w:jc w:val="left"/>
    </w:pPr>
    <w:rPr>
      <w:rFonts w:ascii="宋体" w:hAnsi="宋体"/>
      <w:szCs w:val="21"/>
    </w:rPr>
  </w:style>
  <w:style w:type="character" w:styleId="1006">
    <w:name w:val="注释 Char"/>
    <w:next w:val="1006"/>
    <w:link w:val="1005"/>
    <w:qFormat/>
    <w:rPr>
      <w:rFonts w:ascii="宋体" w:hAnsi="宋体"/>
      <w:sz w:val="21"/>
      <w:szCs w:val="21"/>
    </w:rPr>
  </w:style>
  <w:style w:type="paragraph" w:styleId="1007">
    <w:name w:val="正文须知-1级"/>
    <w:basedOn w:val="795"/>
    <w:next w:val="795"/>
    <w:link w:val="795"/>
    <w:qFormat/>
    <w:pPr>
      <w:numPr>
        <w:ilvl w:val="0"/>
        <w:numId w:val="7"/>
      </w:numPr>
      <w:spacing w:line="300" w:lineRule="auto"/>
    </w:pPr>
    <w:rPr>
      <w:rFonts w:ascii="宋体" w:hAnsi="Calibri"/>
      <w:sz w:val="24"/>
      <w:szCs w:val="21"/>
    </w:rPr>
  </w:style>
  <w:style w:type="paragraph" w:styleId="1008">
    <w:name w:val="正文须知-2级"/>
    <w:basedOn w:val="795"/>
    <w:next w:val="1008"/>
    <w:link w:val="795"/>
    <w:qFormat/>
    <w:pPr>
      <w:numPr>
        <w:ilvl w:val="1"/>
        <w:numId w:val="7"/>
      </w:numPr>
      <w:spacing w:line="300" w:lineRule="auto"/>
    </w:pPr>
    <w:rPr>
      <w:rFonts w:ascii="宋体" w:hAnsi="Calibri"/>
      <w:sz w:val="24"/>
      <w:szCs w:val="21"/>
    </w:rPr>
  </w:style>
  <w:style w:type="paragraph" w:styleId="1009">
    <w:name w:val="正文须知-3级"/>
    <w:basedOn w:val="795"/>
    <w:next w:val="1009"/>
    <w:link w:val="795"/>
    <w:qFormat/>
    <w:pPr>
      <w:numPr>
        <w:ilvl w:val="2"/>
        <w:numId w:val="7"/>
      </w:numPr>
      <w:ind w:hanging="355"/>
      <w:spacing w:line="300" w:lineRule="auto"/>
    </w:pPr>
    <w:rPr>
      <w:rFonts w:ascii="宋体" w:hAnsi="Calibri"/>
      <w:sz w:val="24"/>
      <w:szCs w:val="21"/>
    </w:rPr>
  </w:style>
  <w:style w:type="character" w:styleId="1010">
    <w:name w:val="纯文本 字符"/>
    <w:next w:val="1010"/>
    <w:link w:val="795"/>
    <w:uiPriority w:val="99"/>
    <w:qFormat/>
    <w:rPr>
      <w:rFonts w:ascii="宋体" w:hAnsi="Courier New" w:eastAsia="宋体" w:cs="Times New Roman"/>
      <w:sz w:val="21"/>
      <w:szCs w:val="21"/>
      <w:lang w:val="en-US" w:eastAsia="zh-CN" w:bidi="ar-SA"/>
    </w:rPr>
  </w:style>
  <w:style w:type="paragraph" w:styleId="1011">
    <w:name w:val="表格1"/>
    <w:basedOn w:val="795"/>
    <w:next w:val="1011"/>
    <w:link w:val="795"/>
    <w:qFormat/>
    <w:pPr>
      <w:ind w:firstLine="480"/>
      <w:jc w:val="center"/>
    </w:pPr>
    <w:rPr>
      <w:sz w:val="24"/>
      <w:szCs w:val="20"/>
    </w:rPr>
  </w:style>
  <w:style w:type="character" w:styleId="1012">
    <w:name w:val="纯文本 字符1"/>
    <w:next w:val="1012"/>
    <w:link w:val="795"/>
    <w:qFormat/>
    <w:rPr>
      <w:rFonts w:ascii="宋体" w:hAnsi="Courier New"/>
    </w:rPr>
  </w:style>
  <w:style w:type="character" w:styleId="1013">
    <w:name w:val="bjh-p"/>
    <w:next w:val="1013"/>
    <w:link w:val="795"/>
    <w:qFormat/>
  </w:style>
  <w:style w:type="paragraph" w:styleId="1014">
    <w:name w:val="无标题条"/>
    <w:next w:val="795"/>
    <w:link w:val="795"/>
    <w:qFormat/>
    <w:pPr>
      <w:jc w:val="both"/>
    </w:pPr>
    <w:rPr>
      <w:sz w:val="21"/>
      <w:lang w:val="en-US" w:eastAsia="zh-CN" w:bidi="ar-SA"/>
    </w:rPr>
  </w:style>
  <w:style w:type="character" w:styleId="1015">
    <w:name w:val="正文格式 Char"/>
    <w:next w:val="1015"/>
    <w:link w:val="1016"/>
    <w:qFormat/>
    <w:rPr>
      <w:rFonts w:ascii="宋体" w:hAnsi="宋体"/>
      <w:sz w:val="24"/>
      <w:szCs w:val="24"/>
      <w:lang w:val="en-GB"/>
    </w:rPr>
  </w:style>
  <w:style w:type="paragraph" w:styleId="1016">
    <w:name w:val="正文格式"/>
    <w:basedOn w:val="795"/>
    <w:next w:val="1016"/>
    <w:link w:val="1015"/>
    <w:qFormat/>
    <w:pPr>
      <w:ind w:firstLine="480"/>
      <w:spacing w:line="360" w:lineRule="auto"/>
    </w:pPr>
    <w:rPr>
      <w:rFonts w:ascii="宋体" w:hAnsi="宋体"/>
      <w:sz w:val="24"/>
      <w:lang w:val="en-GB"/>
    </w:rPr>
  </w:style>
  <w:style w:type="character" w:styleId="1017">
    <w:name w:val="标题 3 Char"/>
    <w:next w:val="1017"/>
    <w:link w:val="795"/>
    <w:qFormat/>
    <w:rPr>
      <w:rFonts w:ascii="宋体" w:eastAsia="宋体"/>
      <w:b/>
      <w:sz w:val="24"/>
      <w:u w:val="single"/>
      <w:lang w:val="en-US" w:eastAsia="zh-CN" w:bidi="ar-SA"/>
    </w:rPr>
  </w:style>
  <w:style w:type="character" w:styleId="1018">
    <w:name w:val="正文缩进 Char"/>
    <w:next w:val="1018"/>
    <w:link w:val="795"/>
    <w:qFormat/>
    <w:rPr>
      <w:rFonts w:ascii="宋体" w:eastAsia="宋体"/>
      <w:sz w:val="24"/>
      <w:szCs w:val="24"/>
      <w:lang w:val="en-US" w:eastAsia="zh-CN" w:bidi="ar-SA"/>
    </w:rPr>
  </w:style>
  <w:style w:type="character" w:styleId="1019">
    <w:name w:val="Char Char111"/>
    <w:next w:val="1019"/>
    <w:link w:val="795"/>
    <w:qFormat/>
    <w:rPr>
      <w:rFonts w:ascii="宋体" w:eastAsia="宋体"/>
      <w:b/>
      <w:sz w:val="24"/>
      <w:u w:val="single"/>
      <w:lang w:val="en-US" w:eastAsia="zh-CN" w:bidi="ar-SA"/>
    </w:rPr>
  </w:style>
  <w:style w:type="character" w:styleId="1020">
    <w:name w:val="正文文本缩进 Char"/>
    <w:next w:val="1020"/>
    <w:link w:val="795"/>
    <w:qFormat/>
    <w:rPr>
      <w:rFonts w:eastAsia="宋体"/>
      <w:sz w:val="24"/>
      <w:szCs w:val="24"/>
      <w:lang w:val="en-US" w:eastAsia="zh-CN" w:bidi="ar-SA"/>
    </w:rPr>
  </w:style>
  <w:style w:type="character" w:styleId="1021">
    <w:name w:val="列出段落 Char"/>
    <w:next w:val="1021"/>
    <w:link w:val="795"/>
    <w:qFormat/>
    <w:rPr>
      <w:rFonts w:ascii="Calibri" w:hAnsi="Calibri" w:eastAsia="宋体"/>
      <w:sz w:val="21"/>
      <w:szCs w:val="22"/>
      <w:lang w:val="en-US" w:eastAsia="zh-CN" w:bidi="ar-SA"/>
    </w:rPr>
  </w:style>
  <w:style w:type="character" w:styleId="1022">
    <w:name w:val="页眉 Char"/>
    <w:next w:val="1022"/>
    <w:link w:val="795"/>
    <w:uiPriority w:val="99"/>
    <w:qFormat/>
    <w:rPr>
      <w:rFonts w:eastAsia="宋体"/>
      <w:sz w:val="18"/>
      <w:szCs w:val="18"/>
      <w:lang w:val="en-US" w:eastAsia="zh-CN" w:bidi="ar-SA"/>
    </w:rPr>
  </w:style>
  <w:style w:type="character" w:styleId="1023">
    <w:name w:val="标题 2 Char"/>
    <w:next w:val="1023"/>
    <w:link w:val="795"/>
    <w:qFormat/>
    <w:rPr>
      <w:rFonts w:ascii="Arial" w:hAnsi="Arial" w:eastAsia="黑体"/>
      <w:b/>
      <w:sz w:val="30"/>
      <w:lang w:val="en-US" w:eastAsia="zh-CN" w:bidi="ar-SA"/>
    </w:rPr>
  </w:style>
  <w:style w:type="paragraph" w:styleId="1024">
    <w:name w:val="字元 字元2"/>
    <w:basedOn w:val="795"/>
    <w:next w:val="1024"/>
    <w:link w:val="795"/>
    <w:qFormat/>
    <w:rPr>
      <w:rFonts w:ascii="Tahoma" w:hAnsi="Tahoma"/>
      <w:sz w:val="24"/>
      <w:szCs w:val="20"/>
    </w:rPr>
  </w:style>
  <w:style w:type="paragraph" w:styleId="1025">
    <w:name w:val="Char3 Char Char Char2"/>
    <w:basedOn w:val="795"/>
    <w:next w:val="1025"/>
    <w:link w:val="795"/>
    <w:qFormat/>
    <w:rPr>
      <w:rFonts w:ascii="Tahoma" w:hAnsi="Tahoma"/>
      <w:sz w:val="24"/>
      <w:szCs w:val="20"/>
    </w:rPr>
  </w:style>
  <w:style w:type="paragraph" w:styleId="1026">
    <w:name w:val="正文文本缩进2"/>
    <w:basedOn w:val="795"/>
    <w:next w:val="1026"/>
    <w:link w:val="795"/>
    <w:qFormat/>
    <w:pPr>
      <w:ind w:firstLine="480"/>
      <w:spacing w:line="480" w:lineRule="exact"/>
    </w:pPr>
    <w:rPr>
      <w:rFonts w:ascii="宋体" w:hAnsi="宋体"/>
      <w:sz w:val="24"/>
      <w:lang w:val="zh-CN" w:eastAsia="zh-CN"/>
    </w:rPr>
  </w:style>
  <w:style w:type="paragraph" w:styleId="1027">
    <w:name w:val="Char3"/>
    <w:basedOn w:val="795"/>
    <w:next w:val="1027"/>
    <w:link w:val="795"/>
    <w:qFormat/>
    <w:pPr>
      <w:tabs>
        <w:tab w:val="left" w:pos="360" w:leader="none"/>
      </w:tabs>
    </w:pPr>
    <w:rPr>
      <w:sz w:val="24"/>
    </w:rPr>
  </w:style>
  <w:style w:type="paragraph" w:styleId="1028">
    <w:name w:val="Char Char Char Char Char Char Char Char Char Char Char Char Char Char Char Char1"/>
    <w:basedOn w:val="795"/>
    <w:next w:val="1028"/>
    <w:link w:val="795"/>
    <w:qFormat/>
    <w:pPr>
      <w:jc w:val="center"/>
      <w:spacing w:after="160" w:line="240" w:lineRule="exact"/>
      <w:widowControl/>
    </w:pPr>
    <w:rPr>
      <w:rFonts w:ascii="宋体" w:hAnsi="宋体"/>
      <w:b/>
      <w:sz w:val="30"/>
      <w:szCs w:val="30"/>
      <w:lang w:eastAsia="en-US"/>
    </w:rPr>
  </w:style>
  <w:style w:type="paragraph" w:styleId="1029">
    <w:name w:val="Char Char1 Char Char Char Char Char Char1"/>
    <w:basedOn w:val="795"/>
    <w:next w:val="1029"/>
    <w:link w:val="795"/>
    <w:qFormat/>
    <w:pPr>
      <w:jc w:val="left"/>
      <w:spacing w:after="160" w:line="240" w:lineRule="exact"/>
      <w:widowControl/>
    </w:pPr>
    <w:rPr>
      <w:rFonts w:ascii="Verdana" w:hAnsi="Verdana" w:eastAsia="仿宋_GB2312"/>
      <w:sz w:val="24"/>
      <w:szCs w:val="20"/>
      <w:lang w:eastAsia="en-US"/>
    </w:rPr>
  </w:style>
  <w:style w:type="paragraph" w:styleId="1030">
    <w:name w:val="列出段落2"/>
    <w:basedOn w:val="795"/>
    <w:next w:val="1030"/>
    <w:link w:val="795"/>
    <w:uiPriority w:val="34"/>
    <w:qFormat/>
    <w:pPr>
      <w:ind w:firstLine="420"/>
    </w:pPr>
    <w:rPr>
      <w:rFonts w:ascii="Calibri" w:hAnsi="Calibri"/>
      <w:szCs w:val="22"/>
    </w:rPr>
  </w:style>
  <w:style w:type="paragraph" w:styleId="1031">
    <w:name w:val="Char Char Char1 Char2"/>
    <w:basedOn w:val="795"/>
    <w:next w:val="1031"/>
    <w:link w:val="795"/>
    <w:qFormat/>
    <w:rPr>
      <w:rFonts w:ascii="Tahoma" w:hAnsi="Tahoma"/>
      <w:sz w:val="24"/>
      <w:szCs w:val="20"/>
    </w:rPr>
  </w:style>
  <w:style w:type="paragraph" w:styleId="1032">
    <w:name w:val="Char Char Char2"/>
    <w:basedOn w:val="795"/>
    <w:next w:val="1032"/>
    <w:link w:val="795"/>
    <w:qFormat/>
    <w:rPr>
      <w:rFonts w:ascii="Tahoma" w:hAnsi="Tahoma"/>
      <w:sz w:val="24"/>
      <w:szCs w:val="20"/>
    </w:rPr>
  </w:style>
  <w:style w:type="paragraph" w:styleId="1033">
    <w:name w:val="Char Char Char Char Char Char Char2"/>
    <w:basedOn w:val="795"/>
    <w:next w:val="1033"/>
    <w:link w:val="795"/>
    <w:qFormat/>
    <w:pPr>
      <w:ind w:firstLine="200"/>
      <w:spacing w:line="360" w:lineRule="auto"/>
    </w:pPr>
    <w:rPr>
      <w:rFonts w:eastAsia="仿宋_GB2312"/>
      <w:sz w:val="24"/>
    </w:rPr>
  </w:style>
  <w:style w:type="paragraph" w:styleId="1034">
    <w:name w:val="正文缩进2"/>
    <w:basedOn w:val="795"/>
    <w:next w:val="1034"/>
    <w:link w:val="795"/>
    <w:qFormat/>
    <w:pPr>
      <w:ind w:firstLine="567"/>
      <w:spacing w:line="480" w:lineRule="exact"/>
      <w:widowControl/>
    </w:pPr>
    <w:rPr>
      <w:rFonts w:ascii="宋体"/>
      <w:color w:val="000000"/>
      <w:sz w:val="28"/>
      <w:szCs w:val="20"/>
      <w:lang w:val="zh-CN" w:eastAsia="zh-CN"/>
    </w:rPr>
  </w:style>
  <w:style w:type="paragraph" w:styleId="1035">
    <w:name w:val="Revision"/>
    <w:next w:val="1035"/>
    <w:link w:val="795"/>
    <w:qFormat/>
    <w:rPr>
      <w:sz w:val="21"/>
      <w:szCs w:val="24"/>
      <w:lang w:val="en-US" w:eastAsia="zh-CN" w:bidi="ar-SA"/>
    </w:rPr>
  </w:style>
  <w:style w:type="paragraph" w:styleId="1036">
    <w:name w:val="Char22"/>
    <w:basedOn w:val="795"/>
    <w:next w:val="1036"/>
    <w:link w:val="795"/>
    <w:qFormat/>
    <w:rPr>
      <w:rFonts w:ascii="Tahoma" w:hAnsi="Tahoma"/>
      <w:sz w:val="24"/>
      <w:szCs w:val="20"/>
    </w:rPr>
  </w:style>
  <w:style w:type="paragraph" w:styleId="1037">
    <w:name w:val="Char Char Char Char Char Char Char Char Char Char2"/>
    <w:basedOn w:val="795"/>
    <w:next w:val="1037"/>
    <w:link w:val="795"/>
    <w:qFormat/>
    <w:rPr>
      <w:rFonts w:ascii="宋体" w:hAnsi="宋体" w:cs="Courier New"/>
      <w:sz w:val="32"/>
      <w:szCs w:val="32"/>
    </w:rPr>
  </w:style>
  <w:style w:type="paragraph" w:styleId="1038">
    <w:name w:val="Char2 Char Char Char Char Char Char1"/>
    <w:basedOn w:val="795"/>
    <w:next w:val="1038"/>
    <w:link w:val="795"/>
    <w:qFormat/>
    <w:pPr>
      <w:jc w:val="center"/>
      <w:spacing w:line="400" w:lineRule="exact"/>
      <w:widowControl/>
    </w:pPr>
  </w:style>
  <w:style w:type="character" w:styleId="1039">
    <w:name w:val="页脚 Char"/>
    <w:next w:val="1039"/>
    <w:link w:val="795"/>
    <w:uiPriority w:val="99"/>
    <w:qFormat/>
    <w:rPr>
      <w:rFonts w:ascii="宋体" w:eastAsia="宋体"/>
      <w:sz w:val="18"/>
      <w:lang w:val="en-US" w:eastAsia="zh-CN" w:bidi="ar-SA"/>
    </w:rPr>
  </w:style>
  <w:style w:type="paragraph" w:styleId="1040">
    <w:name w:val="Char Char41"/>
    <w:basedOn w:val="795"/>
    <w:next w:val="1040"/>
    <w:link w:val="795"/>
    <w:qFormat/>
    <w:pPr>
      <w:jc w:val="center"/>
      <w:spacing w:line="400" w:lineRule="exact"/>
      <w:widowControl/>
    </w:pPr>
  </w:style>
  <w:style w:type="character" w:styleId="1041">
    <w:name w:val="批注文字 Char"/>
    <w:next w:val="1041"/>
    <w:link w:val="795"/>
    <w:uiPriority w:val="99"/>
    <w:qFormat/>
    <w:rPr>
      <w:sz w:val="21"/>
      <w:szCs w:val="24"/>
    </w:rPr>
  </w:style>
  <w:style w:type="character" w:styleId="1042">
    <w:name w:val="标题 Char"/>
    <w:next w:val="1042"/>
    <w:link w:val="795"/>
    <w:qFormat/>
    <w:rPr>
      <w:b/>
      <w:sz w:val="32"/>
    </w:rPr>
  </w:style>
  <w:style w:type="paragraph" w:styleId="1043">
    <w:name w:val="图例"/>
    <w:basedOn w:val="795"/>
    <w:next w:val="1043"/>
    <w:link w:val="795"/>
    <w:qFormat/>
    <w:pPr>
      <w:jc w:val="center"/>
      <w:spacing w:before="120" w:after="120" w:line="360" w:lineRule="auto"/>
    </w:pPr>
    <w:rPr>
      <w:rFonts w:eastAsia="仿宋_GB2312"/>
      <w:b/>
      <w:sz w:val="24"/>
      <w:szCs w:val="20"/>
    </w:rPr>
  </w:style>
  <w:style w:type="table" w:styleId="1044">
    <w:name w:val="Table Normal"/>
    <w:next w:val="1044"/>
    <w:link w:val="795"/>
    <w:uiPriority w:val="2"/>
    <w:unhideWhenUsed/>
    <w:qFormat/>
    <w:pPr>
      <w:widowControl w:val="off"/>
    </w:pPr>
    <w:rPr>
      <w:rFonts w:ascii="Calibri" w:hAnsi="Calibri"/>
      <w:sz w:val="22"/>
      <w:szCs w:val="22"/>
      <w:lang w:val="en-US" w:eastAsia="en-US" w:bidi="ar-SA"/>
    </w:rPr>
    <w:tblPr/>
  </w:style>
  <w:style w:type="paragraph" w:styleId="1045">
    <w:name w:val="Table Paragraph"/>
    <w:basedOn w:val="795"/>
    <w:next w:val="1045"/>
    <w:link w:val="795"/>
    <w:uiPriority w:val="1"/>
    <w:qFormat/>
    <w:pPr>
      <w:jc w:val="left"/>
    </w:pPr>
    <w:rPr>
      <w:rFonts w:ascii="宋体" w:hAnsi="宋体" w:cs="宋体"/>
      <w:sz w:val="22"/>
      <w:szCs w:val="22"/>
      <w:lang w:eastAsia="en-US"/>
    </w:rPr>
  </w:style>
  <w:style w:type="paragraph" w:styleId="1046">
    <w:name w:val="成文日期"/>
    <w:basedOn w:val="795"/>
    <w:next w:val="1046"/>
    <w:link w:val="1047"/>
    <w:qFormat/>
    <w:pPr>
      <w:ind w:right="400" w:firstLine="200"/>
      <w:jc w:val="right"/>
      <w:spacing w:line="570" w:lineRule="exact"/>
    </w:pPr>
    <w:rPr>
      <w:rFonts w:ascii="仿宋_GB2312" w:eastAsia="仿宋_GB2312"/>
      <w:sz w:val="32"/>
      <w:szCs w:val="20"/>
    </w:rPr>
  </w:style>
  <w:style w:type="character" w:styleId="1047">
    <w:name w:val="成文日期 Char"/>
    <w:next w:val="1047"/>
    <w:link w:val="1046"/>
    <w:rPr>
      <w:rFonts w:ascii="仿宋_GB2312" w:eastAsia="仿宋_GB2312"/>
      <w:sz w:val="32"/>
    </w:rPr>
  </w:style>
  <w:style w:type="paragraph" w:styleId="1048">
    <w:name w:val="修订"/>
    <w:next w:val="1048"/>
    <w:link w:val="795"/>
    <w:uiPriority w:val="99"/>
    <w:unhideWhenUsed/>
    <w:rPr>
      <w:sz w:val="21"/>
      <w:szCs w:val="24"/>
      <w:lang w:val="en-US" w:eastAsia="zh-CN" w:bidi="ar-SA"/>
    </w:rPr>
  </w:style>
  <w:style w:type="paragraph" w:styleId="1049">
    <w:name w:val="表号"/>
    <w:basedOn w:val="795"/>
    <w:next w:val="1049"/>
    <w:link w:val="1050"/>
    <w:qFormat/>
    <w:pPr>
      <w:numPr>
        <w:ilvl w:val="0"/>
        <w:numId w:val="8"/>
      </w:numPr>
      <w:jc w:val="center"/>
      <w:spacing w:line="360" w:lineRule="auto"/>
      <w:widowControl/>
      <w:tabs>
        <w:tab w:val="left" w:pos="0" w:leader="none"/>
      </w:tabs>
    </w:pPr>
    <w:rPr>
      <w:sz w:val="24"/>
      <w:szCs w:val="20"/>
    </w:rPr>
  </w:style>
  <w:style w:type="character" w:styleId="1050">
    <w:name w:val="表号 Char Char"/>
    <w:next w:val="1050"/>
    <w:link w:val="1049"/>
    <w:rPr>
      <w:sz w:val="24"/>
    </w:rPr>
  </w:style>
  <w:style w:type="character" w:styleId="1051">
    <w:name w:val="正文格式 Char1"/>
    <w:next w:val="1051"/>
    <w:link w:val="795"/>
    <w:qFormat/>
    <w:rPr>
      <w:rFonts w:eastAsia="宋体"/>
      <w:sz w:val="24"/>
      <w:lang w:val="en-US" w:eastAsia="zh-CN" w:bidi="ar-SA"/>
    </w:rPr>
  </w:style>
  <w:style w:type="paragraph" w:styleId="1052">
    <w:name w:val="并列项-点"/>
    <w:basedOn w:val="795"/>
    <w:next w:val="1052"/>
    <w:link w:val="1053"/>
    <w:qFormat/>
    <w:pPr>
      <w:numPr>
        <w:ilvl w:val="0"/>
        <w:numId w:val="9"/>
      </w:numPr>
      <w:spacing w:line="360" w:lineRule="auto"/>
      <w:widowControl/>
      <w:tabs>
        <w:tab w:val="left" w:pos="851" w:leader="none"/>
        <w:tab w:val="left" w:pos="927" w:leader="none"/>
      </w:tabs>
    </w:pPr>
    <w:rPr>
      <w:sz w:val="24"/>
      <w:szCs w:val="20"/>
    </w:rPr>
  </w:style>
  <w:style w:type="character" w:styleId="1053">
    <w:name w:val="并列项-点 Char"/>
    <w:next w:val="1053"/>
    <w:link w:val="1052"/>
    <w:rPr>
      <w:sz w:val="24"/>
    </w:rPr>
  </w:style>
  <w:style w:type="paragraph" w:styleId="1054">
    <w:name w:val="普通(网站)1"/>
    <w:basedOn w:val="795"/>
    <w:next w:val="1054"/>
    <w:link w:val="795"/>
    <w:uiPriority w:val="99"/>
    <w:qFormat/>
    <w:pPr>
      <w:jc w:val="left"/>
      <w:spacing w:before="100" w:beforeAutospacing="1" w:after="100" w:afterAutospacing="1"/>
      <w:widowControl/>
    </w:pPr>
    <w:rPr>
      <w:rFonts w:ascii="宋体" w:hAnsi="宋体" w:cs="宋体"/>
      <w:sz w:val="24"/>
    </w:rPr>
  </w:style>
  <w:style w:type="character" w:styleId="1055">
    <w:name w:val="15"/>
    <w:next w:val="1055"/>
    <w:link w:val="795"/>
    <w:qFormat/>
    <w:rPr>
      <w:rFonts w:ascii="Calibri" w:hAnsi="Calibri" w:eastAsia="宋体" w:cs="Times New Roman"/>
      <w:sz w:val="21"/>
      <w:szCs w:val="22"/>
      <w:lang w:val="en-US" w:eastAsia="zh-CN" w:bidi="ar-SA"/>
    </w:rPr>
  </w:style>
  <w:style w:type="paragraph" w:styleId="1056">
    <w:name w:val="AONormal"/>
    <w:next w:val="1056"/>
    <w:link w:val="795"/>
    <w:qFormat/>
    <w:pPr>
      <w:ind w:firstLine="440"/>
      <w:spacing w:line="400" w:lineRule="exact"/>
    </w:pPr>
    <w:rPr>
      <w:rFonts w:ascii="华文楷体" w:hAnsi="华文楷体" w:eastAsia="华文楷体" w:cs="华文楷体"/>
      <w:sz w:val="22"/>
      <w:szCs w:val="21"/>
      <w:lang w:val="en-US" w:eastAsia="zh-CN" w:bidi="ar-SA"/>
    </w:rPr>
  </w:style>
  <w:style w:type="paragraph" w:styleId="1057">
    <w:name w:val="null3"/>
    <w:next w:val="1057"/>
    <w:link w:val="795"/>
    <w:qFormat/>
    <w:rPr>
      <w:rFonts w:ascii="Calibri" w:hAnsi="Calibri"/>
      <w:lang w:val="en-US" w:eastAsia="zh-CN" w:bidi="ar-SA"/>
    </w:rPr>
  </w:style>
  <w:style w:type="paragraph" w:styleId="1058">
    <w:name w:val="标题3"/>
    <w:basedOn w:val="795"/>
    <w:next w:val="795"/>
    <w:link w:val="795"/>
    <w:pPr>
      <w:ind w:firstLine="624"/>
      <w:spacing w:line="590" w:lineRule="atLeast"/>
    </w:pPr>
    <w:rPr>
      <w:rFonts w:ascii="方正黑体_GBK" w:eastAsia="方正黑体_GBK"/>
      <w:sz w:val="32"/>
      <w:szCs w:val="32"/>
    </w:rPr>
  </w:style>
  <w:style w:type="paragraph" w:styleId="1059">
    <w:name w:val="纯文本11"/>
    <w:basedOn w:val="795"/>
    <w:next w:val="1060"/>
    <w:link w:val="795"/>
    <w:uiPriority w:val="99"/>
    <w:qFormat/>
    <w:rPr>
      <w:rFonts w:hint="eastAsia" w:ascii="宋体" w:hAnsi="Courier New"/>
      <w:szCs w:val="20"/>
    </w:rPr>
  </w:style>
  <w:style w:type="paragraph" w:styleId="1060">
    <w:name w:val="正文缩进11"/>
    <w:basedOn w:val="795"/>
    <w:next w:val="1060"/>
    <w:link w:val="795"/>
    <w:uiPriority w:val="99"/>
    <w:qFormat/>
    <w:pPr>
      <w:ind w:firstLine="420"/>
      <w:jc w:val="left"/>
    </w:pPr>
    <w:rPr>
      <w:rFonts w:ascii="宋体"/>
      <w:sz w:val="24"/>
    </w:rPr>
  </w:style>
  <w:style w:type="paragraph" w:styleId="1061">
    <w:name w:val="标题 21"/>
    <w:basedOn w:val="795"/>
    <w:next w:val="1060"/>
    <w:link w:val="795"/>
    <w:qFormat/>
    <w:pPr>
      <w:jc w:val="center"/>
      <w:keepLines/>
      <w:keepNext/>
      <w:spacing w:before="120" w:line="300" w:lineRule="auto"/>
      <w:outlineLvl w:val="1"/>
    </w:pPr>
    <w:rPr>
      <w:rFonts w:ascii="Arial" w:hAnsi="Arial" w:eastAsia="黑体"/>
      <w:b/>
      <w:sz w:val="30"/>
      <w:szCs w:val="20"/>
    </w:rPr>
  </w:style>
  <w:style w:type="paragraph" w:styleId="1062">
    <w:name w:val="正文首行缩进 21"/>
    <w:basedOn w:val="885"/>
    <w:next w:val="1062"/>
    <w:link w:val="795"/>
    <w:uiPriority w:val="99"/>
    <w:qFormat/>
    <w:pPr>
      <w:ind w:firstLine="420"/>
      <w:spacing w:line="360" w:lineRule="auto"/>
    </w:pPr>
    <w:rPr>
      <w:rFonts w:ascii="宋体" w:hAnsi="宋体" w:eastAsia="宋体"/>
      <w:sz w:val="21"/>
      <w:szCs w:val="20"/>
    </w:rPr>
  </w:style>
  <w:style w:type="paragraph" w:styleId="1063">
    <w:name w:val="样式"/>
    <w:next w:val="1063"/>
    <w:link w:val="795"/>
    <w:qFormat/>
    <w:pPr>
      <w:widowControl w:val="off"/>
    </w:pPr>
    <w:rPr>
      <w:rFonts w:ascii="Calibri" w:hAnsi="Calibri"/>
      <w:sz w:val="24"/>
      <w:szCs w:val="24"/>
      <w:lang w:val="en-US" w:eastAsia="zh-CN" w:bidi="ar-SA"/>
    </w:rPr>
  </w:style>
  <w:style w:type="paragraph" w:styleId="1064">
    <w:name w:val="标1"/>
    <w:basedOn w:val="795"/>
    <w:next w:val="1064"/>
    <w:link w:val="795"/>
    <w:qFormat/>
    <w:pPr>
      <w:numPr>
        <w:ilvl w:val="0"/>
        <w:numId w:val="10"/>
      </w:numPr>
      <w:ind w:left="2448" w:hanging="2448"/>
      <w:jc w:val="left"/>
      <w:spacing w:before="312" w:line="360" w:lineRule="auto"/>
      <w:widowControl/>
      <w:tabs>
        <w:tab w:val="left" w:pos="1224" w:leader="none"/>
      </w:tabs>
      <w:outlineLvl w:val="0"/>
    </w:pPr>
    <w:rPr>
      <w:rFonts w:ascii="Arial Narrow" w:hAnsi="Arial Narrow" w:eastAsia="仿宋_GB2312" w:cs="Times New Roman"/>
      <w:b/>
      <w:spacing w:val="20"/>
      <w:sz w:val="24"/>
      <w:szCs w:val="24"/>
    </w:rPr>
  </w:style>
  <w:style w:type="paragraph" w:styleId="1065">
    <w:name w:val="标2"/>
    <w:basedOn w:val="795"/>
    <w:next w:val="1065"/>
    <w:link w:val="795"/>
    <w:qFormat/>
    <w:pPr>
      <w:numPr>
        <w:ilvl w:val="1"/>
        <w:numId w:val="11"/>
      </w:numPr>
      <w:spacing w:before="156" w:after="156" w:line="240" w:lineRule="atLeast"/>
      <w:tabs>
        <w:tab w:val="left" w:pos="1224" w:leader="none"/>
      </w:tabs>
      <w:outlineLvl w:val="1"/>
    </w:pPr>
    <w:rPr>
      <w:rFonts w:ascii="宋体" w:hAnsi="宋体" w:eastAsia="宋体" w:cs="Times New Roman"/>
      <w:b/>
      <w:sz w:val="24"/>
      <w:szCs w:val="24"/>
    </w:rPr>
  </w:style>
  <w:style w:type="paragraph" w:styleId="1066">
    <w:name w:val="标3"/>
    <w:basedOn w:val="795"/>
    <w:next w:val="1066"/>
    <w:link w:val="795"/>
    <w:qFormat/>
    <w:pPr>
      <w:numPr>
        <w:ilvl w:val="2"/>
        <w:numId w:val="10"/>
      </w:numPr>
      <w:spacing w:before="156" w:line="240" w:lineRule="atLeast"/>
      <w:tabs>
        <w:tab w:val="left" w:pos="1933" w:leader="none"/>
      </w:tabs>
      <w:outlineLvl w:val="2"/>
    </w:pPr>
    <w:rPr>
      <w:rFonts w:ascii="Arial Narrow" w:hAnsi="Arial Narrow" w:eastAsia="仿宋_GB2312" w:cs="宋体"/>
      <w:sz w:val="24"/>
      <w:szCs w:val="24"/>
    </w:rPr>
  </w:style>
  <w:style w:type="character" w:styleId="23224" w:default="1">
    <w:name w:val="Default Paragraph Font"/>
    <w:uiPriority w:val="1"/>
    <w:semiHidden/>
    <w:unhideWhenUsed/>
  </w:style>
  <w:style w:type="numbering" w:styleId="23225" w:default="1">
    <w:name w:val="No List"/>
    <w:uiPriority w:val="99"/>
    <w:semiHidden/>
    <w:unhideWhenUsed/>
  </w:style>
  <w:style w:type="table" w:styleId="23226"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footer" Target="footer5.xml" /><Relationship Id="rId19" Type="http://schemas.openxmlformats.org/officeDocument/2006/relationships/footer" Target="footer6.xml" /><Relationship Id="rId20"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中采 </dc:creator>
  <cp:lastModifiedBy>戴女士</cp:lastModifiedBy>
  <cp:revision>3</cp:revision>
  <dcterms:created xsi:type="dcterms:W3CDTF">2024-01-19T05:48:00Z</dcterms:created>
  <dcterms:modified xsi:type="dcterms:W3CDTF">2026-04-21T03:11:33Z</dcterms:modified>
</cp:coreProperties>
</file>