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4"/>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54"/>
        <w:ind w:firstLine="300"/>
        <w:spacing w:line="360" w:lineRule="auto"/>
        <w:rPr>
          <w:color w:val="000000"/>
          <w:sz w:val="60"/>
          <w:szCs w:val="60"/>
          <w:highlight w:val="none"/>
        </w:rPr>
      </w:pPr>
      <w:r>
        <w:rPr>
          <w:color w:val="000000"/>
          <w:sz w:val="60"/>
          <w:szCs w:val="60"/>
          <w:highlight w:val="none"/>
        </w:rPr>
      </w:r>
      <w:r/>
    </w:p>
    <w:p>
      <w:pPr>
        <w:pStyle w:val="1054"/>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54"/>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54"/>
        <w:jc w:val="center"/>
        <w:rPr>
          <w:b/>
          <w:bCs/>
          <w:color w:val="000000"/>
          <w:sz w:val="60"/>
          <w:szCs w:val="60"/>
          <w:highlight w:val="none"/>
        </w:rPr>
      </w:pPr>
      <w:r>
        <w:rPr>
          <w:b/>
          <w:bCs/>
          <w:color w:val="000000"/>
          <w:sz w:val="60"/>
          <w:szCs w:val="60"/>
          <w:highlight w:val="none"/>
        </w:rPr>
      </w:r>
      <w:r/>
    </w:p>
    <w:p>
      <w:pPr>
        <w:pStyle w:val="1085"/>
        <w:tabs>
          <w:tab w:val="left" w:pos="567" w:leader="none"/>
        </w:tabs>
        <w:rPr>
          <w:color w:val="000000"/>
          <w:highlight w:val="none"/>
        </w:rPr>
      </w:pPr>
      <w:r>
        <w:rPr>
          <w:color w:val="000000"/>
          <w:highlight w:val="none"/>
        </w:rPr>
      </w:r>
      <w:r/>
    </w:p>
    <w:p>
      <w:pPr>
        <w:pStyle w:val="1054"/>
        <w:jc w:val="center"/>
        <w:rPr>
          <w:b/>
          <w:bCs/>
          <w:color w:val="000000"/>
          <w:sz w:val="44"/>
          <w:szCs w:val="60"/>
          <w:highlight w:val="none"/>
        </w:rPr>
      </w:pPr>
      <w:r>
        <w:rPr>
          <w:rFonts w:hint="eastAsia"/>
          <w:b/>
          <w:bCs/>
          <w:color w:val="000000"/>
          <w:sz w:val="44"/>
          <w:szCs w:val="60"/>
          <w:highlight w:val="none"/>
        </w:rPr>
        <w:t xml:space="preserve">（服务）</w:t>
      </w:r>
      <w:r>
        <w:rPr>
          <w:b/>
          <w:bCs/>
          <w:color w:val="000000"/>
          <w:sz w:val="44"/>
          <w:szCs w:val="60"/>
          <w:highlight w:val="none"/>
        </w:rPr>
      </w:r>
      <w:r/>
    </w:p>
    <w:p>
      <w:pPr>
        <w:pStyle w:val="1054"/>
        <w:jc w:val="center"/>
        <w:spacing w:line="360" w:lineRule="auto"/>
        <w:rPr>
          <w:color w:val="000000"/>
          <w:sz w:val="60"/>
          <w:szCs w:val="60"/>
          <w:highlight w:val="none"/>
        </w:rPr>
      </w:pPr>
      <w:r>
        <w:rPr>
          <w:color w:val="000000"/>
          <w:sz w:val="60"/>
          <w:szCs w:val="60"/>
          <w:highlight w:val="none"/>
        </w:rPr>
      </w:r>
      <w:r/>
    </w:p>
    <w:p>
      <w:pPr>
        <w:pStyle w:val="1054"/>
        <w:jc w:val="center"/>
        <w:spacing w:line="360" w:lineRule="auto"/>
        <w:rPr>
          <w:color w:val="000000"/>
          <w:sz w:val="60"/>
          <w:szCs w:val="60"/>
          <w:highlight w:val="none"/>
        </w:rPr>
      </w:pPr>
      <w:r>
        <w:rPr>
          <w:color w:val="000000"/>
          <w:sz w:val="60"/>
          <w:szCs w:val="60"/>
          <w:highlight w:val="none"/>
        </w:rPr>
      </w:r>
      <w:r/>
    </w:p>
    <w:p>
      <w:pPr>
        <w:pStyle w:val="1085"/>
        <w:tabs>
          <w:tab w:val="left" w:pos="567" w:leader="none"/>
        </w:tabs>
        <w:rPr>
          <w:color w:val="000000"/>
          <w:highlight w:val="none"/>
        </w:rPr>
      </w:pPr>
      <w:r>
        <w:rPr>
          <w:color w:val="000000"/>
          <w:highlight w:val="none"/>
        </w:rPr>
      </w:r>
      <w:r/>
    </w:p>
    <w:p>
      <w:pPr>
        <w:pStyle w:val="1054"/>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val="en-US" w:eastAsia="zh-CN"/>
        </w:rPr>
        <w:t xml:space="preserve">2026</w:t>
      </w:r>
      <w:r>
        <w:rPr>
          <w:rFonts w:hint="eastAsia"/>
          <w:bCs/>
          <w:color w:val="000000"/>
          <w:sz w:val="36"/>
          <w:szCs w:val="36"/>
          <w:highlight w:val="none"/>
        </w:rPr>
        <w:t xml:space="preserve">年常州市钟楼区政府购买居家养老服务项目 </w:t>
      </w:r>
      <w:r>
        <w:rPr>
          <w:rFonts w:hint="eastAsia"/>
          <w:bCs/>
          <w:color w:val="000000"/>
          <w:sz w:val="36"/>
          <w:szCs w:val="36"/>
          <w:highlight w:val="none"/>
        </w:rPr>
      </w:r>
      <w:r/>
    </w:p>
    <w:p>
      <w:pPr>
        <w:pStyle w:val="1054"/>
        <w:ind w:firstLine="360"/>
        <w:jc w:val="left"/>
        <w:spacing w:line="360" w:lineRule="auto"/>
        <w:tabs>
          <w:tab w:val="left" w:pos="3420" w:leader="none"/>
        </w:tabs>
        <w:rPr>
          <w:rFonts w:hint="eastAsia"/>
          <w:bCs/>
          <w:color w:val="000000"/>
          <w:sz w:val="36"/>
          <w:szCs w:val="36"/>
          <w:highlight w:val="none"/>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lang w:eastAsia="zh-CN"/>
        </w:rPr>
        <w:t xml:space="preserve">JSZC-320404-ZCCZ-G2026-0008</w:t>
      </w:r>
      <w:r>
        <w:rPr>
          <w:rFonts w:hint="eastAsia"/>
          <w:bCs/>
          <w:color w:val="000000"/>
          <w:sz w:val="36"/>
          <w:szCs w:val="36"/>
          <w:highlight w:val="none"/>
        </w:rPr>
      </w:r>
      <w:r/>
    </w:p>
    <w:p>
      <w:pPr>
        <w:pStyle w:val="1054"/>
        <w:ind w:firstLine="36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常州市钟楼区民政局</w:t>
      </w:r>
      <w:r>
        <w:rPr>
          <w:bCs/>
          <w:color w:val="000000"/>
          <w:sz w:val="36"/>
          <w:szCs w:val="36"/>
          <w:highlight w:val="none"/>
        </w:rPr>
      </w:r>
      <w:r/>
    </w:p>
    <w:p>
      <w:pPr>
        <w:pStyle w:val="1054"/>
        <w:ind w:firstLine="360"/>
        <w:jc w:val="left"/>
        <w:spacing w:line="360" w:lineRule="auto"/>
        <w:tabs>
          <w:tab w:val="left" w:pos="3240" w:leader="none"/>
          <w:tab w:val="left" w:pos="3420" w:leader="none"/>
        </w:tabs>
        <w:rPr>
          <w:bCs/>
          <w:color w:val="000000"/>
          <w:sz w:val="40"/>
          <w:szCs w:val="40"/>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40"/>
          <w:szCs w:val="40"/>
          <w:highlight w:val="none"/>
        </w:rPr>
      </w:r>
      <w:r/>
    </w:p>
    <w:p>
      <w:pPr>
        <w:pStyle w:val="1054"/>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54"/>
        <w:jc w:val="center"/>
        <w:spacing w:line="360" w:lineRule="auto"/>
        <w:rPr>
          <w:b/>
          <w:color w:val="000000"/>
          <w:sz w:val="36"/>
          <w:szCs w:val="36"/>
          <w:highlight w:val="none"/>
        </w:rPr>
        <w:outlineLvl w:val="0"/>
      </w:pPr>
      <w:r/>
      <w:bookmarkStart w:id="0" w:name="_Toc155619298"/>
      <w:r/>
      <w:bookmarkStart w:id="1" w:name="_Toc99301418"/>
      <w:r/>
      <w:bookmarkStart w:id="2" w:name="_Toc148102680"/>
      <w:r/>
      <w:bookmarkStart w:id="3" w:name="_Toc195013552"/>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54"/>
        <w:rPr>
          <w:color w:val="000000"/>
          <w:highlight w:val="none"/>
        </w:rPr>
      </w:pPr>
      <w:r>
        <w:rPr>
          <w:color w:val="000000"/>
          <w:highlight w:val="none"/>
        </w:rPr>
      </w:r>
      <w:r/>
    </w:p>
    <w:p>
      <w:pPr>
        <w:pStyle w:val="110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"_Toc195013553"</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第一章</w:t>
      </w:r>
      <w:r>
        <w:rPr>
          <w:rStyle w:val="1132"/>
          <w:color w:val="000000"/>
          <w:highlight w:val="none"/>
        </w:rPr>
        <w:t xml:space="preserve">   </w:t>
      </w:r>
      <w:r>
        <w:rPr>
          <w:rStyle w:val="1132"/>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_Toc195013553 \h </w:instrText>
      </w:r>
      <w:r>
        <w:rPr>
          <w:color w:val="000000"/>
          <w:highlight w:val="none"/>
        </w:rPr>
        <w:fldChar w:fldCharType="separate"/>
      </w:r>
      <w:r>
        <w:rPr>
          <w:color w:val="000000"/>
          <w:highlight w:val="none"/>
        </w:rPr>
        <w:t xml:space="preserve">2</w:t>
      </w:r>
      <w:r>
        <w:rPr>
          <w:color w:val="000000"/>
          <w:highlight w:val="none"/>
        </w:rPr>
        <w:fldChar w:fldCharType="end"/>
      </w:r>
      <w:r>
        <w:rPr>
          <w:rStyle w:val="1132"/>
          <w:color w:val="000000"/>
          <w:highlight w:val="none"/>
        </w:rPr>
        <w:fldChar w:fldCharType="end"/>
      </w:r>
      <w:r>
        <w:rPr>
          <w:rFonts w:ascii="Calibri" w:hAnsi="Calibri"/>
          <w:b w:val="0"/>
          <w:color w:val="000000"/>
          <w:sz w:val="21"/>
          <w:szCs w:val="22"/>
          <w:highlight w:val="none"/>
        </w:rPr>
      </w:r>
      <w:r/>
    </w:p>
    <w:p>
      <w:pPr>
        <w:pStyle w:val="1106"/>
        <w:tabs>
          <w:tab w:val="left" w:pos="1050" w:leader="none"/>
          <w:tab w:val="right" w:pos="8937" w:leader="dot"/>
        </w:tabs>
        <w:rPr>
          <w:rFonts w:ascii="Calibri" w:hAnsi="Calibri"/>
          <w:b w:val="0"/>
          <w:color w:val="000000"/>
          <w:sz w:val="21"/>
          <w:szCs w:val="22"/>
          <w:highlight w:val="none"/>
        </w:rPr>
      </w:pP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"_Toc195013554"</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第二章</w:t>
      </w:r>
      <w:r>
        <w:rPr>
          <w:rStyle w:val="1132"/>
          <w:color w:val="000000"/>
          <w:highlight w:val="none"/>
        </w:rPr>
        <w:t xml:space="preserve">   </w:t>
      </w:r>
      <w:r>
        <w:rPr>
          <w:rStyle w:val="1132"/>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_Toc195013554 \h </w:instrText>
      </w:r>
      <w:r>
        <w:rPr>
          <w:color w:val="000000"/>
          <w:highlight w:val="none"/>
        </w:rPr>
        <w:fldChar w:fldCharType="separate"/>
      </w:r>
      <w:r>
        <w:rPr>
          <w:color w:val="000000"/>
          <w:highlight w:val="none"/>
        </w:rPr>
        <w:t xml:space="preserve">7</w:t>
      </w:r>
      <w:r>
        <w:rPr>
          <w:color w:val="000000"/>
          <w:highlight w:val="none"/>
        </w:rPr>
        <w:fldChar w:fldCharType="end"/>
      </w:r>
      <w:r>
        <w:rPr>
          <w:rStyle w:val="1132"/>
          <w:color w:val="000000"/>
          <w:highlight w:val="none"/>
        </w:rPr>
        <w:fldChar w:fldCharType="end"/>
      </w:r>
      <w:r>
        <w:rPr>
          <w:rFonts w:ascii="Calibri" w:hAnsi="Calibri"/>
          <w:b w:val="0"/>
          <w:color w:val="000000"/>
          <w:sz w:val="21"/>
          <w:szCs w:val="22"/>
          <w:highlight w:val="none"/>
        </w:rPr>
      </w:r>
      <w:r/>
    </w:p>
    <w:p>
      <w:pPr>
        <w:pStyle w:val="1106"/>
        <w:tabs>
          <w:tab w:val="left" w:pos="1050" w:leader="none"/>
          <w:tab w:val="right" w:pos="8937" w:leader="dot"/>
        </w:tabs>
        <w:rPr>
          <w:rFonts w:ascii="Calibri" w:hAnsi="Calibri"/>
          <w:b w:val="0"/>
          <w:color w:val="000000"/>
          <w:sz w:val="21"/>
          <w:szCs w:val="22"/>
          <w:highlight w:val="none"/>
        </w:rPr>
      </w:pP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"_Toc195013555"</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第三章</w:t>
      </w:r>
      <w:r>
        <w:rPr>
          <w:rStyle w:val="1132"/>
          <w:color w:val="000000"/>
          <w:highlight w:val="none"/>
        </w:rPr>
        <w:t xml:space="preserve">   </w:t>
      </w:r>
      <w:r>
        <w:rPr>
          <w:rStyle w:val="1132"/>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_Toc195013555 \h </w:instrText>
      </w:r>
      <w:r>
        <w:rPr>
          <w:color w:val="000000"/>
          <w:highlight w:val="none"/>
        </w:rPr>
        <w:fldChar w:fldCharType="separate"/>
      </w:r>
      <w:r>
        <w:rPr>
          <w:color w:val="000000"/>
          <w:highlight w:val="none"/>
        </w:rPr>
        <w:t xml:space="preserve">22</w:t>
      </w:r>
      <w:r>
        <w:rPr>
          <w:color w:val="000000"/>
          <w:highlight w:val="none"/>
        </w:rPr>
        <w:fldChar w:fldCharType="end"/>
      </w:r>
      <w:r>
        <w:rPr>
          <w:rStyle w:val="1132"/>
          <w:color w:val="000000"/>
          <w:highlight w:val="none"/>
        </w:rPr>
        <w:fldChar w:fldCharType="end"/>
      </w:r>
      <w:r>
        <w:rPr>
          <w:rFonts w:ascii="Calibri" w:hAnsi="Calibri"/>
          <w:b w:val="0"/>
          <w:color w:val="000000"/>
          <w:sz w:val="21"/>
          <w:szCs w:val="22"/>
          <w:highlight w:val="none"/>
        </w:rPr>
      </w:r>
      <w:r/>
    </w:p>
    <w:p>
      <w:pPr>
        <w:pStyle w:val="1106"/>
        <w:tabs>
          <w:tab w:val="left" w:pos="1050" w:leader="none"/>
          <w:tab w:val="right" w:pos="8937" w:leader="dot"/>
        </w:tabs>
        <w:rPr>
          <w:rFonts w:ascii="Calibri" w:hAnsi="Calibri"/>
          <w:b w:val="0"/>
          <w:color w:val="000000"/>
          <w:sz w:val="21"/>
          <w:szCs w:val="22"/>
          <w:highlight w:val="none"/>
        </w:rPr>
      </w:pP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"_Toc195013556"</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第四章</w:t>
      </w:r>
      <w:r>
        <w:rPr>
          <w:rStyle w:val="1132"/>
          <w:color w:val="000000"/>
          <w:highlight w:val="none"/>
        </w:rPr>
        <w:t xml:space="preserve">   </w:t>
      </w:r>
      <w:r>
        <w:rPr>
          <w:rStyle w:val="1132"/>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_Toc195013556 \h </w:instrText>
      </w:r>
      <w:r>
        <w:rPr>
          <w:color w:val="000000"/>
          <w:highlight w:val="none"/>
        </w:rPr>
        <w:fldChar w:fldCharType="separate"/>
      </w:r>
      <w:r>
        <w:rPr>
          <w:color w:val="000000"/>
          <w:highlight w:val="none"/>
        </w:rPr>
        <w:t xml:space="preserve">24</w:t>
      </w:r>
      <w:r>
        <w:rPr>
          <w:color w:val="000000"/>
          <w:highlight w:val="none"/>
        </w:rPr>
        <w:fldChar w:fldCharType="end"/>
      </w:r>
      <w:r>
        <w:rPr>
          <w:rStyle w:val="1132"/>
          <w:color w:val="000000"/>
          <w:highlight w:val="none"/>
        </w:rPr>
        <w:fldChar w:fldCharType="end"/>
      </w:r>
      <w:r>
        <w:rPr>
          <w:rFonts w:ascii="Calibri" w:hAnsi="Calibri"/>
          <w:b w:val="0"/>
          <w:color w:val="000000"/>
          <w:sz w:val="21"/>
          <w:szCs w:val="22"/>
          <w:highlight w:val="none"/>
        </w:rPr>
      </w:r>
      <w:r/>
    </w:p>
    <w:p>
      <w:pPr>
        <w:pStyle w:val="1106"/>
        <w:tabs>
          <w:tab w:val="left" w:pos="1050" w:leader="none"/>
          <w:tab w:val="right" w:pos="8937" w:leader="dot"/>
        </w:tabs>
        <w:rPr>
          <w:rFonts w:hint="eastAsia" w:ascii="Calibri" w:hAnsi="Calibri" w:eastAsia="宋体"/>
          <w:b w:val="0"/>
          <w:color w:val="000000"/>
          <w:sz w:val="21"/>
          <w:szCs w:val="22"/>
          <w:highlight w:val="none"/>
          <w:lang w:val="en-US" w:eastAsia="zh-CN"/>
        </w:rPr>
      </w:pP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"_Toc195013557"</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第五章</w:t>
      </w:r>
      <w:r>
        <w:rPr>
          <w:rStyle w:val="1132"/>
          <w:color w:val="000000"/>
          <w:highlight w:val="none"/>
        </w:rPr>
        <w:t xml:space="preserve">   </w:t>
      </w:r>
      <w:r>
        <w:rPr>
          <w:rStyle w:val="1132"/>
          <w:rFonts w:hint="eastAsia"/>
          <w:color w:val="000000"/>
          <w:highlight w:val="none"/>
        </w:rPr>
        <w:t xml:space="preserve">采购需求</w:t>
      </w:r>
      <w:r>
        <w:rPr>
          <w:color w:val="000000"/>
          <w:highlight w:val="none"/>
        </w:rPr>
        <w:tab/>
      </w:r>
      <w:r>
        <w:rPr>
          <w:rFonts w:hint="eastAsia"/>
          <w:color w:val="000000"/>
          <w:highlight w:val="none"/>
          <w:lang w:val="en-US" w:eastAsia="zh-CN"/>
        </w:rPr>
        <w:t xml:space="preserve">3</w:t>
      </w:r>
      <w:r>
        <w:rPr>
          <w:rStyle w:val="1132"/>
          <w:color w:val="000000"/>
          <w:highlight w:val="none"/>
        </w:rPr>
        <w:fldChar w:fldCharType="end"/>
      </w:r>
      <w:r>
        <w:rPr>
          <w:rStyle w:val="1132"/>
          <w:rFonts w:hint="eastAsia"/>
          <w:color w:val="000000"/>
          <w:highlight w:val="none"/>
          <w:lang w:val="en-US" w:eastAsia="zh-CN"/>
        </w:rPr>
        <w:t xml:space="preserve">4</w:t>
      </w:r>
      <w:r>
        <w:rPr>
          <w:rFonts w:hint="eastAsia" w:ascii="Calibri" w:hAnsi="Calibri" w:eastAsia="宋体"/>
          <w:b w:val="0"/>
          <w:color w:val="000000"/>
          <w:sz w:val="21"/>
          <w:szCs w:val="22"/>
          <w:highlight w:val="none"/>
          <w:lang w:val="en-US" w:eastAsia="zh-CN"/>
        </w:rPr>
      </w:r>
      <w:r/>
    </w:p>
    <w:p>
      <w:pPr>
        <w:pStyle w:val="1106"/>
        <w:tabs>
          <w:tab w:val="left" w:pos="1050" w:leader="none"/>
          <w:tab w:val="right" w:pos="8937" w:leader="dot"/>
        </w:tabs>
        <w:rPr>
          <w:rFonts w:ascii="Calibri" w:hAnsi="Calibri"/>
          <w:b w:val="0"/>
          <w:color w:val="000000"/>
          <w:sz w:val="21"/>
          <w:szCs w:val="22"/>
          <w:highlight w:val="none"/>
        </w:rPr>
      </w:pP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"_Toc195013558"</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第六章</w:t>
      </w:r>
      <w:r>
        <w:rPr>
          <w:rStyle w:val="1132"/>
          <w:color w:val="000000"/>
          <w:highlight w:val="none"/>
        </w:rPr>
        <w:t xml:space="preserve">   </w:t>
      </w:r>
      <w:r>
        <w:rPr>
          <w:rStyle w:val="1132"/>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_Toc195013558 \h </w:instrText>
      </w:r>
      <w:r>
        <w:rPr>
          <w:color w:val="000000"/>
          <w:highlight w:val="none"/>
        </w:rPr>
        <w:fldChar w:fldCharType="separate"/>
      </w:r>
      <w:r>
        <w:rPr>
          <w:color w:val="000000"/>
          <w:highlight w:val="none"/>
        </w:rPr>
        <w:t xml:space="preserve">42</w:t>
      </w:r>
      <w:r>
        <w:rPr>
          <w:color w:val="000000"/>
          <w:highlight w:val="none"/>
        </w:rPr>
        <w:fldChar w:fldCharType="end"/>
      </w:r>
      <w:r>
        <w:rPr>
          <w:rStyle w:val="1132"/>
          <w:color w:val="000000"/>
          <w:highlight w:val="none"/>
        </w:rPr>
        <w:fldChar w:fldCharType="end"/>
      </w:r>
      <w:r>
        <w:rPr>
          <w:rFonts w:ascii="Calibri" w:hAnsi="Calibri"/>
          <w:b w:val="0"/>
          <w:color w:val="000000"/>
          <w:sz w:val="21"/>
          <w:szCs w:val="22"/>
          <w:highlight w:val="none"/>
        </w:rPr>
      </w:r>
      <w:r/>
    </w:p>
    <w:p>
      <w:pPr>
        <w:pStyle w:val="1106"/>
        <w:tabs>
          <w:tab w:val="left" w:pos="1050" w:leader="none"/>
          <w:tab w:val="right" w:pos="8937" w:leader="dot"/>
        </w:tabs>
        <w:rPr>
          <w:rFonts w:ascii="Calibri" w:hAnsi="Calibri"/>
          <w:b w:val="0"/>
          <w:color w:val="000000"/>
          <w:sz w:val="21"/>
          <w:szCs w:val="22"/>
          <w:highlight w:val="none"/>
        </w:rPr>
      </w:pPr>
      <w:r>
        <w:rPr>
          <w:rStyle w:val="1132"/>
          <w:color w:val="000000"/>
          <w:highlight w:val="none"/>
        </w:rPr>
        <w:fldChar w:fldCharType="begin"/>
      </w:r>
      <w:r>
        <w:rPr>
          <w:rStyle w:val="1132"/>
          <w:color w:val="000000"/>
          <w:highlight w:val="none"/>
        </w:rPr>
        <w:instrText xml:space="preserve"> </w:instrText>
      </w:r>
      <w:r>
        <w:rPr>
          <w:color w:val="000000"/>
          <w:highlight w:val="none"/>
        </w:rPr>
        <w:instrText xml:space="preserve">HYPERLINK \l "_Toc195013559"</w:instrText>
      </w:r>
      <w:r>
        <w:rPr>
          <w:rStyle w:val="1132"/>
          <w:color w:val="000000"/>
          <w:highlight w:val="none"/>
        </w:rPr>
        <w:instrText xml:space="preserve"> </w:instrText>
      </w:r>
      <w:r>
        <w:rPr>
          <w:rStyle w:val="1132"/>
          <w:color w:val="000000"/>
          <w:highlight w:val="none"/>
        </w:rPr>
        <w:fldChar w:fldCharType="separate"/>
      </w:r>
      <w:r>
        <w:rPr>
          <w:rStyle w:val="1132"/>
          <w:rFonts w:hint="eastAsia"/>
          <w:color w:val="000000"/>
          <w:highlight w:val="none"/>
        </w:rPr>
        <w:t xml:space="preserve">第七章</w:t>
      </w:r>
      <w:r>
        <w:rPr>
          <w:rStyle w:val="1132"/>
          <w:color w:val="000000"/>
          <w:highlight w:val="none"/>
        </w:rPr>
        <w:t xml:space="preserve">   </w:t>
      </w:r>
      <w:r>
        <w:rPr>
          <w:rStyle w:val="1132"/>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_Toc195013559 \h </w:instrText>
      </w:r>
      <w:r>
        <w:rPr>
          <w:color w:val="000000"/>
          <w:highlight w:val="none"/>
        </w:rPr>
        <w:fldChar w:fldCharType="separate"/>
      </w:r>
      <w:r>
        <w:rPr>
          <w:color w:val="000000"/>
          <w:highlight w:val="none"/>
        </w:rPr>
        <w:t xml:space="preserve">49</w:t>
      </w:r>
      <w:r>
        <w:rPr>
          <w:color w:val="000000"/>
          <w:highlight w:val="none"/>
        </w:rPr>
        <w:fldChar w:fldCharType="end"/>
      </w:r>
      <w:r>
        <w:rPr>
          <w:rStyle w:val="1132"/>
          <w:color w:val="000000"/>
          <w:highlight w:val="none"/>
        </w:rPr>
        <w:fldChar w:fldCharType="end"/>
      </w:r>
      <w:r>
        <w:rPr>
          <w:rFonts w:ascii="Calibri" w:hAnsi="Calibri"/>
          <w:b w:val="0"/>
          <w:color w:val="000000"/>
          <w:sz w:val="21"/>
          <w:szCs w:val="22"/>
          <w:highlight w:val="none"/>
        </w:rPr>
      </w:r>
      <w:r/>
    </w:p>
    <w:p>
      <w:pPr>
        <w:pStyle w:val="1106"/>
        <w:spacing w:line="360" w:lineRule="auto"/>
        <w:tabs>
          <w:tab w:val="left" w:pos="1050" w:leader="none"/>
          <w:tab w:val="right" w:pos="8937" w:leader="dot"/>
        </w:tabs>
        <w:rPr>
          <w:rFonts w:ascii="Times New Roman" w:hAnsi="Times New Roman"/>
          <w:b w:val="0"/>
          <w:color w:val="000000"/>
          <w:highlight w:val="none"/>
        </w:rPr>
        <w:sectPr>
          <w:headerReference w:type="default" r:id="rId9"/>
          <w:footerReference w:type="first" r:id="rId16"/>
          <w:footnotePr/>
          <w:endnotePr/>
          <w:type w:val="nextColumn"/>
          <w:pgSz w:w="11907" w:h="16840" w:orient="portrait"/>
          <w:pgMar w:top="1418" w:right="1417" w:bottom="1418" w:left="1560" w:header="851" w:footer="851" w:gutter="0"/>
          <w:cols w:num="1" w:sep="0" w:space="1701" w:equalWidth="1"/>
          <w:docGrid w:linePitch="360"/>
          <w:titlePg/>
        </w:sect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54"/>
        <w:jc w:val="center"/>
        <w:spacing w:line="360" w:lineRule="auto"/>
        <w:rPr>
          <w:b/>
          <w:color w:val="000000"/>
          <w:sz w:val="36"/>
          <w:szCs w:val="36"/>
          <w:highlight w:val="none"/>
        </w:rPr>
        <w:outlineLvl w:val="0"/>
      </w:pPr>
      <w:r/>
      <w:bookmarkStart w:id="4" w:name="_Toc195013553"/>
      <w:r>
        <w:rPr>
          <w:b/>
          <w:color w:val="000000"/>
          <w:sz w:val="36"/>
          <w:szCs w:val="36"/>
          <w:highlight w:val="none"/>
        </w:rPr>
        <w:t xml:space="preserve">第一章   投标邀请</w:t>
      </w:r>
      <w:bookmarkEnd w:id="4"/>
      <w:r>
        <w:rPr>
          <w:b/>
          <w:color w:val="000000"/>
          <w:sz w:val="36"/>
          <w:szCs w:val="36"/>
          <w:highlight w:val="none"/>
        </w:rPr>
      </w:r>
      <w:r/>
    </w:p>
    <w:p>
      <w:pPr>
        <w:pStyle w:val="105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790"/>
      <w:r/>
      <w:bookmarkStart w:id="6" w:name="_Toc28359079"/>
      <w:r/>
      <w:bookmarkStart w:id="7" w:name="_Toc35393621"/>
      <w:r/>
      <w:bookmarkStart w:id="8" w:name="_Toc28359002"/>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2026年常州市钟楼区政府购买居家养老服务项目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20</w:t>
      </w:r>
      <w:r>
        <w:rPr>
          <w:rFonts w:hint="eastAsia" w:ascii="宋体" w:hAnsi="宋体"/>
          <w:bCs/>
          <w:color w:val="000000"/>
          <w:sz w:val="24"/>
          <w:highlight w:val="none"/>
          <w:u w:val="single"/>
        </w:rPr>
        <w:t xml:space="preserve">2</w:t>
      </w:r>
      <w:r>
        <w:rPr>
          <w:rFonts w:hint="eastAsia" w:ascii="宋体" w:hAnsi="宋体"/>
          <w:bCs/>
          <w:color w:val="000000"/>
          <w:sz w:val="24"/>
          <w:highlight w:val="none"/>
          <w:u w:val="single"/>
          <w:lang w:val="en-US" w:eastAsia="zh-CN"/>
        </w:rPr>
        <w:t xml:space="preserve">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u w:val="single"/>
        </w:rPr>
        <w:t xml:space="preserve">（</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56"/>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54"/>
        <w:ind w:firstLine="480"/>
        <w:spacing w:line="360" w:lineRule="auto"/>
        <w:rPr>
          <w:rFonts w:hint="eastAsia" w:ascii="宋体" w:hAnsi="宋体"/>
          <w:color w:val="000000"/>
          <w:sz w:val="24"/>
          <w:highlight w:val="none"/>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JSZC-320404-ZCCZ-G2026-0008</w:t>
      </w:r>
      <w:r>
        <w:rPr>
          <w:rFonts w:ascii="宋体" w:hAnsi="宋体"/>
          <w:color w:val="000000"/>
          <w:sz w:val="24"/>
          <w:highlight w:val="none"/>
        </w:rPr>
        <w:t xml:space="preserve"> </w:t>
      </w:r>
      <w:r>
        <w:rPr>
          <w:rFonts w:hint="eastAsia" w:ascii="宋体" w:hAnsi="宋体"/>
          <w:color w:val="000000"/>
          <w:sz w:val="24"/>
          <w:highlight w:val="none"/>
        </w:rPr>
      </w:r>
      <w:r/>
    </w:p>
    <w:p>
      <w:pPr>
        <w:pStyle w:val="1054"/>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rPr>
        <w:t xml:space="preserve">2026年常州市钟楼区政府购买居家养老服务项目 </w:t>
      </w:r>
      <w:r>
        <w:rPr>
          <w:rFonts w:hint="eastAsia" w:ascii="宋体" w:hAnsi="宋体"/>
          <w:color w:val="000000"/>
          <w:sz w:val="24"/>
          <w:highlight w:val="none"/>
        </w:rPr>
      </w:r>
      <w:r/>
    </w:p>
    <w:p>
      <w:pPr>
        <w:pStyle w:val="1054"/>
        <w:ind w:firstLine="480"/>
        <w:spacing w:line="360" w:lineRule="auto"/>
        <w:rPr>
          <w:rFonts w:hint="eastAsia" w:ascii="宋体" w:hAnsi="宋体" w:eastAsia="宋体" w:cs="宋体"/>
          <w:color w:val="000000"/>
          <w:sz w:val="24"/>
          <w:highlight w:val="none"/>
          <w:lang w:val="en-US"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val="en-US" w:eastAsia="zh-CN"/>
        </w:rPr>
        <w:t xml:space="preserve">500.00万元</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项目最高限价：</w:t>
      </w:r>
      <w:r>
        <w:rPr>
          <w:rFonts w:hint="eastAsia" w:ascii="宋体" w:hAnsi="宋体" w:eastAsia="宋体" w:cs="宋体"/>
          <w:color w:val="000000"/>
          <w:sz w:val="24"/>
          <w:highlight w:val="none"/>
          <w:lang w:val="en-US" w:eastAsia="zh-CN"/>
        </w:rPr>
        <w:t xml:space="preserve">每工时服务平均价格不得高于27.5元/工时。</w:t>
      </w:r>
      <w:r>
        <w:rPr>
          <w:rFonts w:hint="eastAsia" w:ascii="宋体" w:hAnsi="宋体"/>
          <w:color w:val="000000"/>
          <w:sz w:val="24"/>
          <w:highlight w:val="none"/>
        </w:rPr>
      </w:r>
      <w:r/>
    </w:p>
    <w:p>
      <w:pPr>
        <w:pStyle w:val="1054"/>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w:t>
      </w:r>
      <w:r>
        <w:rPr>
          <w:rFonts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rPr>
        <w:t xml:space="preserve">本项目</w:t>
      </w:r>
      <w:r>
        <w:rPr>
          <w:rFonts w:hint="eastAsia" w:ascii="Times New Roman" w:hAnsi="Times New Roman" w:eastAsia="宋体" w:cs="Times New Roman"/>
          <w:color w:val="000000"/>
          <w:sz w:val="24"/>
          <w:highlight w:val="none"/>
          <w:lang w:val="en-US" w:eastAsia="zh-CN"/>
        </w:rPr>
        <w:t xml:space="preserve">为</w:t>
      </w:r>
      <w:r>
        <w:rPr>
          <w:rFonts w:hint="eastAsia" w:ascii="宋体" w:hAnsi="宋体"/>
          <w:color w:val="000000"/>
          <w:sz w:val="24"/>
          <w:highlight w:val="none"/>
        </w:rPr>
        <w:t xml:space="preserve">2026年常州市钟楼区政府购买居家养老服务项目</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旨在满足辖区内符合条件老年人的基本居家照料与照护服务需求，持续提升老年人居家生活品质，扩大养老服务惠及范围</w:t>
      </w:r>
      <w:r>
        <w:rPr>
          <w:rFonts w:hint="eastAsia" w:ascii="Times New Roman" w:hAnsi="Times New Roman" w:eastAsia="宋体" w:cs="Times New Roman"/>
          <w:color w:val="000000"/>
          <w:sz w:val="24"/>
          <w:highlight w:val="none"/>
        </w:rPr>
        <w:t xml:space="preserve">，增强老年人幸福感。</w:t>
      </w:r>
      <w:r>
        <w:rPr>
          <w:rFonts w:hint="eastAsia" w:ascii="Times New Roman" w:hAnsi="Times New Roman" w:eastAsia="宋体" w:cs="Times New Roman"/>
          <w:color w:val="000000"/>
          <w:sz w:val="24"/>
          <w:highlight w:val="none"/>
          <w:lang w:val="en-US" w:eastAsia="zh-CN"/>
        </w:rPr>
        <w:t xml:space="preserve">具体详见招标文件。</w:t>
      </w:r>
      <w:r>
        <w:rPr>
          <w:rFonts w:ascii="Times New Roman" w:hAnsi="Times New Roman" w:eastAsia="宋体" w:cs="Times New Roman"/>
          <w:color w:val="000000"/>
          <w:sz w:val="24"/>
          <w:highlight w:val="none"/>
          <w:lang w:val="en-US" w:eastAsia="zh-CN"/>
        </w:rPr>
      </w:r>
      <w:r/>
    </w:p>
    <w:tbl>
      <w:tblPr>
        <w:tblW w:w="494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29"/>
        <w:gridCol w:w="1310"/>
        <w:gridCol w:w="1336"/>
        <w:gridCol w:w="4318"/>
      </w:tblGrid>
      <w:tr>
        <w:trPr>
          <w:trHeight w:val="12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实施范围</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rPr>
              <w:t xml:space="preserve">包最高限价</w:t>
            </w: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预估老人数量</w:t>
            </w:r>
            <w:r>
              <w:rPr>
                <w:rFonts w:hint="eastAsia" w:ascii="宋体" w:hAnsi="宋体" w:eastAsia="宋体" w:cs="宋体"/>
                <w:bCs/>
                <w:color w:val="000000"/>
                <w:sz w:val="24"/>
                <w:szCs w:val="24"/>
                <w:highlight w:val="none"/>
              </w:rPr>
            </w:r>
            <w:r/>
          </w:p>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4318"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服务对象</w:t>
            </w:r>
            <w:r>
              <w:rPr>
                <w:rFonts w:hint="eastAsia" w:ascii="宋体" w:hAnsi="宋体" w:eastAsia="宋体" w:cs="宋体"/>
                <w:bCs/>
                <w:color w:val="000000"/>
                <w:sz w:val="24"/>
                <w:szCs w:val="24"/>
                <w:highlight w:val="none"/>
              </w:rPr>
            </w:r>
            <w:r/>
          </w:p>
        </w:tc>
      </w:tr>
      <w:tr>
        <w:trPr>
          <w:trHeight w:val="23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邹区镇、北港街道、新闸街道、五星街道、西林街道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235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w:t>
            </w:r>
            <w:r>
              <w:rPr>
                <w:rFonts w:hint="eastAsia" w:ascii="宋体" w:hAnsi="宋体" w:eastAsia="宋体" w:cs="宋体"/>
                <w:bCs/>
                <w:color w:val="000000"/>
                <w:sz w:val="24"/>
                <w:szCs w:val="24"/>
                <w:highlight w:val="none"/>
                <w:lang w:val="en-US" w:eastAsia="zh-CN"/>
              </w:rPr>
            </w:r>
            <w:r/>
          </w:p>
        </w:tc>
        <w:tc>
          <w:tcPr>
            <w:tcW w:w="4318" w:type="dxa"/>
            <w:vAlign w:val="center"/>
            <w:vMerge w:val="restart"/>
            <w:textDirection w:val="lrTb"/>
            <w:noWrap w:val="false"/>
          </w:tcPr>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一、居家养老服务对象：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（一）A类援助服务对象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1.无子女照顾的介助、介护低保老年人；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2.无子女照顾年满60周岁市级以上劳模；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3.年满70周岁的归国华侨；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4.孤老、独居及介助和介护的离休干部；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5.年满90周岁的老年人。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（二）其他援助服务对象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1.分散供养特困对象；  </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2.低保、低保边缘家庭和刚性支出困难家庭中60周岁以上的失独老年人；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3.低保对象中重度失能、完全失能的老年人。</w:t>
            </w:r>
            <w:r>
              <w:rPr>
                <w:rFonts w:hint="eastAsia" w:ascii="宋体" w:hAnsi="宋体" w:eastAsia="宋体" w:cs="宋体"/>
                <w:color w:val="000000"/>
                <w:sz w:val="24"/>
                <w:szCs w:val="24"/>
                <w:highlight w:val="none"/>
              </w:rPr>
            </w:r>
            <w:r/>
          </w:p>
        </w:tc>
      </w:tr>
      <w:tr>
        <w:trPr>
          <w:trHeight w:val="1269"/>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永红街道、南大街街道、荷花池街道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265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w:t>
            </w:r>
            <w:r>
              <w:rPr>
                <w:rFonts w:hint="eastAsia" w:ascii="宋体" w:hAnsi="宋体" w:eastAsia="宋体" w:cs="宋体"/>
                <w:bCs/>
                <w:color w:val="000000"/>
                <w:sz w:val="24"/>
                <w:szCs w:val="24"/>
                <w:highlight w:val="none"/>
                <w:lang w:val="en-US" w:eastAsia="zh-CN"/>
              </w:rPr>
            </w:r>
            <w:r/>
          </w:p>
        </w:tc>
        <w:tc>
          <w:tcPr>
            <w:tcW w:w="4318" w:type="dxa"/>
            <w:vAlign w:val="center"/>
            <w:vMerge w:val="continue"/>
            <w:textDirection w:val="lrTb"/>
            <w:noWrap w:val="false"/>
          </w:tcPr>
          <w:p>
            <w:pPr>
              <w:pStyle w:val="105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54"/>
        <w:ind w:firstLine="480"/>
        <w:spacing w:before="0" w:beforeAutospacing="0"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本项目共分</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个包，投标人可对本次采购的单个包或全部包进行响应，在投标文件中注明所投包号并响应该包全部内容。</w:t>
      </w:r>
      <w:r>
        <w:rPr>
          <w:rFonts w:hint="eastAsia" w:ascii="宋体" w:hAnsi="宋体"/>
          <w:color w:val="000000"/>
          <w:sz w:val="24"/>
          <w:szCs w:val="24"/>
          <w:highlight w:val="none"/>
        </w:rPr>
        <w:t xml:space="preserve">评审时，按采购包1</w:t>
      </w:r>
      <w:r>
        <w:rPr>
          <w:rFonts w:hint="eastAsia" w:ascii="宋体" w:hAnsi="宋体"/>
          <w:color w:val="000000"/>
          <w:sz w:val="24"/>
          <w:szCs w:val="24"/>
          <w:highlight w:val="none"/>
          <w:lang w:val="en-US" w:eastAsia="zh-CN"/>
        </w:rPr>
        <w:t xml:space="preserve">至</w:t>
      </w:r>
      <w:r>
        <w:rPr>
          <w:rFonts w:hint="eastAsia" w:ascii="宋体" w:hAnsi="宋体"/>
          <w:color w:val="000000"/>
          <w:sz w:val="24"/>
          <w:szCs w:val="24"/>
          <w:highlight w:val="none"/>
        </w:rPr>
        <w:t xml:space="preserve">采购包2的顺序依次确定中标人</w:t>
      </w:r>
      <w:r>
        <w:rPr>
          <w:rFonts w:hint="eastAsia" w:ascii="宋体" w:hAnsi="宋体"/>
          <w:color w:val="000000"/>
          <w:sz w:val="24"/>
          <w:szCs w:val="24"/>
          <w:highlight w:val="none"/>
          <w:lang w:val="en-US" w:eastAsia="zh-CN"/>
        </w:rPr>
        <w:t xml:space="preserve">候选人</w:t>
      </w:r>
      <w:r>
        <w:rPr>
          <w:rFonts w:hint="eastAsia" w:ascii="宋体" w:hAnsi="宋体"/>
          <w:color w:val="000000"/>
          <w:sz w:val="24"/>
          <w:szCs w:val="24"/>
          <w:highlight w:val="none"/>
        </w:rPr>
        <w:t xml:space="preserve">，参与多个采购包的投标人如在</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包1中已经被推荐为第一中标候选人，则评</w:t>
      </w:r>
      <w:r>
        <w:rPr>
          <w:rFonts w:hint="eastAsia" w:ascii="宋体" w:hAnsi="宋体"/>
          <w:color w:val="000000"/>
          <w:sz w:val="24"/>
          <w:szCs w:val="24"/>
          <w:highlight w:val="none"/>
          <w:lang w:val="en-US" w:eastAsia="zh-CN"/>
        </w:rPr>
        <w:t xml:space="preserve">标</w:t>
      </w:r>
      <w:r>
        <w:rPr>
          <w:rFonts w:hint="eastAsia" w:ascii="宋体" w:hAnsi="宋体"/>
          <w:color w:val="000000"/>
          <w:sz w:val="24"/>
          <w:szCs w:val="24"/>
          <w:highlight w:val="none"/>
        </w:rPr>
        <w:t xml:space="preserve">委员会在评审</w:t>
      </w:r>
      <w:r>
        <w:rPr>
          <w:rFonts w:hint="eastAsia" w:ascii="宋体" w:hAnsi="宋体"/>
          <w:color w:val="000000"/>
          <w:sz w:val="24"/>
          <w:szCs w:val="24"/>
          <w:highlight w:val="none"/>
          <w:lang w:val="en-US" w:eastAsia="zh-CN"/>
        </w:rPr>
        <w:t xml:space="preserve">采购包2</w:t>
      </w:r>
      <w:r>
        <w:rPr>
          <w:rFonts w:hint="eastAsia" w:ascii="宋体" w:hAnsi="宋体"/>
          <w:color w:val="000000"/>
          <w:sz w:val="24"/>
          <w:szCs w:val="24"/>
          <w:highlight w:val="none"/>
        </w:rPr>
        <w:t xml:space="preserve">时，不再继续授予该投标人为</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包2的中标候选人资格(但参与评审和排名)，授予综合得分排名</w:t>
      </w:r>
      <w:r>
        <w:rPr>
          <w:rFonts w:hint="eastAsia" w:ascii="宋体" w:hAnsi="宋体"/>
          <w:color w:val="000000"/>
          <w:sz w:val="24"/>
          <w:szCs w:val="24"/>
          <w:highlight w:val="none"/>
          <w:lang w:val="en-US" w:eastAsia="zh-CN"/>
        </w:rPr>
        <w:t xml:space="preserve">第二</w:t>
      </w:r>
      <w:r>
        <w:rPr>
          <w:rFonts w:hint="eastAsia" w:ascii="宋体" w:hAnsi="宋体"/>
          <w:color w:val="000000"/>
          <w:sz w:val="24"/>
          <w:szCs w:val="24"/>
          <w:highlight w:val="none"/>
        </w:rPr>
        <w:t xml:space="preserve">的投标人为</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的第一中标候选人。</w:t>
      </w:r>
      <w:r>
        <w:rPr>
          <w:rFonts w:hint="eastAsia" w:ascii="Times New Roman" w:hAnsi="Times New Roman" w:eastAsia="宋体" w:cs="Times New Roman"/>
          <w:color w:val="000000"/>
          <w:sz w:val="24"/>
          <w:highlight w:val="none"/>
        </w:rPr>
      </w:r>
      <w:r/>
    </w:p>
    <w:p>
      <w:pPr>
        <w:pStyle w:val="1054"/>
        <w:ind w:firstLine="480"/>
        <w:spacing w:line="360" w:lineRule="auto"/>
        <w:rPr>
          <w:rFonts w:hint="eastAsia" w:ascii="宋体" w:hAnsi="宋体"/>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合同签订之日起至2026年12月31日。</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054"/>
        <w:ind w:firstLine="480"/>
        <w:spacing w:line="360" w:lineRule="auto"/>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56"/>
        <w:jc w:val="left"/>
        <w:spacing w:before="0" w:line="360" w:lineRule="auto"/>
        <w:rPr>
          <w:rFonts w:ascii="Times New Roman" w:hAnsi="Times New Roman" w:eastAsia="宋体"/>
          <w:color w:val="000000"/>
          <w:sz w:val="24"/>
          <w:szCs w:val="24"/>
          <w:highlight w:val="none"/>
        </w:rPr>
      </w:pPr>
      <w:r/>
      <w:bookmarkStart w:id="10" w:name="_Toc35393791"/>
      <w:r/>
      <w:bookmarkStart w:id="11" w:name="_Toc35393622"/>
      <w:r/>
      <w:bookmarkStart w:id="12" w:name="_Toc28359003"/>
      <w:r/>
      <w:bookmarkStart w:id="13" w:name="_Toc28359080"/>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54"/>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54"/>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54"/>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sz w:val="24"/>
          <w:highlight w:val="none"/>
        </w:rPr>
      </w:r>
      <w:r/>
    </w:p>
    <w:p>
      <w:pPr>
        <w:pStyle w:val="1054"/>
        <w:ind w:firstLine="480"/>
        <w:spacing w:line="360" w:lineRule="auto"/>
        <w:rPr>
          <w:color w:val="000000"/>
          <w:sz w:val="24"/>
          <w:highlight w:val="none"/>
        </w:rPr>
      </w:pPr>
      <w:r/>
      <w:bookmarkStart w:id="14" w:name="_Toc28359004"/>
      <w:r/>
      <w:bookmarkStart w:id="15" w:name="_Toc28359081"/>
      <w:r>
        <w:rPr>
          <w:color w:val="000000"/>
          <w:sz w:val="24"/>
          <w:highlight w:val="none"/>
        </w:rPr>
        <w:t xml:space="preserve">2.落实政府采购政策需满足的资格要求：</w:t>
      </w:r>
      <w:r>
        <w:rPr>
          <w:color w:val="000000"/>
          <w:sz w:val="24"/>
          <w:highlight w:val="none"/>
        </w:rPr>
      </w:r>
      <w:r/>
    </w:p>
    <w:p>
      <w:pPr>
        <w:pStyle w:val="1054"/>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54"/>
        <w:ind w:firstLine="420"/>
        <w:spacing w:line="360" w:lineRule="auto"/>
        <w:rPr>
          <w:color w:val="000000"/>
          <w:sz w:val="24"/>
          <w:highlight w:val="none"/>
        </w:rPr>
      </w:pP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本项目不专门面向中小企业预留采购份额。</w:t>
      </w:r>
      <w:r>
        <w:rPr>
          <w:color w:val="000000"/>
          <w:sz w:val="24"/>
          <w:highlight w:val="none"/>
        </w:rPr>
      </w:r>
      <w:r/>
    </w:p>
    <w:p>
      <w:pPr>
        <w:pStyle w:val="1054"/>
        <w:ind w:firstLine="460"/>
        <w:spacing w:line="360" w:lineRule="auto"/>
        <w:rPr>
          <w:color w:val="000000"/>
          <w:sz w:val="24"/>
          <w:highlight w:val="none"/>
        </w:rPr>
      </w:pPr>
      <w:r>
        <w:rPr>
          <w:rFonts w:hint="eastAsia" w:ascii="仿宋" w:hAnsi="仿宋" w:eastAsia="仿宋"/>
          <w:color w:val="000000"/>
          <w:sz w:val="23"/>
          <w:szCs w:val="23"/>
          <w:highlight w:val="none"/>
          <w:lang w:eastAsia="zh-CN"/>
        </w:rPr>
        <w:t xml:space="preserve">□</w:t>
      </w:r>
      <w:r>
        <w:rPr>
          <w:color w:val="000000"/>
          <w:sz w:val="24"/>
          <w:highlight w:val="none"/>
        </w:rPr>
        <w:t xml:space="preserve">本项目专门面向  </w:t>
      </w:r>
      <w:r>
        <w:rPr>
          <w:rFonts w:hint="eastAsia" w:ascii="仿宋" w:hAnsi="仿宋" w:eastAsia="仿宋"/>
          <w:color w:val="000000"/>
          <w:sz w:val="23"/>
          <w:szCs w:val="23"/>
          <w:highlight w:val="none"/>
          <w:lang w:eastAsia="zh-CN"/>
        </w:rPr>
        <w:t xml:space="preserve">□</w:t>
      </w:r>
      <w:r>
        <w:rPr>
          <w:color w:val="000000"/>
          <w:sz w:val="24"/>
          <w:highlight w:val="none"/>
        </w:rPr>
        <w:t xml:space="preserve">中小 </w:t>
      </w:r>
      <w:r>
        <w:rPr>
          <w:rFonts w:hint="eastAsia" w:ascii="仿宋" w:hAnsi="仿宋" w:eastAsia="仿宋"/>
          <w:color w:val="000000"/>
          <w:sz w:val="23"/>
          <w:szCs w:val="23"/>
          <w:highlight w:val="none"/>
          <w:lang w:eastAsia="zh-CN"/>
        </w:rPr>
        <w:t xml:space="preserve">□</w:t>
      </w:r>
      <w:r>
        <w:rPr>
          <w:color w:val="000000"/>
          <w:sz w:val="24"/>
          <w:highlight w:val="none"/>
        </w:rPr>
        <w:t xml:space="preserve">小微企业  采购。即：提供的货物全部由符合政策要求的中小/小微企业制造、服务全部由符合政策要求的中小/小微企业承接。</w:t>
      </w:r>
      <w:r>
        <w:rPr>
          <w:color w:val="000000"/>
          <w:sz w:val="24"/>
          <w:highlight w:val="none"/>
        </w:rPr>
      </w:r>
      <w:r/>
    </w:p>
    <w:p>
      <w:pPr>
        <w:pStyle w:val="1054"/>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54"/>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54"/>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5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1054"/>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54"/>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1054"/>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54"/>
        <w:ind w:firstLine="480"/>
        <w:spacing w:line="360" w:lineRule="auto"/>
        <w:rPr>
          <w:rFonts w:ascii="宋体" w:hAnsi="宋体"/>
          <w:color w:val="000000"/>
          <w:sz w:val="24"/>
          <w:highlight w:val="none"/>
        </w:rPr>
      </w:pPr>
      <w:r>
        <w:rPr>
          <w:color w:val="000000"/>
          <w:sz w:val="24"/>
          <w:highlight w:val="none"/>
        </w:rPr>
        <w:t xml:space="preserve">3.3其他特定资格要求：</w:t>
      </w:r>
      <w:r>
        <w:rPr>
          <w:rFonts w:hint="eastAsia"/>
          <w:color w:val="000000"/>
          <w:sz w:val="24"/>
          <w:highlight w:val="none"/>
        </w:rPr>
        <w:t xml:space="preserve">无。</w:t>
      </w:r>
      <w:r>
        <w:rPr>
          <w:rFonts w:ascii="宋体" w:hAnsi="宋体"/>
          <w:color w:val="000000"/>
          <w:sz w:val="24"/>
          <w:highlight w:val="none"/>
        </w:rPr>
      </w:r>
      <w:r/>
    </w:p>
    <w:p>
      <w:pPr>
        <w:pStyle w:val="1056"/>
        <w:jc w:val="left"/>
        <w:spacing w:line="360" w:lineRule="auto"/>
        <w:rPr>
          <w:rFonts w:ascii="Times New Roman" w:eastAsia="宋体"/>
          <w:color w:val="000000"/>
          <w:sz w:val="24"/>
          <w:szCs w:val="24"/>
          <w:highlight w:val="none"/>
        </w:rPr>
      </w:pPr>
      <w:r/>
      <w:bookmarkEnd w:id="14"/>
      <w:r/>
      <w:bookmarkEnd w:id="15"/>
      <w:r/>
      <w:bookmarkStart w:id="16" w:name="_Toc35393627"/>
      <w:r/>
      <w:bookmarkStart w:id="17" w:name="_Toc35393796"/>
      <w:r/>
      <w:bookmarkStart w:id="18" w:name="_Toc28359085"/>
      <w:r/>
      <w:bookmarkStart w:id="19" w:name="_Toc28359008"/>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1054"/>
        <w:ind w:firstLine="480"/>
        <w:spacing w:line="360" w:lineRule="auto"/>
        <w:rPr>
          <w:rFonts w:hint="eastAsia" w:ascii="宋体" w:hAnsi="宋体"/>
          <w:bCs/>
          <w:color w:val="000000"/>
          <w:sz w:val="24"/>
          <w:highlight w:val="none"/>
        </w:rPr>
      </w:pPr>
      <w:r/>
      <w:bookmarkStart w:id="20" w:name="_Toc28359005"/>
      <w:r/>
      <w:bookmarkStart w:id="21" w:name="_Toc35393624"/>
      <w:r/>
      <w:bookmarkStart w:id="22" w:name="_Toc28359082"/>
      <w:r/>
      <w:bookmarkStart w:id="23" w:name="_Toc35393793"/>
      <w:r>
        <w:rPr>
          <w:rFonts w:hint="eastAsia" w:ascii="宋体" w:hAnsi="宋体"/>
          <w:bCs/>
          <w:color w:val="000000"/>
          <w:sz w:val="24"/>
          <w:highlight w:val="none"/>
        </w:rPr>
        <w:t xml:space="preserve">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54"/>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地点：</w:t>
      </w:r>
      <w:bookmarkStart w:id="24" w:name="OLE_LINK183"/>
      <w:r/>
      <w:bookmarkStart w:id="25" w:name="OLE_LINK182"/>
      <w:r>
        <w:rPr>
          <w:rFonts w:hint="eastAsia" w:ascii="宋体" w:hAnsi="宋体"/>
          <w:bCs/>
          <w:color w:val="000000"/>
          <w:sz w:val="24"/>
          <w:highlight w:val="none"/>
        </w:rPr>
        <w:t xml:space="preserve">投标人</w:t>
      </w:r>
      <w:bookmarkEnd w:id="24"/>
      <w:r/>
      <w:bookmarkEnd w:id="25"/>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方式：</w:t>
      </w:r>
      <w:r>
        <w:rPr>
          <w:rFonts w:hint="eastAsia" w:ascii="宋体" w:hAnsi="宋体"/>
          <w:bCs/>
          <w:color w:val="000000"/>
          <w:sz w:val="24"/>
          <w:highlight w:val="none"/>
        </w:rPr>
        <w:t xml:space="preserve">投标人</w:t>
      </w:r>
      <w:r>
        <w:rPr>
          <w:rFonts w:hint="eastAsia" w:ascii="宋体" w:hAnsi="宋体"/>
          <w:color w:val="000000"/>
          <w:sz w:val="24"/>
          <w:highlight w:val="none"/>
        </w:rPr>
        <w:t xml:space="preserve">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5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售价：0元。</w:t>
      </w:r>
      <w:r>
        <w:rPr>
          <w:rFonts w:ascii="宋体" w:hAnsi="宋体"/>
          <w:bCs/>
          <w:color w:val="000000"/>
          <w:sz w:val="24"/>
          <w:highlight w:val="none"/>
        </w:rPr>
      </w:r>
      <w:r/>
    </w:p>
    <w:p>
      <w:pPr>
        <w:pStyle w:val="105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0"/>
      <w:r/>
      <w:bookmarkEnd w:id="21"/>
      <w:r/>
      <w:bookmarkEnd w:id="22"/>
      <w:r/>
      <w:bookmarkEnd w:id="23"/>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54"/>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20</w:t>
      </w:r>
      <w:r>
        <w:rPr>
          <w:rFonts w:hint="eastAsia" w:ascii="宋体" w:hAnsi="宋体"/>
          <w:bCs/>
          <w:color w:val="000000"/>
          <w:sz w:val="24"/>
          <w:highlight w:val="none"/>
          <w:u w:val="single"/>
        </w:rPr>
        <w:t xml:space="preserve">2</w:t>
      </w:r>
      <w:r>
        <w:rPr>
          <w:rFonts w:hint="eastAsia" w:ascii="宋体" w:hAnsi="宋体"/>
          <w:bCs/>
          <w:color w:val="000000"/>
          <w:sz w:val="24"/>
          <w:highlight w:val="none"/>
          <w:u w:val="single"/>
          <w:lang w:val="en-US" w:eastAsia="zh-CN"/>
        </w:rPr>
        <w:t xml:space="preserve">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5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w:t>
      </w:r>
      <w:bookmarkStart w:id="26" w:name="OLE_LINK184"/>
      <w:r/>
      <w:bookmarkStart w:id="27" w:name="OLE_LINK185"/>
      <w:r>
        <w:rPr>
          <w:rFonts w:hint="eastAsia" w:ascii="宋体" w:hAnsi="宋体"/>
          <w:color w:val="000000"/>
          <w:sz w:val="24"/>
          <w:highlight w:val="none"/>
        </w:rPr>
        <w:t xml:space="preserve">投标人</w:t>
      </w:r>
      <w:bookmarkEnd w:id="26"/>
      <w:r/>
      <w:bookmarkEnd w:id="27"/>
      <w:r>
        <w:rPr>
          <w:rFonts w:hint="eastAsia" w:ascii="宋体" w:hAnsi="宋体"/>
          <w:color w:val="000000"/>
          <w:sz w:val="24"/>
          <w:highlight w:val="none"/>
        </w:rPr>
        <w:t xml:space="preserve">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56"/>
        <w:jc w:val="left"/>
        <w:spacing w:line="360" w:lineRule="auto"/>
        <w:rPr>
          <w:rFonts w:ascii="Times New Roman" w:eastAsia="宋体"/>
          <w:color w:val="000000"/>
          <w:sz w:val="24"/>
          <w:szCs w:val="24"/>
          <w:highlight w:val="none"/>
        </w:rPr>
      </w:pPr>
      <w:r/>
      <w:bookmarkStart w:id="28" w:name="_Toc35393794"/>
      <w:r/>
      <w:bookmarkStart w:id="29" w:name="_Toc28359084"/>
      <w:r/>
      <w:bookmarkStart w:id="30" w:name="_Toc35393625"/>
      <w:r/>
      <w:bookmarkStart w:id="31" w:name="_Toc28359007"/>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54"/>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20</w:t>
      </w:r>
      <w:r>
        <w:rPr>
          <w:rFonts w:hint="eastAsia" w:ascii="宋体" w:hAnsi="宋体"/>
          <w:bCs/>
          <w:color w:val="000000"/>
          <w:sz w:val="24"/>
          <w:highlight w:val="none"/>
          <w:u w:val="single"/>
        </w:rPr>
        <w:t xml:space="preserve">2</w:t>
      </w:r>
      <w:r>
        <w:rPr>
          <w:rFonts w:hint="eastAsia" w:ascii="宋体" w:hAnsi="宋体"/>
          <w:bCs/>
          <w:color w:val="000000"/>
          <w:sz w:val="24"/>
          <w:highlight w:val="none"/>
          <w:u w:val="single"/>
          <w:lang w:val="en-US" w:eastAsia="zh-CN"/>
        </w:rPr>
        <w:t xml:space="preserve">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5</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7</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54"/>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ascii="宋体" w:hAnsi="宋体"/>
          <w:bCs/>
          <w:color w:val="000000"/>
          <w:sz w:val="24"/>
          <w:highlight w:val="none"/>
        </w:rPr>
      </w:r>
      <w:r/>
    </w:p>
    <w:p>
      <w:pPr>
        <w:pStyle w:val="1056"/>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8"/>
      <w:r/>
      <w:bookmarkEnd w:id="29"/>
      <w:r/>
      <w:bookmarkEnd w:id="30"/>
      <w:r/>
      <w:bookmarkEnd w:id="31"/>
      <w:r>
        <w:rPr>
          <w:rFonts w:ascii="Times New Roman" w:eastAsia="宋体"/>
          <w:color w:val="000000"/>
          <w:sz w:val="24"/>
          <w:szCs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56"/>
        <w:jc w:val="left"/>
        <w:spacing w:line="360" w:lineRule="auto"/>
        <w:rPr>
          <w:rFonts w:ascii="Times New Roman" w:eastAsia="宋体"/>
          <w:color w:val="000000"/>
          <w:sz w:val="24"/>
          <w:szCs w:val="24"/>
          <w:highlight w:val="none"/>
        </w:rPr>
      </w:pPr>
      <w:r/>
      <w:bookmarkStart w:id="32" w:name="_Toc35393626"/>
      <w:r/>
      <w:bookmarkStart w:id="33" w:name="_Toc35393795"/>
      <w:r>
        <w:rPr>
          <w:rFonts w:hint="eastAsia" w:ascii="Times New Roman" w:eastAsia="宋体"/>
          <w:color w:val="000000"/>
          <w:sz w:val="24"/>
          <w:szCs w:val="24"/>
          <w:highlight w:val="none"/>
        </w:rPr>
        <w:t xml:space="preserve">七、其他补充事宜</w:t>
      </w:r>
      <w:bookmarkEnd w:id="32"/>
      <w:r/>
      <w:bookmarkEnd w:id="33"/>
      <w:r>
        <w:rPr>
          <w:rFonts w:ascii="Times New Roman" w:eastAsia="宋体"/>
          <w:color w:val="000000"/>
          <w:sz w:val="24"/>
          <w:szCs w:val="24"/>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color w:val="000000"/>
          <w:highlight w:val="none"/>
          <w:lang w:val="en-US" w:eastAsia="zh-CN"/>
        </w:rPr>
        <w:t xml:space="preserve"> </w:t>
      </w:r>
      <w:r>
        <w:rPr>
          <w:rFonts w:hint="eastAsia" w:ascii="Times New Roman" w:hAnsi="Times New Roman" w:cs="Times New Roman"/>
          <w:color w:val="000000"/>
          <w:highlight w:val="none"/>
        </w:rPr>
        <w:t xml:space="preserve">1.</w:t>
      </w:r>
      <w:r>
        <w:rPr>
          <w:rFonts w:hint="eastAsia"/>
          <w:color w:val="000000"/>
          <w:highlight w:val="none"/>
        </w:rPr>
        <w:t xml:space="preserve">本项目采用“不见面”交易方式，请</w:t>
      </w:r>
      <w:bookmarkStart w:id="34" w:name="OLE_LINK188"/>
      <w:r/>
      <w:bookmarkStart w:id="35" w:name="OLE_LINK187"/>
      <w:r/>
      <w:bookmarkStart w:id="36" w:name="OLE_LINK186"/>
      <w:r>
        <w:rPr>
          <w:rFonts w:hint="eastAsia"/>
          <w:color w:val="000000"/>
          <w:highlight w:val="none"/>
        </w:rPr>
        <w:t xml:space="preserve">投标人（供应商）</w:t>
      </w:r>
      <w:bookmarkEnd w:id="34"/>
      <w:r/>
      <w:bookmarkEnd w:id="35"/>
      <w:r/>
      <w:bookmarkEnd w:id="36"/>
      <w:r>
        <w:rPr>
          <w:rFonts w:hint="eastAsia"/>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技术支持服务热线   0519-85588210</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CA认证证书办理（可邮寄）联系电话   0519-85588120</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1.1</w:t>
      </w:r>
      <w:r>
        <w:rPr>
          <w:rFonts w:hint="eastAsia"/>
          <w:color w:val="000000"/>
          <w:highlight w:val="none"/>
        </w:rPr>
        <w:t xml:space="preserve">办理CA认证证书</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bookmarkStart w:id="37" w:name="OLE_LINK191"/>
      <w:r/>
      <w:bookmarkStart w:id="38" w:name="OLE_LINK193"/>
      <w:r/>
      <w:bookmarkStart w:id="39" w:name="OLE_LINK190"/>
      <w:r/>
      <w:bookmarkStart w:id="40" w:name="OLE_LINK189"/>
      <w:r/>
      <w:bookmarkStart w:id="41" w:name="OLE_LINK192"/>
      <w:r>
        <w:rPr>
          <w:rFonts w:hint="eastAsia"/>
          <w:color w:val="000000"/>
          <w:highlight w:val="none"/>
        </w:rPr>
        <w:t xml:space="preserve">投标人（供应商）</w:t>
      </w:r>
      <w:bookmarkEnd w:id="37"/>
      <w:r/>
      <w:bookmarkEnd w:id="38"/>
      <w:r/>
      <w:bookmarkEnd w:id="39"/>
      <w:r/>
      <w:bookmarkEnd w:id="40"/>
      <w:r/>
      <w:bookmarkEnd w:id="41"/>
      <w:r>
        <w:rPr>
          <w:rFonts w:hint="eastAsia"/>
          <w:color w:val="000000"/>
          <w:highlight w:val="none"/>
        </w:rPr>
        <w:t xml:space="preserve">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1.2</w:t>
      </w:r>
      <w:r>
        <w:rPr>
          <w:rFonts w:hint="eastAsia"/>
          <w:color w:val="000000"/>
          <w:highlight w:val="none"/>
        </w:rPr>
        <w:t xml:space="preserve">注册</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投标人（供应商）登录常州市政府采购网-下载中心-“苏采云”系统投标人（供应商）操作手册”下载相关操作手册，查阅后进行自助注册。</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 1.3</w:t>
      </w:r>
      <w:r>
        <w:rPr>
          <w:rFonts w:hint="eastAsia"/>
          <w:color w:val="000000"/>
          <w:highlight w:val="none"/>
        </w:rPr>
        <w:t xml:space="preserve">控件、客户端下载</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投标人（供应商）登录“苏采云”“驱动中心”下载相关控件和客户端。</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1.4 </w:t>
      </w:r>
      <w:r>
        <w:rPr>
          <w:rFonts w:hint="eastAsia"/>
          <w:color w:val="000000"/>
          <w:highlight w:val="none"/>
        </w:rPr>
        <w:t xml:space="preserve">获取电子采购文件</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投标人（供应商）持CA数字认证证书登录“苏采云”获取电子采购文件。未在规定期限内通过“苏采云”获取采购文件的投标（响应）无效。</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1.5</w:t>
      </w:r>
      <w:r>
        <w:rPr>
          <w:rFonts w:hint="eastAsia"/>
          <w:color w:val="000000"/>
          <w:highlight w:val="none"/>
        </w:rPr>
        <w:t xml:space="preserve">编制电子投标文件</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1.6</w:t>
      </w:r>
      <w:r>
        <w:rPr>
          <w:rFonts w:hint="eastAsia"/>
          <w:color w:val="000000"/>
          <w:highlight w:val="none"/>
        </w:rPr>
        <w:t xml:space="preserve">提交电子投标文件</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投标人（供应商）应于响应截止时间（开启）前在“苏采云”提交电子投标（响应）文件，上传电子投标（响应）文件过程中请保持与互联网的连接畅通。</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 1.7</w:t>
      </w:r>
      <w:r>
        <w:rPr>
          <w:rFonts w:hint="eastAsia"/>
          <w:color w:val="000000"/>
          <w:highlight w:val="none"/>
        </w:rPr>
        <w:t xml:space="preserve">电子开标</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投标人（供应商）使用CA认证证书登录“苏采云”进行电子化不见面开标。</w:t>
      </w:r>
      <w:r>
        <w:rPr>
          <w:rFonts w:ascii="微软雅黑" w:hAnsi="微软雅黑" w:eastAsia="微软雅黑"/>
          <w:color w:val="000000"/>
          <w:sz w:val="21"/>
          <w:szCs w:val="21"/>
          <w:highlight w:val="none"/>
        </w:rPr>
      </w:r>
      <w:r/>
    </w:p>
    <w:p>
      <w:pPr>
        <w:pStyle w:val="1115"/>
        <w:shd w:val="clear" w:color="auto" w:fill="ffffff"/>
        <w:rPr>
          <w:rFonts w:ascii="微软雅黑" w:hAnsi="微软雅黑" w:eastAsia="微软雅黑"/>
          <w:color w:val="000000"/>
          <w:sz w:val="21"/>
          <w:szCs w:val="21"/>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1.8</w:t>
      </w:r>
      <w:r>
        <w:rPr>
          <w:rFonts w:hint="eastAsia"/>
          <w:color w:val="000000"/>
          <w:highlight w:val="none"/>
        </w:rPr>
        <w:t xml:space="preserve">注意事项</w:t>
      </w:r>
      <w:r>
        <w:rPr>
          <w:rFonts w:ascii="微软雅黑" w:hAnsi="微软雅黑" w:eastAsia="微软雅黑"/>
          <w:color w:val="000000"/>
          <w:sz w:val="21"/>
          <w:szCs w:val="21"/>
          <w:highlight w:val="none"/>
        </w:rPr>
      </w:r>
      <w:r/>
    </w:p>
    <w:p>
      <w:pPr>
        <w:pStyle w:val="1115"/>
        <w:ind w:firstLine="480"/>
        <w:shd w:val="clear" w:color="auto" w:fill="ffffff"/>
        <w:rPr>
          <w:rFonts w:hint="eastAsia"/>
          <w:color w:val="000000"/>
          <w:highlight w:val="none"/>
        </w:rPr>
      </w:pPr>
      <w:r>
        <w:rPr>
          <w:rFonts w:hint="eastAsia" w:ascii="Times New Roman" w:hAnsi="Times New Roman" w:cs="Times New Roman"/>
          <w:color w:val="000000"/>
          <w:highlight w:val="none"/>
        </w:rPr>
        <w:t xml:space="preserve">1）</w:t>
      </w:r>
      <w:r>
        <w:rPr>
          <w:rFonts w:hint="eastAsia"/>
          <w:color w:val="000000"/>
          <w:highlight w:val="none"/>
        </w:rPr>
        <w:t xml:space="preserve">有关本次招标的事项若存在变动或修改，敬请及时关注常州市政府采购网发布的更正公告。</w:t>
      </w:r>
      <w:r>
        <w:rPr>
          <w:rFonts w:hint="eastAsia"/>
          <w:color w:val="000000"/>
          <w:highlight w:val="none"/>
        </w:rPr>
      </w:r>
      <w:r/>
    </w:p>
    <w:p>
      <w:pPr>
        <w:pStyle w:val="1115"/>
        <w:ind w:firstLine="480"/>
        <w:shd w:val="clear" w:color="auto" w:fill="ffffff"/>
        <w:rPr>
          <w:rFonts w:hint="eastAsia"/>
          <w:color w:val="000000"/>
          <w:highlight w:val="none"/>
        </w:rPr>
      </w:pPr>
      <w:r>
        <w:rPr>
          <w:rFonts w:hint="eastAsia" w:ascii="Times New Roman" w:hAnsi="Times New Roman" w:cs="Times New Roman"/>
          <w:color w:val="000000"/>
          <w:highlight w:val="none"/>
        </w:rPr>
        <w:t xml:space="preserve">2）</w:t>
      </w:r>
      <w:r>
        <w:rPr>
          <w:rFonts w:hint="eastAsia"/>
          <w:color w:val="000000"/>
          <w:highlight w:val="none"/>
        </w:rPr>
        <w:t xml:space="preserve">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r>
        <w:rPr>
          <w:rFonts w:hint="eastAsia"/>
          <w:color w:val="000000"/>
          <w:highlight w:val="none"/>
        </w:rPr>
      </w:r>
      <w:r/>
    </w:p>
    <w:p>
      <w:pPr>
        <w:pStyle w:val="1115"/>
        <w:ind w:firstLine="480"/>
        <w:shd w:val="clear" w:color="auto" w:fill="ffffff"/>
        <w:rPr>
          <w:rFonts w:hint="eastAsia"/>
          <w:color w:val="000000"/>
          <w:highlight w:val="none"/>
        </w:rPr>
      </w:pPr>
      <w:r>
        <w:rPr>
          <w:rFonts w:hint="eastAsia" w:ascii="Times New Roman" w:hAnsi="Times New Roman" w:cs="Times New Roman"/>
          <w:color w:val="000000"/>
          <w:highlight w:val="none"/>
        </w:rPr>
        <w:t xml:space="preserve">3）</w:t>
      </w:r>
      <w:r>
        <w:rPr>
          <w:rFonts w:hint="eastAsia"/>
          <w:color w:val="000000"/>
          <w:highlight w:val="none"/>
        </w:rPr>
        <w:t xml:space="preserve">如潜在投标人（供应商）未按上述要求操作，将自行承担所产生的风险。</w:t>
      </w:r>
      <w:r>
        <w:rPr>
          <w:rFonts w:hint="eastAsia"/>
          <w:color w:val="000000"/>
          <w:highlight w:val="none"/>
        </w:rPr>
      </w:r>
      <w:r/>
    </w:p>
    <w:p>
      <w:pPr>
        <w:pStyle w:val="1054"/>
        <w:ind w:firstLine="480"/>
        <w:spacing w:line="360" w:lineRule="auto"/>
        <w:rPr>
          <w:color w:val="000000"/>
          <w:sz w:val="24"/>
          <w:highlight w:val="none"/>
          <w:lang w:val="zh-TW" w:bidi="ar"/>
        </w:rPr>
      </w:pPr>
      <w:r>
        <w:rPr>
          <w:rFonts w:hint="eastAsia"/>
          <w:color w:val="000000"/>
          <w:sz w:val="24"/>
          <w:highlight w:val="none"/>
        </w:rPr>
        <w:t xml:space="preserve">2.</w:t>
      </w:r>
      <w:r>
        <w:rPr>
          <w:rFonts w:hint="eastAsia"/>
          <w:color w:val="000000"/>
          <w:sz w:val="24"/>
          <w:highlight w:val="none"/>
          <w:lang w:val="zh-TW" w:bidi="ar"/>
        </w:rPr>
        <w:t xml:space="preserve">关于常州市中小企业政府采购信用融资：</w:t>
      </w:r>
      <w:r>
        <w:rPr>
          <w:color w:val="000000"/>
          <w:sz w:val="24"/>
          <w:highlight w:val="none"/>
          <w:lang w:val="zh-TW" w:bidi="ar"/>
        </w:rPr>
      </w:r>
      <w:r/>
    </w:p>
    <w:p>
      <w:pPr>
        <w:pStyle w:val="1054"/>
        <w:ind w:firstLine="480"/>
        <w:spacing w:line="360" w:lineRule="auto"/>
        <w:rPr>
          <w:rFonts w:ascii="宋体" w:hAnsi="宋体"/>
          <w:color w:val="000000"/>
          <w:sz w:val="24"/>
          <w:highlight w:val="none"/>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r>
        <w:rPr>
          <w:rFonts w:ascii="宋体" w:hAnsi="宋体"/>
          <w:color w:val="000000"/>
          <w:sz w:val="24"/>
          <w:highlight w:val="none"/>
        </w:rPr>
      </w:r>
      <w:r/>
    </w:p>
    <w:p>
      <w:pPr>
        <w:pStyle w:val="1056"/>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6"/>
      <w:r/>
      <w:bookmarkEnd w:id="17"/>
      <w:r/>
      <w:bookmarkEnd w:id="18"/>
      <w:r/>
      <w:bookmarkEnd w:id="19"/>
      <w:r>
        <w:rPr>
          <w:rFonts w:ascii="Times New Roman" w:hAnsi="Times New Roman" w:eastAsia="宋体"/>
          <w:color w:val="000000"/>
          <w:sz w:val="24"/>
          <w:szCs w:val="24"/>
          <w:highlight w:val="none"/>
        </w:rPr>
      </w:r>
      <w:r/>
    </w:p>
    <w:p>
      <w:pPr>
        <w:pStyle w:val="1054"/>
        <w:jc w:val="left"/>
        <w:spacing w:line="360" w:lineRule="auto"/>
        <w:widowControl/>
        <w:rPr>
          <w:b/>
          <w:color w:val="000000"/>
          <w:sz w:val="24"/>
          <w:highlight w:val="none"/>
        </w:rPr>
      </w:pPr>
      <w:r>
        <w:rPr>
          <w:color w:val="000000"/>
          <w:sz w:val="24"/>
          <w:highlight w:val="none"/>
        </w:rPr>
        <w:t xml:space="preserve">　　</w:t>
      </w: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1054"/>
        <w:ind w:firstLine="480"/>
        <w:jc w:val="left"/>
        <w:spacing w:line="360" w:lineRule="auto"/>
        <w:rPr>
          <w:rFonts w:hint="eastAsia" w:ascii="宋体" w:hAnsi="宋体" w:cs="宋体"/>
          <w:color w:val="000000"/>
          <w:sz w:val="24"/>
          <w:highlight w:val="none"/>
        </w:rPr>
      </w:pPr>
      <w:r/>
      <w:bookmarkStart w:id="42" w:name="_Toc28359009"/>
      <w:r/>
      <w:bookmarkStart w:id="43" w:name="_Toc28359086"/>
      <w:r>
        <w:rPr>
          <w:color w:val="000000"/>
          <w:sz w:val="24"/>
          <w:highlight w:val="none"/>
        </w:rPr>
        <w:t xml:space="preserve">名    称：</w:t>
      </w:r>
      <w:r>
        <w:rPr>
          <w:rFonts w:hint="eastAsia" w:ascii="宋体" w:hAnsi="宋体" w:cs="宋体"/>
          <w:color w:val="000000"/>
          <w:sz w:val="24"/>
          <w:highlight w:val="none"/>
        </w:rPr>
        <w:t xml:space="preserve">常州市钟楼区民政局</w:t>
      </w:r>
      <w:r>
        <w:rPr>
          <w:rFonts w:hint="eastAsia" w:ascii="宋体" w:hAnsi="宋体" w:cs="宋体"/>
          <w:color w:val="000000"/>
          <w:sz w:val="24"/>
          <w:highlight w:val="none"/>
        </w:rPr>
      </w:r>
      <w:r/>
    </w:p>
    <w:p>
      <w:pPr>
        <w:pStyle w:val="1054"/>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color w:val="000000"/>
          <w:sz w:val="24"/>
          <w:highlight w:val="none"/>
        </w:rPr>
        <w:t xml:space="preserve">常州市星港路88号525室</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4"/>
        <w:ind w:firstLine="480"/>
        <w:jc w:val="left"/>
        <w:spacing w:line="360" w:lineRule="auto"/>
        <w:rPr>
          <w:rFonts w:hint="eastAsia" w:ascii="宋体" w:hAnsi="宋体"/>
          <w:color w:val="000000"/>
          <w:sz w:val="24"/>
          <w:highlight w:val="none"/>
          <w:u w:val="single"/>
        </w:rPr>
      </w:pPr>
      <w:r>
        <w:rPr>
          <w:color w:val="000000"/>
          <w:sz w:val="24"/>
          <w:highlight w:val="none"/>
        </w:rPr>
        <w:t xml:space="preserve">联系方式：</w:t>
      </w:r>
      <w:r>
        <w:rPr>
          <w:rFonts w:hint="eastAsia"/>
          <w:color w:val="000000"/>
          <w:sz w:val="24"/>
          <w:highlight w:val="none"/>
          <w:lang w:val="en-US" w:eastAsia="zh-CN"/>
        </w:rPr>
        <w:t xml:space="preserve">吴先生 0519-86622159 </w:t>
      </w:r>
      <w:r>
        <w:rPr>
          <w:rFonts w:hint="eastAsia" w:ascii="宋体" w:hAnsi="宋体"/>
          <w:color w:val="000000"/>
          <w:sz w:val="24"/>
          <w:highlight w:val="none"/>
          <w:u w:val="single"/>
        </w:rPr>
      </w:r>
      <w:r/>
    </w:p>
    <w:p>
      <w:pPr>
        <w:pStyle w:val="1054"/>
        <w:ind w:firstLine="723"/>
        <w:jc w:val="left"/>
        <w:spacing w:line="360" w:lineRule="auto"/>
        <w:rPr>
          <w:rFonts w:hint="eastAsia"/>
          <w:b/>
          <w:color w:val="000000"/>
          <w:sz w:val="24"/>
          <w:highlight w:val="none"/>
        </w:rPr>
      </w:pPr>
      <w:r/>
      <w:bookmarkEnd w:id="42"/>
      <w:r/>
      <w:bookmarkEnd w:id="43"/>
      <w:r>
        <w:rPr>
          <w:rFonts w:hint="eastAsia"/>
          <w:b/>
          <w:color w:val="000000"/>
          <w:sz w:val="24"/>
          <w:highlight w:val="none"/>
        </w:rPr>
      </w:r>
      <w:r/>
    </w:p>
    <w:p>
      <w:pPr>
        <w:pStyle w:val="1054"/>
        <w:ind w:firstLine="482"/>
        <w:jc w:val="left"/>
        <w:spacing w:line="360" w:lineRule="auto"/>
        <w:rPr>
          <w:rFonts w:hint="eastAsia"/>
          <w:b/>
          <w:color w:val="000000"/>
          <w:sz w:val="24"/>
          <w:highlight w:val="none"/>
        </w:rPr>
      </w:pPr>
      <w:r>
        <w:rPr>
          <w:b/>
          <w:color w:val="000000"/>
          <w:sz w:val="24"/>
          <w:highlight w:val="none"/>
        </w:rPr>
        <w:t xml:space="preserve">2.采购代理机构信息</w:t>
      </w:r>
      <w:bookmarkStart w:id="44" w:name="_Toc28359087"/>
      <w:r/>
      <w:bookmarkStart w:id="45" w:name="_Toc28359010"/>
      <w:r>
        <w:rPr>
          <w:rFonts w:hint="eastAsia"/>
          <w:b/>
          <w:color w:val="000000"/>
          <w:sz w:val="24"/>
          <w:highlight w:val="none"/>
        </w:rPr>
      </w:r>
      <w:r/>
    </w:p>
    <w:p>
      <w:pPr>
        <w:pStyle w:val="1054"/>
        <w:ind w:firstLine="480"/>
        <w:jc w:val="left"/>
        <w:spacing w:line="360" w:lineRule="auto"/>
        <w:rPr>
          <w:color w:val="000000"/>
          <w:sz w:val="24"/>
          <w:highlight w:val="none"/>
        </w:rPr>
      </w:pPr>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54"/>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54"/>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54"/>
        <w:ind w:firstLine="482"/>
        <w:spacing w:line="360" w:lineRule="auto"/>
        <w:rPr>
          <w:rFonts w:hint="eastAsia"/>
          <w:b/>
          <w:color w:val="000000"/>
          <w:sz w:val="24"/>
          <w:highlight w:val="none"/>
        </w:rPr>
      </w:pPr>
      <w:r>
        <w:rPr>
          <w:rFonts w:hint="eastAsia"/>
          <w:b/>
          <w:color w:val="000000"/>
          <w:sz w:val="24"/>
          <w:highlight w:val="none"/>
        </w:rPr>
      </w:r>
      <w:r/>
    </w:p>
    <w:p>
      <w:pPr>
        <w:pStyle w:val="1054"/>
        <w:ind w:firstLine="482"/>
        <w:spacing w:line="360" w:lineRule="auto"/>
        <w:rPr>
          <w:rFonts w:hint="eastAsia"/>
          <w:b/>
          <w:color w:val="000000"/>
          <w:sz w:val="24"/>
          <w:highlight w:val="none"/>
        </w:rPr>
      </w:pPr>
      <w:r>
        <w:rPr>
          <w:b/>
          <w:color w:val="000000"/>
          <w:sz w:val="24"/>
          <w:highlight w:val="none"/>
        </w:rPr>
        <w:t xml:space="preserve">3.项目联系方式</w:t>
      </w:r>
      <w:bookmarkEnd w:id="44"/>
      <w:r/>
      <w:bookmarkEnd w:id="45"/>
      <w:r>
        <w:rPr>
          <w:rFonts w:hint="eastAsia"/>
          <w:b/>
          <w:color w:val="000000"/>
          <w:sz w:val="24"/>
          <w:highlight w:val="none"/>
        </w:rPr>
      </w:r>
      <w:r/>
    </w:p>
    <w:p>
      <w:pPr>
        <w:pStyle w:val="1054"/>
        <w:ind w:firstLine="480"/>
        <w:spacing w:line="360" w:lineRule="auto"/>
        <w:rPr>
          <w:b/>
          <w:color w:val="000000"/>
          <w:sz w:val="24"/>
          <w:highlight w:val="none"/>
          <w:u w:val="single"/>
        </w:rPr>
      </w:pPr>
      <w:r>
        <w:rPr>
          <w:color w:val="000000"/>
          <w:sz w:val="24"/>
          <w:highlight w:val="none"/>
        </w:rPr>
        <w:t xml:space="preserve">项目联系人：</w:t>
      </w:r>
      <w:r>
        <w:rPr>
          <w:rFonts w:hint="eastAsia"/>
          <w:color w:val="000000"/>
          <w:sz w:val="24"/>
          <w:highlight w:val="none"/>
          <w:lang w:val="en-US" w:eastAsia="zh-CN"/>
        </w:rPr>
        <w:t xml:space="preserve">戴</w:t>
      </w:r>
      <w:r>
        <w:rPr>
          <w:rFonts w:hAnsi="宋体" w:cs="宋体"/>
          <w:color w:val="000000"/>
          <w:sz w:val="24"/>
          <w:highlight w:val="none"/>
        </w:rPr>
        <w:t xml:space="preserve">女士</w:t>
      </w:r>
      <w:r>
        <w:rPr>
          <w:b/>
          <w:color w:val="000000"/>
          <w:sz w:val="24"/>
          <w:highlight w:val="none"/>
          <w:u w:val="single"/>
        </w:rPr>
      </w:r>
      <w:r/>
    </w:p>
    <w:p>
      <w:pPr>
        <w:pStyle w:val="1093"/>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93"/>
        <w:ind w:firstLine="72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54"/>
        <w:ind w:firstLine="5880"/>
        <w:jc w:val="right"/>
        <w:spacing w:line="360" w:lineRule="auto"/>
        <w:rPr>
          <w:color w:val="000000"/>
          <w:sz w:val="24"/>
          <w:highlight w:val="none"/>
        </w:rPr>
      </w:pPr>
      <w:r>
        <w:rPr>
          <w:color w:val="000000"/>
          <w:sz w:val="24"/>
          <w:highlight w:val="none"/>
        </w:rPr>
      </w:r>
      <w:r/>
    </w:p>
    <w:p>
      <w:pPr>
        <w:pStyle w:val="1054"/>
        <w:jc w:val="center"/>
        <w:spacing w:line="360" w:lineRule="auto"/>
        <w:rPr>
          <w:b/>
          <w:color w:val="000000"/>
          <w:sz w:val="32"/>
          <w:szCs w:val="32"/>
          <w:highlight w:val="none"/>
        </w:rPr>
        <w:outlineLvl w:val="0"/>
      </w:pPr>
      <w:r>
        <w:rPr>
          <w:color w:val="000000"/>
          <w:sz w:val="24"/>
          <w:highlight w:val="none"/>
        </w:rPr>
        <w:br w:type="page" w:clear="all"/>
      </w:r>
      <w:bookmarkStart w:id="46" w:name="_Toc353873938"/>
      <w:r/>
      <w:bookmarkStart w:id="47" w:name="_Toc265228423"/>
      <w:r/>
      <w:bookmarkStart w:id="48" w:name="_Toc226965856"/>
      <w:r/>
      <w:bookmarkStart w:id="49" w:name="_Toc150774783"/>
      <w:r/>
      <w:bookmarkStart w:id="50" w:name="_Toc127161488"/>
      <w:r/>
      <w:bookmarkStart w:id="51" w:name="_Toc264969275"/>
      <w:r/>
      <w:bookmarkStart w:id="52" w:name="_Toc305158928"/>
      <w:r/>
      <w:bookmarkStart w:id="53" w:name="_Toc353825548"/>
      <w:r/>
      <w:bookmarkStart w:id="54" w:name="_Toc195013554"/>
      <w:r/>
      <w:bookmarkStart w:id="55" w:name="_Toc195842950"/>
      <w:r/>
      <w:bookmarkStart w:id="56" w:name="_Toc305158854"/>
      <w:r/>
      <w:bookmarkStart w:id="57" w:name="_Toc127151777"/>
      <w:r/>
      <w:bookmarkStart w:id="58" w:name="_Toc512937850"/>
      <w:r>
        <w:rPr>
          <w:b/>
          <w:color w:val="000000"/>
          <w:sz w:val="36"/>
          <w:szCs w:val="36"/>
          <w:highlight w:val="none"/>
        </w:rPr>
        <w:t xml:space="preserve">第二章   投标人须知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b/>
          <w:color w:val="000000"/>
          <w:sz w:val="32"/>
          <w:szCs w:val="32"/>
          <w:highlight w:val="none"/>
        </w:rPr>
      </w:r>
      <w:r/>
    </w:p>
    <w:p>
      <w:pPr>
        <w:pStyle w:val="105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9" w:name="_Toc127151720"/>
      <w:r/>
      <w:bookmarkStart w:id="60" w:name="_Toc142311021"/>
      <w:r/>
      <w:bookmarkStart w:id="61" w:name="_Toc150509270"/>
      <w:r/>
      <w:bookmarkStart w:id="62" w:name="_Toc151193907"/>
      <w:r/>
      <w:bookmarkStart w:id="63" w:name="_Toc151193617"/>
      <w:r/>
      <w:bookmarkStart w:id="64" w:name="_Toc226337215"/>
      <w:r/>
      <w:bookmarkStart w:id="65" w:name="_Toc151193833"/>
      <w:r/>
      <w:bookmarkStart w:id="66" w:name="_Toc226965709"/>
      <w:r/>
      <w:bookmarkStart w:id="67" w:name="_Toc127161433"/>
      <w:r/>
      <w:bookmarkStart w:id="68" w:name="_Toc164608788"/>
      <w:r/>
      <w:bookmarkStart w:id="69" w:name="_Toc164229360"/>
      <w:r/>
      <w:bookmarkStart w:id="70" w:name="_Toc149720812"/>
      <w:r/>
      <w:bookmarkStart w:id="71" w:name="_Toc151193761"/>
      <w:r/>
      <w:bookmarkStart w:id="72" w:name="_Toc164229214"/>
      <w:r/>
      <w:bookmarkStart w:id="73" w:name="_Toc226309763"/>
      <w:r/>
      <w:bookmarkStart w:id="74" w:name="_Toc150480757"/>
      <w:r/>
      <w:bookmarkStart w:id="75" w:name="_Toc127151519"/>
      <w:r/>
      <w:bookmarkStart w:id="76" w:name="_Toc520356144"/>
      <w:r/>
      <w:bookmarkStart w:id="77" w:name="_Toc151193689"/>
      <w:r/>
      <w:bookmarkStart w:id="78" w:name="_Toc226965792"/>
      <w:r/>
      <w:bookmarkStart w:id="79" w:name="_Toc150774724"/>
      <w:r/>
      <w:bookmarkStart w:id="80" w:name="_Toc164351613"/>
      <w:r/>
      <w:bookmarkStart w:id="81" w:name="_Toc150774619"/>
      <w:r/>
      <w:bookmarkStart w:id="82" w:name="_Toc195842884"/>
      <w:r/>
      <w:bookmarkStart w:id="83" w:name="_Toc164608633"/>
      <w:r/>
      <w:bookmarkStart w:id="84" w:name="_Toc151190146"/>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54"/>
        <w:jc w:val="center"/>
        <w:rPr>
          <w:b/>
          <w:color w:val="000000"/>
          <w:sz w:val="28"/>
          <w:szCs w:val="28"/>
          <w:highlight w:val="none"/>
        </w:rPr>
      </w:pPr>
      <w:r>
        <w:rPr>
          <w:b/>
          <w:color w:val="000000"/>
          <w:sz w:val="28"/>
          <w:szCs w:val="28"/>
          <w:highlight w:val="none"/>
        </w:rPr>
      </w:r>
      <w:r/>
    </w:p>
    <w:p>
      <w:pPr>
        <w:pStyle w:val="1054"/>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54"/>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54"/>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54"/>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54"/>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项目属性：</w:t>
            </w:r>
            <w:r>
              <w:rPr>
                <w:color w:val="000000"/>
                <w:sz w:val="24"/>
                <w:highlight w:val="none"/>
              </w:rPr>
            </w:r>
            <w:r/>
          </w:p>
          <w:p>
            <w:pPr>
              <w:pStyle w:val="1054"/>
              <w:jc w:val="left"/>
              <w:rPr>
                <w:color w:val="000000"/>
                <w:sz w:val="24"/>
                <w:highlight w:val="none"/>
              </w:rPr>
            </w:pPr>
            <w:r>
              <w:rPr>
                <w:b/>
                <w:color w:val="000000"/>
                <w:sz w:val="24"/>
                <w:highlight w:val="none"/>
              </w:rPr>
              <w:t xml:space="preserve">■</w:t>
            </w:r>
            <w:r>
              <w:rPr>
                <w:color w:val="000000"/>
                <w:sz w:val="24"/>
                <w:highlight w:val="none"/>
              </w:rPr>
              <w:t xml:space="preserve">服务</w:t>
            </w:r>
            <w:r>
              <w:rPr>
                <w:color w:val="000000"/>
                <w:sz w:val="24"/>
                <w:highlight w:val="none"/>
              </w:rPr>
            </w:r>
            <w:r/>
          </w:p>
          <w:p>
            <w:pPr>
              <w:pStyle w:val="1054"/>
              <w:jc w:val="left"/>
              <w:rPr>
                <w:color w:val="000000"/>
                <w:sz w:val="24"/>
                <w:highlight w:val="none"/>
              </w:rPr>
            </w:pPr>
            <w:r>
              <w:rPr>
                <w:color w:val="000000"/>
                <w:sz w:val="24"/>
                <w:highlight w:val="none"/>
              </w:rPr>
              <w:t xml:space="preserve">□货物</w:t>
            </w:r>
            <w:r>
              <w:rPr>
                <w:color w:val="000000"/>
                <w:sz w:val="24"/>
                <w:highlight w:val="none"/>
              </w:rPr>
            </w:r>
            <w:r/>
          </w:p>
          <w:p>
            <w:pPr>
              <w:pStyle w:val="1054"/>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54"/>
              <w:jc w:val="left"/>
              <w:rPr>
                <w:color w:val="000000"/>
                <w:sz w:val="24"/>
                <w:highlight w:val="none"/>
              </w:rPr>
            </w:pPr>
            <w:r>
              <w:rPr>
                <w:color w:val="000000"/>
                <w:sz w:val="24"/>
                <w:highlight w:val="none"/>
              </w:rPr>
              <w:t xml:space="preserve">□是</w:t>
            </w:r>
            <w:r>
              <w:rPr>
                <w:color w:val="000000"/>
                <w:sz w:val="24"/>
                <w:highlight w:val="none"/>
              </w:rPr>
            </w:r>
            <w:r/>
          </w:p>
          <w:p>
            <w:pPr>
              <w:pStyle w:val="1054"/>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54"/>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93"/>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54"/>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54"/>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其他未列明行业</w:t>
            </w:r>
            <w:r>
              <w:rPr>
                <w:color w:val="000000"/>
                <w:sz w:val="24"/>
                <w:highlight w:val="none"/>
              </w:rPr>
            </w:r>
            <w:r/>
          </w:p>
        </w:tc>
      </w:tr>
      <w:tr>
        <w:trPr>
          <w:trHeight w:val="738"/>
        </w:trPr>
        <w:tc>
          <w:tcPr>
            <w:tcW w:w="988" w:type="dxa"/>
            <w:vAlign w:val="center"/>
            <w:textDirection w:val="lrTb"/>
            <w:noWrap w:val="false"/>
          </w:tcPr>
          <w:p>
            <w:pPr>
              <w:pStyle w:val="1093"/>
              <w:jc w:val="center"/>
              <w:rPr>
                <w:rFonts w:hint="eastAsia" w:ascii="宋体" w:hAnsi="宋体" w:cs="宋体"/>
                <w:color w:val="000000"/>
                <w:sz w:val="24"/>
                <w:szCs w:val="24"/>
                <w:highlight w:val="none"/>
                <w:lang w:val="en-US" w:eastAsia="zh-CN" w:bidi="ar-SA"/>
              </w:rPr>
            </w:pPr>
            <w:r>
              <w:rPr>
                <w:rFonts w:ascii="Times New Roman" w:hAnsi="Times New Roman"/>
                <w:color w:val="000000"/>
                <w:sz w:val="24"/>
                <w:szCs w:val="24"/>
                <w:highlight w:val="none"/>
              </w:rPr>
              <w:t xml:space="preserve">5.9</w:t>
            </w:r>
            <w:r>
              <w:rPr>
                <w:rFonts w:hint="eastAsia" w:ascii="宋体" w:hAnsi="宋体" w:cs="宋体"/>
                <w:color w:val="000000"/>
                <w:sz w:val="24"/>
                <w:szCs w:val="24"/>
                <w:highlight w:val="none"/>
                <w:lang w:val="en-US" w:eastAsia="zh-CN" w:bidi="ar-SA"/>
              </w:rPr>
            </w:r>
            <w:r/>
          </w:p>
        </w:tc>
        <w:tc>
          <w:tcPr>
            <w:tcW w:w="1701" w:type="dxa"/>
            <w:vAlign w:val="center"/>
            <w:textDirection w:val="lrTb"/>
            <w:noWrap w:val="false"/>
          </w:tcPr>
          <w:p>
            <w:pPr>
              <w:pStyle w:val="1054"/>
              <w:jc w:val="center"/>
              <w:rPr>
                <w:rFonts w:hint="eastAsia" w:ascii="宋体" w:hAnsi="宋体" w:cs="宋体"/>
                <w:color w:val="000000"/>
                <w:sz w:val="24"/>
                <w:szCs w:val="24"/>
                <w:highlight w:val="none"/>
                <w:lang w:val="en-US" w:eastAsia="zh-CN" w:bidi="ar-SA"/>
              </w:rPr>
            </w:pPr>
            <w:r>
              <w:rPr>
                <w:rFonts w:hint="eastAsia"/>
                <w:color w:val="000000"/>
                <w:sz w:val="24"/>
                <w:highlight w:val="none"/>
              </w:rPr>
              <w:t xml:space="preserve">本国产品政策支持</w:t>
            </w:r>
            <w:r>
              <w:rPr>
                <w:rFonts w:hint="eastAsia" w:ascii="宋体" w:hAnsi="宋体" w:cs="宋体"/>
                <w:color w:val="000000"/>
                <w:sz w:val="24"/>
                <w:szCs w:val="24"/>
                <w:highlight w:val="none"/>
                <w:lang w:val="en-US" w:eastAsia="zh-CN" w:bidi="ar-SA"/>
              </w:rPr>
            </w:r>
            <w:r/>
          </w:p>
        </w:tc>
        <w:tc>
          <w:tcPr>
            <w:tcW w:w="7253" w:type="dxa"/>
            <w:vAlign w:val="center"/>
            <w:textDirection w:val="lrTb"/>
            <w:noWrap w:val="false"/>
          </w:tcPr>
          <w:p>
            <w:pPr>
              <w:pStyle w:val="105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color w:val="000000"/>
                <w:sz w:val="24"/>
                <w:highlight w:val="none"/>
              </w:rPr>
              <w:t xml:space="preserve">□</w:t>
            </w:r>
            <w:r>
              <w:rPr>
                <w:rFonts w:hint="eastAsia"/>
                <w:color w:val="000000"/>
                <w:sz w:val="24"/>
                <w:highlight w:val="none"/>
              </w:rPr>
              <w:t xml:space="preserve">适用 </w:t>
            </w:r>
            <w:r>
              <w:rPr>
                <w:b/>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317"/>
              <w:jc w:val="both"/>
              <w:keepLines w:val="0"/>
              <w:keepNext w:val="0"/>
              <w:spacing w:before="0" w:line="360" w:lineRule="exact"/>
              <w:shd w:val="clear" w:color="auto" w:fill="ffffff"/>
              <w:widowControl/>
              <w:rPr>
                <w:rFonts w:hint="eastAsia" w:ascii="宋体" w:hAnsi="宋体" w:eastAsia="黑体" w:cs="宋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黑体" w:cs="宋体"/>
                <w:b/>
                <w:color w:val="000000"/>
                <w:sz w:val="24"/>
                <w:szCs w:val="20"/>
                <w:highlight w:val="none"/>
                <w:lang w:val="en-US" w:eastAsia="zh-CN" w:bidi="ar-SA"/>
              </w:rPr>
            </w:r>
            <w:r/>
          </w:p>
        </w:tc>
      </w:tr>
      <w:tr>
        <w:trPr>
          <w:trHeight w:val="89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报价的特殊规定：</w:t>
            </w:r>
            <w:r>
              <w:rPr>
                <w:color w:val="000000"/>
                <w:sz w:val="24"/>
                <w:highlight w:val="none"/>
              </w:rPr>
            </w:r>
            <w:r/>
          </w:p>
          <w:p>
            <w:pPr>
              <w:pStyle w:val="1054"/>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54"/>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54"/>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54"/>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54"/>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54"/>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54"/>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54"/>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54"/>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 </w:t>
            </w:r>
            <w:r>
              <w:rPr>
                <w:color w:val="000000"/>
                <w:sz w:val="24"/>
                <w:highlight w:val="none"/>
              </w:rPr>
            </w:r>
            <w:r/>
          </w:p>
          <w:p>
            <w:pPr>
              <w:pStyle w:val="1054"/>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r>
            <w:r/>
          </w:p>
        </w:tc>
      </w:tr>
      <w:tr>
        <w:trPr>
          <w:trHeight w:val="20"/>
        </w:trPr>
        <w:tc>
          <w:tcPr>
            <w:tcW w:w="988" w:type="dxa"/>
            <w:vAlign w:val="center"/>
            <w:textDirection w:val="lrTb"/>
            <w:noWrap w:val="false"/>
          </w:tcPr>
          <w:p>
            <w:pPr>
              <w:pStyle w:val="1093"/>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54"/>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54"/>
              <w:jc w:val="left"/>
              <w:rPr>
                <w:color w:val="000000"/>
                <w:sz w:val="24"/>
                <w:highlight w:val="none"/>
              </w:rPr>
            </w:pPr>
            <w:r>
              <w:rPr>
                <w:color w:val="000000"/>
                <w:sz w:val="24"/>
                <w:highlight w:val="none"/>
              </w:rPr>
              <w:t xml:space="preserve">收费对象：</w:t>
            </w:r>
            <w:r>
              <w:rPr>
                <w:color w:val="000000"/>
                <w:sz w:val="24"/>
                <w:highlight w:val="none"/>
              </w:rPr>
            </w:r>
            <w:r/>
          </w:p>
          <w:p>
            <w:pPr>
              <w:pStyle w:val="1054"/>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1054"/>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w:t>
            </w:r>
            <w:r>
              <w:rPr>
                <w:color w:val="000000"/>
                <w:sz w:val="24"/>
                <w:highlight w:val="none"/>
              </w:rPr>
              <w:t xml:space="preserve">供应商</w:t>
            </w:r>
            <w:r>
              <w:rPr>
                <w:rFonts w:hint="eastAsia"/>
                <w:color w:val="000000"/>
                <w:sz w:val="24"/>
                <w:highlight w:val="none"/>
              </w:rPr>
            </w:r>
            <w:r/>
          </w:p>
          <w:p>
            <w:pPr>
              <w:pStyle w:val="1054"/>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54"/>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5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85"/>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202582" cy="12863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202582" cy="128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9pt;height:101.3pt;mso-wrap-distance-left:0.0pt;mso-wrap-distance-top:0.0pt;mso-wrap-distance-right:0.0pt;mso-wrap-distance-bottom:0.0pt;" stroked="f">
                      <v:path textboxrect="0,0,0,0"/>
                      <v:imagedata r:id="rId24" o:title=""/>
                    </v:shape>
                  </w:pict>
                </mc:Fallback>
              </mc:AlternateContent>
            </w:r>
            <w:r>
              <w:rPr>
                <w:rFonts w:hint="eastAsia"/>
                <w:color w:val="000000"/>
                <w:highlight w:val="none"/>
              </w:rPr>
            </w:r>
            <w:r/>
          </w:p>
          <w:p>
            <w:pPr>
              <w:pStyle w:val="1054"/>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w:t>
            </w:r>
            <w:r>
              <w:rPr>
                <w:rFonts w:hint="eastAsia" w:ascii="宋体" w:hAnsi="宋体" w:cs="宋体"/>
                <w:color w:val="000000"/>
                <w:sz w:val="24"/>
                <w:highlight w:val="none"/>
                <w:lang w:val="en-US" w:eastAsia="zh-CN"/>
              </w:rPr>
              <w:t xml:space="preserve">以各标段预算金额为基数</w:t>
            </w:r>
            <w:r>
              <w:rPr>
                <w:rFonts w:hint="eastAsia" w:ascii="宋体" w:hAnsi="宋体" w:cs="宋体"/>
                <w:color w:val="000000"/>
                <w:sz w:val="24"/>
                <w:highlight w:val="none"/>
              </w:rPr>
              <w:t xml:space="preserve">按差额定率累进法计算，按上述计算方法不足人民币3000元的，按人民币3000元收取。</w:t>
            </w:r>
            <w:r>
              <w:rPr>
                <w:rFonts w:hint="eastAsia" w:ascii="宋体" w:hAnsi="宋体"/>
                <w:strike/>
                <w:color w:val="000000"/>
                <w:sz w:val="24"/>
                <w:highlight w:val="none"/>
              </w:rPr>
            </w:r>
            <w:r/>
          </w:p>
          <w:p>
            <w:pPr>
              <w:pStyle w:val="1054"/>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2.中标人领取中标通知书时须向中采招投标有限公司交纳采购代理服务费。</w:t>
            </w:r>
            <w:r>
              <w:rPr>
                <w:rFonts w:ascii="宋体" w:hAnsi="宋体"/>
                <w:bCs/>
                <w:color w:val="000000"/>
                <w:sz w:val="24"/>
                <w:highlight w:val="none"/>
              </w:rPr>
            </w:r>
            <w:r/>
          </w:p>
          <w:p>
            <w:pPr>
              <w:pStyle w:val="1054"/>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5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5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54"/>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54"/>
        <w:jc w:val="center"/>
        <w:spacing w:before="240" w:after="240"/>
        <w:rPr>
          <w:rFonts w:hint="eastAsia"/>
          <w:b/>
          <w:color w:val="000000"/>
          <w:sz w:val="28"/>
          <w:szCs w:val="28"/>
          <w:highlight w:val="none"/>
        </w:rPr>
      </w:pPr>
      <w:r/>
      <w:bookmarkStart w:id="85" w:name="_Toc305158785"/>
      <w:r/>
      <w:bookmarkStart w:id="86" w:name="_Toc226965790"/>
      <w:r/>
      <w:bookmarkStart w:id="87" w:name="_Toc127151517"/>
      <w:r/>
      <w:bookmarkStart w:id="88" w:name="_Toc195842882"/>
      <w:r/>
      <w:bookmarkStart w:id="89" w:name="_Toc264969207"/>
      <w:r/>
      <w:bookmarkStart w:id="90" w:name="_Toc353825542"/>
      <w:r/>
      <w:bookmarkStart w:id="91" w:name="_Toc305158859"/>
      <w:r/>
      <w:bookmarkStart w:id="92" w:name="_Toc150480755"/>
      <w:r/>
      <w:bookmarkStart w:id="93" w:name="_Toc265228355"/>
      <w:r/>
      <w:bookmarkStart w:id="94" w:name="_Toc142311019"/>
      <w:r/>
      <w:bookmarkStart w:id="95" w:name="_Toc353873662"/>
      <w:r/>
      <w:bookmarkStart w:id="96" w:name="_Toc226337213"/>
      <w:r/>
      <w:bookmarkStart w:id="97" w:name="_Toc353873932"/>
      <w:r/>
      <w:bookmarkStart w:id="98" w:name="_Toc150774722"/>
      <w:r>
        <w:rPr>
          <w:rFonts w:hint="eastAsia"/>
          <w:b/>
          <w:color w:val="000000"/>
          <w:sz w:val="28"/>
          <w:szCs w:val="28"/>
          <w:highlight w:val="none"/>
        </w:rPr>
      </w:r>
      <w:r/>
    </w:p>
    <w:p>
      <w:pPr>
        <w:pStyle w:val="1056"/>
        <w:spacing w:before="0" w:line="360" w:lineRule="auto"/>
        <w:tabs>
          <w:tab w:val="center" w:pos="4592" w:leader="none"/>
          <w:tab w:val="left" w:pos="7860" w:leader="none"/>
        </w:tabs>
        <w:rPr>
          <w:rFonts w:ascii="Times New Roman" w:hAnsi="Times New Roman" w:eastAsia="宋体"/>
          <w:color w:val="000000"/>
          <w:sz w:val="28"/>
          <w:highlight w:val="none"/>
        </w:rPr>
      </w:pPr>
      <w:r>
        <w:rPr>
          <w:b w:val="0"/>
          <w:color w:val="000000"/>
          <w:sz w:val="28"/>
          <w:szCs w:val="28"/>
          <w:highlight w:val="none"/>
        </w:rPr>
        <w:br w:type="page" w:clear="all"/>
      </w:r>
      <w:r>
        <w:rPr>
          <w:rFonts w:ascii="Times New Roman" w:hAnsi="Times New Roman" w:eastAsia="宋体"/>
          <w:color w:val="000000"/>
          <w:sz w:val="28"/>
          <w:highlight w:val="none"/>
        </w:rPr>
        <w:t xml:space="preserve">投标人须知</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000000"/>
          <w:sz w:val="28"/>
          <w:highlight w:val="none"/>
        </w:rPr>
      </w:r>
      <w:r/>
    </w:p>
    <w:p>
      <w:pPr>
        <w:pStyle w:val="105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9" w:name="_Toc520356143"/>
      <w:r/>
      <w:bookmarkStart w:id="100" w:name="_Toc127151518"/>
      <w:r>
        <w:rPr>
          <w:rFonts w:ascii="Times New Roman" w:hAnsi="Times New Roman" w:eastAsia="宋体"/>
          <w:color w:val="000000"/>
          <w:sz w:val="28"/>
          <w:highlight w:val="none"/>
        </w:rPr>
        <w:tab/>
      </w:r>
      <w:bookmarkStart w:id="101" w:name="_Toc265228356"/>
      <w:r/>
      <w:bookmarkStart w:id="102" w:name="_Toc151193616"/>
      <w:r/>
      <w:bookmarkStart w:id="103" w:name="_Toc226965708"/>
      <w:r/>
      <w:bookmarkStart w:id="104" w:name="_Toc150774723"/>
      <w:r/>
      <w:bookmarkStart w:id="105" w:name="_Toc226337214"/>
      <w:r/>
      <w:bookmarkStart w:id="106" w:name="_Toc226309762"/>
      <w:r/>
      <w:bookmarkStart w:id="107" w:name="_Toc151193760"/>
      <w:r/>
      <w:bookmarkStart w:id="108" w:name="_Toc226965791"/>
      <w:r/>
      <w:bookmarkStart w:id="109" w:name="_Toc195842883"/>
      <w:r/>
      <w:bookmarkStart w:id="110" w:name="_Toc305158860"/>
      <w:r/>
      <w:bookmarkStart w:id="111" w:name="_Toc264969208"/>
      <w:r/>
      <w:bookmarkStart w:id="112" w:name="_Toc150480756"/>
      <w:r/>
      <w:bookmarkStart w:id="113" w:name="_Toc150509269"/>
      <w:r/>
      <w:bookmarkStart w:id="114" w:name="_Toc151190145"/>
      <w:r/>
      <w:bookmarkStart w:id="115" w:name="_Toc150774618"/>
      <w:r/>
      <w:bookmarkStart w:id="116" w:name="_Toc151193832"/>
      <w:r/>
      <w:bookmarkStart w:id="117" w:name="_Toc305158786"/>
      <w:r/>
      <w:bookmarkStart w:id="118" w:name="_Toc151193688"/>
      <w:r/>
      <w:bookmarkStart w:id="119" w:name="_Toc151193906"/>
      <w:r/>
      <w:bookmarkStart w:id="120" w:name="_Toc142311020"/>
      <w:r>
        <w:rPr>
          <w:rFonts w:ascii="Times New Roman" w:hAnsi="Times New Roman" w:eastAsia="宋体"/>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54"/>
        <w:numPr>
          <w:ilvl w:val="0"/>
          <w:numId w:val="8"/>
        </w:numPr>
        <w:ind w:left="357" w:hanging="357"/>
        <w:spacing w:line="360" w:lineRule="auto"/>
        <w:tabs>
          <w:tab w:val="left" w:pos="360" w:leader="none"/>
          <w:tab w:val="left" w:pos="1184" w:leader="none"/>
        </w:tabs>
        <w:rPr>
          <w:color w:val="000000"/>
          <w:sz w:val="24"/>
          <w:highlight w:val="none"/>
        </w:rPr>
        <w:outlineLvl w:val="1"/>
      </w:pPr>
      <w:r/>
      <w:bookmarkStart w:id="121" w:name="_Toc264969209"/>
      <w:r/>
      <w:bookmarkStart w:id="122" w:name="_Toc305158787"/>
      <w:r/>
      <w:bookmarkStart w:id="123" w:name="_Toc265228357"/>
      <w:r/>
      <w:bookmarkStart w:id="124" w:name="_Toc305158861"/>
      <w:r>
        <w:rPr>
          <w:rFonts w:hint="eastAsia"/>
          <w:color w:val="000000"/>
          <w:sz w:val="24"/>
          <w:highlight w:val="none"/>
        </w:rPr>
        <w:t xml:space="preserve">招标人</w:t>
      </w:r>
      <w:r>
        <w:rPr>
          <w:color w:val="000000"/>
          <w:sz w:val="24"/>
          <w:highlight w:val="none"/>
        </w:rPr>
        <w:t xml:space="preserve">、采购代理机构、投标人</w:t>
      </w:r>
      <w:bookmarkEnd w:id="121"/>
      <w:r/>
      <w:bookmarkEnd w:id="122"/>
      <w:r/>
      <w:bookmarkEnd w:id="123"/>
      <w:r/>
      <w:bookmarkEnd w:id="124"/>
      <w:r>
        <w:rPr>
          <w:rFonts w:hint="eastAsia"/>
          <w:color w:val="000000"/>
          <w:sz w:val="24"/>
          <w:highlight w:val="none"/>
        </w:rPr>
        <w:t xml:space="preserve">、联合体</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54"/>
        <w:numPr>
          <w:ilvl w:val="0"/>
          <w:numId w:val="8"/>
        </w:numPr>
        <w:ind w:left="357" w:hanging="357"/>
        <w:spacing w:line="360" w:lineRule="auto"/>
        <w:tabs>
          <w:tab w:val="left" w:pos="360" w:leader="none"/>
          <w:tab w:val="left" w:pos="1184" w:leader="none"/>
        </w:tabs>
        <w:rPr>
          <w:color w:val="000000"/>
          <w:sz w:val="24"/>
          <w:highlight w:val="none"/>
        </w:rPr>
        <w:outlineLvl w:val="1"/>
      </w:pPr>
      <w:r/>
      <w:bookmarkStart w:id="125" w:name="_Toc127151520"/>
      <w:r/>
      <w:bookmarkStart w:id="126" w:name="_Toc150774620"/>
      <w:r/>
      <w:bookmarkStart w:id="127" w:name="_Toc265228358"/>
      <w:r/>
      <w:bookmarkStart w:id="128" w:name="_Toc151193762"/>
      <w:r/>
      <w:bookmarkStart w:id="129" w:name="_Toc150509271"/>
      <w:r/>
      <w:bookmarkStart w:id="130" w:name="_Toc127161434"/>
      <w:r/>
      <w:bookmarkStart w:id="131" w:name="_Toc264969210"/>
      <w:r/>
      <w:bookmarkStart w:id="132" w:name="_Toc142311022"/>
      <w:r/>
      <w:bookmarkStart w:id="133" w:name="_Toc151193690"/>
      <w:r/>
      <w:bookmarkStart w:id="134" w:name="_Toc150480758"/>
      <w:r/>
      <w:bookmarkStart w:id="135" w:name="_Toc151193834"/>
      <w:r/>
      <w:bookmarkStart w:id="136" w:name="_Toc164351614"/>
      <w:r/>
      <w:bookmarkStart w:id="137" w:name="_Toc164608634"/>
      <w:r/>
      <w:bookmarkStart w:id="138" w:name="_Toc305158862"/>
      <w:r/>
      <w:bookmarkStart w:id="139" w:name="_Toc164608789"/>
      <w:r/>
      <w:bookmarkStart w:id="140" w:name="_Toc151190147"/>
      <w:r/>
      <w:bookmarkStart w:id="141" w:name="_Toc149720813"/>
      <w:r/>
      <w:bookmarkStart w:id="142" w:name="_Toc305158788"/>
      <w:r/>
      <w:bookmarkStart w:id="143" w:name="_Toc195842885"/>
      <w:r/>
      <w:bookmarkStart w:id="144" w:name="_Toc226309764"/>
      <w:r/>
      <w:bookmarkStart w:id="145" w:name="_Toc226965710"/>
      <w:r/>
      <w:bookmarkStart w:id="146" w:name="_Toc226965793"/>
      <w:r/>
      <w:bookmarkStart w:id="147" w:name="_Toc151193618"/>
      <w:r/>
      <w:bookmarkStart w:id="148" w:name="_Toc127151721"/>
      <w:r/>
      <w:bookmarkStart w:id="149" w:name="_Toc150774725"/>
      <w:r/>
      <w:bookmarkStart w:id="150" w:name="_Toc151193908"/>
      <w:r/>
      <w:bookmarkStart w:id="151" w:name="_Toc164229215"/>
      <w:r/>
      <w:bookmarkStart w:id="152" w:name="_Toc226337216"/>
      <w:r/>
      <w:bookmarkStart w:id="153" w:name="_Toc164229361"/>
      <w:r>
        <w:rPr>
          <w:color w:val="000000"/>
          <w:sz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color w:val="000000"/>
          <w:sz w:val="24"/>
          <w:highlight w:val="none"/>
        </w:rPr>
        <w:t xml:space="preserve">、项目属性、科研仪器设备采购、核心产品</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4" w:name="_Toc150480760"/>
      <w:r/>
      <w:bookmarkStart w:id="155" w:name="_Toc195842887"/>
      <w:r/>
      <w:bookmarkStart w:id="156" w:name="_Toc150509273"/>
      <w:r/>
      <w:bookmarkStart w:id="157" w:name="_Toc150774727"/>
      <w:r/>
      <w:bookmarkStart w:id="158" w:name="_Toc151193692"/>
      <w:r/>
      <w:bookmarkStart w:id="159" w:name="_Toc226309766"/>
      <w:r/>
      <w:bookmarkStart w:id="160" w:name="_Toc151190149"/>
      <w:r/>
      <w:bookmarkStart w:id="161" w:name="_Toc151193910"/>
      <w:r/>
      <w:bookmarkStart w:id="162" w:name="_Toc226965712"/>
      <w:r/>
      <w:bookmarkStart w:id="163" w:name="_Toc151193764"/>
      <w:r/>
      <w:bookmarkStart w:id="164" w:name="_Toc127151522"/>
      <w:r/>
      <w:bookmarkStart w:id="165" w:name="_Toc150774622"/>
      <w:r/>
      <w:bookmarkStart w:id="166" w:name="_Toc226965795"/>
      <w:r/>
      <w:bookmarkStart w:id="167" w:name="_Toc520356146"/>
      <w:r/>
      <w:bookmarkStart w:id="168" w:name="_Toc151193620"/>
      <w:r/>
      <w:bookmarkStart w:id="169" w:name="_Toc305158790"/>
      <w:r/>
      <w:bookmarkStart w:id="170" w:name="_Toc305158864"/>
      <w:r/>
      <w:bookmarkStart w:id="171" w:name="_Toc264969212"/>
      <w:r/>
      <w:bookmarkStart w:id="172" w:name="_Toc151193836"/>
      <w:r/>
      <w:bookmarkStart w:id="173" w:name="_Toc142311024"/>
      <w:r/>
      <w:bookmarkStart w:id="174" w:name="_Toc265228360"/>
      <w:r/>
      <w:bookmarkStart w:id="175" w:name="_Toc226337218"/>
      <w:r>
        <w:rPr>
          <w:color w:val="000000"/>
          <w:sz w:val="28"/>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54"/>
        <w:numPr>
          <w:ilvl w:val="0"/>
          <w:numId w:val="8"/>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54"/>
        <w:numPr>
          <w:ilvl w:val="2"/>
          <w:numId w:val="8"/>
        </w:numPr>
        <w:spacing w:line="360" w:lineRule="auto"/>
        <w:tabs>
          <w:tab w:val="left" w:pos="1980" w:leader="none"/>
          <w:tab w:val="left" w:pos="2014" w:leader="none"/>
          <w:tab w:val="left" w:pos="226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54"/>
        <w:numPr>
          <w:ilvl w:val="2"/>
          <w:numId w:val="8"/>
        </w:numPr>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54"/>
        <w:numPr>
          <w:ilvl w:val="2"/>
          <w:numId w:val="8"/>
        </w:numPr>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54"/>
        <w:numPr>
          <w:ilvl w:val="2"/>
          <w:numId w:val="8"/>
        </w:numPr>
        <w:spacing w:line="360" w:lineRule="auto"/>
        <w:tabs>
          <w:tab w:val="left" w:pos="2264"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54"/>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54"/>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54"/>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54"/>
        <w:numPr>
          <w:ilvl w:val="2"/>
          <w:numId w:val="8"/>
        </w:numPr>
        <w:spacing w:line="360" w:lineRule="auto"/>
        <w:tabs>
          <w:tab w:val="left" w:pos="2264"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54"/>
        <w:numPr>
          <w:ilvl w:val="2"/>
          <w:numId w:val="8"/>
        </w:numPr>
        <w:spacing w:line="360" w:lineRule="auto"/>
        <w:tabs>
          <w:tab w:val="left" w:pos="2264"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54"/>
        <w:numPr>
          <w:ilvl w:val="2"/>
          <w:numId w:val="8"/>
        </w:numPr>
        <w:spacing w:line="360" w:lineRule="auto"/>
        <w:tabs>
          <w:tab w:val="left" w:pos="1980" w:leader="none"/>
          <w:tab w:val="left" w:pos="2264"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54"/>
        <w:numPr>
          <w:ilvl w:val="2"/>
          <w:numId w:val="8"/>
        </w:numPr>
        <w:spacing w:line="360" w:lineRule="auto"/>
        <w:tabs>
          <w:tab w:val="left" w:pos="2264"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54"/>
        <w:ind w:left="2268"/>
        <w:spacing w:line="360" w:lineRule="auto"/>
        <w:tabs>
          <w:tab w:val="left" w:pos="1980"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54"/>
        <w:ind w:left="2268"/>
        <w:spacing w:line="360" w:lineRule="auto"/>
        <w:tabs>
          <w:tab w:val="left" w:pos="1980"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54"/>
        <w:ind w:left="2268"/>
        <w:spacing w:line="360" w:lineRule="auto"/>
        <w:tabs>
          <w:tab w:val="left" w:pos="1980" w:leader="none"/>
        </w:tabs>
        <w:rPr>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1054"/>
        <w:ind w:left="2268"/>
        <w:spacing w:line="360" w:lineRule="auto"/>
        <w:tabs>
          <w:tab w:val="left" w:pos="1980" w:leader="none"/>
        </w:tabs>
        <w:rPr>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1054"/>
        <w:ind w:left="2268"/>
        <w:spacing w:line="360" w:lineRule="auto"/>
        <w:tabs>
          <w:tab w:val="left" w:pos="1980" w:leader="none"/>
        </w:tabs>
        <w:rPr>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1054"/>
        <w:ind w:left="2268"/>
        <w:spacing w:line="360" w:lineRule="auto"/>
        <w:tabs>
          <w:tab w:val="left" w:pos="1980" w:leader="none"/>
        </w:tabs>
        <w:rPr>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1054"/>
        <w:numPr>
          <w:ilvl w:val="2"/>
          <w:numId w:val="8"/>
        </w:numPr>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54"/>
        <w:numPr>
          <w:ilvl w:val="2"/>
          <w:numId w:val="8"/>
        </w:numPr>
        <w:spacing w:line="360" w:lineRule="auto"/>
        <w:tabs>
          <w:tab w:val="left" w:pos="1980" w:leader="none"/>
          <w:tab w:val="left" w:pos="2264"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54"/>
        <w:numPr>
          <w:ilvl w:val="2"/>
          <w:numId w:val="8"/>
        </w:numPr>
        <w:spacing w:line="360" w:lineRule="auto"/>
        <w:tabs>
          <w:tab w:val="left" w:pos="1980" w:leader="none"/>
          <w:tab w:val="left" w:pos="2264" w:leader="none"/>
        </w:tabs>
        <w:rPr>
          <w:color w:val="000000"/>
          <w:sz w:val="24"/>
          <w:highlight w:val="none"/>
        </w:rPr>
      </w:pPr>
      <w:r>
        <w:rPr>
          <w:color w:val="000000"/>
          <w:sz w:val="24"/>
          <w:highlight w:val="none"/>
        </w:rPr>
        <w:t xml:space="preserve">小微企业价格评审优惠的政策调整：见第四章《评标方法和评标标准》。</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54"/>
        <w:numPr>
          <w:ilvl w:val="2"/>
          <w:numId w:val="8"/>
        </w:numPr>
        <w:ind w:left="1985" w:hanging="621"/>
        <w:spacing w:line="360" w:lineRule="auto"/>
        <w:tabs>
          <w:tab w:val="left" w:pos="1985"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54"/>
        <w:numPr>
          <w:ilvl w:val="2"/>
          <w:numId w:val="8"/>
        </w:numPr>
        <w:ind w:left="1985" w:hanging="621"/>
        <w:spacing w:line="360" w:lineRule="auto"/>
        <w:tabs>
          <w:tab w:val="left" w:pos="1980" w:leader="none"/>
          <w:tab w:val="left" w:pos="226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54"/>
        <w:numPr>
          <w:ilvl w:val="2"/>
          <w:numId w:val="8"/>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2"/>
          <w:numId w:val="8"/>
        </w:numPr>
        <w:ind w:left="1985" w:hanging="621"/>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54"/>
        <w:numPr>
          <w:ilvl w:val="2"/>
          <w:numId w:val="8"/>
        </w:numPr>
        <w:ind w:left="1985" w:hanging="621"/>
        <w:spacing w:line="360" w:lineRule="auto"/>
        <w:tabs>
          <w:tab w:val="left" w:pos="2014" w:leader="none"/>
          <w:tab w:val="left" w:pos="226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54"/>
        <w:numPr>
          <w:ilvl w:val="2"/>
          <w:numId w:val="8"/>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54"/>
        <w:numPr>
          <w:ilvl w:val="2"/>
          <w:numId w:val="8"/>
        </w:numPr>
        <w:ind w:left="1985" w:hanging="621"/>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54"/>
        <w:numPr>
          <w:ilvl w:val="2"/>
          <w:numId w:val="8"/>
        </w:numPr>
        <w:ind w:left="1985" w:hanging="621"/>
        <w:spacing w:line="360" w:lineRule="auto"/>
        <w:tabs>
          <w:tab w:val="left" w:pos="1980" w:leader="none"/>
          <w:tab w:val="left" w:pos="2127"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1054"/>
        <w:numPr>
          <w:ilvl w:val="2"/>
          <w:numId w:val="8"/>
        </w:numPr>
        <w:ind w:left="1985" w:hanging="621"/>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54"/>
        <w:numPr>
          <w:ilvl w:val="2"/>
          <w:numId w:val="8"/>
        </w:numPr>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85"/>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54"/>
        <w:numPr>
          <w:ilvl w:val="2"/>
          <w:numId w:val="8"/>
        </w:numPr>
        <w:spacing w:line="360" w:lineRule="auto"/>
        <w:tabs>
          <w:tab w:val="left" w:pos="2014" w:leader="none"/>
          <w:tab w:val="left" w:pos="2264" w:leader="none"/>
        </w:tabs>
        <w:rPr>
          <w:color w:val="000000"/>
          <w:sz w:val="24"/>
          <w:highlight w:val="none"/>
        </w:rPr>
      </w:pPr>
      <w:r>
        <w:rPr>
          <w:rFonts w:hint="eastAsia"/>
          <w:color w:val="000000"/>
          <w:sz w:val="24"/>
          <w:highlight w:val="none"/>
        </w:rPr>
        <w:t xml:space="preserve">推广应用绿色建材</w:t>
      </w:r>
      <w:r>
        <w:rPr>
          <w:color w:val="000000"/>
          <w:sz w:val="24"/>
          <w:highlight w:val="none"/>
        </w:rPr>
      </w:r>
      <w:r/>
    </w:p>
    <w:p>
      <w:pPr>
        <w:pStyle w:val="1054"/>
        <w:ind w:left="1984"/>
        <w:spacing w:line="360" w:lineRule="auto"/>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1054"/>
        <w:numPr>
          <w:ilvl w:val="2"/>
          <w:numId w:val="8"/>
        </w:numPr>
        <w:spacing w:line="360" w:lineRule="auto"/>
        <w:tabs>
          <w:tab w:val="left" w:pos="2014" w:leader="none"/>
          <w:tab w:val="left" w:pos="2264" w:leader="none"/>
        </w:tabs>
        <w:rPr>
          <w:color w:val="000000"/>
          <w:sz w:val="24"/>
          <w:highlight w:val="none"/>
        </w:rPr>
      </w:pPr>
      <w:r>
        <w:rPr>
          <w:rFonts w:hint="eastAsia"/>
          <w:color w:val="000000"/>
          <w:sz w:val="24"/>
          <w:highlight w:val="none"/>
        </w:rPr>
        <w:t xml:space="preserve"> 优先使用低挥发性有机化合物产品</w:t>
      </w:r>
      <w:r>
        <w:rPr>
          <w:color w:val="000000"/>
          <w:sz w:val="24"/>
          <w:highlight w:val="none"/>
        </w:rPr>
      </w:r>
      <w:r/>
    </w:p>
    <w:p>
      <w:pPr>
        <w:pStyle w:val="1054"/>
        <w:ind w:left="2125" w:firstLine="139"/>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54"/>
        <w:numPr>
          <w:ilvl w:val="1"/>
          <w:numId w:val="8"/>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54"/>
        <w:numPr>
          <w:ilvl w:val="2"/>
          <w:numId w:val="8"/>
        </w:numPr>
        <w:ind w:left="2268" w:hanging="992"/>
        <w:spacing w:line="360" w:lineRule="auto"/>
        <w:tabs>
          <w:tab w:val="left" w:pos="2268"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54"/>
        <w:numPr>
          <w:ilvl w:val="2"/>
          <w:numId w:val="8"/>
        </w:numPr>
        <w:ind w:left="2268" w:hanging="992"/>
        <w:spacing w:line="360" w:lineRule="auto"/>
        <w:tabs>
          <w:tab w:val="left" w:pos="2268"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1054"/>
        <w:ind w:left="1080"/>
        <w:spacing w:line="360" w:lineRule="auto"/>
        <w:tabs>
          <w:tab w:val="left" w:pos="1080" w:leader="none"/>
        </w:tabs>
        <w:rPr>
          <w:color w:val="000000"/>
          <w:sz w:val="28"/>
          <w:highlight w:val="none"/>
        </w:rPr>
      </w:pPr>
      <w:r/>
      <w:bookmarkStart w:id="176" w:name="_1.8_计量单位"/>
      <w:r/>
      <w:bookmarkEnd w:id="176"/>
      <w:r>
        <w:rPr>
          <w:color w:val="000000"/>
          <w:sz w:val="28"/>
          <w:highlight w:val="none"/>
        </w:rPr>
      </w:r>
      <w:r/>
    </w:p>
    <w:p>
      <w:pPr>
        <w:pStyle w:val="105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ascii="Times New Roman" w:hAnsi="Times New Roman" w:eastAsia="宋体"/>
          <w:color w:val="000000"/>
          <w:sz w:val="28"/>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7" w:name="_Toc164229364"/>
      <w:r/>
      <w:bookmarkStart w:id="178" w:name="_Toc151193911"/>
      <w:r/>
      <w:bookmarkStart w:id="179" w:name="_Toc520356147"/>
      <w:r/>
      <w:bookmarkStart w:id="180" w:name="_Toc142311025"/>
      <w:r/>
      <w:bookmarkStart w:id="181" w:name="_Toc226965713"/>
      <w:r/>
      <w:bookmarkStart w:id="182" w:name="_Toc164351617"/>
      <w:r/>
      <w:bookmarkStart w:id="183" w:name="_Toc151193693"/>
      <w:r/>
      <w:bookmarkStart w:id="184" w:name="_Toc149720816"/>
      <w:r/>
      <w:bookmarkStart w:id="185" w:name="_Toc150480761"/>
      <w:r/>
      <w:bookmarkStart w:id="186" w:name="_Toc164229218"/>
      <w:r/>
      <w:bookmarkStart w:id="187" w:name="_Toc226965796"/>
      <w:r/>
      <w:bookmarkStart w:id="188" w:name="_Toc151193621"/>
      <w:r/>
      <w:bookmarkStart w:id="189" w:name="_Toc265228361"/>
      <w:r/>
      <w:bookmarkStart w:id="190" w:name="_Toc150509274"/>
      <w:r/>
      <w:bookmarkStart w:id="191" w:name="_Toc151193765"/>
      <w:r/>
      <w:bookmarkStart w:id="192" w:name="_Toc164608637"/>
      <w:r/>
      <w:bookmarkStart w:id="193" w:name="_Toc127151523"/>
      <w:r/>
      <w:bookmarkStart w:id="194" w:name="_Toc264969213"/>
      <w:r/>
      <w:bookmarkStart w:id="195" w:name="_Toc164608792"/>
      <w:r/>
      <w:bookmarkStart w:id="196" w:name="_Toc150774728"/>
      <w:r/>
      <w:bookmarkStart w:id="197" w:name="_Toc226337219"/>
      <w:r/>
      <w:bookmarkStart w:id="198" w:name="_Toc127151724"/>
      <w:r/>
      <w:bookmarkStart w:id="199" w:name="_Toc226309767"/>
      <w:r/>
      <w:bookmarkStart w:id="200" w:name="_Toc150774623"/>
      <w:r/>
      <w:bookmarkStart w:id="201" w:name="_Toc305158791"/>
      <w:r/>
      <w:bookmarkStart w:id="202" w:name="_Toc127161437"/>
      <w:r/>
      <w:bookmarkStart w:id="203" w:name="_Toc305158865"/>
      <w:r/>
      <w:bookmarkStart w:id="204" w:name="_Toc195842888"/>
      <w:r/>
      <w:bookmarkStart w:id="205" w:name="_Toc151193837"/>
      <w:r/>
      <w:bookmarkStart w:id="206" w:name="_Toc151190150"/>
      <w:r>
        <w:rPr>
          <w:color w:val="000000"/>
          <w:sz w:val="24"/>
          <w:highlight w:val="none"/>
        </w:rPr>
        <w:t xml:space="preserve">招标文件构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color w:val="000000"/>
          <w:sz w:val="24"/>
          <w:highlight w:val="none"/>
        </w:rPr>
        <w:t xml:space="preserve">成</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54"/>
        <w:numPr>
          <w:ilvl w:val="0"/>
          <w:numId w:val="9"/>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0"/>
          <w:numId w:val="8"/>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54"/>
        <w:numPr>
          <w:ilvl w:val="1"/>
          <w:numId w:val="8"/>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54"/>
        <w:numPr>
          <w:ilvl w:val="1"/>
          <w:numId w:val="8"/>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56"/>
        <w:spacing w:before="0" w:line="360" w:lineRule="auto"/>
        <w:rPr>
          <w:rFonts w:ascii="Times New Roman" w:hAnsi="Times New Roman" w:eastAsia="宋体"/>
          <w:color w:val="000000"/>
          <w:sz w:val="28"/>
          <w:highlight w:val="none"/>
        </w:rPr>
      </w:pPr>
      <w:r/>
      <w:bookmarkStart w:id="207" w:name="_Toc305158868"/>
      <w:r/>
      <w:bookmarkStart w:id="208" w:name="_Toc151193914"/>
      <w:r/>
      <w:bookmarkStart w:id="209" w:name="_Toc305158794"/>
      <w:r/>
      <w:bookmarkStart w:id="210" w:name="_Toc150480764"/>
      <w:r/>
      <w:bookmarkStart w:id="211" w:name="_Toc265228364"/>
      <w:r/>
      <w:bookmarkStart w:id="212" w:name="_Toc226309770"/>
      <w:r/>
      <w:bookmarkStart w:id="213" w:name="_Toc516367020"/>
      <w:r/>
      <w:bookmarkStart w:id="214" w:name="_Toc195842891"/>
      <w:r/>
      <w:bookmarkStart w:id="215" w:name="_Toc151190153"/>
      <w:r/>
      <w:bookmarkStart w:id="216" w:name="_Toc151193840"/>
      <w:r/>
      <w:bookmarkStart w:id="217" w:name="_Toc150774626"/>
      <w:r/>
      <w:bookmarkStart w:id="218" w:name="_Toc226337222"/>
      <w:r/>
      <w:bookmarkStart w:id="219" w:name="_Toc151193768"/>
      <w:r/>
      <w:bookmarkStart w:id="220" w:name="_Toc151193624"/>
      <w:r/>
      <w:bookmarkStart w:id="221" w:name="_Toc150509277"/>
      <w:r/>
      <w:bookmarkStart w:id="222" w:name="_Toc151193696"/>
      <w:r/>
      <w:bookmarkStart w:id="223" w:name="_Toc264969216"/>
      <w:r/>
      <w:bookmarkStart w:id="224" w:name="_Toc520356150"/>
      <w:r/>
      <w:bookmarkStart w:id="225" w:name="_Toc226965716"/>
      <w:r/>
      <w:bookmarkStart w:id="226" w:name="_Toc142311028"/>
      <w:r/>
      <w:bookmarkStart w:id="227" w:name="_Toc150774731"/>
      <w:r/>
      <w:bookmarkStart w:id="228" w:name="_Toc127151526"/>
      <w:r/>
      <w:bookmarkStart w:id="229" w:name="_Toc226965799"/>
      <w:r>
        <w:rPr>
          <w:rFonts w:ascii="Times New Roman" w:hAnsi="Times New Roman" w:eastAsia="宋体"/>
          <w:color w:val="000000"/>
          <w:sz w:val="28"/>
          <w:highlight w:val="none"/>
        </w:rPr>
        <w:t xml:space="preserve">三   投标文件</w:t>
      </w:r>
      <w:bookmarkEnd w:id="213"/>
      <w:r>
        <w:rPr>
          <w:rFonts w:ascii="Times New Roman" w:hAnsi="Times New Roman" w:eastAsia="宋体"/>
          <w:color w:val="000000"/>
          <w:sz w:val="28"/>
          <w:highlight w:val="none"/>
        </w:rPr>
        <w:t xml:space="preserve">的编制</w:t>
      </w:r>
      <w:bookmarkEnd w:id="207"/>
      <w:r/>
      <w:bookmarkEnd w:id="208"/>
      <w:r/>
      <w:bookmarkEnd w:id="209"/>
      <w:r/>
      <w:bookmarkEnd w:id="210"/>
      <w:r/>
      <w:bookmarkEnd w:id="211"/>
      <w:r/>
      <w:bookmarkEnd w:id="212"/>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ascii="Times New Roman" w:hAnsi="Times New Roman" w:eastAsia="宋体"/>
          <w:color w:val="000000"/>
          <w:sz w:val="28"/>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0" w:name="_Toc149720820"/>
      <w:r/>
      <w:bookmarkStart w:id="231" w:name="_Toc226965800"/>
      <w:r/>
      <w:bookmarkStart w:id="232" w:name="_Toc516367021"/>
      <w:r/>
      <w:bookmarkStart w:id="233" w:name="_Toc226309771"/>
      <w:r/>
      <w:bookmarkStart w:id="234" w:name="_Toc151193625"/>
      <w:r/>
      <w:bookmarkStart w:id="235" w:name="_Toc305158869"/>
      <w:r/>
      <w:bookmarkStart w:id="236" w:name="_Toc142311029"/>
      <w:r/>
      <w:bookmarkStart w:id="237" w:name="_Toc151193697"/>
      <w:r/>
      <w:bookmarkStart w:id="238" w:name="_Toc195842892"/>
      <w:r/>
      <w:bookmarkStart w:id="239" w:name="_Toc150774732"/>
      <w:r/>
      <w:bookmarkStart w:id="240" w:name="_Toc265228365"/>
      <w:r/>
      <w:bookmarkStart w:id="241" w:name="_Toc520356151"/>
      <w:r/>
      <w:bookmarkStart w:id="242" w:name="_Toc151193769"/>
      <w:r/>
      <w:bookmarkStart w:id="243" w:name="_Toc151193915"/>
      <w:r/>
      <w:bookmarkStart w:id="244" w:name="_Toc164608641"/>
      <w:r/>
      <w:bookmarkStart w:id="245" w:name="_Toc150509278"/>
      <w:r/>
      <w:bookmarkStart w:id="246" w:name="_Toc151193841"/>
      <w:r/>
      <w:bookmarkStart w:id="247" w:name="_Toc127161441"/>
      <w:r/>
      <w:bookmarkStart w:id="248" w:name="_Toc150774627"/>
      <w:r/>
      <w:bookmarkStart w:id="249" w:name="_Toc151190154"/>
      <w:r/>
      <w:bookmarkStart w:id="250" w:name="_Toc164229368"/>
      <w:r/>
      <w:bookmarkStart w:id="251" w:name="_Toc164229222"/>
      <w:r/>
      <w:bookmarkStart w:id="252" w:name="_Toc127151728"/>
      <w:r/>
      <w:bookmarkStart w:id="253" w:name="_Toc127151527"/>
      <w:r/>
      <w:bookmarkStart w:id="254" w:name="_Toc164351621"/>
      <w:r/>
      <w:bookmarkStart w:id="255" w:name="_Toc305158795"/>
      <w:r/>
      <w:bookmarkStart w:id="256" w:name="_Toc226965717"/>
      <w:r/>
      <w:bookmarkStart w:id="257" w:name="_Toc150480765"/>
      <w:r/>
      <w:bookmarkStart w:id="258" w:name="_Toc164608796"/>
      <w:r/>
      <w:bookmarkStart w:id="259" w:name="_Toc264969217"/>
      <w:r/>
      <w:bookmarkStart w:id="260" w:name="_Toc226337223"/>
      <w:r>
        <w:rPr>
          <w:color w:val="000000"/>
          <w:sz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color w:val="000000"/>
          <w:sz w:val="24"/>
          <w:highlight w:val="none"/>
        </w:rPr>
        <w:t xml:space="preserve">及投标语言</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1" w:name="_Toc164608642"/>
      <w:r/>
      <w:bookmarkStart w:id="262" w:name="_Toc127151528"/>
      <w:r/>
      <w:bookmarkStart w:id="263" w:name="_Toc127161442"/>
      <w:r/>
      <w:bookmarkStart w:id="264" w:name="_Toc226337224"/>
      <w:r/>
      <w:bookmarkStart w:id="265" w:name="_Toc151193626"/>
      <w:r/>
      <w:bookmarkStart w:id="266" w:name="_Toc150774733"/>
      <w:r/>
      <w:bookmarkStart w:id="267" w:name="_Toc151193916"/>
      <w:r/>
      <w:bookmarkStart w:id="268" w:name="_Toc151190155"/>
      <w:r/>
      <w:bookmarkStart w:id="269" w:name="_Toc142311030"/>
      <w:r/>
      <w:bookmarkStart w:id="270" w:name="_Toc127151729"/>
      <w:r/>
      <w:bookmarkStart w:id="271" w:name="_Toc164608797"/>
      <w:r/>
      <w:bookmarkStart w:id="272" w:name="_Toc195842893"/>
      <w:r/>
      <w:bookmarkStart w:id="273" w:name="_Toc151193770"/>
      <w:r/>
      <w:bookmarkStart w:id="274" w:name="_Toc151193842"/>
      <w:r/>
      <w:bookmarkStart w:id="275" w:name="_Toc151193698"/>
      <w:r/>
      <w:bookmarkStart w:id="276" w:name="_Toc226309772"/>
      <w:r/>
      <w:bookmarkStart w:id="277" w:name="_Toc264969218"/>
      <w:r/>
      <w:bookmarkStart w:id="278" w:name="_Toc164229369"/>
      <w:r/>
      <w:bookmarkStart w:id="279" w:name="_Toc150509279"/>
      <w:r/>
      <w:bookmarkStart w:id="280" w:name="_Toc265228366"/>
      <w:r/>
      <w:bookmarkStart w:id="281" w:name="_Toc305158796"/>
      <w:r/>
      <w:bookmarkStart w:id="282" w:name="_Toc150480766"/>
      <w:r/>
      <w:bookmarkStart w:id="283" w:name="_Toc226965801"/>
      <w:r/>
      <w:bookmarkStart w:id="284" w:name="_Toc164351622"/>
      <w:r/>
      <w:bookmarkStart w:id="285" w:name="_Toc164229223"/>
      <w:r/>
      <w:bookmarkStart w:id="286" w:name="_Toc149720821"/>
      <w:r/>
      <w:bookmarkStart w:id="287" w:name="_Toc305158870"/>
      <w:r/>
      <w:bookmarkStart w:id="288" w:name="_Toc520356152"/>
      <w:r/>
      <w:bookmarkStart w:id="289" w:name="_Toc226965718"/>
      <w:r/>
      <w:bookmarkStart w:id="290" w:name="_Ref467306195"/>
      <w:r/>
      <w:bookmarkStart w:id="291" w:name="_Ref467306676"/>
      <w:r/>
      <w:bookmarkStart w:id="292" w:name="_Toc150774628"/>
      <w:r/>
      <w:bookmarkStart w:id="293" w:name="_Toc516367022"/>
      <w:r>
        <w:rPr>
          <w:color w:val="000000"/>
          <w:sz w:val="24"/>
          <w:highlight w:val="none"/>
        </w:rPr>
        <w:t xml:space="preserve">投标文件</w:t>
      </w:r>
      <w:bookmarkEnd w:id="290"/>
      <w:r/>
      <w:bookmarkEnd w:id="291"/>
      <w:r/>
      <w:bookmarkEnd w:id="293"/>
      <w:r>
        <w:rPr>
          <w:color w:val="000000"/>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2"/>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4"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4"/>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5" w:name="_Toc150774735"/>
      <w:r/>
      <w:bookmarkStart w:id="296" w:name="_Toc151193844"/>
      <w:r/>
      <w:bookmarkStart w:id="297" w:name="_Toc150480768"/>
      <w:r/>
      <w:bookmarkStart w:id="298" w:name="_Toc150774630"/>
      <w:r/>
      <w:bookmarkStart w:id="299" w:name="_Toc127161444"/>
      <w:r/>
      <w:bookmarkStart w:id="300" w:name="_Toc149720823"/>
      <w:r/>
      <w:bookmarkStart w:id="301" w:name="_Toc164229371"/>
      <w:r/>
      <w:bookmarkStart w:id="302" w:name="_Toc164608799"/>
      <w:r/>
      <w:bookmarkStart w:id="303" w:name="_Toc127151731"/>
      <w:r/>
      <w:bookmarkStart w:id="304" w:name="_Toc164351624"/>
      <w:r/>
      <w:bookmarkStart w:id="305" w:name="_Toc127151530"/>
      <w:r/>
      <w:bookmarkStart w:id="306" w:name="_Toc151193772"/>
      <w:r/>
      <w:bookmarkStart w:id="307" w:name="_Toc164229225"/>
      <w:r/>
      <w:bookmarkStart w:id="308" w:name="_Toc150509281"/>
      <w:r/>
      <w:bookmarkStart w:id="309" w:name="_Toc151190157"/>
      <w:r/>
      <w:bookmarkStart w:id="310" w:name="_Toc151193628"/>
      <w:r/>
      <w:bookmarkStart w:id="311" w:name="_Toc195842895"/>
      <w:r/>
      <w:bookmarkStart w:id="312" w:name="_Toc520356155"/>
      <w:r/>
      <w:bookmarkStart w:id="313" w:name="_Toc151193918"/>
      <w:r/>
      <w:bookmarkStart w:id="314" w:name="_Toc151193700"/>
      <w:r/>
      <w:bookmarkStart w:id="315" w:name="_Toc142311032"/>
      <w:r/>
      <w:bookmarkStart w:id="316" w:name="_Toc164608644"/>
      <w:r>
        <w:rPr>
          <w:color w:val="000000"/>
          <w:sz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54"/>
        <w:numPr>
          <w:ilvl w:val="2"/>
          <w:numId w:val="8"/>
        </w:numPr>
        <w:ind w:left="1985" w:hanging="621"/>
        <w:spacing w:line="360" w:lineRule="auto"/>
        <w:tabs>
          <w:tab w:val="left" w:pos="1980" w:leader="none"/>
          <w:tab w:val="left" w:pos="2264"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54"/>
        <w:numPr>
          <w:ilvl w:val="2"/>
          <w:numId w:val="8"/>
        </w:numPr>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54"/>
        <w:numPr>
          <w:ilvl w:val="1"/>
          <w:numId w:val="8"/>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7" w:name="_Toc150509282"/>
      <w:r/>
      <w:bookmarkStart w:id="318" w:name="_Toc164351625"/>
      <w:r/>
      <w:bookmarkStart w:id="319" w:name="_Toc164229226"/>
      <w:r/>
      <w:bookmarkStart w:id="320" w:name="_Toc127151732"/>
      <w:r/>
      <w:bookmarkStart w:id="321" w:name="_Toc305158799"/>
      <w:r/>
      <w:bookmarkStart w:id="322" w:name="_Toc264969221"/>
      <w:r/>
      <w:bookmarkStart w:id="323" w:name="_Toc226337227"/>
      <w:r/>
      <w:bookmarkStart w:id="324" w:name="_Toc151193629"/>
      <w:r/>
      <w:bookmarkStart w:id="325" w:name="_Toc151193773"/>
      <w:r/>
      <w:bookmarkStart w:id="326" w:name="_Toc150774736"/>
      <w:r/>
      <w:bookmarkStart w:id="327" w:name="_Toc150480769"/>
      <w:r/>
      <w:bookmarkStart w:id="328" w:name="_Toc151193845"/>
      <w:r/>
      <w:bookmarkStart w:id="329" w:name="_Toc150774631"/>
      <w:r/>
      <w:bookmarkStart w:id="330" w:name="_Toc195842896"/>
      <w:r/>
      <w:bookmarkStart w:id="331" w:name="_Toc151193701"/>
      <w:r/>
      <w:bookmarkStart w:id="332" w:name="_Toc127161445"/>
      <w:r/>
      <w:bookmarkStart w:id="333" w:name="_Toc164608800"/>
      <w:r/>
      <w:bookmarkStart w:id="334" w:name="_Toc151193919"/>
      <w:r/>
      <w:bookmarkStart w:id="335" w:name="_Toc265228369"/>
      <w:r/>
      <w:bookmarkStart w:id="336" w:name="_Toc226965721"/>
      <w:r/>
      <w:bookmarkStart w:id="337" w:name="_Toc164229372"/>
      <w:r/>
      <w:bookmarkStart w:id="338" w:name="_Toc226309775"/>
      <w:r/>
      <w:bookmarkStart w:id="339" w:name="_Toc226965804"/>
      <w:r/>
      <w:bookmarkStart w:id="340" w:name="_Toc305158873"/>
      <w:r/>
      <w:bookmarkStart w:id="341" w:name="_Toc149720824"/>
      <w:r/>
      <w:bookmarkStart w:id="342" w:name="_Toc151190158"/>
      <w:r/>
      <w:bookmarkStart w:id="343" w:name="_Ref467306513"/>
      <w:r/>
      <w:bookmarkStart w:id="344" w:name="_Toc164608645"/>
      <w:r/>
      <w:bookmarkStart w:id="345" w:name="_Toc142311033"/>
      <w:r/>
      <w:bookmarkStart w:id="346" w:name="_Toc520356156"/>
      <w:r/>
      <w:bookmarkStart w:id="347" w:name="_Toc127151531"/>
      <w:r>
        <w:rPr>
          <w:color w:val="000000"/>
          <w:sz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color w:val="000000"/>
          <w:sz w:val="24"/>
          <w:highlight w:val="none"/>
        </w:rPr>
        <w:t xml:space="preserve"> </w:t>
      </w:r>
      <w:r>
        <w:rPr>
          <w:rFonts w:hint="eastAsia"/>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8" w:name="_Toc305158800"/>
      <w:r/>
      <w:bookmarkStart w:id="349" w:name="_Toc127151733"/>
      <w:r/>
      <w:bookmarkStart w:id="350" w:name="_Toc151193774"/>
      <w:r/>
      <w:bookmarkStart w:id="351" w:name="_Toc164608646"/>
      <w:r/>
      <w:bookmarkStart w:id="352" w:name="_Toc164229227"/>
      <w:r/>
      <w:bookmarkStart w:id="353" w:name="_Toc164351626"/>
      <w:r/>
      <w:bookmarkStart w:id="354" w:name="_Toc150480770"/>
      <w:r/>
      <w:bookmarkStart w:id="355" w:name="_Toc151193846"/>
      <w:r/>
      <w:bookmarkStart w:id="356" w:name="_Toc226965722"/>
      <w:r/>
      <w:bookmarkStart w:id="357" w:name="_Toc164229373"/>
      <w:r/>
      <w:bookmarkStart w:id="358" w:name="_Toc127161446"/>
      <w:r/>
      <w:bookmarkStart w:id="359" w:name="_Toc305158874"/>
      <w:r/>
      <w:bookmarkStart w:id="360" w:name="_Toc127151532"/>
      <w:r/>
      <w:bookmarkStart w:id="361" w:name="_Toc195842897"/>
      <w:r/>
      <w:bookmarkStart w:id="362" w:name="_Toc226309776"/>
      <w:r/>
      <w:bookmarkStart w:id="363" w:name="_Toc151190159"/>
      <w:r/>
      <w:bookmarkStart w:id="364" w:name="_Toc151193920"/>
      <w:r/>
      <w:bookmarkStart w:id="365" w:name="_Toc520356157"/>
      <w:r/>
      <w:bookmarkStart w:id="366" w:name="_Toc150774632"/>
      <w:r/>
      <w:bookmarkStart w:id="367" w:name="_Toc164608801"/>
      <w:r/>
      <w:bookmarkStart w:id="368" w:name="_Toc226337228"/>
      <w:r/>
      <w:bookmarkStart w:id="369" w:name="_Toc150774737"/>
      <w:r/>
      <w:bookmarkStart w:id="370" w:name="_Toc142311034"/>
      <w:r/>
      <w:bookmarkStart w:id="371" w:name="_Toc151193702"/>
      <w:r/>
      <w:bookmarkStart w:id="372" w:name="_Toc150509283"/>
      <w:r/>
      <w:bookmarkStart w:id="373" w:name="_Toc226965805"/>
      <w:r/>
      <w:bookmarkStart w:id="374" w:name="_Toc149720825"/>
      <w:r/>
      <w:bookmarkStart w:id="375" w:name="_Toc265228370"/>
      <w:r/>
      <w:bookmarkStart w:id="376" w:name="_Toc264969222"/>
      <w:r/>
      <w:bookmarkStart w:id="377" w:name="_Toc151193630"/>
      <w:r>
        <w:rPr>
          <w:color w:val="000000"/>
          <w:sz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8" w:name="_Toc226965723"/>
      <w:r/>
      <w:bookmarkStart w:id="379" w:name="_Toc151193775"/>
      <w:r/>
      <w:bookmarkStart w:id="380" w:name="_Toc305158801"/>
      <w:r/>
      <w:bookmarkStart w:id="381" w:name="_Toc226965806"/>
      <w:r/>
      <w:bookmarkStart w:id="382" w:name="_Toc150509284"/>
      <w:r/>
      <w:bookmarkStart w:id="383" w:name="_Toc305158875"/>
      <w:r/>
      <w:bookmarkStart w:id="384" w:name="_Toc151190160"/>
      <w:r/>
      <w:bookmarkStart w:id="385" w:name="_Toc164351627"/>
      <w:r/>
      <w:bookmarkStart w:id="386" w:name="_Toc164229228"/>
      <w:r/>
      <w:bookmarkStart w:id="387" w:name="_Toc149720826"/>
      <w:r/>
      <w:bookmarkStart w:id="388" w:name="_Toc264969223"/>
      <w:r/>
      <w:bookmarkStart w:id="389" w:name="_Toc151193847"/>
      <w:r/>
      <w:bookmarkStart w:id="390" w:name="_Toc151193703"/>
      <w:r/>
      <w:bookmarkStart w:id="391" w:name="_Toc164229374"/>
      <w:r/>
      <w:bookmarkStart w:id="392" w:name="_Toc150774633"/>
      <w:r/>
      <w:bookmarkStart w:id="393" w:name="_Toc127151533"/>
      <w:r/>
      <w:bookmarkStart w:id="394" w:name="_Toc127151734"/>
      <w:r/>
      <w:bookmarkStart w:id="395" w:name="_Toc195842898"/>
      <w:r/>
      <w:bookmarkStart w:id="396" w:name="_Toc164608802"/>
      <w:r/>
      <w:bookmarkStart w:id="397" w:name="_Toc520356158"/>
      <w:r/>
      <w:bookmarkStart w:id="398" w:name="_Toc226337229"/>
      <w:r/>
      <w:bookmarkStart w:id="399" w:name="_Toc150774738"/>
      <w:r/>
      <w:bookmarkStart w:id="400" w:name="_Toc151193921"/>
      <w:r/>
      <w:bookmarkStart w:id="401" w:name="_Toc150480771"/>
      <w:r/>
      <w:bookmarkStart w:id="402" w:name="_Toc142311035"/>
      <w:r/>
      <w:bookmarkStart w:id="403" w:name="_Toc164608647"/>
      <w:r/>
      <w:bookmarkStart w:id="404" w:name="_Toc151193631"/>
      <w:r/>
      <w:bookmarkStart w:id="405" w:name="_Toc127161447"/>
      <w:r/>
      <w:bookmarkStart w:id="406" w:name="_Toc226309777"/>
      <w:r/>
      <w:bookmarkStart w:id="407" w:name="_Toc265228371"/>
      <w:r>
        <w:rPr>
          <w:color w:val="000000"/>
          <w:sz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color w:val="000000"/>
          <w:sz w:val="24"/>
          <w:highlight w:val="none"/>
        </w:rPr>
        <w:t xml:space="preserve">、加盖公章</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8" w:name="_Toc226337230"/>
      <w:r/>
      <w:bookmarkStart w:id="409" w:name="_Toc127151534"/>
      <w:r/>
      <w:bookmarkStart w:id="410" w:name="_Toc264969224"/>
      <w:r/>
      <w:bookmarkStart w:id="411" w:name="_Toc226965724"/>
      <w:r/>
      <w:bookmarkStart w:id="412" w:name="_Toc151190161"/>
      <w:r/>
      <w:bookmarkStart w:id="413" w:name="_Toc151193922"/>
      <w:r/>
      <w:bookmarkStart w:id="414" w:name="_Toc226309778"/>
      <w:r/>
      <w:bookmarkStart w:id="415" w:name="_Toc151193776"/>
      <w:r/>
      <w:bookmarkStart w:id="416" w:name="_Toc142311036"/>
      <w:r/>
      <w:bookmarkStart w:id="417" w:name="_Toc265228372"/>
      <w:r/>
      <w:bookmarkStart w:id="418" w:name="_Toc150774739"/>
      <w:r/>
      <w:bookmarkStart w:id="419" w:name="_Toc226965807"/>
      <w:r/>
      <w:bookmarkStart w:id="420" w:name="_Toc150774634"/>
      <w:r/>
      <w:bookmarkStart w:id="421" w:name="_Toc305158876"/>
      <w:r/>
      <w:bookmarkStart w:id="422" w:name="_Toc151193704"/>
      <w:r/>
      <w:bookmarkStart w:id="423" w:name="_Toc151193632"/>
      <w:r/>
      <w:bookmarkStart w:id="424" w:name="_Toc195842899"/>
      <w:r/>
      <w:bookmarkStart w:id="425" w:name="_Toc520356159"/>
      <w:r/>
      <w:bookmarkStart w:id="426" w:name="_Toc305158802"/>
      <w:r/>
      <w:bookmarkStart w:id="427" w:name="_Toc151193848"/>
      <w:r/>
      <w:bookmarkStart w:id="428" w:name="_Toc150509285"/>
      <w:r/>
      <w:bookmarkStart w:id="429" w:name="_Toc150480772"/>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54"/>
        <w:ind w:left="357"/>
        <w:spacing w:line="360" w:lineRule="auto"/>
        <w:tabs>
          <w:tab w:val="left" w:pos="900" w:leader="none"/>
          <w:tab w:val="left" w:pos="1080" w:leader="none"/>
        </w:tabs>
        <w:rPr>
          <w:color w:val="000000"/>
          <w:highlight w:val="none"/>
        </w:rPr>
      </w:pPr>
      <w:r>
        <w:rPr>
          <w:color w:val="000000"/>
          <w:highlight w:val="none"/>
        </w:rPr>
      </w:r>
      <w:r/>
    </w:p>
    <w:p>
      <w:pPr>
        <w:pStyle w:val="105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ascii="Times New Roman" w:hAnsi="Times New Roman" w:eastAsia="宋体"/>
          <w:color w:val="000000"/>
          <w:sz w:val="28"/>
          <w:highlight w:val="none"/>
        </w:rPr>
      </w:r>
      <w:r/>
    </w:p>
    <w:p>
      <w:pPr>
        <w:pStyle w:val="1054"/>
        <w:numPr>
          <w:ilvl w:val="0"/>
          <w:numId w:val="8"/>
        </w:numPr>
        <w:ind w:left="357" w:hanging="357"/>
        <w:spacing w:line="360" w:lineRule="auto"/>
        <w:tabs>
          <w:tab w:val="left" w:pos="360" w:leader="none"/>
          <w:tab w:val="left" w:pos="1184" w:leader="none"/>
        </w:tabs>
        <w:rPr>
          <w:color w:val="000000"/>
          <w:sz w:val="24"/>
          <w:highlight w:val="none"/>
        </w:rPr>
        <w:outlineLvl w:val="1"/>
      </w:pPr>
      <w:r/>
      <w:bookmarkStart w:id="430" w:name="_Toc150480773"/>
      <w:r/>
      <w:bookmarkStart w:id="431" w:name="_Toc226309779"/>
      <w:r/>
      <w:bookmarkStart w:id="432" w:name="_Toc151193849"/>
      <w:r/>
      <w:bookmarkStart w:id="433" w:name="_Toc305158877"/>
      <w:r/>
      <w:bookmarkStart w:id="434" w:name="_Toc164229230"/>
      <w:r/>
      <w:bookmarkStart w:id="435" w:name="_Toc142311037"/>
      <w:r/>
      <w:bookmarkStart w:id="436" w:name="_Toc127151535"/>
      <w:r/>
      <w:bookmarkStart w:id="437" w:name="_Toc305158803"/>
      <w:r/>
      <w:bookmarkStart w:id="438" w:name="_Toc520356160"/>
      <w:r/>
      <w:bookmarkStart w:id="439" w:name="_Toc265228373"/>
      <w:r/>
      <w:bookmarkStart w:id="440" w:name="_Toc164608649"/>
      <w:r/>
      <w:bookmarkStart w:id="441" w:name="_Toc195842900"/>
      <w:r/>
      <w:bookmarkStart w:id="442" w:name="_Toc226965725"/>
      <w:r/>
      <w:bookmarkStart w:id="443" w:name="_Toc150509286"/>
      <w:r/>
      <w:bookmarkStart w:id="444" w:name="_Toc164229376"/>
      <w:r/>
      <w:bookmarkStart w:id="445" w:name="_Toc150774740"/>
      <w:r/>
      <w:bookmarkStart w:id="446" w:name="_Toc127151736"/>
      <w:r/>
      <w:bookmarkStart w:id="447" w:name="_Toc151193633"/>
      <w:r/>
      <w:bookmarkStart w:id="448" w:name="_Toc151193923"/>
      <w:r/>
      <w:bookmarkStart w:id="449" w:name="_Toc149720828"/>
      <w:r/>
      <w:bookmarkStart w:id="450" w:name="_Toc151193705"/>
      <w:r/>
      <w:bookmarkStart w:id="451" w:name="_Toc151190162"/>
      <w:r/>
      <w:bookmarkStart w:id="452" w:name="_Toc226965808"/>
      <w:r/>
      <w:bookmarkStart w:id="453" w:name="_Toc164351629"/>
      <w:r/>
      <w:bookmarkStart w:id="454" w:name="_Toc226337231"/>
      <w:r/>
      <w:bookmarkStart w:id="455" w:name="_Toc127161449"/>
      <w:r/>
      <w:bookmarkStart w:id="456" w:name="_Toc150774635"/>
      <w:r/>
      <w:bookmarkStart w:id="457" w:name="_Toc264969225"/>
      <w:r/>
      <w:bookmarkStart w:id="458" w:name="_Toc164608804"/>
      <w:r/>
      <w:bookmarkStart w:id="459" w:name="_Toc151193777"/>
      <w:r>
        <w:rPr>
          <w:color w:val="000000"/>
          <w:sz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color w:val="000000"/>
          <w:sz w:val="24"/>
          <w:highlight w:val="none"/>
        </w:rPr>
        <w:t xml:space="preserve">提交</w:t>
      </w:r>
      <w:r>
        <w:rPr>
          <w:color w:val="000000"/>
          <w:sz w:val="24"/>
          <w:highlight w:val="none"/>
        </w:rPr>
      </w:r>
      <w:r/>
    </w:p>
    <w:p>
      <w:pPr>
        <w:pStyle w:val="1054"/>
        <w:numPr>
          <w:ilvl w:val="1"/>
          <w:numId w:val="8"/>
        </w:numPr>
        <w:ind w:left="1134" w:hanging="850"/>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bookmarkStart w:id="460" w:name="OLE_LINK42"/>
      <w:r>
        <w:rPr>
          <w:color w:val="000000"/>
          <w:sz w:val="24"/>
          <w:highlight w:val="none"/>
        </w:rPr>
        <w:t xml:space="preserve">本项目使用</w:t>
      </w:r>
      <w:r>
        <w:rPr>
          <w:color w:val="000000"/>
          <w:sz w:val="24"/>
          <w:highlight w:val="none"/>
          <w:lang w:bidi="ar"/>
        </w:rPr>
        <w:t xml:space="preserve">政府采购一体化平台“苏采云”</w:t>
      </w:r>
      <w:r>
        <w:rPr>
          <w:color w:val="000000"/>
          <w:sz w:val="24"/>
          <w:highlight w:val="none"/>
        </w:rPr>
        <w:t xml:space="preserve">。投标人根据招标文件及</w:t>
      </w:r>
      <w:r>
        <w:rPr>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bookmarkEnd w:id="460"/>
      <w:r>
        <w:rPr>
          <w:rFonts w:ascii="Calibri" w:hAnsi="Calibri"/>
          <w:color w:val="000000"/>
          <w:sz w:val="24"/>
          <w:highlight w:val="none"/>
        </w:rPr>
      </w:r>
      <w:r/>
    </w:p>
    <w:p>
      <w:pPr>
        <w:pStyle w:val="1054"/>
        <w:numPr>
          <w:ilvl w:val="1"/>
          <w:numId w:val="8"/>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拒绝接受通过政府采购一体化平台“苏采云”以外任何形式提交的投标文件。</w:t>
      </w:r>
      <w:r>
        <w:rPr>
          <w:rFonts w:hint="eastAsia"/>
          <w:color w:val="000000"/>
          <w:sz w:val="24"/>
          <w:highlight w:val="none"/>
        </w:rPr>
      </w:r>
      <w:r/>
    </w:p>
    <w:p>
      <w:pPr>
        <w:pStyle w:val="1054"/>
        <w:numPr>
          <w:ilvl w:val="1"/>
          <w:numId w:val="8"/>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bookmarkStart w:id="461" w:name="OLE_LINK49"/>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bookmarkEnd w:id="461"/>
      <w:r>
        <w:rPr>
          <w:color w:val="000000"/>
          <w:sz w:val="24"/>
          <w:highlight w:val="none"/>
        </w:rPr>
      </w:r>
      <w:r/>
    </w:p>
    <w:p>
      <w:pPr>
        <w:pStyle w:val="1054"/>
        <w:numPr>
          <w:ilvl w:val="0"/>
          <w:numId w:val="8"/>
        </w:numPr>
        <w:ind w:left="357" w:hanging="357"/>
        <w:spacing w:line="360" w:lineRule="auto"/>
        <w:tabs>
          <w:tab w:val="left" w:pos="360" w:leader="none"/>
          <w:tab w:val="left" w:pos="1184" w:leader="none"/>
        </w:tabs>
        <w:rPr>
          <w:color w:val="000000"/>
          <w:sz w:val="24"/>
          <w:highlight w:val="none"/>
        </w:rPr>
        <w:outlineLvl w:val="1"/>
      </w:pPr>
      <w:r/>
      <w:bookmarkStart w:id="462" w:name="_Toc150509287"/>
      <w:r/>
      <w:bookmarkStart w:id="463" w:name="_Toc305158878"/>
      <w:r/>
      <w:bookmarkStart w:id="464" w:name="_Toc151193778"/>
      <w:r/>
      <w:bookmarkStart w:id="465" w:name="_Toc264969226"/>
      <w:r/>
      <w:bookmarkStart w:id="466" w:name="_Toc150480774"/>
      <w:r/>
      <w:bookmarkStart w:id="467" w:name="_Toc164229231"/>
      <w:r/>
      <w:bookmarkStart w:id="468" w:name="_Toc164229377"/>
      <w:r/>
      <w:bookmarkStart w:id="469" w:name="_Toc151193634"/>
      <w:r/>
      <w:bookmarkStart w:id="470" w:name="_Toc226337232"/>
      <w:r/>
      <w:bookmarkStart w:id="471" w:name="_Toc226965809"/>
      <w:r/>
      <w:bookmarkStart w:id="472" w:name="_Toc149720829"/>
      <w:r/>
      <w:bookmarkStart w:id="473" w:name="_Toc151193924"/>
      <w:r/>
      <w:bookmarkStart w:id="474" w:name="_Toc164608650"/>
      <w:r/>
      <w:bookmarkStart w:id="475" w:name="_Toc520356161"/>
      <w:r/>
      <w:bookmarkStart w:id="476" w:name="_Toc195842901"/>
      <w:r/>
      <w:bookmarkStart w:id="477" w:name="_Toc127151536"/>
      <w:r/>
      <w:bookmarkStart w:id="478" w:name="_Toc142311038"/>
      <w:r/>
      <w:bookmarkStart w:id="479" w:name="_Toc151193706"/>
      <w:r/>
      <w:bookmarkStart w:id="480" w:name="_Toc305158804"/>
      <w:r/>
      <w:bookmarkStart w:id="481" w:name="_Toc150774741"/>
      <w:r/>
      <w:bookmarkStart w:id="482" w:name="_Toc151190163"/>
      <w:r/>
      <w:bookmarkStart w:id="483" w:name="_Toc226309780"/>
      <w:r/>
      <w:bookmarkStart w:id="484" w:name="_Toc226965726"/>
      <w:r/>
      <w:bookmarkStart w:id="485" w:name="_Toc164608805"/>
      <w:r/>
      <w:bookmarkStart w:id="486" w:name="_Toc127161450"/>
      <w:r/>
      <w:bookmarkStart w:id="487" w:name="_Toc164351630"/>
      <w:r/>
      <w:bookmarkStart w:id="488" w:name="_Toc150774636"/>
      <w:r/>
      <w:bookmarkStart w:id="489" w:name="_Toc265228374"/>
      <w:r/>
      <w:bookmarkStart w:id="490" w:name="_Toc151193850"/>
      <w:r/>
      <w:bookmarkStart w:id="491" w:name="_Toc127151737"/>
      <w:r>
        <w:rPr>
          <w:color w:val="000000"/>
          <w:sz w:val="24"/>
          <w:highlight w:val="none"/>
        </w:rPr>
        <w:t xml:space="preserve">投标截止</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color w:val="000000"/>
          <w:sz w:val="24"/>
          <w:highlight w:val="none"/>
        </w:rPr>
        <w:t xml:space="preserve">时间</w:t>
      </w:r>
      <w:r>
        <w:rPr>
          <w:color w:val="000000"/>
          <w:sz w:val="24"/>
          <w:highlight w:val="none"/>
        </w:rPr>
      </w:r>
      <w:r/>
    </w:p>
    <w:p>
      <w:pPr>
        <w:pStyle w:val="1054"/>
        <w:numPr>
          <w:ilvl w:val="1"/>
          <w:numId w:val="8"/>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投标人应在招标文件要求提交投标文件截止时间前，将电子投标文件提交至政府采购一体化平台“苏采云”。</w:t>
      </w:r>
      <w:r>
        <w:rPr>
          <w:color w:val="000000"/>
          <w:sz w:val="24"/>
          <w:highlight w:val="none"/>
        </w:rPr>
      </w:r>
      <w:r/>
    </w:p>
    <w:p>
      <w:pPr>
        <w:pStyle w:val="1054"/>
        <w:numPr>
          <w:ilvl w:val="0"/>
          <w:numId w:val="8"/>
        </w:numPr>
        <w:ind w:left="357" w:hanging="357"/>
        <w:spacing w:line="360" w:lineRule="auto"/>
        <w:tabs>
          <w:tab w:val="left" w:pos="360" w:leader="none"/>
          <w:tab w:val="left" w:pos="1184" w:leader="none"/>
        </w:tabs>
        <w:rPr>
          <w:color w:val="000000"/>
          <w:sz w:val="24"/>
          <w:highlight w:val="none"/>
        </w:rPr>
        <w:outlineLvl w:val="1"/>
      </w:pPr>
      <w:r/>
      <w:bookmarkStart w:id="492" w:name="_Toc226337233"/>
      <w:r/>
      <w:bookmarkStart w:id="493" w:name="_Toc151193925"/>
      <w:r/>
      <w:bookmarkStart w:id="494" w:name="_Toc150509288"/>
      <w:r/>
      <w:bookmarkStart w:id="495" w:name="_Toc164351631"/>
      <w:r/>
      <w:bookmarkStart w:id="496" w:name="_Toc164608806"/>
      <w:r/>
      <w:bookmarkStart w:id="497" w:name="_Toc264969227"/>
      <w:r/>
      <w:bookmarkStart w:id="498" w:name="_Toc150774742"/>
      <w:r/>
      <w:bookmarkStart w:id="499" w:name="_Toc150480775"/>
      <w:r/>
      <w:bookmarkStart w:id="500" w:name="_Toc265228375"/>
      <w:r/>
      <w:bookmarkStart w:id="501" w:name="_Toc226309781"/>
      <w:r/>
      <w:bookmarkStart w:id="502" w:name="_Toc127151537"/>
      <w:r/>
      <w:bookmarkStart w:id="503" w:name="_Toc164608651"/>
      <w:r/>
      <w:bookmarkStart w:id="504" w:name="_Toc127151738"/>
      <w:r/>
      <w:bookmarkStart w:id="505" w:name="_Toc305158805"/>
      <w:r/>
      <w:bookmarkStart w:id="506" w:name="_Toc151193635"/>
      <w:r/>
      <w:bookmarkStart w:id="507" w:name="_Toc226965810"/>
      <w:r/>
      <w:bookmarkStart w:id="508" w:name="_Toc520356162"/>
      <w:r/>
      <w:bookmarkStart w:id="509" w:name="_Toc149720830"/>
      <w:r/>
      <w:bookmarkStart w:id="510" w:name="_Toc164229232"/>
      <w:r/>
      <w:bookmarkStart w:id="511" w:name="_Toc151193779"/>
      <w:r/>
      <w:bookmarkStart w:id="512" w:name="_Toc305158879"/>
      <w:r/>
      <w:bookmarkStart w:id="513" w:name="_Toc142311039"/>
      <w:r/>
      <w:bookmarkStart w:id="514" w:name="_Toc151190164"/>
      <w:r/>
      <w:bookmarkStart w:id="515" w:name="_Toc164229378"/>
      <w:r/>
      <w:bookmarkStart w:id="516" w:name="_Toc151193707"/>
      <w:r/>
      <w:bookmarkStart w:id="517" w:name="_Toc127161451"/>
      <w:r/>
      <w:bookmarkStart w:id="518" w:name="_Toc151193851"/>
      <w:r/>
      <w:bookmarkStart w:id="519" w:name="_Toc195842902"/>
      <w:r/>
      <w:bookmarkStart w:id="520" w:name="_Toc150774637"/>
      <w:r/>
      <w:bookmarkStart w:id="521" w:name="_Toc226965727"/>
      <w:r>
        <w:rPr>
          <w:color w:val="000000"/>
          <w:sz w:val="24"/>
          <w:highlight w:val="none"/>
        </w:rPr>
        <w:t xml:space="preserve">投标文件的修改与撤回</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color w:val="000000"/>
          <w:sz w:val="24"/>
          <w:highlight w:val="none"/>
        </w:rPr>
      </w:r>
      <w:r/>
    </w:p>
    <w:p>
      <w:pPr>
        <w:pStyle w:val="1054"/>
        <w:numPr>
          <w:ilvl w:val="1"/>
          <w:numId w:val="8"/>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投标截止时间前，投标人可以通过政府采购一体化平台“苏采云”对所提交的投标文件进行补充、修改或者撤回。</w:t>
      </w:r>
      <w:r>
        <w:rPr>
          <w:color w:val="000000"/>
          <w:sz w:val="24"/>
          <w:highlight w:val="none"/>
        </w:rPr>
      </w:r>
      <w:r/>
    </w:p>
    <w:p>
      <w:pPr>
        <w:pStyle w:val="1054"/>
        <w:numPr>
          <w:ilvl w:val="1"/>
          <w:numId w:val="8"/>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2" w:name="OLE_LINK2"/>
      <w:r/>
      <w:bookmarkStart w:id="523" w:name="OLE_LINK1"/>
      <w:r>
        <w:rPr>
          <w:rFonts w:hint="eastAsia"/>
          <w:color w:val="000000"/>
          <w:sz w:val="24"/>
          <w:highlight w:val="none"/>
        </w:rPr>
        <w:t xml:space="preserve">补充、修改的内容与投标文件不一致的，以补充、修改的内容为准。</w:t>
      </w:r>
      <w:bookmarkEnd w:id="522"/>
      <w:r/>
      <w:bookmarkEnd w:id="523"/>
      <w:r>
        <w:rPr>
          <w:color w:val="000000"/>
          <w:sz w:val="24"/>
          <w:highlight w:val="none"/>
        </w:rPr>
      </w:r>
      <w:r/>
    </w:p>
    <w:p>
      <w:pPr>
        <w:pStyle w:val="1054"/>
        <w:spacing w:line="360" w:lineRule="auto"/>
        <w:rPr>
          <w:color w:val="000000"/>
          <w:sz w:val="24"/>
          <w:highlight w:val="none"/>
        </w:rPr>
      </w:pPr>
      <w:r>
        <w:rPr>
          <w:color w:val="000000"/>
          <w:sz w:val="24"/>
          <w:highlight w:val="none"/>
        </w:rPr>
      </w:r>
      <w:r/>
    </w:p>
    <w:p>
      <w:pPr>
        <w:pStyle w:val="1056"/>
        <w:spacing w:before="0" w:line="360" w:lineRule="auto"/>
        <w:rPr>
          <w:rFonts w:ascii="Times New Roman" w:hAnsi="Times New Roman" w:eastAsia="宋体"/>
          <w:color w:val="000000"/>
          <w:sz w:val="28"/>
          <w:highlight w:val="none"/>
        </w:rPr>
      </w:pPr>
      <w:r/>
      <w:bookmarkStart w:id="524" w:name="_Toc127151538"/>
      <w:r/>
      <w:bookmarkStart w:id="525" w:name="_Toc150774743"/>
      <w:r/>
      <w:bookmarkStart w:id="526" w:name="_Toc150774638"/>
      <w:r/>
      <w:bookmarkStart w:id="527" w:name="_Toc226965728"/>
      <w:r/>
      <w:bookmarkStart w:id="528" w:name="_Toc150480776"/>
      <w:r/>
      <w:bookmarkStart w:id="529" w:name="_Toc265228376"/>
      <w:r/>
      <w:bookmarkStart w:id="530" w:name="_Toc520356163"/>
      <w:r/>
      <w:bookmarkStart w:id="531" w:name="_Toc264969228"/>
      <w:r/>
      <w:bookmarkStart w:id="532" w:name="_Toc150509289"/>
      <w:r/>
      <w:bookmarkStart w:id="533" w:name="_Toc151193780"/>
      <w:r/>
      <w:bookmarkStart w:id="534" w:name="_Toc195842903"/>
      <w:r/>
      <w:bookmarkStart w:id="535" w:name="_Toc151193636"/>
      <w:r/>
      <w:bookmarkStart w:id="536" w:name="_Toc151193852"/>
      <w:r/>
      <w:bookmarkStart w:id="537" w:name="_Toc142311040"/>
      <w:r/>
      <w:bookmarkStart w:id="538" w:name="_Toc226965811"/>
      <w:r/>
      <w:bookmarkStart w:id="539" w:name="_Toc226309782"/>
      <w:r/>
      <w:bookmarkStart w:id="540" w:name="_Toc151193708"/>
      <w:r/>
      <w:bookmarkStart w:id="541" w:name="_Toc226337234"/>
      <w:r/>
      <w:bookmarkStart w:id="542" w:name="_Toc305158880"/>
      <w:r/>
      <w:bookmarkStart w:id="543" w:name="_Toc151190165"/>
      <w:r/>
      <w:bookmarkStart w:id="544" w:name="_Toc305158806"/>
      <w:r/>
      <w:bookmarkStart w:id="545" w:name="_Toc151193926"/>
      <w:r>
        <w:rPr>
          <w:rFonts w:ascii="Times New Roman" w:hAnsi="Times New Roman" w:eastAsia="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Times New Roman" w:hAnsi="Times New Roman" w:eastAsia="宋体"/>
          <w:color w:val="000000"/>
          <w:sz w:val="28"/>
          <w:highlight w:val="none"/>
        </w:rPr>
      </w:r>
      <w:r/>
    </w:p>
    <w:p>
      <w:pPr>
        <w:pStyle w:val="1054"/>
        <w:numPr>
          <w:ilvl w:val="0"/>
          <w:numId w:val="8"/>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546" w:name="_Toc150480777"/>
      <w:r/>
      <w:bookmarkStart w:id="547" w:name="_Toc150509290"/>
      <w:r/>
      <w:bookmarkStart w:id="548" w:name="_Toc151190166"/>
      <w:r/>
      <w:bookmarkStart w:id="549" w:name="_Toc149720832"/>
      <w:r/>
      <w:bookmarkStart w:id="550" w:name="_Toc520356164"/>
      <w:r/>
      <w:bookmarkStart w:id="551" w:name="_Toc164229234"/>
      <w:r/>
      <w:bookmarkStart w:id="552" w:name="_Toc164229380"/>
      <w:r/>
      <w:bookmarkStart w:id="553" w:name="_Toc151193853"/>
      <w:r/>
      <w:bookmarkStart w:id="554" w:name="_Toc195842904"/>
      <w:r/>
      <w:bookmarkStart w:id="555" w:name="_Toc226965812"/>
      <w:r/>
      <w:bookmarkStart w:id="556" w:name="_Toc164608808"/>
      <w:r/>
      <w:bookmarkStart w:id="557" w:name="_Toc265228377"/>
      <w:r/>
      <w:bookmarkStart w:id="558" w:name="_Toc127161453"/>
      <w:r/>
      <w:bookmarkStart w:id="559" w:name="_Toc151193927"/>
      <w:r/>
      <w:bookmarkStart w:id="560" w:name="_Toc150774639"/>
      <w:r/>
      <w:bookmarkStart w:id="561" w:name="_Toc164608653"/>
      <w:r/>
      <w:bookmarkStart w:id="562" w:name="_Toc127151539"/>
      <w:r/>
      <w:bookmarkStart w:id="563" w:name="_Toc142311041"/>
      <w:r/>
      <w:bookmarkStart w:id="564" w:name="_Toc264969229"/>
      <w:r/>
      <w:bookmarkStart w:id="565" w:name="_Toc226309783"/>
      <w:r/>
      <w:bookmarkStart w:id="566" w:name="_Toc226337235"/>
      <w:r/>
      <w:bookmarkStart w:id="567" w:name="_Toc164351633"/>
      <w:r/>
      <w:bookmarkStart w:id="568" w:name="_Toc151193637"/>
      <w:r/>
      <w:bookmarkStart w:id="569" w:name="_Toc305158881"/>
      <w:r/>
      <w:bookmarkStart w:id="570" w:name="_Toc151193781"/>
      <w:r/>
      <w:bookmarkStart w:id="571" w:name="_Toc226965729"/>
      <w:r/>
      <w:bookmarkStart w:id="572" w:name="_Toc150774744"/>
      <w:r/>
      <w:bookmarkStart w:id="573" w:name="_Toc151193709"/>
      <w:r/>
      <w:bookmarkStart w:id="574" w:name="_Toc305158807"/>
      <w:r/>
      <w:bookmarkStart w:id="575" w:name="_Toc127151740"/>
      <w:r>
        <w:rPr>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color w:val="000000"/>
          <w:sz w:val="24"/>
          <w:highlight w:val="none"/>
        </w:rPr>
      </w:r>
      <w:r/>
    </w:p>
    <w:p>
      <w:pPr>
        <w:pStyle w:val="1054"/>
        <w:numPr>
          <w:ilvl w:val="1"/>
          <w:numId w:val="8"/>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54"/>
        <w:numPr>
          <w:ilvl w:val="1"/>
          <w:numId w:val="8"/>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bookmarkStart w:id="576" w:name="OLE_LINK33"/>
      <w:r/>
      <w:bookmarkStart w:id="577" w:name="OLE_LINK32"/>
      <w:r>
        <w:rPr>
          <w:rFonts w:hint="eastAsia"/>
          <w:color w:val="000000"/>
          <w:sz w:val="24"/>
          <w:highlight w:val="none"/>
        </w:rPr>
        <w:t xml:space="preserve">“苏采云”政府采购一体化平台</w:t>
      </w:r>
      <w:bookmarkEnd w:id="576"/>
      <w:r/>
      <w:bookmarkEnd w:id="577"/>
      <w:r>
        <w:rPr>
          <w:rFonts w:hint="eastAsia"/>
          <w:color w:val="000000"/>
          <w:sz w:val="24"/>
          <w:highlight w:val="none"/>
        </w:rPr>
        <w:t xml:space="preserve">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““苏采云”政府采购一体化平台”系统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5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5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5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54"/>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54"/>
        <w:numPr>
          <w:ilvl w:val="1"/>
          <w:numId w:val="8"/>
        </w:numPr>
        <w:ind w:left="1134" w:hanging="850"/>
        <w:spacing w:line="360" w:lineRule="auto"/>
        <w:tabs>
          <w:tab w:val="left" w:pos="1080" w:leader="none"/>
          <w:tab w:val="left" w:pos="1134"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8" w:name="_Toc520356165"/>
      <w:r>
        <w:rPr>
          <w:color w:val="000000"/>
          <w:sz w:val="24"/>
          <w:highlight w:val="none"/>
        </w:rPr>
        <w:t xml:space="preserve">资格审查</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8"/>
      <w:r/>
      <w:bookmarkStart w:id="579" w:name="_Toc164608809"/>
      <w:r/>
      <w:bookmarkStart w:id="580" w:name="_Toc151193782"/>
      <w:r/>
      <w:bookmarkStart w:id="581" w:name="_Toc151190167"/>
      <w:r/>
      <w:bookmarkStart w:id="582" w:name="_Toc226337236"/>
      <w:r/>
      <w:bookmarkStart w:id="583" w:name="_Toc150509291"/>
      <w:r/>
      <w:bookmarkStart w:id="584" w:name="_Toc151193638"/>
      <w:r/>
      <w:bookmarkStart w:id="585" w:name="_Toc150774745"/>
      <w:r/>
      <w:bookmarkStart w:id="586" w:name="_Toc164351634"/>
      <w:r/>
      <w:bookmarkStart w:id="587" w:name="_Toc305158882"/>
      <w:r/>
      <w:bookmarkStart w:id="588" w:name="_Toc151193710"/>
      <w:r/>
      <w:bookmarkStart w:id="589" w:name="_Toc226965813"/>
      <w:r/>
      <w:bookmarkStart w:id="590" w:name="_Toc164608654"/>
      <w:r/>
      <w:bookmarkStart w:id="591" w:name="_Toc305158808"/>
      <w:r/>
      <w:bookmarkStart w:id="592" w:name="_Toc264969230"/>
      <w:r/>
      <w:bookmarkStart w:id="593" w:name="_Toc226309784"/>
      <w:r/>
      <w:bookmarkStart w:id="594" w:name="_Toc127151540"/>
      <w:r/>
      <w:bookmarkStart w:id="595" w:name="_Toc164229381"/>
      <w:r/>
      <w:bookmarkStart w:id="596" w:name="_Toc226965730"/>
      <w:r/>
      <w:bookmarkStart w:id="597" w:name="_Toc164229235"/>
      <w:r/>
      <w:bookmarkStart w:id="598" w:name="_Toc142311042"/>
      <w:r/>
      <w:bookmarkStart w:id="599" w:name="_Toc265228378"/>
      <w:r/>
      <w:bookmarkStart w:id="600" w:name="_Toc150480778"/>
      <w:r/>
      <w:bookmarkStart w:id="601" w:name="_Toc127151741"/>
      <w:r/>
      <w:bookmarkStart w:id="602" w:name="_Toc151193928"/>
      <w:r/>
      <w:bookmarkStart w:id="603" w:name="_Toc150774640"/>
      <w:r/>
      <w:bookmarkStart w:id="604" w:name="_Toc149720833"/>
      <w:r/>
      <w:bookmarkStart w:id="605" w:name="_Toc151193854"/>
      <w:r/>
      <w:bookmarkStart w:id="606" w:name="_Toc127161454"/>
      <w:r/>
      <w:bookmarkStart w:id="607" w:name="_Toc195842905"/>
      <w:r>
        <w:rPr>
          <w:color w:val="000000"/>
          <w:sz w:val="24"/>
          <w:highlight w:val="none"/>
        </w:rPr>
        <w:t xml:space="preserve">评标委员会</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8" w:name="_Toc520356166"/>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8"/>
      <w:r/>
      <w:bookmarkStart w:id="609" w:name="_Toc520356169"/>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54"/>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56"/>
        <w:spacing w:before="0" w:line="360" w:lineRule="auto"/>
        <w:rPr>
          <w:rFonts w:ascii="Times New Roman" w:hAnsi="Times New Roman" w:eastAsia="宋体"/>
          <w:color w:val="000000"/>
          <w:sz w:val="28"/>
          <w:highlight w:val="none"/>
        </w:rPr>
      </w:pPr>
      <w:r/>
      <w:bookmarkStart w:id="610" w:name="_Toc305158887"/>
      <w:r/>
      <w:bookmarkStart w:id="611" w:name="_Toc305158813"/>
      <w:r/>
      <w:bookmarkStart w:id="612" w:name="_Toc151193859"/>
      <w:r/>
      <w:bookmarkStart w:id="613" w:name="_Toc142311047"/>
      <w:r/>
      <w:bookmarkStart w:id="614" w:name="_Toc151193715"/>
      <w:r/>
      <w:bookmarkStart w:id="615" w:name="_Toc195842910"/>
      <w:r/>
      <w:bookmarkStart w:id="616" w:name="_Toc150774645"/>
      <w:r/>
      <w:bookmarkStart w:id="617" w:name="_Toc151190172"/>
      <w:r/>
      <w:bookmarkStart w:id="618" w:name="_Toc226965818"/>
      <w:r/>
      <w:bookmarkStart w:id="619" w:name="_Toc265228383"/>
      <w:r/>
      <w:bookmarkStart w:id="620" w:name="_Toc226309789"/>
      <w:r/>
      <w:bookmarkStart w:id="621" w:name="_Toc150509296"/>
      <w:r/>
      <w:bookmarkStart w:id="622" w:name="_Toc151193933"/>
      <w:r/>
      <w:bookmarkStart w:id="623" w:name="_Toc150480783"/>
      <w:r/>
      <w:bookmarkStart w:id="624" w:name="_Toc226337241"/>
      <w:r/>
      <w:bookmarkStart w:id="625" w:name="_Toc150774750"/>
      <w:r/>
      <w:bookmarkStart w:id="626" w:name="_Toc151193643"/>
      <w:r/>
      <w:bookmarkStart w:id="627" w:name="_Toc226965735"/>
      <w:r/>
      <w:bookmarkStart w:id="628" w:name="_Toc264969235"/>
      <w:r/>
      <w:bookmarkStart w:id="629" w:name="_Toc151193787"/>
      <w:r/>
      <w:bookmarkStart w:id="630" w:name="_Toc127151545"/>
      <w:r>
        <w:rPr>
          <w:rFonts w:ascii="Times New Roman" w:hAnsi="Times New Roman" w:eastAsia="宋体"/>
          <w:color w:val="000000"/>
          <w:sz w:val="28"/>
          <w:highlight w:val="none"/>
        </w:rPr>
        <w:t xml:space="preserve">六   </w:t>
      </w:r>
      <w:bookmarkEnd w:id="609"/>
      <w:r>
        <w:rPr>
          <w:rFonts w:ascii="Times New Roman" w:hAnsi="Times New Roman" w:eastAsia="宋体"/>
          <w:color w:val="000000"/>
          <w:sz w:val="28"/>
          <w:highlight w:val="none"/>
        </w:rPr>
        <w:t xml:space="preserve">确定中标</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Start w:id="631" w:name="_Toc149720840"/>
      <w:r/>
      <w:bookmarkStart w:id="632" w:name="_Toc226337243"/>
      <w:r/>
      <w:bookmarkStart w:id="633" w:name="_Toc151193861"/>
      <w:r/>
      <w:bookmarkStart w:id="634" w:name="_Toc164608661"/>
      <w:r/>
      <w:bookmarkStart w:id="635" w:name="_Toc127151547"/>
      <w:r/>
      <w:bookmarkStart w:id="636" w:name="_Toc164608816"/>
      <w:r/>
      <w:bookmarkStart w:id="637" w:name="_Toc226965737"/>
      <w:r/>
      <w:bookmarkStart w:id="638" w:name="_Toc151193717"/>
      <w:r/>
      <w:bookmarkStart w:id="639" w:name="_Toc127151748"/>
      <w:r/>
      <w:bookmarkStart w:id="640" w:name="_Toc150774647"/>
      <w:r/>
      <w:bookmarkStart w:id="641" w:name="_Toc265228385"/>
      <w:r/>
      <w:bookmarkStart w:id="642" w:name="_Toc305158815"/>
      <w:r/>
      <w:bookmarkStart w:id="643" w:name="_Toc164229388"/>
      <w:r/>
      <w:bookmarkStart w:id="644" w:name="_Toc151193935"/>
      <w:r/>
      <w:bookmarkStart w:id="645" w:name="_Toc226965820"/>
      <w:r/>
      <w:bookmarkStart w:id="646" w:name="_Toc164351641"/>
      <w:r/>
      <w:bookmarkStart w:id="647" w:name="_Toc127161461"/>
      <w:r/>
      <w:bookmarkStart w:id="648" w:name="_Toc142311049"/>
      <w:r/>
      <w:bookmarkStart w:id="649" w:name="_Toc264969237"/>
      <w:r/>
      <w:bookmarkStart w:id="650" w:name="_Toc305158889"/>
      <w:r/>
      <w:bookmarkStart w:id="651" w:name="_Toc151190174"/>
      <w:r/>
      <w:bookmarkStart w:id="652" w:name="_Toc226309791"/>
      <w:r/>
      <w:bookmarkStart w:id="653" w:name="_Toc150480785"/>
      <w:r/>
      <w:bookmarkStart w:id="654" w:name="_Toc164229242"/>
      <w:r/>
      <w:bookmarkStart w:id="655" w:name="_Toc150774752"/>
      <w:r/>
      <w:bookmarkStart w:id="656" w:name="_Toc150509298"/>
      <w:r/>
      <w:bookmarkStart w:id="657" w:name="_Toc195842912"/>
      <w:r/>
      <w:bookmarkStart w:id="658" w:name="_Toc151193789"/>
      <w:r/>
      <w:bookmarkStart w:id="659" w:name="_Toc151193645"/>
      <w:r>
        <w:rPr>
          <w:rFonts w:ascii="Times New Roman" w:hAnsi="Times New Roman" w:eastAsia="宋体"/>
          <w:color w:val="000000"/>
          <w:sz w:val="28"/>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60" w:name="_Toc150480787"/>
      <w:r/>
      <w:bookmarkStart w:id="661" w:name="_Toc151193647"/>
      <w:r/>
      <w:bookmarkStart w:id="662" w:name="_Toc226309793"/>
      <w:r/>
      <w:bookmarkStart w:id="663" w:name="_Toc164608818"/>
      <w:r/>
      <w:bookmarkStart w:id="664" w:name="_Toc305158891"/>
      <w:r/>
      <w:bookmarkStart w:id="665" w:name="_Ref467306425"/>
      <w:r/>
      <w:bookmarkStart w:id="666" w:name="_Ref467307090"/>
      <w:r/>
      <w:bookmarkStart w:id="667" w:name="_Toc520356176"/>
      <w:r/>
      <w:bookmarkStart w:id="668" w:name="_Toc305158817"/>
      <w:r/>
      <w:bookmarkStart w:id="669" w:name="_Toc151193719"/>
      <w:r/>
      <w:bookmarkStart w:id="670" w:name="_Toc127151549"/>
      <w:r/>
      <w:bookmarkStart w:id="671" w:name="_Toc127161463"/>
      <w:r/>
      <w:bookmarkStart w:id="672" w:name="_Toc164229244"/>
      <w:r/>
      <w:bookmarkStart w:id="673" w:name="_Toc151193791"/>
      <w:r/>
      <w:bookmarkStart w:id="674" w:name="_Toc151193863"/>
      <w:r/>
      <w:bookmarkStart w:id="675" w:name="_Toc164608663"/>
      <w:r/>
      <w:bookmarkStart w:id="676" w:name="_Toc151193937"/>
      <w:r/>
      <w:bookmarkStart w:id="677" w:name="_Toc264969239"/>
      <w:r/>
      <w:bookmarkStart w:id="678" w:name="_Toc164229390"/>
      <w:r/>
      <w:bookmarkStart w:id="679" w:name="_Toc149720842"/>
      <w:r/>
      <w:bookmarkStart w:id="680" w:name="_Toc151190176"/>
      <w:r/>
      <w:bookmarkStart w:id="681" w:name="_Toc150774649"/>
      <w:r/>
      <w:bookmarkStart w:id="682" w:name="_Toc150774754"/>
      <w:r/>
      <w:bookmarkStart w:id="683" w:name="_Toc195842914"/>
      <w:r/>
      <w:bookmarkStart w:id="684" w:name="_Toc226965822"/>
      <w:r/>
      <w:bookmarkStart w:id="685" w:name="_Toc127151750"/>
      <w:r/>
      <w:bookmarkStart w:id="686" w:name="_Toc265228387"/>
      <w:r/>
      <w:bookmarkStart w:id="687" w:name="_Toc164351643"/>
      <w:r/>
      <w:bookmarkStart w:id="688" w:name="_Toc226965739"/>
      <w:r/>
      <w:bookmarkStart w:id="689" w:name="_Toc150509300"/>
      <w:r/>
      <w:bookmarkStart w:id="690" w:name="_Toc142311051"/>
      <w:r/>
      <w:bookmarkStart w:id="691" w:name="_Toc226337245"/>
      <w:r>
        <w:rPr>
          <w:color w:val="000000"/>
          <w:sz w:val="24"/>
          <w:highlight w:val="none"/>
        </w:rPr>
        <w:t xml:space="preserve">中标公告与中标通知书</w:t>
      </w:r>
      <w:bookmarkEnd w:id="664"/>
      <w:r/>
      <w:bookmarkEnd w:id="668"/>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54"/>
        <w:numPr>
          <w:ilvl w:val="2"/>
          <w:numId w:val="8"/>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54"/>
        <w:numPr>
          <w:ilvl w:val="2"/>
          <w:numId w:val="8"/>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54"/>
        <w:numPr>
          <w:ilvl w:val="2"/>
          <w:numId w:val="8"/>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1054"/>
        <w:numPr>
          <w:ilvl w:val="2"/>
          <w:numId w:val="8"/>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0"/>
      <w:r/>
      <w:bookmarkEnd w:id="661"/>
      <w:r/>
      <w:bookmarkEnd w:id="662"/>
      <w:r/>
      <w:bookmarkEnd w:id="663"/>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Start w:id="692" w:name="_Toc127151751"/>
      <w:r/>
      <w:bookmarkStart w:id="693" w:name="_Toc164608819"/>
      <w:r/>
      <w:bookmarkStart w:id="694" w:name="_Toc150774755"/>
      <w:r/>
      <w:bookmarkStart w:id="695" w:name="_Toc520356175"/>
      <w:r/>
      <w:bookmarkStart w:id="696" w:name="_Ref467307062"/>
      <w:r/>
      <w:bookmarkStart w:id="697" w:name="_Toc305158818"/>
      <w:r/>
      <w:bookmarkStart w:id="698" w:name="_Toc226337246"/>
      <w:r/>
      <w:bookmarkStart w:id="699" w:name="_Toc150509301"/>
      <w:r/>
      <w:bookmarkStart w:id="700" w:name="_Toc151193792"/>
      <w:r/>
      <w:bookmarkStart w:id="701" w:name="_Toc226309794"/>
      <w:r/>
      <w:bookmarkStart w:id="702" w:name="_Toc151193720"/>
      <w:r/>
      <w:bookmarkStart w:id="703" w:name="_Toc226965740"/>
      <w:r/>
      <w:bookmarkStart w:id="704" w:name="_Toc151193864"/>
      <w:r/>
      <w:bookmarkStart w:id="705" w:name="_Toc164608664"/>
      <w:r/>
      <w:bookmarkStart w:id="706" w:name="_Toc151190177"/>
      <w:r/>
      <w:bookmarkStart w:id="707" w:name="_Toc226965823"/>
      <w:r/>
      <w:bookmarkStart w:id="708" w:name="_Toc164229391"/>
      <w:r/>
      <w:bookmarkStart w:id="709" w:name="_Toc142311052"/>
      <w:r/>
      <w:bookmarkStart w:id="710" w:name="_Ref467307204"/>
      <w:r/>
      <w:bookmarkStart w:id="711" w:name="_Toc151193938"/>
      <w:r/>
      <w:bookmarkStart w:id="712" w:name="_Toc149720843"/>
      <w:r/>
      <w:bookmarkStart w:id="713" w:name="_Toc164351644"/>
      <w:r/>
      <w:bookmarkStart w:id="714" w:name="_Toc265228388"/>
      <w:r/>
      <w:bookmarkStart w:id="715" w:name="_Ref467306978"/>
      <w:r/>
      <w:bookmarkStart w:id="716" w:name="_Toc150774650"/>
      <w:r/>
      <w:bookmarkStart w:id="717" w:name="_Toc151193648"/>
      <w:r/>
      <w:bookmarkStart w:id="718" w:name="_Toc127161464"/>
      <w:r/>
      <w:bookmarkStart w:id="719" w:name="_Ref467306377"/>
      <w:r/>
      <w:bookmarkStart w:id="720" w:name="_Toc150480788"/>
      <w:r/>
      <w:bookmarkStart w:id="721" w:name="_Toc164229245"/>
      <w:r/>
      <w:bookmarkStart w:id="722" w:name="_Toc264969240"/>
      <w:r/>
      <w:bookmarkStart w:id="723" w:name="_Toc195842915"/>
      <w:r/>
      <w:bookmarkStart w:id="724" w:name="_Toc127151550"/>
      <w:r/>
      <w:bookmarkStart w:id="725" w:name="_Toc305158892"/>
      <w:r>
        <w:rPr>
          <w:color w:val="000000"/>
          <w:sz w:val="24"/>
          <w:highlight w:val="none"/>
        </w:rPr>
        <w:t xml:space="preserve">签订合同</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5"/>
      <w:r/>
      <w:bookmarkEnd w:id="666"/>
      <w:r/>
      <w:bookmarkEnd w:id="667"/>
      <w:r>
        <w:rPr>
          <w:color w:val="000000"/>
          <w:sz w:val="24"/>
          <w:highlight w:val="none"/>
        </w:rPr>
        <w:t xml:space="preserve">询问与质疑</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54"/>
        <w:numPr>
          <w:ilvl w:val="2"/>
          <w:numId w:val="8"/>
        </w:numPr>
        <w:ind w:left="1985" w:hanging="851"/>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1054"/>
        <w:numPr>
          <w:ilvl w:val="2"/>
          <w:numId w:val="8"/>
        </w:numPr>
        <w:ind w:left="1985" w:hanging="851"/>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54"/>
        <w:numPr>
          <w:ilvl w:val="2"/>
          <w:numId w:val="8"/>
        </w:numPr>
        <w:ind w:left="1985" w:hanging="851"/>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1054"/>
        <w:numPr>
          <w:ilvl w:val="2"/>
          <w:numId w:val="8"/>
        </w:numPr>
        <w:ind w:left="1985"/>
        <w:spacing w:line="360" w:lineRule="auto"/>
        <w:tabs>
          <w:tab w:val="left" w:pos="1843" w:leader="none"/>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32"/>
          <w:color w:val="000000"/>
          <w:highlight w:val="none"/>
        </w:rPr>
        <w:t xml:space="preserve">http://gk</w:t>
      </w:r>
      <w:bookmarkStart w:id="726" w:name="_Hlt100654014"/>
      <w:r>
        <w:rPr>
          <w:rStyle w:val="1132"/>
          <w:color w:val="000000"/>
          <w:highlight w:val="none"/>
        </w:rPr>
        <w:t xml:space="preserve">s</w:t>
      </w:r>
      <w:bookmarkEnd w:id="726"/>
      <w:r>
        <w:rPr>
          <w:rStyle w:val="1132"/>
          <w:color w:val="000000"/>
          <w:highlight w:val="none"/>
        </w:rPr>
        <w:t xml:space="preserve">.m</w:t>
      </w:r>
      <w:bookmarkStart w:id="727" w:name="_Hlt100653993"/>
      <w:r/>
      <w:bookmarkStart w:id="728" w:name="_Hlt100653994"/>
      <w:r>
        <w:rPr>
          <w:rStyle w:val="1132"/>
          <w:color w:val="000000"/>
          <w:highlight w:val="none"/>
        </w:rPr>
        <w:t xml:space="preserve">o</w:t>
      </w:r>
      <w:bookmarkEnd w:id="727"/>
      <w:r/>
      <w:bookmarkEnd w:id="728"/>
      <w:r>
        <w:rPr>
          <w:rStyle w:val="1132"/>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54"/>
        <w:numPr>
          <w:ilvl w:val="2"/>
          <w:numId w:val="8"/>
        </w:numPr>
        <w:ind w:left="1985"/>
        <w:spacing w:line="360" w:lineRule="auto"/>
        <w:tabs>
          <w:tab w:val="left" w:pos="1980"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54"/>
        <w:numPr>
          <w:ilvl w:val="2"/>
          <w:numId w:val="8"/>
        </w:numPr>
        <w:ind w:left="1985"/>
        <w:spacing w:line="360" w:lineRule="auto"/>
        <w:tabs>
          <w:tab w:val="left" w:pos="1980"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54"/>
        <w:numPr>
          <w:ilvl w:val="0"/>
          <w:numId w:val="8"/>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54"/>
        <w:numPr>
          <w:ilvl w:val="1"/>
          <w:numId w:val="8"/>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9" w:name="OLE_LINK20"/>
      <w:r/>
      <w:bookmarkStart w:id="730" w:name="OLE_LINK9"/>
      <w:r/>
      <w:bookmarkStart w:id="731" w:name="OLE_LINK15"/>
      <w:r>
        <w:rPr>
          <w:color w:val="000000"/>
          <w:sz w:val="24"/>
          <w:highlight w:val="none"/>
        </w:rPr>
        <w:t xml:space="preserve">及前期项目相关论证等费用</w:t>
      </w:r>
      <w:bookmarkEnd w:id="729"/>
      <w:r/>
      <w:bookmarkEnd w:id="730"/>
      <w:r/>
      <w:bookmarkEnd w:id="731"/>
      <w:r>
        <w:rPr>
          <w:color w:val="000000"/>
          <w:sz w:val="24"/>
          <w:highlight w:val="none"/>
        </w:rPr>
        <w:t xml:space="preserve">。</w:t>
      </w:r>
      <w:r>
        <w:rPr>
          <w:color w:val="000000"/>
          <w:sz w:val="24"/>
          <w:highlight w:val="none"/>
        </w:rPr>
      </w:r>
      <w:r/>
    </w:p>
    <w:p>
      <w:pPr>
        <w:pStyle w:val="1054"/>
        <w:jc w:val="center"/>
        <w:spacing w:line="360" w:lineRule="auto"/>
        <w:rPr>
          <w:b/>
          <w:color w:val="000000"/>
          <w:sz w:val="36"/>
          <w:szCs w:val="36"/>
          <w:highlight w:val="none"/>
        </w:rPr>
        <w:outlineLvl w:val="0"/>
      </w:pPr>
      <w:r/>
      <w:bookmarkStart w:id="732" w:name="_Toc353825544"/>
      <w:r/>
      <w:bookmarkStart w:id="733" w:name="_Toc264969244"/>
      <w:r/>
      <w:bookmarkStart w:id="734" w:name="_Toc226337250"/>
      <w:r/>
      <w:bookmarkStart w:id="735" w:name="_Toc226965827"/>
      <w:r/>
      <w:bookmarkStart w:id="736" w:name="_Toc142311056"/>
      <w:r/>
      <w:bookmarkStart w:id="737" w:name="_Toc305158822"/>
      <w:r/>
      <w:bookmarkStart w:id="738" w:name="_Toc127151554"/>
      <w:r/>
      <w:bookmarkStart w:id="739" w:name="_Toc305158896"/>
      <w:r/>
      <w:bookmarkStart w:id="740" w:name="_Toc353873664"/>
      <w:r/>
      <w:bookmarkStart w:id="741" w:name="_Toc353873934"/>
      <w:r/>
      <w:bookmarkStart w:id="742" w:name="_Toc150480792"/>
      <w:r/>
      <w:bookmarkStart w:id="743" w:name="_Toc150774759"/>
      <w:r/>
      <w:bookmarkStart w:id="744" w:name="_Toc265228392"/>
      <w:r>
        <w:rPr>
          <w:color w:val="000000"/>
          <w:sz w:val="24"/>
          <w:highlight w:val="none"/>
        </w:rPr>
        <w:br w:type="page" w:clear="all"/>
      </w:r>
      <w:bookmarkStart w:id="745" w:name="_Toc195013555"/>
      <w:r>
        <w:rPr>
          <w:b/>
          <w:color w:val="000000"/>
          <w:sz w:val="36"/>
          <w:szCs w:val="36"/>
          <w:highlight w:val="none"/>
        </w:rPr>
        <w:t xml:space="preserve">第三章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b/>
          <w:color w:val="000000"/>
          <w:sz w:val="36"/>
          <w:szCs w:val="36"/>
          <w:highlight w:val="none"/>
        </w:rPr>
        <w:t xml:space="preserve">资格审查</w:t>
      </w:r>
      <w:bookmarkEnd w:id="745"/>
      <w:r/>
      <w:bookmarkStart w:id="746" w:name="_Toc487900382"/>
      <w:r>
        <w:rPr>
          <w:b/>
          <w:color w:val="000000"/>
          <w:sz w:val="36"/>
          <w:szCs w:val="36"/>
          <w:highlight w:val="none"/>
        </w:rPr>
      </w:r>
      <w:r/>
    </w:p>
    <w:p>
      <w:pPr>
        <w:pStyle w:val="1054"/>
        <w:jc w:val="center"/>
        <w:spacing w:line="360" w:lineRule="auto"/>
        <w:tabs>
          <w:tab w:val="left" w:pos="360" w:leader="none"/>
          <w:tab w:val="left" w:pos="900" w:leader="none"/>
        </w:tabs>
        <w:rPr>
          <w:b/>
          <w:color w:val="000000"/>
          <w:sz w:val="24"/>
          <w:highlight w:val="none"/>
        </w:rPr>
        <w:outlineLvl w:val="1"/>
      </w:pPr>
      <w:r/>
      <w:bookmarkStart w:id="747" w:name="_Toc99301422"/>
      <w:r>
        <w:rPr>
          <w:b/>
          <w:color w:val="000000"/>
          <w:sz w:val="24"/>
          <w:highlight w:val="none"/>
        </w:rPr>
        <w:t xml:space="preserve">一、资格审查程序</w:t>
      </w:r>
      <w:bookmarkEnd w:id="747"/>
      <w:r>
        <w:rPr>
          <w:b/>
          <w:color w:val="000000"/>
          <w:sz w:val="24"/>
          <w:highlight w:val="none"/>
        </w:rPr>
      </w:r>
      <w:r/>
    </w:p>
    <w:p>
      <w:pPr>
        <w:pStyle w:val="105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5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5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0"/>
          <w:numId w:val="10"/>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54"/>
        <w:jc w:val="left"/>
        <w:widowControl/>
        <w:rPr>
          <w:color w:val="000000"/>
          <w:sz w:val="24"/>
          <w:highlight w:val="none"/>
        </w:rPr>
      </w:pPr>
      <w:r>
        <w:rPr>
          <w:color w:val="000000"/>
          <w:sz w:val="24"/>
          <w:highlight w:val="none"/>
        </w:rPr>
      </w:r>
      <w:r/>
    </w:p>
    <w:p>
      <w:pPr>
        <w:pStyle w:val="105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000"/>
        <w:gridCol w:w="4865"/>
        <w:gridCol w:w="1653"/>
      </w:tblGrid>
      <w:tr>
        <w:trPr>
          <w:cantSplit/>
          <w:trHeight w:val="468"/>
          <w:tblHeader/>
        </w:trPr>
        <w:tc>
          <w:tcPr>
            <w:tcW w:w="455" w:type="dxa"/>
            <w:vAlign w:val="center"/>
            <w:textDirection w:val="lrTb"/>
            <w:noWrap w:val="false"/>
          </w:tcPr>
          <w:p>
            <w:pPr>
              <w:pStyle w:val="1054"/>
              <w:jc w:val="center"/>
              <w:tabs>
                <w:tab w:val="left" w:pos="1080" w:leader="none"/>
              </w:tabs>
              <w:rPr>
                <w:b/>
                <w:color w:val="000000"/>
                <w:sz w:val="24"/>
                <w:highlight w:val="none"/>
              </w:rPr>
            </w:pPr>
            <w:r/>
            <w:bookmarkStart w:id="748" w:name="_Hlt487972895"/>
            <w:r/>
            <w:bookmarkEnd w:id="748"/>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1054"/>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1054"/>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2" w:type="dxa"/>
            <w:vAlign w:val="center"/>
            <w:textDirection w:val="lrTb"/>
            <w:noWrap w:val="false"/>
          </w:tcPr>
          <w:p>
            <w:pPr>
              <w:pStyle w:val="1054"/>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54"/>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1054"/>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54"/>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无须投标人提供，由</w:t>
            </w:r>
            <w:r>
              <w:rPr>
                <w:rFonts w:hint="eastAsia"/>
                <w:color w:val="000000"/>
                <w:sz w:val="24"/>
                <w:highlight w:val="none"/>
              </w:rPr>
              <w:t xml:space="preserve">招标人</w:t>
            </w:r>
            <w:r>
              <w:rPr>
                <w:color w:val="000000"/>
                <w:sz w:val="24"/>
                <w:highlight w:val="none"/>
              </w:rPr>
              <w:t xml:space="preserve">查询。</w:t>
            </w: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rFonts w:hint="eastAsia"/>
                <w:color w:val="000000"/>
                <w:sz w:val="24"/>
                <w:highlight w:val="none"/>
              </w:rPr>
              <w:t xml:space="preserve">1-3</w:t>
            </w:r>
            <w:r>
              <w:rPr>
                <w:color w:val="000000"/>
                <w:sz w:val="24"/>
                <w:highlight w:val="none"/>
              </w:rPr>
            </w:r>
            <w:r/>
          </w:p>
        </w:tc>
        <w:tc>
          <w:tcPr>
            <w:tcW w:w="1067" w:type="dxa"/>
            <w:vAlign w:val="center"/>
            <w:vMerge w:val="restart"/>
            <w:textDirection w:val="lrTb"/>
            <w:noWrap w:val="false"/>
          </w:tcPr>
          <w:p>
            <w:pPr>
              <w:pStyle w:val="1054"/>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企业营业执照或事业单位法人证书或自然人身份证明文件</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rFonts w:hint="eastAsia"/>
                <w:color w:val="000000"/>
                <w:sz w:val="24"/>
                <w:highlight w:val="none"/>
              </w:rPr>
              <w:t xml:space="preserve">1-4</w:t>
            </w:r>
            <w:r>
              <w:rPr>
                <w:color w:val="000000"/>
                <w:sz w:val="24"/>
                <w:highlight w:val="none"/>
              </w:rPr>
            </w:r>
            <w:r/>
          </w:p>
        </w:tc>
        <w:tc>
          <w:tcPr>
            <w:tcW w:w="1067" w:type="dxa"/>
            <w:vAlign w:val="center"/>
            <w:vMerge w:val="continue"/>
            <w:textDirection w:val="lrTb"/>
            <w:noWrap w:val="false"/>
          </w:tcPr>
          <w:p>
            <w:pPr>
              <w:pStyle w:val="1054"/>
              <w:tabs>
                <w:tab w:val="left" w:pos="1080" w:leader="none"/>
              </w:tabs>
              <w:rPr>
                <w:color w:val="000000"/>
                <w:sz w:val="24"/>
                <w:highlight w:val="none"/>
              </w:rPr>
            </w:pP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提供上年度财务报表（成立不满一年不需提供）</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rFonts w:hint="eastAsia"/>
                <w:color w:val="000000"/>
                <w:sz w:val="24"/>
                <w:highlight w:val="none"/>
              </w:rPr>
              <w:t xml:space="preserve">1-5</w:t>
            </w:r>
            <w:r>
              <w:rPr>
                <w:color w:val="000000"/>
                <w:sz w:val="24"/>
                <w:highlight w:val="none"/>
              </w:rPr>
            </w:r>
            <w:r/>
          </w:p>
        </w:tc>
        <w:tc>
          <w:tcPr>
            <w:tcW w:w="1067" w:type="dxa"/>
            <w:vAlign w:val="center"/>
            <w:vMerge w:val="continue"/>
            <w:textDirection w:val="lrTb"/>
            <w:noWrap w:val="false"/>
          </w:tcPr>
          <w:p>
            <w:pPr>
              <w:pStyle w:val="1054"/>
              <w:tabs>
                <w:tab w:val="left" w:pos="1080" w:leader="none"/>
              </w:tabs>
              <w:rPr>
                <w:color w:val="000000"/>
                <w:sz w:val="24"/>
                <w:highlight w:val="none"/>
              </w:rPr>
            </w:pP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提供依法缴纳税收的相关材料（如纳税证明材料）</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rFonts w:hint="eastAsia"/>
                <w:color w:val="000000"/>
                <w:sz w:val="24"/>
                <w:highlight w:val="none"/>
              </w:rPr>
              <w:t xml:space="preserve">1-6</w:t>
            </w:r>
            <w:r>
              <w:rPr>
                <w:color w:val="000000"/>
                <w:sz w:val="24"/>
                <w:highlight w:val="none"/>
              </w:rPr>
            </w:r>
            <w:r/>
          </w:p>
        </w:tc>
        <w:tc>
          <w:tcPr>
            <w:tcW w:w="1067" w:type="dxa"/>
            <w:vAlign w:val="center"/>
            <w:vMerge w:val="continue"/>
            <w:textDirection w:val="lrTb"/>
            <w:noWrap w:val="false"/>
          </w:tcPr>
          <w:p>
            <w:pPr>
              <w:pStyle w:val="1054"/>
              <w:tabs>
                <w:tab w:val="left" w:pos="1080" w:leader="none"/>
              </w:tabs>
              <w:rPr>
                <w:color w:val="000000"/>
                <w:sz w:val="24"/>
                <w:highlight w:val="none"/>
              </w:rPr>
            </w:pP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提供依法缴纳社会保障资金的相关材料（如社保缴费证明材料）</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9" w:name="OLE_LINK181"/>
            <w:r/>
            <w:bookmarkStart w:id="750" w:name="OLE_LINK180"/>
            <w:r>
              <w:rPr>
                <w:rFonts w:hint="eastAsia"/>
                <w:color w:val="000000"/>
                <w:sz w:val="24"/>
                <w:highlight w:val="none"/>
              </w:rPr>
              <w:t xml:space="preserve">投标人</w:t>
            </w:r>
            <w:bookmarkEnd w:id="749"/>
            <w:r/>
            <w:bookmarkEnd w:id="750"/>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6"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本项目不接受联合体投标，</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54"/>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7" w:type="dxa"/>
            <w:vAlign w:val="center"/>
            <w:textDirection w:val="lrTb"/>
            <w:noWrap w:val="false"/>
          </w:tcPr>
          <w:p>
            <w:pPr>
              <w:pStyle w:val="1054"/>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6" w:type="dxa"/>
            <w:vAlign w:val="center"/>
            <w:textDirection w:val="lrTb"/>
            <w:noWrap w:val="false"/>
          </w:tcPr>
          <w:p>
            <w:pPr>
              <w:pStyle w:val="1054"/>
              <w:tabs>
                <w:tab w:val="left" w:pos="1080" w:leader="none"/>
              </w:tabs>
              <w:rPr>
                <w:rFonts w:hint="eastAsia"/>
                <w:color w:val="000000"/>
                <w:sz w:val="24"/>
                <w:highlight w:val="none"/>
              </w:rPr>
            </w:pPr>
            <w:r>
              <w:rPr>
                <w:rFonts w:ascii="宋体" w:hAnsi="宋体"/>
                <w:color w:val="000000"/>
                <w:sz w:val="24"/>
                <w:highlight w:val="none"/>
              </w:rPr>
              <w:t xml:space="preserve">如有，见第一章《投标邀请》</w:t>
            </w:r>
            <w:r>
              <w:rPr>
                <w:rFonts w:hint="eastAsia"/>
                <w:color w:val="000000"/>
                <w:sz w:val="24"/>
                <w:highlight w:val="none"/>
              </w:rPr>
            </w:r>
            <w:r/>
          </w:p>
        </w:tc>
        <w:tc>
          <w:tcPr>
            <w:tcW w:w="882" w:type="dxa"/>
            <w:vAlign w:val="center"/>
            <w:textDirection w:val="lrTb"/>
            <w:noWrap w:val="false"/>
          </w:tcPr>
          <w:p>
            <w:pPr>
              <w:pStyle w:val="1054"/>
              <w:tabs>
                <w:tab w:val="left" w:pos="1080" w:leader="none"/>
              </w:tabs>
              <w:rPr>
                <w:color w:val="000000"/>
                <w:sz w:val="24"/>
                <w:highlight w:val="none"/>
              </w:rPr>
            </w:pPr>
            <w:r>
              <w:rPr>
                <w:color w:val="000000"/>
                <w:sz w:val="24"/>
                <w:highlight w:val="none"/>
              </w:rPr>
            </w:r>
            <w:r/>
          </w:p>
        </w:tc>
      </w:tr>
    </w:tbl>
    <w:p>
      <w:pPr>
        <w:pStyle w:val="1054"/>
        <w:jc w:val="center"/>
        <w:spacing w:line="360" w:lineRule="auto"/>
        <w:rPr>
          <w:b/>
          <w:color w:val="000000"/>
          <w:sz w:val="36"/>
          <w:szCs w:val="36"/>
          <w:highlight w:val="none"/>
        </w:rPr>
        <w:outlineLvl w:val="0"/>
      </w:pPr>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746"/>
      <w:r/>
      <w:bookmarkStart w:id="751" w:name="_Toc226965858"/>
      <w:r/>
      <w:bookmarkStart w:id="752" w:name="_Toc127151779"/>
      <w:r/>
      <w:bookmarkStart w:id="753" w:name="_Toc353873940"/>
      <w:r/>
      <w:bookmarkStart w:id="754" w:name="_Toc353825550"/>
      <w:r/>
      <w:bookmarkStart w:id="755" w:name="_Toc127161490"/>
      <w:r>
        <w:rPr>
          <w:color w:val="000000"/>
          <w:highlight w:val="none"/>
        </w:rPr>
        <w:br w:type="page" w:clear="all"/>
      </w:r>
      <w:bookmarkStart w:id="756" w:name="_Toc195013556"/>
      <w:r>
        <w:rPr>
          <w:b/>
          <w:color w:val="000000"/>
          <w:sz w:val="36"/>
          <w:szCs w:val="36"/>
          <w:highlight w:val="none"/>
        </w:rPr>
        <w:t xml:space="preserve">第四章   </w:t>
      </w:r>
      <w:bookmarkEnd w:id="751"/>
      <w:r/>
      <w:bookmarkEnd w:id="752"/>
      <w:r/>
      <w:bookmarkEnd w:id="753"/>
      <w:r/>
      <w:bookmarkEnd w:id="754"/>
      <w:r/>
      <w:bookmarkEnd w:id="755"/>
      <w:r/>
      <w:bookmarkStart w:id="757" w:name="_Hlt164229061"/>
      <w:r/>
      <w:bookmarkEnd w:id="757"/>
      <w:r>
        <w:rPr>
          <w:b/>
          <w:color w:val="000000"/>
          <w:sz w:val="36"/>
          <w:szCs w:val="36"/>
          <w:highlight w:val="none"/>
        </w:rPr>
        <w:t xml:space="preserve">评标程序、评标方法和评标标准</w:t>
      </w:r>
      <w:bookmarkEnd w:id="756"/>
      <w:r>
        <w:rPr>
          <w:b/>
          <w:color w:val="000000"/>
          <w:sz w:val="36"/>
          <w:szCs w:val="36"/>
          <w:highlight w:val="none"/>
        </w:rPr>
      </w:r>
      <w:r/>
    </w:p>
    <w:p>
      <w:pPr>
        <w:pStyle w:val="1054"/>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54"/>
        <w:numPr>
          <w:ilvl w:val="0"/>
          <w:numId w:val="11"/>
        </w:numPr>
        <w:spacing w:line="360" w:lineRule="auto"/>
        <w:tabs>
          <w:tab w:val="left" w:pos="360" w:leader="none"/>
          <w:tab w:val="left" w:pos="900" w:leader="none"/>
        </w:tabs>
        <w:rPr>
          <w:color w:val="000000"/>
          <w:sz w:val="24"/>
          <w:highlight w:val="none"/>
        </w:rPr>
        <w:outlineLvl w:val="1"/>
      </w:pPr>
      <w:r/>
      <w:bookmarkStart w:id="758" w:name="_Toc151193711"/>
      <w:r/>
      <w:bookmarkStart w:id="759" w:name="_Toc226337237"/>
      <w:r/>
      <w:bookmarkStart w:id="760" w:name="_Toc226965731"/>
      <w:r/>
      <w:bookmarkStart w:id="761" w:name="_Toc150774641"/>
      <w:r/>
      <w:bookmarkStart w:id="762" w:name="_Toc151193929"/>
      <w:r/>
      <w:bookmarkStart w:id="763" w:name="_Toc150509292"/>
      <w:r/>
      <w:bookmarkStart w:id="764" w:name="_Toc164229236"/>
      <w:r/>
      <w:bookmarkStart w:id="765" w:name="_Toc150774746"/>
      <w:r/>
      <w:bookmarkStart w:id="766" w:name="_Toc265228379"/>
      <w:r/>
      <w:bookmarkStart w:id="767" w:name="_Toc264969231"/>
      <w:r/>
      <w:bookmarkStart w:id="768" w:name="_Toc150480779"/>
      <w:r/>
      <w:bookmarkStart w:id="769" w:name="_Toc127161455"/>
      <w:r/>
      <w:bookmarkStart w:id="770" w:name="_Toc127151541"/>
      <w:r/>
      <w:bookmarkStart w:id="771" w:name="_Toc164608655"/>
      <w:r/>
      <w:bookmarkStart w:id="772" w:name="_Toc151193639"/>
      <w:r/>
      <w:bookmarkStart w:id="773" w:name="_Toc149720834"/>
      <w:r/>
      <w:bookmarkStart w:id="774" w:name="_Toc226309785"/>
      <w:r/>
      <w:bookmarkStart w:id="775" w:name="_Toc164608810"/>
      <w:r/>
      <w:bookmarkStart w:id="776" w:name="_Toc151190168"/>
      <w:r/>
      <w:bookmarkStart w:id="777" w:name="_Toc195842906"/>
      <w:r/>
      <w:bookmarkStart w:id="778" w:name="_Toc164229382"/>
      <w:r/>
      <w:bookmarkStart w:id="779" w:name="_Toc305158809"/>
      <w:r/>
      <w:bookmarkStart w:id="780" w:name="_Toc164351635"/>
      <w:r/>
      <w:bookmarkStart w:id="781" w:name="_Toc142311043"/>
      <w:r/>
      <w:bookmarkStart w:id="782" w:name="_Toc305158883"/>
      <w:r/>
      <w:bookmarkStart w:id="783" w:name="_Toc226965814"/>
      <w:r/>
      <w:bookmarkStart w:id="784" w:name="_Toc127151742"/>
      <w:r/>
      <w:bookmarkStart w:id="785" w:name="_Toc151193783"/>
      <w:r/>
      <w:bookmarkStart w:id="786" w:name="_Toc151193855"/>
      <w:r/>
      <w:bookmarkStart w:id="787" w:name="_Toc195842920"/>
      <w:r/>
      <w:bookmarkStart w:id="788" w:name="_Toc353873941"/>
      <w:r/>
      <w:bookmarkStart w:id="789" w:name="_Toc353825551"/>
      <w:r/>
      <w:bookmarkStart w:id="790" w:name="_Toc353873935"/>
      <w:r/>
      <w:bookmarkStart w:id="791" w:name="_Toc226965828"/>
      <w:r/>
      <w:bookmarkStart w:id="792" w:name="_Toc142311057"/>
      <w:r/>
      <w:bookmarkStart w:id="793" w:name="_Toc264969245"/>
      <w:r/>
      <w:bookmarkStart w:id="794" w:name="_Toc150480793"/>
      <w:r/>
      <w:bookmarkStart w:id="795" w:name="_Toc127151555"/>
      <w:r/>
      <w:bookmarkStart w:id="796" w:name="_Toc150774760"/>
      <w:r/>
      <w:bookmarkStart w:id="797" w:name="_Toc305158823"/>
      <w:r/>
      <w:bookmarkStart w:id="798" w:name="_Toc353873665"/>
      <w:r/>
      <w:bookmarkStart w:id="799" w:name="_Toc353825545"/>
      <w:r/>
      <w:bookmarkStart w:id="800" w:name="_Toc226337251"/>
      <w:r/>
      <w:bookmarkStart w:id="801" w:name="_Toc305158897"/>
      <w:r/>
      <w:bookmarkStart w:id="802" w:name="_Toc265228393"/>
      <w:r>
        <w:rPr>
          <w:color w:val="000000"/>
          <w:sz w:val="24"/>
          <w:highlight w:val="none"/>
        </w:rPr>
        <w:t xml:space="preserve">投标文件的符合性审查</w:t>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3" w:name="_Toc520356167"/>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3"/>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54"/>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8"/>
        <w:gridCol w:w="6788"/>
      </w:tblGrid>
      <w:tr>
        <w:trPr>
          <w:trHeight w:val="300"/>
        </w:trPr>
        <w:tc>
          <w:tcPr>
            <w:tcW w:w="403" w:type="dxa"/>
            <w:vAlign w:val="center"/>
            <w:textDirection w:val="lrTb"/>
            <w:noWrap w:val="false"/>
          </w:tcPr>
          <w:p>
            <w:pPr>
              <w:pStyle w:val="1054"/>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54"/>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054"/>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3" w:type="dxa"/>
            <w:vAlign w:val="center"/>
            <w:textDirection w:val="lrTb"/>
            <w:noWrap w:val="false"/>
          </w:tcPr>
          <w:p>
            <w:pPr>
              <w:pStyle w:val="1054"/>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w:t>
            </w:r>
            <w:r>
              <w:rPr>
                <w:rFonts w:hint="eastAsia"/>
                <w:color w:val="000000"/>
                <w:sz w:val="24"/>
                <w:highlight w:val="none"/>
              </w:rPr>
              <w:t xml:space="preserve">文件报价出现前后不一致时，按《符合性审查要求》2.4.4-2.4.7项规定修正，投标人对修正后的报价予以确认；</w:t>
            </w:r>
            <w:r>
              <w:rPr>
                <w:color w:val="000000"/>
                <w:sz w:val="24"/>
                <w:highlight w:val="none"/>
              </w:rPr>
            </w:r>
            <w:r/>
          </w:p>
        </w:tc>
      </w:tr>
      <w:tr>
        <w:trPr>
          <w:trHeight w:val="685"/>
        </w:trPr>
        <w:tc>
          <w:tcPr>
            <w:tcW w:w="403" w:type="dxa"/>
            <w:vAlign w:val="center"/>
            <w:textDirection w:val="lrTb"/>
            <w:noWrap w:val="false"/>
          </w:tcPr>
          <w:p>
            <w:pPr>
              <w:pStyle w:val="1054"/>
              <w:jc w:val="center"/>
              <w:widowControl/>
              <w:rPr>
                <w:rFonts w:hint="eastAsia" w:eastAsia="宋体"/>
                <w:color w:val="000000"/>
                <w:sz w:val="24"/>
                <w:szCs w:val="24"/>
                <w:highlight w:val="none"/>
                <w:lang w:val="en-US" w:eastAsia="zh-CN" w:bidi="ar-SA"/>
              </w:rPr>
            </w:pPr>
            <w:r>
              <w:rPr>
                <w:rFonts w:hint="eastAsia"/>
                <w:color w:val="000000"/>
                <w:sz w:val="24"/>
                <w:highlight w:val="none"/>
                <w:lang w:val="en-US" w:eastAsia="zh-CN"/>
              </w:rPr>
              <w:t xml:space="preserve">9</w:t>
            </w:r>
            <w:r>
              <w:rPr>
                <w:rFonts w:hint="eastAsia" w:eastAsia="宋体"/>
                <w:color w:val="000000"/>
                <w:sz w:val="24"/>
                <w:szCs w:val="24"/>
                <w:highlight w:val="none"/>
                <w:lang w:val="en-US" w:eastAsia="zh-CN" w:bidi="ar-SA"/>
              </w:rPr>
            </w:r>
            <w:r/>
          </w:p>
        </w:tc>
        <w:tc>
          <w:tcPr>
            <w:tcW w:w="975" w:type="dxa"/>
            <w:vAlign w:val="center"/>
            <w:textDirection w:val="lrTb"/>
            <w:noWrap w:val="false"/>
          </w:tcPr>
          <w:p>
            <w:pPr>
              <w:pStyle w:val="1054"/>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3620" w:type="dxa"/>
            <w:vAlign w:val="center"/>
            <w:textDirection w:val="lrTb"/>
            <w:noWrap w:val="false"/>
          </w:tcPr>
          <w:p>
            <w:pPr>
              <w:pStyle w:val="1054"/>
              <w:jc w:val="left"/>
              <w:widowControl/>
              <w:rPr>
                <w:rFonts w:hint="eastAsia"/>
                <w:color w:val="000000"/>
                <w:sz w:val="24"/>
                <w:szCs w:val="24"/>
                <w:highlight w:val="none"/>
                <w:lang w:val="en-US" w:eastAsia="zh-CN" w:bidi="ar-SA"/>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szCs w:val="24"/>
                <w:highlight w:val="none"/>
                <w:lang w:val="en-US" w:eastAsia="zh-CN" w:bidi="ar-SA"/>
              </w:rPr>
            </w:r>
            <w:r/>
          </w:p>
        </w:tc>
      </w:tr>
      <w:tr>
        <w:trPr>
          <w:trHeight w:val="685"/>
        </w:trPr>
        <w:tc>
          <w:tcPr>
            <w:tcW w:w="403" w:type="dxa"/>
            <w:vAlign w:val="center"/>
            <w:textDirection w:val="lrTb"/>
            <w:noWrap w:val="false"/>
          </w:tcPr>
          <w:p>
            <w:pPr>
              <w:pStyle w:val="1054"/>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1054"/>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11</w:t>
            </w:r>
            <w:r>
              <w:rPr>
                <w:rFonts w:eastAsia="宋体"/>
                <w:color w:val="000000"/>
                <w:sz w:val="24"/>
                <w:szCs w:val="24"/>
                <w:highlight w:val="none"/>
                <w:lang w:val="en-US" w:eastAsia="zh-CN" w:bidi="ar-SA"/>
              </w:rPr>
            </w:r>
            <w:r/>
          </w:p>
        </w:tc>
        <w:tc>
          <w:tcPr>
            <w:tcW w:w="975" w:type="dxa"/>
            <w:vAlign w:val="center"/>
            <w:textDirection w:val="lrTb"/>
            <w:noWrap w:val="false"/>
          </w:tcPr>
          <w:p>
            <w:pPr>
              <w:pStyle w:val="1054"/>
              <w:jc w:val="left"/>
              <w:widowControl/>
              <w:rPr>
                <w:color w:val="000000"/>
                <w:sz w:val="24"/>
                <w:szCs w:val="24"/>
                <w:highlight w:val="none"/>
                <w:lang w:val="en-US" w:eastAsia="zh-CN" w:bidi="ar-SA"/>
              </w:rPr>
            </w:pPr>
            <w:r>
              <w:rPr>
                <w:rFonts w:hint="eastAsia"/>
                <w:color w:val="000000"/>
                <w:sz w:val="24"/>
                <w:highlight w:val="none"/>
              </w:rPr>
              <w:t xml:space="preserve">串通投标</w:t>
            </w:r>
            <w:r>
              <w:rPr>
                <w:color w:val="000000"/>
                <w:sz w:val="24"/>
                <w:szCs w:val="24"/>
                <w:highlight w:val="none"/>
                <w:lang w:val="en-US" w:eastAsia="zh-CN" w:bidi="ar-SA"/>
              </w:rPr>
            </w:r>
            <w:r/>
          </w:p>
        </w:tc>
        <w:tc>
          <w:tcPr>
            <w:tcW w:w="3620" w:type="dxa"/>
            <w:vAlign w:val="center"/>
            <w:textDirection w:val="lrTb"/>
            <w:noWrap w:val="false"/>
          </w:tcPr>
          <w:p>
            <w:pPr>
              <w:pStyle w:val="1054"/>
              <w:jc w:val="left"/>
              <w:widowControl/>
              <w:rPr>
                <w:color w:val="000000"/>
                <w:sz w:val="24"/>
                <w:szCs w:val="24"/>
                <w:highlight w:val="none"/>
                <w:lang w:val="en-US" w:eastAsia="zh-CN" w:bidi="ar-SA"/>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szCs w:val="24"/>
                <w:highlight w:val="none"/>
                <w:lang w:val="en-US" w:eastAsia="zh-CN" w:bidi="ar-SA"/>
              </w:rPr>
            </w:r>
            <w:r/>
          </w:p>
        </w:tc>
      </w:tr>
      <w:tr>
        <w:trPr>
          <w:trHeight w:val="685"/>
        </w:trPr>
        <w:tc>
          <w:tcPr>
            <w:tcW w:w="403" w:type="dxa"/>
            <w:vAlign w:val="center"/>
            <w:textDirection w:val="lrTb"/>
            <w:noWrap w:val="false"/>
          </w:tcPr>
          <w:p>
            <w:pPr>
              <w:pStyle w:val="1054"/>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054"/>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3" w:type="dxa"/>
            <w:vAlign w:val="center"/>
            <w:textDirection w:val="lrTb"/>
            <w:noWrap w:val="false"/>
          </w:tcPr>
          <w:p>
            <w:pPr>
              <w:pStyle w:val="1054"/>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13</w:t>
            </w:r>
            <w:r>
              <w:rPr>
                <w:rFonts w:eastAsia="宋体"/>
                <w:color w:val="000000"/>
                <w:sz w:val="24"/>
                <w:highlight w:val="none"/>
                <w:lang w:val="en-US" w:eastAsia="zh-CN"/>
              </w:rPr>
            </w:r>
            <w:r/>
          </w:p>
        </w:tc>
        <w:tc>
          <w:tcPr>
            <w:tcW w:w="975" w:type="dxa"/>
            <w:vAlign w:val="center"/>
            <w:textDirection w:val="lrTb"/>
            <w:noWrap w:val="false"/>
          </w:tcPr>
          <w:p>
            <w:pPr>
              <w:pStyle w:val="1054"/>
              <w:jc w:val="left"/>
              <w:widowControl/>
              <w:rPr>
                <w:color w:val="000000"/>
                <w:sz w:val="24"/>
                <w:szCs w:val="24"/>
                <w:highlight w:val="none"/>
                <w:lang w:val="en-US" w:eastAsia="zh-CN" w:bidi="ar-SA"/>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szCs w:val="24"/>
                <w:highlight w:val="none"/>
                <w:lang w:val="en-US" w:eastAsia="zh-CN" w:bidi="ar-SA"/>
              </w:rPr>
            </w:r>
            <w:r/>
          </w:p>
        </w:tc>
        <w:tc>
          <w:tcPr>
            <w:tcW w:w="3620" w:type="dxa"/>
            <w:vAlign w:val="center"/>
            <w:textDirection w:val="lrTb"/>
            <w:noWrap w:val="false"/>
          </w:tcPr>
          <w:p>
            <w:pPr>
              <w:pStyle w:val="1054"/>
              <w:jc w:val="left"/>
              <w:widowControl/>
              <w:rPr>
                <w:rFonts w:hint="eastAsia" w:eastAsia="宋体"/>
                <w:color w:val="000000"/>
                <w:sz w:val="24"/>
                <w:szCs w:val="24"/>
                <w:highlight w:val="none"/>
                <w:lang w:val="en-US" w:eastAsia="zh-CN" w:bidi="ar-SA"/>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投标文件满足招标文件第五章《采购需求》中实质性条款（斜体且有下划线部分的、或者加“★”号的、或者以文字说明属于实质性要求的内容）要求的，在下列表单逐项提供相关证明材料</w:t>
            </w:r>
            <w:r>
              <w:rPr>
                <w:rFonts w:hint="eastAsia"/>
                <w:color w:val="000000"/>
                <w:sz w:val="24"/>
                <w:highlight w:val="none"/>
                <w:lang w:eastAsia="zh-CN"/>
              </w:rPr>
              <w:t xml:space="preserve">；</w:t>
            </w:r>
            <w:r>
              <w:rPr>
                <w:rFonts w:hint="eastAsia" w:eastAsia="宋体"/>
                <w:color w:val="000000"/>
                <w:sz w:val="24"/>
                <w:szCs w:val="24"/>
                <w:highlight w:val="none"/>
                <w:lang w:val="en-US" w:eastAsia="zh-CN" w:bidi="ar-SA"/>
              </w:rPr>
            </w:r>
            <w:r/>
          </w:p>
        </w:tc>
      </w:tr>
      <w:tr>
        <w:trPr>
          <w:trHeight w:val="685"/>
        </w:trPr>
        <w:tc>
          <w:tcPr>
            <w:tcW w:w="403" w:type="dxa"/>
            <w:vAlign w:val="center"/>
            <w:textDirection w:val="lrTb"/>
            <w:noWrap w:val="false"/>
          </w:tcPr>
          <w:p>
            <w:pPr>
              <w:pStyle w:val="1054"/>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14</w:t>
            </w:r>
            <w:r>
              <w:rPr>
                <w:rFonts w:eastAsia="宋体"/>
                <w:color w:val="000000"/>
                <w:sz w:val="24"/>
                <w:highlight w:val="none"/>
                <w:lang w:val="en-US" w:eastAsia="zh-CN"/>
              </w:rPr>
            </w:r>
            <w:r/>
          </w:p>
        </w:tc>
        <w:tc>
          <w:tcPr>
            <w:tcW w:w="975" w:type="dxa"/>
            <w:vAlign w:val="center"/>
            <w:textDirection w:val="lrTb"/>
            <w:noWrap w:val="false"/>
          </w:tcPr>
          <w:p>
            <w:pPr>
              <w:pStyle w:val="1054"/>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054"/>
              <w:jc w:val="left"/>
              <w:widowControl/>
              <w:rPr>
                <w:rFonts w:hint="eastAsia" w:eastAsia="宋体"/>
                <w:color w:val="000000"/>
                <w:sz w:val="24"/>
                <w:highlight w:val="none"/>
                <w:lang w:eastAsia="zh-CN"/>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rFonts w:hint="eastAsia"/>
                <w:color w:val="000000"/>
                <w:sz w:val="24"/>
                <w:highlight w:val="none"/>
                <w:lang w:eastAsia="zh-CN"/>
              </w:rPr>
              <w:t xml:space="preserve">。</w:t>
            </w:r>
            <w:r>
              <w:rPr>
                <w:rFonts w:hint="eastAsia" w:eastAsia="宋体"/>
                <w:color w:val="000000"/>
                <w:sz w:val="24"/>
                <w:highlight w:val="none"/>
                <w:lang w:eastAsia="zh-CN"/>
              </w:rPr>
            </w:r>
            <w:r/>
          </w:p>
        </w:tc>
      </w:tr>
    </w:tbl>
    <w:p>
      <w:pPr>
        <w:pStyle w:val="105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5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5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5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54"/>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color w:val="000000"/>
          <w:sz w:val="24"/>
          <w:highlight w:val="none"/>
        </w:rPr>
      </w:pPr>
      <w:r>
        <w:rPr>
          <w:rFonts w:hint="eastAsia"/>
          <w:color w:val="000000"/>
          <w:sz w:val="24"/>
          <w:highlight w:val="none"/>
        </w:rPr>
        <w:t xml:space="preserve">异</w:t>
      </w:r>
      <w:r>
        <w:rPr>
          <w:rFonts w:hint="eastAsia" w:ascii="Times New Roman" w:hAnsi="Times New Roman" w:eastAsia="宋体" w:cs="Times New Roman"/>
          <w:color w:val="000000"/>
          <w:sz w:val="24"/>
          <w:highlight w:val="none"/>
        </w:rPr>
        <w:t xml:space="preserve">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54"/>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54"/>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5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5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5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5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54"/>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对本国产品给予的价格评审优惠与小微企业价格扣减的优惠政策可重复享受。</w:t>
      </w:r>
      <w:r>
        <w:rPr>
          <w:rFonts w:hint="eastAsia" w:ascii="Times New Roman" w:hAnsi="Times New Roman" w:eastAsia="宋体" w:cs="Times New Roman"/>
          <w:color w:val="000000"/>
          <w:sz w:val="24"/>
          <w:highlight w:val="none"/>
        </w:rPr>
      </w:r>
      <w:r/>
    </w:p>
    <w:p>
      <w:pPr>
        <w:pStyle w:val="105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8"/>
      <w:r/>
      <w:bookmarkEnd w:id="789"/>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54"/>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54"/>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54"/>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1054"/>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54"/>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5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4" w:name="_Toc164608815"/>
      <w:r/>
      <w:bookmarkStart w:id="805" w:name="_Toc127161460"/>
      <w:r/>
      <w:bookmarkStart w:id="806" w:name="_Toc150774751"/>
      <w:r/>
      <w:bookmarkStart w:id="807" w:name="_Toc127151747"/>
      <w:r/>
      <w:bookmarkStart w:id="808" w:name="_Toc195842911"/>
      <w:r/>
      <w:bookmarkStart w:id="809" w:name="_Toc520356170"/>
      <w:r/>
      <w:bookmarkStart w:id="810" w:name="_Toc305158888"/>
      <w:r/>
      <w:bookmarkStart w:id="811" w:name="_Toc151193644"/>
      <w:r/>
      <w:bookmarkStart w:id="812" w:name="_Toc142311048"/>
      <w:r/>
      <w:bookmarkStart w:id="813" w:name="_Toc151193716"/>
      <w:r/>
      <w:bookmarkStart w:id="814" w:name="_Toc150509297"/>
      <w:r/>
      <w:bookmarkStart w:id="815" w:name="_Toc149720839"/>
      <w:r/>
      <w:bookmarkStart w:id="816" w:name="_Toc226337242"/>
      <w:r/>
      <w:bookmarkStart w:id="817" w:name="_Toc151193860"/>
      <w:r/>
      <w:bookmarkStart w:id="818" w:name="_Toc151190173"/>
      <w:r/>
      <w:bookmarkStart w:id="819" w:name="_Toc164608660"/>
      <w:r/>
      <w:bookmarkStart w:id="820" w:name="_Toc151193788"/>
      <w:r/>
      <w:bookmarkStart w:id="821" w:name="_Toc305158814"/>
      <w:r/>
      <w:bookmarkStart w:id="822" w:name="_Toc127151546"/>
      <w:r/>
      <w:bookmarkStart w:id="823" w:name="_Toc150774646"/>
      <w:r/>
      <w:bookmarkStart w:id="824" w:name="_Toc164229241"/>
      <w:r/>
      <w:bookmarkStart w:id="825" w:name="_Toc264969236"/>
      <w:r/>
      <w:bookmarkStart w:id="826" w:name="_Toc164351640"/>
      <w:r/>
      <w:bookmarkStart w:id="827" w:name="_Ref467307010"/>
      <w:r/>
      <w:bookmarkStart w:id="828" w:name="_Toc226309790"/>
      <w:r/>
      <w:bookmarkStart w:id="829" w:name="_Toc150480784"/>
      <w:r/>
      <w:bookmarkStart w:id="830" w:name="_Toc226965819"/>
      <w:r/>
      <w:bookmarkStart w:id="831" w:name="_Toc151193934"/>
      <w:r/>
      <w:bookmarkStart w:id="832" w:name="_Toc164229387"/>
      <w:r/>
      <w:bookmarkStart w:id="833" w:name="_Toc226965736"/>
      <w:r/>
      <w:bookmarkStart w:id="834" w:name="_Toc265228384"/>
      <w:r>
        <w:rPr>
          <w:color w:val="000000"/>
          <w:sz w:val="24"/>
          <w:highlight w:val="none"/>
        </w:rPr>
        <w:t xml:space="preserve">中标候选人名单</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9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93"/>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54"/>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54"/>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1054"/>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05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469" w:type="dxa"/>
            <w:vAlign w:val="center"/>
            <w:textDirection w:val="lrTb"/>
            <w:noWrap w:val="false"/>
          </w:tcPr>
          <w:p>
            <w:pPr>
              <w:pStyle w:val="105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评审因素</w:t>
            </w:r>
            <w:r>
              <w:rPr>
                <w:rFonts w:hint="eastAsia" w:ascii="宋体" w:hAnsi="宋体" w:eastAsia="宋体" w:cs="宋体"/>
                <w:b/>
                <w:bCs/>
                <w:color w:val="000000"/>
                <w:sz w:val="21"/>
                <w:szCs w:val="21"/>
                <w:highlight w:val="none"/>
              </w:rPr>
            </w:r>
            <w:r/>
          </w:p>
        </w:tc>
        <w:tc>
          <w:tcPr>
            <w:tcW w:w="778" w:type="dxa"/>
            <w:vAlign w:val="center"/>
            <w:textDirection w:val="lrTb"/>
            <w:noWrap w:val="false"/>
          </w:tcPr>
          <w:p>
            <w:pPr>
              <w:pStyle w:val="105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c>
          <w:tcPr>
            <w:tcW w:w="4876" w:type="dxa"/>
            <w:vAlign w:val="center"/>
            <w:textDirection w:val="lrTb"/>
            <w:noWrap w:val="false"/>
          </w:tcPr>
          <w:p>
            <w:pPr>
              <w:pStyle w:val="1054"/>
              <w:ind w:firstLine="42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c>
          <w:tcPr>
            <w:tcW w:w="1644" w:type="dxa"/>
            <w:vAlign w:val="center"/>
            <w:textDirection w:val="lrTb"/>
            <w:noWrap w:val="false"/>
          </w:tcPr>
          <w:p>
            <w:pPr>
              <w:pStyle w:val="105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w:t>
            </w:r>
            <w:r>
              <w:rPr>
                <w:rFonts w:hint="eastAsia" w:ascii="宋体" w:hAnsi="宋体" w:eastAsia="宋体" w:cs="宋体"/>
                <w:b/>
                <w:bCs/>
                <w:color w:val="000000"/>
                <w:sz w:val="21"/>
                <w:szCs w:val="21"/>
                <w:highlight w:val="none"/>
              </w:rPr>
            </w:r>
            <w:r/>
          </w:p>
        </w:tc>
      </w:tr>
      <w:tr>
        <w:trPr>
          <w:trHeight w:val="1100"/>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469" w:type="dxa"/>
            <w:vAlign w:val="center"/>
            <w:textDirection w:val="lrTb"/>
            <w:noWrap w:val="false"/>
          </w:tcPr>
          <w:p>
            <w:pPr>
              <w:pStyle w:val="105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价格分</w:t>
            </w:r>
            <w:r>
              <w:rPr>
                <w:rFonts w:hint="eastAsia" w:ascii="宋体" w:hAnsi="宋体" w:eastAsia="宋体" w:cs="宋体"/>
                <w:bCs/>
                <w:color w:val="000000"/>
                <w:sz w:val="21"/>
                <w:szCs w:val="21"/>
                <w:highlight w:val="none"/>
              </w:rPr>
            </w:r>
            <w:r/>
          </w:p>
        </w:tc>
        <w:tc>
          <w:tcPr>
            <w:tcW w:w="778" w:type="dxa"/>
            <w:vAlign w:val="center"/>
            <w:textDirection w:val="lrTb"/>
            <w:noWrap w:val="false"/>
          </w:tcPr>
          <w:p>
            <w:pPr>
              <w:pStyle w:val="1054"/>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0</w:t>
            </w:r>
            <w:r>
              <w:rPr>
                <w:rFonts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投标报价得分＝（评标基准价/投标报价）×30%×100。</w:t>
            </w:r>
            <w:r>
              <w:rPr>
                <w:rFonts w:hint="eastAsia" w:ascii="宋体" w:hAnsi="宋体" w:eastAsia="宋体" w:cs="宋体"/>
                <w:bCs/>
                <w:color w:val="000000"/>
                <w:sz w:val="21"/>
                <w:szCs w:val="21"/>
                <w:highlight w:val="none"/>
              </w:rPr>
            </w:r>
            <w:r/>
          </w:p>
        </w:tc>
        <w:tc>
          <w:tcPr>
            <w:tcW w:w="1644" w:type="dxa"/>
            <w:vAlign w:val="center"/>
            <w:textDirection w:val="lrTb"/>
            <w:noWrap w:val="false"/>
          </w:tcPr>
          <w:p>
            <w:pPr>
              <w:pStyle w:val="1054"/>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此处投标报价指经过报价修正，及因落实政府采购政策进行价格调整后的报价，详见第四章《评标方法和评标标准》2.4及2.5。</w:t>
            </w:r>
            <w:r>
              <w:rPr>
                <w:rFonts w:hint="eastAsia" w:ascii="宋体" w:hAnsi="宋体" w:eastAsia="宋体" w:cs="宋体"/>
                <w:b/>
                <w:bCs/>
                <w:color w:val="000000"/>
                <w:sz w:val="21"/>
                <w:szCs w:val="21"/>
                <w:highlight w:val="none"/>
              </w:rPr>
            </w:r>
            <w:r/>
          </w:p>
        </w:tc>
      </w:tr>
      <w:tr>
        <w:trPr/>
        <w:tc>
          <w:tcPr>
            <w:tcW w:w="939" w:type="dxa"/>
            <w:vAlign w:val="center"/>
            <w:textDirection w:val="lrTb"/>
            <w:noWrap w:val="false"/>
          </w:tcPr>
          <w:p>
            <w:pPr>
              <w:pStyle w:val="1054"/>
              <w:jc w:val="center"/>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2</w:t>
            </w:r>
            <w:r>
              <w:rPr>
                <w:rFonts w:hint="eastAsia" w:ascii="宋体" w:hAnsi="宋体" w:eastAsia="宋体" w:cs="宋体"/>
                <w:b/>
                <w:bCs/>
                <w:color w:val="000000"/>
                <w:spacing w:val="-3"/>
                <w:sz w:val="21"/>
                <w:szCs w:val="21"/>
                <w:highlight w:val="none"/>
              </w:rPr>
            </w:r>
            <w:r/>
          </w:p>
        </w:tc>
        <w:tc>
          <w:tcPr>
            <w:tcW w:w="1469" w:type="dxa"/>
            <w:vAlign w:val="center"/>
            <w:textDirection w:val="lrTb"/>
            <w:noWrap w:val="false"/>
          </w:tcPr>
          <w:p>
            <w:pPr>
              <w:pStyle w:val="1054"/>
              <w:jc w:val="center"/>
              <w:tabs>
                <w:tab w:val="left" w:pos="577" w:leader="none"/>
              </w:tabs>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t xml:space="preserve">技术分</w:t>
            </w:r>
            <w:r>
              <w:rPr>
                <w:rFonts w:hint="eastAsia" w:ascii="宋体" w:hAnsi="宋体" w:eastAsia="宋体" w:cs="宋体"/>
                <w:b/>
                <w:bCs/>
                <w:color w:val="000000"/>
                <w:spacing w:val="-3"/>
                <w:sz w:val="21"/>
                <w:szCs w:val="21"/>
                <w:highlight w:val="none"/>
              </w:rPr>
            </w:r>
            <w:r/>
          </w:p>
        </w:tc>
        <w:tc>
          <w:tcPr>
            <w:tcW w:w="778" w:type="dxa"/>
            <w:vAlign w:val="center"/>
            <w:textDirection w:val="lrTb"/>
            <w:noWrap w:val="false"/>
          </w:tcPr>
          <w:p>
            <w:pPr>
              <w:pStyle w:val="1054"/>
              <w:jc w:val="center"/>
              <w:rPr>
                <w:rFonts w:ascii="宋体" w:hAnsi="宋体" w:eastAsia="宋体" w:cs="宋体"/>
                <w:b/>
                <w:bCs/>
                <w:color w:val="000000"/>
                <w:spacing w:val="-3"/>
                <w:sz w:val="21"/>
                <w:szCs w:val="21"/>
                <w:highlight w:val="none"/>
                <w:lang w:val="en-US" w:eastAsia="zh-CN"/>
              </w:rPr>
            </w:pPr>
            <w:r>
              <w:rPr>
                <w:rFonts w:hint="eastAsia" w:ascii="宋体" w:hAnsi="宋体" w:eastAsia="宋体" w:cs="宋体"/>
                <w:b/>
                <w:bCs/>
                <w:color w:val="000000"/>
                <w:spacing w:val="-3"/>
                <w:sz w:val="21"/>
                <w:szCs w:val="21"/>
                <w:highlight w:val="none"/>
                <w:lang w:val="en-US" w:eastAsia="zh-CN"/>
              </w:rPr>
              <w:t xml:space="preserve">30</w:t>
            </w:r>
            <w:r>
              <w:rPr>
                <w:rFonts w:ascii="宋体" w:hAnsi="宋体" w:eastAsia="宋体" w:cs="宋体"/>
                <w:b/>
                <w:bCs/>
                <w:color w:val="000000"/>
                <w:spacing w:val="-3"/>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r>
            <w:r/>
          </w:p>
        </w:tc>
        <w:tc>
          <w:tcPr>
            <w:tcW w:w="1644" w:type="dxa"/>
            <w:vAlign w:val="center"/>
            <w:textDirection w:val="lrTb"/>
            <w:noWrap w:val="false"/>
          </w:tcPr>
          <w:p>
            <w:pPr>
              <w:pStyle w:val="1054"/>
              <w:rPr>
                <w:rFonts w:hint="eastAsia" w:ascii="宋体" w:hAnsi="宋体" w:eastAsia="宋体" w:cs="宋体"/>
                <w:b/>
                <w:bCs/>
                <w:color w:val="000000"/>
                <w:spacing w:val="-3"/>
                <w:sz w:val="21"/>
                <w:szCs w:val="21"/>
                <w:highlight w:val="none"/>
              </w:rPr>
            </w:pPr>
            <w:r>
              <w:rPr>
                <w:rFonts w:hint="eastAsia" w:ascii="宋体" w:hAnsi="宋体" w:eastAsia="宋体" w:cs="宋体"/>
                <w:b/>
                <w:bCs/>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w:t>
            </w:r>
            <w:r>
              <w:rPr>
                <w:rFonts w:hint="eastAsia" w:ascii="宋体" w:hAnsi="宋体" w:eastAsia="宋体" w:cs="宋体"/>
                <w:bCs/>
                <w:color w:val="000000"/>
                <w:sz w:val="21"/>
                <w:szCs w:val="21"/>
                <w:highlight w:val="none"/>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服务宗旨和服务理念</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根据投标人针对本项目提供的服务宗旨和服务理念进行综合评审：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能够结合智慧平台服务制定符合发展规划与目标的服务宗旨和服务理念，且宗旨和理念具有较好的可读性与宣传性的，得3分；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有较明确的目标定位，能结合目标定位制定较科学的发展规划，对未来的市场化发展有一定规划的，得2分；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目标定位基本明确，发展规划科学性一般，对未来的市场化发展有简略规划的，得1分；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1971"/>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w:t>
            </w:r>
            <w:r>
              <w:rPr>
                <w:rFonts w:hint="eastAsia" w:ascii="宋体" w:hAnsi="宋体" w:eastAsia="宋体" w:cs="宋体"/>
                <w:bCs/>
                <w:color w:val="000000"/>
                <w:sz w:val="21"/>
                <w:szCs w:val="21"/>
                <w:highlight w:val="none"/>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信息化(互联网+）居家养老方案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w:t>
            </w:r>
            <w:r>
              <w:rPr>
                <w:rFonts w:hint="eastAsia" w:ascii="宋体" w:hAnsi="宋体" w:eastAsia="宋体" w:cs="宋体"/>
                <w:color w:val="000000"/>
                <w:sz w:val="21"/>
                <w:szCs w:val="21"/>
                <w:highlight w:val="none"/>
              </w:rPr>
              <w:t xml:space="preserve">信息化(互联网+）居家养老方案</w:t>
            </w:r>
            <w:r>
              <w:rPr>
                <w:rFonts w:hint="eastAsia" w:ascii="宋体" w:hAnsi="宋体" w:eastAsia="宋体" w:cs="宋体"/>
                <w:color w:val="000000"/>
                <w:sz w:val="21"/>
                <w:szCs w:val="21"/>
                <w:highlight w:val="none"/>
                <w:lang w:val="en-US" w:eastAsia="zh-CN"/>
              </w:rPr>
              <w:t xml:space="preserve">进行评审：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方案完整</w:t>
            </w:r>
            <w:r>
              <w:rPr>
                <w:rFonts w:hint="eastAsia" w:ascii="宋体" w:hAnsi="宋体" w:eastAsia="宋体" w:cs="宋体"/>
                <w:color w:val="000000"/>
                <w:sz w:val="21"/>
                <w:szCs w:val="21"/>
                <w:highlight w:val="none"/>
              </w:rPr>
              <w:t xml:space="preserve">，能根据老人需求，提供多渠道沟通具体方案的得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5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较完整</w:t>
            </w:r>
            <w:r>
              <w:rPr>
                <w:rFonts w:hint="eastAsia" w:ascii="宋体" w:hAnsi="宋体" w:eastAsia="宋体" w:cs="宋体"/>
                <w:color w:val="000000"/>
                <w:sz w:val="21"/>
                <w:szCs w:val="21"/>
                <w:highlight w:val="none"/>
              </w:rPr>
              <w:t xml:space="preserve">，沟通具体方案</w:t>
            </w:r>
            <w:r>
              <w:rPr>
                <w:rFonts w:hint="eastAsia" w:ascii="宋体" w:hAnsi="宋体" w:eastAsia="宋体" w:cs="宋体"/>
                <w:color w:val="000000"/>
                <w:sz w:val="21"/>
                <w:szCs w:val="21"/>
                <w:highlight w:val="none"/>
                <w:lang w:val="en-US" w:eastAsia="zh-CN"/>
              </w:rPr>
              <w:t xml:space="preserve">较详细</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54"/>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简略</w:t>
            </w:r>
            <w:r>
              <w:rPr>
                <w:rFonts w:hint="eastAsia" w:ascii="宋体" w:hAnsi="宋体" w:eastAsia="宋体" w:cs="宋体"/>
                <w:color w:val="000000"/>
                <w:sz w:val="21"/>
                <w:szCs w:val="21"/>
                <w:highlight w:val="none"/>
              </w:rPr>
              <w:t xml:space="preserve">，能提供基本沟通具体方案的得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w:t>
            </w:r>
            <w:r>
              <w:rPr>
                <w:rFonts w:hint="eastAsia" w:ascii="宋体" w:hAnsi="宋体" w:eastAsia="宋体" w:cs="宋体"/>
                <w:color w:val="000000"/>
                <w:sz w:val="21"/>
                <w:szCs w:val="21"/>
                <w:highlight w:val="none"/>
              </w:rPr>
              <w:t xml:space="preserve">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针对不同类别的老人的服务方案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根据投标人针对不同类别的老人提供的服务方案及经验进行评审：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针对不同类别的老人有针对性的服务方案及经验，服务方案完整，具有很强可行性得3分；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针对不同类别的老人有较合理的服务方案及经验，服务方案较完整，具有较强可行性得2分；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针对不同类别的老人的服务方案及经验基本合理，服务方案基本完整，可行性一般的得1分；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针对特殊服务对象的服务方案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根据投标人针对特殊服务对象提供的服务方案进行评审：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为特殊服务对象提供个性化、专业化的服务方案合理、科学、有效得3分；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为特殊服务对象提供个性化、专业化的服务方案较合理、较科学、较有效得2分；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为特殊服务对象提供个性化、专业化的服务方案内容一般，可操作性一般得1分；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90"/>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针对本项目实际情况的服务方案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根据投标人针对本项目实际情况提供的服务质量保证措施进行评审：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措施合理、专业性强、可行性强、与实际情况贴合度高的得3分；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措施较合理、专业性较强、可行性较强、与实际情况贴合度较高的得2分；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措施基本合理、专业性一般、可行性一般、与实际情况贴合度一般的得1分；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人员配置及管理制度</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top"/>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根据投标人针对本项目提供的人员配置及管理方案（至少包含下列内容：①人员配置及岗位职责；②人员考核、奖惩机制；③财务管理；④信息、档案管理） 进行综合评审：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方案内容贴合项目实际需求，逻辑非常清晰，制度规范全面的，得3分；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方案内容较贴合项目实际需求，逻辑较清晰，制度较规范的，得2分；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方案内容基本贴合项目实际需求，逻辑基本清晰，制度基本规范的，得 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人员培训方案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根据投标人针对本项目提供的</w:t>
            </w:r>
            <w:r>
              <w:rPr>
                <w:rFonts w:hint="eastAsia" w:ascii="宋体" w:hAnsi="宋体" w:eastAsia="宋体" w:cs="宋体"/>
                <w:color w:val="000000"/>
                <w:sz w:val="21"/>
                <w:szCs w:val="21"/>
                <w:highlight w:val="none"/>
                <w:lang w:val="zh-TW" w:eastAsia="zh-TW"/>
              </w:rPr>
              <w:t xml:space="preserve">详细培训方案</w:t>
            </w:r>
            <w:r>
              <w:rPr>
                <w:rFonts w:hint="eastAsia" w:ascii="宋体" w:hAnsi="宋体" w:eastAsia="宋体" w:cs="宋体"/>
                <w:color w:val="000000"/>
                <w:sz w:val="21"/>
                <w:szCs w:val="21"/>
                <w:highlight w:val="none"/>
                <w:lang w:val="en-US" w:eastAsia="zh-CN"/>
              </w:rPr>
              <w:t xml:space="preserve">进行综合评审：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人员培训计划合理，培训内容明确</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en-US" w:eastAsia="zh-CN"/>
              </w:rPr>
              <w:t xml:space="preserve">贴合项目实际需求</w:t>
            </w:r>
            <w:r>
              <w:rPr>
                <w:rFonts w:hint="eastAsia" w:ascii="宋体" w:hAnsi="宋体" w:eastAsia="宋体" w:cs="宋体"/>
                <w:color w:val="000000"/>
                <w:sz w:val="21"/>
                <w:szCs w:val="21"/>
                <w:highlight w:val="none"/>
                <w:lang w:val="zh-TW" w:eastAsia="zh-TW"/>
              </w:rPr>
              <w:t xml:space="preserve">，培训措施实施有效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054"/>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zh-TW" w:eastAsia="zh-TW"/>
              </w:rPr>
              <w:t xml:space="preserve">人员培训计划</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TW" w:eastAsia="zh-TW"/>
              </w:rPr>
              <w:t xml:space="preserve">合理，培训内容</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TW" w:eastAsia="zh-TW"/>
              </w:rPr>
              <w:t xml:space="preserve">明确</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en-US" w:eastAsia="zh-CN"/>
              </w:rPr>
              <w:t xml:space="preserve">较贴合项目实际需求</w:t>
            </w:r>
            <w:r>
              <w:rPr>
                <w:rFonts w:hint="eastAsia" w:ascii="宋体" w:hAnsi="宋体" w:eastAsia="宋体" w:cs="宋体"/>
                <w:color w:val="000000"/>
                <w:sz w:val="21"/>
                <w:szCs w:val="21"/>
                <w:highlight w:val="none"/>
                <w:lang w:val="zh-TW" w:eastAsia="zh-TW"/>
              </w:rPr>
              <w:t xml:space="preserve">，培训措施实施</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TW" w:eastAsia="zh-TW"/>
              </w:rPr>
              <w:t xml:space="preserve">有效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TW" w:eastAsia="zh-TW"/>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054"/>
              <w:rPr>
                <w:rFonts w:hint="eastAsia" w:ascii="宋体" w:hAnsi="宋体" w:eastAsia="宋体" w:cs="宋体"/>
                <w:color w:val="000000"/>
                <w:sz w:val="21"/>
                <w:szCs w:val="21"/>
                <w:highlight w:val="none"/>
                <w:lang w:val="zh-TW" w:eastAsia="zh-TW"/>
              </w:rPr>
            </w:pP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lang w:val="zh-TW" w:eastAsia="zh-TW"/>
              </w:rPr>
              <w:t xml:space="preserve">培训计划</w:t>
            </w:r>
            <w:r>
              <w:rPr>
                <w:rFonts w:hint="eastAsia" w:ascii="宋体" w:hAnsi="宋体" w:eastAsia="宋体" w:cs="宋体"/>
                <w:color w:val="000000"/>
                <w:sz w:val="21"/>
                <w:szCs w:val="21"/>
                <w:highlight w:val="none"/>
                <w:lang w:val="en-US" w:eastAsia="zh-CN"/>
              </w:rPr>
              <w:t xml:space="preserve">基本合理</w:t>
            </w:r>
            <w:r>
              <w:rPr>
                <w:rFonts w:hint="eastAsia" w:ascii="宋体" w:hAnsi="宋体" w:eastAsia="宋体" w:cs="宋体"/>
                <w:color w:val="000000"/>
                <w:sz w:val="21"/>
                <w:szCs w:val="21"/>
                <w:highlight w:val="none"/>
                <w:lang w:val="zh-TW" w:eastAsia="zh-CN"/>
              </w:rPr>
              <w:t xml:space="preserve">、</w:t>
            </w:r>
            <w:r>
              <w:rPr>
                <w:rFonts w:hint="eastAsia" w:ascii="宋体" w:hAnsi="宋体" w:eastAsia="宋体" w:cs="宋体"/>
                <w:color w:val="000000"/>
                <w:sz w:val="21"/>
                <w:szCs w:val="21"/>
                <w:highlight w:val="none"/>
                <w:lang w:val="zh-TW" w:eastAsia="zh-TW"/>
              </w:rPr>
              <w:t xml:space="preserve">人员培训内容</w:t>
            </w:r>
            <w:r>
              <w:rPr>
                <w:rFonts w:hint="eastAsia" w:ascii="宋体" w:hAnsi="宋体" w:eastAsia="宋体" w:cs="宋体"/>
                <w:color w:val="000000"/>
                <w:sz w:val="21"/>
                <w:szCs w:val="21"/>
                <w:highlight w:val="none"/>
                <w:lang w:val="en-US" w:eastAsia="zh-CN"/>
              </w:rPr>
              <w:t xml:space="preserve">与项目需求贴合度一般</w:t>
            </w:r>
            <w:r>
              <w:rPr>
                <w:rFonts w:hint="eastAsia" w:ascii="宋体" w:hAnsi="宋体" w:eastAsia="宋体" w:cs="宋体"/>
                <w:color w:val="000000"/>
                <w:sz w:val="21"/>
                <w:szCs w:val="21"/>
                <w:highlight w:val="none"/>
                <w:lang w:val="zh-TW" w:eastAsia="zh-TW"/>
              </w:rPr>
              <w:t xml:space="preserve">，培训方案基本涉及但不详细的，得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TW" w:eastAsia="zh-TW"/>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配合协调方案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根据投标人针对本项目提供的运营期间与招标人、其他单位和部门的配合协调方案进行综合评审：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方案合理，贴合需求和实际，完整可行的得3分；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方案较合理，较符合需求和实际的得2分；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方案基本合理，基本符合需求和实际的得1分；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应急响应方案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根据投标人提供的应急响应方案（包括突发公共卫生事件、灾害事故、特殊情况的应急响应、人员安排等）进行综合评审：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方案详细合理、针对性强，完全符合项目要求，得3分；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方案较详细合理、针对性较强，比较符合项目要求，得2分；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方案基本详细、合理性一般、针对性一般，基本符合项目要求，得1分；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未提供方案不得分。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rHeight w:val="454"/>
        </w:trPr>
        <w:tc>
          <w:tcPr>
            <w:tcW w:w="93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2.10</w:t>
            </w:r>
            <w:r>
              <w:rPr>
                <w:rFonts w:hint="eastAsia" w:ascii="宋体" w:hAnsi="宋体" w:eastAsia="宋体" w:cs="宋体"/>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创新服务方案</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根据投标人针对本项目提供的创新服务方案进行综合评审：</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能够提供定制化个性服务、区域特色服务，且服务方案专业、实用性可执行性强的得3分；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实用性可执行性较强的得2分；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实用性可执行性一般的得1分；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r>
            <w:r/>
          </w:p>
        </w:tc>
      </w:tr>
      <w:tr>
        <w:trPr/>
        <w:tc>
          <w:tcPr>
            <w:tcW w:w="939" w:type="dxa"/>
            <w:vAlign w:val="center"/>
            <w:textDirection w:val="lrTb"/>
            <w:noWrap w:val="false"/>
          </w:tcPr>
          <w:p>
            <w:pPr>
              <w:pStyle w:val="105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469" w:type="dxa"/>
            <w:vAlign w:val="center"/>
            <w:textDirection w:val="lrTb"/>
            <w:noWrap w:val="false"/>
          </w:tcPr>
          <w:p>
            <w:pPr>
              <w:pStyle w:val="1054"/>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商务分</w:t>
            </w:r>
            <w:r>
              <w:rPr>
                <w:rFonts w:hint="eastAsia" w:ascii="宋体" w:hAnsi="宋体" w:eastAsia="宋体" w:cs="宋体"/>
                <w:b/>
                <w:bCs/>
                <w:color w:val="000000"/>
                <w:sz w:val="21"/>
                <w:szCs w:val="21"/>
                <w:highlight w:val="none"/>
              </w:rPr>
            </w:r>
            <w:r/>
          </w:p>
        </w:tc>
        <w:tc>
          <w:tcPr>
            <w:tcW w:w="778" w:type="dxa"/>
            <w:vAlign w:val="center"/>
            <w:textDirection w:val="lrTb"/>
            <w:noWrap w:val="false"/>
          </w:tcPr>
          <w:p>
            <w:pPr>
              <w:pStyle w:val="1054"/>
              <w:jc w:val="center"/>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644" w:type="dxa"/>
            <w:vAlign w:val="center"/>
            <w:textDirection w:val="lrTb"/>
            <w:noWrap w:val="false"/>
          </w:tcPr>
          <w:p>
            <w:pPr>
              <w:pStyle w:val="1054"/>
              <w:ind w:firstLine="64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项目负责人资质要求</w:t>
            </w:r>
            <w:r>
              <w:rPr>
                <w:rFonts w:hint="eastAsia" w:ascii="宋体" w:hAnsi="宋体" w:eastAsia="宋体" w:cs="宋体"/>
                <w:bCs/>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拟投入本项目的项目负责人：</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①具有大专学历的得0.5分，具有本科及以上学历的得1分；本项最高得1分；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②具备社区居家养老服务相关的评估员资质得1分；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③具有5年（累计）及以上养老服务工作经验（提供相关单位的劳动合同证明材料）的得2分。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提供学历证书、相关证书、聘用合同扫描件及投标人近三个月中任意一个月（自开标之日往前推）为其缴纳的社保证明材料扫描件加盖投标人公章，否则不得分。</w:t>
            </w:r>
            <w:r>
              <w:rPr>
                <w:rFonts w:hint="eastAsia" w:ascii="宋体" w:hAnsi="宋体" w:eastAsia="宋体" w:cs="宋体"/>
                <w:color w:val="000000"/>
                <w:sz w:val="21"/>
                <w:szCs w:val="21"/>
                <w:highlight w:val="none"/>
                <w:lang w:val="en-US" w:eastAsia="zh-CN"/>
              </w:rPr>
              <w:t xml:space="preserve">中标后招标人有权核查原件。</w:t>
            </w:r>
            <w:r>
              <w:rPr>
                <w:rFonts w:hint="eastAsia" w:ascii="宋体" w:hAnsi="宋体" w:eastAsia="宋体" w:cs="宋体"/>
                <w:color w:val="000000"/>
                <w:sz w:val="21"/>
                <w:szCs w:val="21"/>
                <w:highlight w:val="none"/>
                <w:lang w:val="en-US" w:eastAsia="zh-CN"/>
              </w:rPr>
            </w:r>
            <w:r/>
          </w:p>
        </w:tc>
      </w:tr>
      <w:tr>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3.2</w:t>
            </w:r>
            <w:r>
              <w:rPr>
                <w:rFonts w:hint="eastAsia" w:ascii="宋体" w:hAnsi="宋体" w:eastAsia="宋体" w:cs="宋体"/>
                <w:bCs/>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项目团队</w:t>
            </w:r>
            <w:r>
              <w:rPr>
                <w:rFonts w:hint="eastAsia" w:ascii="宋体" w:hAnsi="宋体" w:eastAsia="宋体" w:cs="宋体"/>
                <w:bCs/>
                <w:color w:val="000000"/>
                <w:sz w:val="21"/>
                <w:szCs w:val="21"/>
                <w:highlight w:val="none"/>
                <w:lang w:val="en-US" w:eastAsia="zh-CN"/>
              </w:rPr>
            </w:r>
            <w:r/>
          </w:p>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综合能力</w:t>
            </w:r>
            <w:r>
              <w:rPr>
                <w:rFonts w:hint="eastAsia" w:ascii="宋体" w:hAnsi="宋体" w:eastAsia="宋体" w:cs="宋体"/>
                <w:bCs/>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w:t>
            </w:r>
            <w:r>
              <w:rPr>
                <w:rFonts w:hint="eastAsia"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项目团队人员（不含项目负责人）中具有老年人能力评估师证、康复治疗师、养老护理员、社会工作者资格证书、心理咨询师、执业医师、护士资格的。上述要求每有一类得2分，最高得12分。</w:t>
            </w:r>
            <w:r>
              <w:rPr>
                <w:rFonts w:hint="eastAsia" w:ascii="宋体" w:hAnsi="宋体" w:eastAsia="宋体" w:cs="宋体"/>
                <w:color w:val="000000"/>
                <w:sz w:val="21"/>
                <w:szCs w:val="21"/>
                <w:highlight w:val="none"/>
                <w:lang w:val="en-US" w:eastAsia="zh-CN"/>
              </w:rPr>
            </w:r>
            <w:r/>
          </w:p>
          <w:p>
            <w:pPr>
              <w:pStyle w:val="1054"/>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同一人不重复得分。</w:t>
            </w:r>
            <w:r>
              <w:rPr>
                <w:rFonts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需提供相关证书扫描件及上述人员与投标人签订的聘用合同或劳动合同加盖投标人公章，未提供的不予计分。中标后招标人有权核查原件。</w:t>
            </w:r>
            <w:r>
              <w:rPr>
                <w:rFonts w:hint="eastAsia" w:ascii="宋体" w:hAnsi="宋体" w:eastAsia="宋体" w:cs="宋体"/>
                <w:color w:val="000000"/>
                <w:sz w:val="21"/>
                <w:szCs w:val="21"/>
                <w:highlight w:val="none"/>
                <w:lang w:val="en-US" w:eastAsia="zh-CN"/>
              </w:rPr>
            </w:r>
            <w:r/>
          </w:p>
        </w:tc>
      </w:tr>
      <w:tr>
        <w:trPr>
          <w:trHeight w:val="90"/>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3.3</w:t>
            </w:r>
            <w:r>
              <w:rPr>
                <w:rFonts w:hint="eastAsia" w:ascii="宋体" w:hAnsi="宋体" w:eastAsia="宋体" w:cs="宋体"/>
                <w:bCs/>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类似业绩</w:t>
            </w:r>
            <w:r>
              <w:rPr>
                <w:rFonts w:hint="eastAsia" w:ascii="宋体" w:hAnsi="宋体" w:eastAsia="宋体" w:cs="宋体"/>
                <w:bCs/>
                <w:color w:val="000000"/>
                <w:sz w:val="21"/>
                <w:szCs w:val="21"/>
                <w:highlight w:val="none"/>
                <w:lang w:val="en-US" w:eastAsia="zh-CN"/>
              </w:rPr>
            </w:r>
            <w:r/>
          </w:p>
        </w:tc>
        <w:tc>
          <w:tcPr>
            <w:tcW w:w="778" w:type="dxa"/>
            <w:vAlign w:val="center"/>
            <w:textDirection w:val="lrTb"/>
            <w:noWrap w:val="false"/>
          </w:tcPr>
          <w:p>
            <w:pPr>
              <w:pStyle w:val="1054"/>
              <w:jc w:val="center"/>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w:t>
            </w:r>
            <w:r>
              <w:rPr>
                <w:rFonts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提供2023年1月1日以来养老服务项目合同，每提供一份得2分，本项最高得6分。</w:t>
            </w:r>
            <w:r>
              <w:rPr>
                <w:rFonts w:hint="eastAsia" w:ascii="宋体" w:hAnsi="宋体" w:eastAsia="宋体" w:cs="宋体"/>
                <w:color w:val="000000"/>
                <w:sz w:val="21"/>
                <w:szCs w:val="21"/>
                <w:highlight w:val="none"/>
                <w:lang w:val="en-US" w:eastAsia="zh-CN"/>
              </w:rPr>
            </w:r>
            <w:r/>
          </w:p>
          <w:p>
            <w:pPr>
              <w:pStyle w:val="1054"/>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提供上述合同业绩甲方（或甲方相关部门）满意度证明的，每有一份满意度证明得2分，最高6分。</w:t>
            </w:r>
            <w:r>
              <w:rPr>
                <w:rFonts w:hint="eastAsia" w:ascii="宋体" w:hAnsi="宋体" w:eastAsia="宋体" w:cs="宋体"/>
                <w:color w:val="000000"/>
                <w:sz w:val="21"/>
                <w:szCs w:val="21"/>
                <w:highlight w:val="none"/>
                <w:lang w:val="en-US" w:eastAsia="zh-CN" w:bidi="ar-SA"/>
              </w:rPr>
            </w:r>
            <w:r/>
          </w:p>
        </w:tc>
        <w:tc>
          <w:tcPr>
            <w:tcW w:w="1644"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提供合同原件扫描件及甲方（或甲方相关部门）满意度证明文件原件扫描件加盖投标人公章，否则不得分。中标后招标人有权核查原件。</w:t>
            </w:r>
            <w:r>
              <w:rPr>
                <w:rFonts w:hint="eastAsia" w:ascii="宋体" w:hAnsi="宋体" w:eastAsia="宋体" w:cs="宋体"/>
                <w:color w:val="000000"/>
                <w:sz w:val="21"/>
                <w:szCs w:val="21"/>
                <w:highlight w:val="none"/>
                <w:lang w:val="en-US" w:eastAsia="zh-CN"/>
              </w:rPr>
            </w:r>
            <w:r/>
          </w:p>
        </w:tc>
      </w:tr>
      <w:tr>
        <w:trPr>
          <w:trHeight w:val="1705"/>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3.4</w:t>
            </w:r>
            <w:r>
              <w:rPr>
                <w:rFonts w:hint="eastAsia" w:ascii="宋体" w:hAnsi="宋体" w:eastAsia="宋体" w:cs="宋体"/>
                <w:bCs/>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服务机构</w:t>
            </w:r>
            <w:r>
              <w:rPr>
                <w:rFonts w:hint="eastAsia" w:ascii="宋体" w:hAnsi="宋体" w:eastAsia="宋体" w:cs="宋体"/>
                <w:bCs/>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投标人在常州设有服务站点(含养老机构和居家服务站)或承诺中标后在当地设立服务站点(含养老机构和居家服务站)的得3分，不提供的不得分。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提供相关证明材料或承诺书加盖投标人公章，否则不得分。</w:t>
            </w:r>
            <w:r>
              <w:rPr>
                <w:rFonts w:hint="eastAsia" w:ascii="宋体" w:hAnsi="宋体" w:eastAsia="宋体" w:cs="宋体"/>
                <w:color w:val="000000"/>
                <w:sz w:val="21"/>
                <w:szCs w:val="21"/>
                <w:highlight w:val="none"/>
                <w:lang w:val="en-US" w:eastAsia="zh-CN"/>
              </w:rPr>
            </w:r>
            <w:r/>
          </w:p>
        </w:tc>
      </w:tr>
      <w:tr>
        <w:trPr>
          <w:trHeight w:val="420"/>
        </w:trPr>
        <w:tc>
          <w:tcPr>
            <w:tcW w:w="93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3.5</w:t>
            </w:r>
            <w:r>
              <w:rPr>
                <w:rFonts w:hint="eastAsia" w:ascii="宋体" w:hAnsi="宋体" w:eastAsia="宋体" w:cs="宋体"/>
                <w:bCs/>
                <w:color w:val="000000"/>
                <w:sz w:val="21"/>
                <w:szCs w:val="21"/>
                <w:highlight w:val="none"/>
                <w:lang w:val="en-US" w:eastAsia="zh-CN"/>
              </w:rPr>
            </w:r>
            <w:r/>
          </w:p>
        </w:tc>
        <w:tc>
          <w:tcPr>
            <w:tcW w:w="1469"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企业综合实力</w:t>
            </w:r>
            <w:r>
              <w:rPr>
                <w:rFonts w:hint="eastAsia" w:ascii="宋体" w:hAnsi="宋体" w:eastAsia="宋体" w:cs="宋体"/>
                <w:bCs/>
                <w:color w:val="000000"/>
                <w:sz w:val="21"/>
                <w:szCs w:val="21"/>
                <w:highlight w:val="none"/>
                <w:lang w:val="en-US" w:eastAsia="zh-CN"/>
              </w:rPr>
            </w:r>
            <w:r/>
          </w:p>
        </w:tc>
        <w:tc>
          <w:tcPr>
            <w:tcW w:w="778" w:type="dxa"/>
            <w:vAlign w:val="center"/>
            <w:textDirection w:val="lrTb"/>
            <w:noWrap w:val="false"/>
          </w:tcPr>
          <w:p>
            <w:pPr>
              <w:pStyle w:val="1054"/>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r>
            <w:r/>
          </w:p>
        </w:tc>
        <w:tc>
          <w:tcPr>
            <w:tcW w:w="4876" w:type="dxa"/>
            <w:vAlign w:val="center"/>
            <w:textDirection w:val="lrTb"/>
            <w:noWrap w:val="false"/>
          </w:tcPr>
          <w:p>
            <w:pPr>
              <w:pStyle w:val="1054"/>
              <w:numPr>
                <w:ilvl w:val="0"/>
                <w:numId w:val="12"/>
              </w:numPr>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投标人具有有效的质量管理体系认证证书、环境管理体系认证证书、职业健康与安全管理体系认证证书，每提供一份得2分，最高得6分。</w:t>
            </w:r>
            <w:r>
              <w:rPr>
                <w:rFonts w:hint="eastAsia" w:ascii="宋体" w:hAnsi="宋体" w:eastAsia="宋体" w:cs="宋体"/>
                <w:color w:val="000000"/>
                <w:sz w:val="21"/>
                <w:szCs w:val="21"/>
                <w:highlight w:val="none"/>
                <w:lang w:val="en-US" w:eastAsia="zh-CN"/>
              </w:rPr>
            </w:r>
            <w:r/>
          </w:p>
          <w:p>
            <w:pPr>
              <w:pStyle w:val="1054"/>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54"/>
              <w:numPr>
                <w:ilvl w:val="0"/>
                <w:numId w:val="12"/>
              </w:numPr>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服务提供能力须符合国家认证认可监督管理员委员会发布的《养老服务认证技术导则》标准要求，获得RB/T303-2016养老服务认证，且认证范围包含养老服务内容的，5A级得3分；4A级得2分；3A级得1分。本项最高得3分。</w:t>
            </w:r>
            <w:r>
              <w:rPr>
                <w:rFonts w:hint="eastAsia" w:ascii="宋体" w:hAnsi="宋体" w:eastAsia="宋体" w:cs="宋体"/>
                <w:color w:val="000000"/>
                <w:sz w:val="21"/>
                <w:szCs w:val="21"/>
                <w:highlight w:val="none"/>
                <w:lang w:val="en-US" w:eastAsia="zh-CN"/>
              </w:rPr>
            </w:r>
            <w:r/>
          </w:p>
        </w:tc>
        <w:tc>
          <w:tcPr>
            <w:tcW w:w="1644" w:type="dxa"/>
            <w:vAlign w:val="center"/>
            <w:textDirection w:val="lrTb"/>
            <w:noWrap w:val="false"/>
          </w:tcPr>
          <w:p>
            <w:pPr>
              <w:pStyle w:val="105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提供有效证书扫描件加盖投标人公章，否则不得分。</w:t>
            </w:r>
            <w:r>
              <w:rPr>
                <w:rFonts w:hint="eastAsia" w:ascii="宋体" w:hAnsi="宋体" w:eastAsia="宋体" w:cs="宋体"/>
                <w:color w:val="000000"/>
                <w:sz w:val="21"/>
                <w:szCs w:val="21"/>
                <w:highlight w:val="none"/>
                <w:lang w:val="en-US" w:eastAsia="zh-CN"/>
              </w:rPr>
            </w:r>
            <w:r/>
          </w:p>
        </w:tc>
      </w:tr>
      <w:tr>
        <w:trPr>
          <w:trHeight w:val="90"/>
        </w:trPr>
        <w:tc>
          <w:tcPr>
            <w:gridSpan w:val="2"/>
            <w:tcW w:w="2408" w:type="dxa"/>
            <w:vAlign w:val="center"/>
            <w:textDirection w:val="lrTb"/>
            <w:noWrap w:val="false"/>
          </w:tcPr>
          <w:p>
            <w:pPr>
              <w:pStyle w:val="1054"/>
              <w:ind w:firstLine="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lang w:val="en-US" w:eastAsia="zh-CN"/>
              </w:rPr>
            </w:r>
            <w:r/>
          </w:p>
        </w:tc>
        <w:tc>
          <w:tcPr>
            <w:tcW w:w="778" w:type="dxa"/>
            <w:vAlign w:val="center"/>
            <w:textDirection w:val="lrTb"/>
            <w:noWrap w:val="false"/>
          </w:tcPr>
          <w:p>
            <w:pPr>
              <w:pStyle w:val="1054"/>
              <w:ind w:firstLine="28"/>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lang w:val="en-US" w:eastAsia="zh-CN"/>
              </w:rPr>
            </w:r>
            <w:r/>
          </w:p>
        </w:tc>
        <w:tc>
          <w:tcPr>
            <w:tcW w:w="4876" w:type="dxa"/>
            <w:vAlign w:val="center"/>
            <w:textDirection w:val="lrTb"/>
            <w:noWrap w:val="false"/>
          </w:tcPr>
          <w:p>
            <w:pPr>
              <w:pStyle w:val="1054"/>
              <w:ind w:firstLine="480"/>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pStyle w:val="1054"/>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pStyle w:val="1054"/>
        <w:jc w:val="center"/>
        <w:spacing w:line="360" w:lineRule="auto"/>
        <w:rPr>
          <w:b/>
          <w:color w:val="000000"/>
          <w:sz w:val="24"/>
          <w:szCs w:val="24"/>
          <w:highlight w:val="none"/>
        </w:rPr>
        <w:outlineLvl w:val="0"/>
      </w:pPr>
      <w:r>
        <w:rPr>
          <w:b/>
          <w:color w:val="000000"/>
          <w:sz w:val="24"/>
          <w:szCs w:val="24"/>
          <w:highlight w:val="none"/>
        </w:rPr>
      </w:r>
      <w:r/>
    </w:p>
    <w:p>
      <w:pPr>
        <w:pStyle w:val="1054"/>
        <w:jc w:val="left"/>
        <w:keepLines w:val="0"/>
        <w:keepNext w:val="0"/>
        <w:pageBreakBefore w:val="0"/>
        <w:spacing w:line="360" w:lineRule="auto"/>
        <w:widowControl w:val="off"/>
        <w:rPr>
          <w:rFonts w:hint="eastAsia"/>
          <w:b/>
          <w:color w:val="000000"/>
          <w:sz w:val="36"/>
          <w:szCs w:val="36"/>
          <w:highlight w:val="none"/>
        </w:rPr>
        <w:outlineLvl w:val="0"/>
      </w:pPr>
      <w:r>
        <w:rPr>
          <w:rFonts w:hint="eastAsia" w:ascii="宋体" w:hAnsi="宋体" w:eastAsia="宋体" w:cs="宋体"/>
          <w:color w:val="000000"/>
          <w:sz w:val="24"/>
          <w:highlight w:val="none"/>
          <w:lang w:val="en-US" w:eastAsia="zh-CN"/>
        </w:rPr>
        <w:t xml:space="preserve">注：中标结果公告后五个工作日内，招标人有权通知中标供应商提供上述评审因素中提供的证明材料原件进行核查。</w:t>
      </w:r>
      <w:r>
        <w:rPr>
          <w:rFonts w:hint="eastAsia"/>
          <w:b/>
          <w:color w:val="000000"/>
          <w:sz w:val="36"/>
          <w:szCs w:val="36"/>
          <w:highlight w:val="none"/>
        </w:rPr>
      </w:r>
      <w:r/>
    </w:p>
    <w:p>
      <w:pPr>
        <w:pStyle w:val="1054"/>
        <w:jc w:val="center"/>
        <w:keepLines w:val="0"/>
        <w:keepNext w:val="0"/>
        <w:pageBreakBefore/>
        <w:spacing w:line="360" w:lineRule="auto"/>
        <w:widowControl w:val="off"/>
        <w:rPr>
          <w:rFonts w:hint="eastAsia" w:ascii="Times New Roman" w:hAnsi="Times New Roman" w:eastAsia="宋体" w:cs="Times New Roman"/>
          <w:b/>
          <w:color w:val="000000"/>
          <w:sz w:val="36"/>
          <w:szCs w:val="36"/>
          <w:highlight w:val="none"/>
        </w:rPr>
        <w:outlineLvl w:val="0"/>
      </w:pPr>
      <w:r>
        <w:rPr>
          <w:rFonts w:hint="eastAsia" w:ascii="Times New Roman" w:hAnsi="Times New Roman" w:eastAsia="宋体" w:cs="Times New Roman"/>
          <w:b/>
          <w:color w:val="000000"/>
          <w:sz w:val="36"/>
          <w:szCs w:val="36"/>
          <w:highlight w:val="none"/>
        </w:rPr>
        <w:t xml:space="preserve">第五章   采购需求</w:t>
      </w:r>
      <w:r>
        <w:rPr>
          <w:rFonts w:hint="eastAsia" w:ascii="Times New Roman" w:hAnsi="Times New Roman" w:eastAsia="宋体" w:cs="Times New Roman"/>
          <w:b/>
          <w:color w:val="000000"/>
          <w:sz w:val="36"/>
          <w:szCs w:val="36"/>
          <w:highlight w:val="none"/>
        </w:rPr>
      </w:r>
      <w:r/>
    </w:p>
    <w:p>
      <w:pPr>
        <w:pStyle w:val="105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Calibri" w:hAnsi="Calibri"/>
          <w:b/>
          <w:color w:val="000000"/>
          <w:highlight w:val="none"/>
        </w:rPr>
        <w:t xml:space="preserve">一、</w:t>
      </w:r>
      <w:r>
        <w:rPr>
          <w:rFonts w:hint="eastAsia" w:ascii="宋体" w:hAnsi="宋体" w:cs="宋体"/>
          <w:b/>
          <w:color w:val="000000"/>
          <w:sz w:val="24"/>
          <w:highlight w:val="none"/>
        </w:rPr>
        <w:t xml:space="preserve">采购标的</w:t>
      </w:r>
      <w:r>
        <w:rPr>
          <w:rFonts w:hint="eastAsia" w:ascii="宋体" w:hAnsi="宋体" w:cs="宋体"/>
          <w:b/>
          <w:color w:val="000000"/>
          <w:sz w:val="24"/>
          <w:highlight w:val="none"/>
        </w:rPr>
      </w:r>
      <w:r/>
    </w:p>
    <w:p>
      <w:pPr>
        <w:pStyle w:val="1054"/>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1.项目名</w:t>
      </w:r>
      <w:r>
        <w:rPr>
          <w:rFonts w:hint="eastAsia" w:ascii="宋体" w:hAnsi="宋体" w:eastAsia="宋体" w:cs="宋体"/>
          <w:color w:val="000000"/>
          <w:sz w:val="24"/>
          <w:highlight w:val="none"/>
        </w:rPr>
        <w:t xml:space="preserve">称：</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年常州市钟楼区政府购买居家养老服务项目 </w:t>
      </w:r>
      <w:r>
        <w:rPr>
          <w:rFonts w:hint="eastAsia" w:ascii="宋体" w:hAnsi="宋体" w:eastAsia="宋体" w:cs="宋体"/>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val="en-US" w:eastAsia="zh-CN"/>
        </w:rPr>
        <w:t xml:space="preserve">500.00万元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3.最高限价：每工时服务平均价格不得高于</w:t>
      </w:r>
      <w:r>
        <w:rPr>
          <w:rFonts w:hint="eastAsia" w:ascii="宋体" w:hAnsi="宋体" w:eastAsia="宋体" w:cs="宋体"/>
          <w:color w:val="000000"/>
          <w:sz w:val="24"/>
          <w:highlight w:val="none"/>
          <w:lang w:val="en-US" w:eastAsia="zh-CN"/>
        </w:rPr>
        <w:t xml:space="preserve">27.5</w:t>
      </w:r>
      <w:r>
        <w:rPr>
          <w:rFonts w:hint="eastAsia" w:ascii="宋体" w:hAnsi="宋体" w:cs="宋体"/>
          <w:color w:val="000000"/>
          <w:sz w:val="24"/>
          <w:highlight w:val="none"/>
        </w:rPr>
        <w:t xml:space="preserve">元/工时。</w:t>
      </w:r>
      <w:r>
        <w:rPr>
          <w:rFonts w:hint="eastAsia" w:ascii="宋体" w:hAnsi="宋体" w:cs="宋体"/>
          <w:color w:val="000000"/>
          <w:sz w:val="24"/>
          <w:highlight w:val="none"/>
        </w:rPr>
      </w:r>
      <w:r/>
    </w:p>
    <w:p>
      <w:pPr>
        <w:pStyle w:val="1054"/>
        <w:ind w:firstLine="480"/>
        <w:spacing w:line="360" w:lineRule="auto"/>
        <w:rPr>
          <w:rFonts w:ascii="Times New Roman" w:hAnsi="Times New Roman" w:eastAsia="宋体" w:cs="Times New Roman"/>
          <w:color w:val="000000"/>
          <w:sz w:val="24"/>
          <w:highlight w:val="none"/>
          <w:lang w:val="en-US" w:eastAsia="zh-CN"/>
        </w:rPr>
      </w:pPr>
      <w:r>
        <w:rPr>
          <w:rFonts w:hint="eastAsia" w:ascii="宋体" w:hAnsi="宋体" w:cs="宋体"/>
          <w:color w:val="000000"/>
          <w:sz w:val="24"/>
          <w:highlight w:val="none"/>
        </w:rPr>
        <w:t xml:space="preserve">4.采购需求（简介）：</w:t>
      </w:r>
      <w:r>
        <w:rPr>
          <w:rFonts w:hint="eastAsia" w:ascii="Times New Roman" w:hAnsi="Times New Roman" w:eastAsia="宋体" w:cs="Times New Roman"/>
          <w:color w:val="000000"/>
          <w:sz w:val="24"/>
          <w:highlight w:val="none"/>
        </w:rPr>
        <w:t xml:space="preserve">本项目</w:t>
      </w:r>
      <w:r>
        <w:rPr>
          <w:rFonts w:hint="eastAsia" w:ascii="Times New Roman" w:hAnsi="Times New Roman" w:eastAsia="宋体" w:cs="Times New Roman"/>
          <w:color w:val="000000"/>
          <w:sz w:val="24"/>
          <w:highlight w:val="none"/>
          <w:lang w:val="en-US" w:eastAsia="zh-CN"/>
        </w:rPr>
        <w:t xml:space="preserve">为</w:t>
      </w:r>
      <w:r>
        <w:rPr>
          <w:rFonts w:hint="eastAsia" w:ascii="宋体" w:hAnsi="宋体"/>
          <w:color w:val="000000"/>
          <w:sz w:val="24"/>
          <w:highlight w:val="none"/>
        </w:rPr>
        <w:t xml:space="preserve">2026年常州市钟楼区政府购买居家养老服务项目</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旨在满足辖区内符合条件老年人的基本居家照料与照护服务需求，持续提升老年人居家生活品质，扩大养老服务惠及范围</w:t>
      </w:r>
      <w:r>
        <w:rPr>
          <w:rFonts w:hint="eastAsia" w:ascii="Times New Roman" w:hAnsi="Times New Roman" w:eastAsia="宋体" w:cs="Times New Roman"/>
          <w:color w:val="000000"/>
          <w:sz w:val="24"/>
          <w:highlight w:val="none"/>
        </w:rPr>
        <w:t xml:space="preserve">，增强老年人幸福感。</w:t>
      </w:r>
      <w:r>
        <w:rPr>
          <w:rFonts w:ascii="Times New Roman" w:hAnsi="Times New Roman" w:eastAsia="宋体" w:cs="Times New Roman"/>
          <w:color w:val="000000"/>
          <w:sz w:val="24"/>
          <w:highlight w:val="none"/>
          <w:lang w:val="en-US" w:eastAsia="zh-CN"/>
        </w:rPr>
      </w:r>
      <w:r/>
    </w:p>
    <w:tbl>
      <w:tblPr>
        <w:tblW w:w="494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29"/>
        <w:gridCol w:w="1310"/>
        <w:gridCol w:w="1336"/>
        <w:gridCol w:w="4318"/>
      </w:tblGrid>
      <w:tr>
        <w:trPr>
          <w:trHeight w:val="12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实施范围</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rPr>
              <w:t xml:space="preserve">包最高限价</w:t>
            </w: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预估老人数量</w:t>
            </w:r>
            <w:r>
              <w:rPr>
                <w:rFonts w:hint="eastAsia" w:ascii="宋体" w:hAnsi="宋体" w:eastAsia="宋体" w:cs="宋体"/>
                <w:bCs/>
                <w:color w:val="000000"/>
                <w:sz w:val="24"/>
                <w:szCs w:val="24"/>
                <w:highlight w:val="none"/>
              </w:rPr>
            </w:r>
            <w:r/>
          </w:p>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4318"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服务对象</w:t>
            </w:r>
            <w:r>
              <w:rPr>
                <w:rFonts w:hint="eastAsia" w:ascii="宋体" w:hAnsi="宋体" w:eastAsia="宋体" w:cs="宋体"/>
                <w:bCs/>
                <w:color w:val="000000"/>
                <w:sz w:val="24"/>
                <w:szCs w:val="24"/>
                <w:highlight w:val="none"/>
              </w:rPr>
            </w:r>
            <w:r/>
          </w:p>
        </w:tc>
      </w:tr>
      <w:tr>
        <w:trPr>
          <w:trHeight w:val="23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邹区镇、北港街道、新闸街道、五星街道、西林街道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235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w:t>
            </w:r>
            <w:r>
              <w:rPr>
                <w:rFonts w:hint="eastAsia" w:ascii="宋体" w:hAnsi="宋体" w:eastAsia="宋体" w:cs="宋体"/>
                <w:bCs/>
                <w:color w:val="000000"/>
                <w:sz w:val="24"/>
                <w:szCs w:val="24"/>
                <w:highlight w:val="none"/>
                <w:lang w:val="en-US" w:eastAsia="zh-CN"/>
              </w:rPr>
            </w:r>
            <w:r/>
          </w:p>
        </w:tc>
        <w:tc>
          <w:tcPr>
            <w:tcW w:w="4318" w:type="dxa"/>
            <w:vAlign w:val="center"/>
            <w:vMerge w:val="restart"/>
            <w:textDirection w:val="lrTb"/>
            <w:noWrap w:val="false"/>
          </w:tcPr>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一、居家养老服务对象：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（一）A类援助服务对象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1.无子女照顾的介助、介护低保老年人；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2.无子女照顾年满60周岁市级以上劳模；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3.年满70周岁的归国华侨；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4.孤老、独居及介助和介护的离休干部；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5.年满90周岁的老年人。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（二）其他援助服务对象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1.分散供养特困对象；  </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2.低保、低保边缘家庭和刚性支出困难家庭中60周岁以上的失独老年人；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3.低保对象中重度失能、完全失能的老年人。</w:t>
            </w:r>
            <w:r>
              <w:rPr>
                <w:rFonts w:hint="eastAsia" w:ascii="宋体" w:hAnsi="宋体" w:eastAsia="宋体" w:cs="宋体"/>
                <w:color w:val="000000"/>
                <w:sz w:val="24"/>
                <w:szCs w:val="24"/>
                <w:highlight w:val="none"/>
              </w:rPr>
            </w:r>
            <w:r/>
          </w:p>
        </w:tc>
      </w:tr>
      <w:tr>
        <w:trPr>
          <w:trHeight w:val="1269"/>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永红街道、南大街街道、荷花池街道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265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w:t>
            </w:r>
            <w:r>
              <w:rPr>
                <w:rFonts w:hint="eastAsia" w:ascii="宋体" w:hAnsi="宋体" w:eastAsia="宋体" w:cs="宋体"/>
                <w:bCs/>
                <w:color w:val="000000"/>
                <w:sz w:val="24"/>
                <w:szCs w:val="24"/>
                <w:highlight w:val="none"/>
                <w:lang w:val="en-US" w:eastAsia="zh-CN"/>
              </w:rPr>
            </w:r>
            <w:r/>
          </w:p>
        </w:tc>
        <w:tc>
          <w:tcPr>
            <w:tcW w:w="4318" w:type="dxa"/>
            <w:vAlign w:val="center"/>
            <w:vMerge w:val="continue"/>
            <w:textDirection w:val="lrTb"/>
            <w:noWrap w:val="false"/>
          </w:tcPr>
          <w:p>
            <w:pPr>
              <w:pStyle w:val="105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54"/>
        <w:ind w:firstLine="480"/>
        <w:spacing w:before="0" w:beforeAutospacing="0"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本项目共分</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个包，投标人可对本次采购的单个包或全部包进行响应，在投标文件中注明所投包号并响应该包全部内容。</w:t>
      </w:r>
      <w:r>
        <w:rPr>
          <w:rFonts w:hint="eastAsia" w:ascii="宋体" w:hAnsi="宋体"/>
          <w:color w:val="000000"/>
          <w:sz w:val="24"/>
          <w:szCs w:val="24"/>
          <w:highlight w:val="none"/>
        </w:rPr>
        <w:t xml:space="preserve">评审时，按采购包1</w:t>
      </w:r>
      <w:r>
        <w:rPr>
          <w:rFonts w:hint="eastAsia" w:ascii="宋体" w:hAnsi="宋体"/>
          <w:color w:val="000000"/>
          <w:sz w:val="24"/>
          <w:szCs w:val="24"/>
          <w:highlight w:val="none"/>
          <w:lang w:val="en-US" w:eastAsia="zh-CN"/>
        </w:rPr>
        <w:t xml:space="preserve">至</w:t>
      </w:r>
      <w:r>
        <w:rPr>
          <w:rFonts w:hint="eastAsia" w:ascii="宋体" w:hAnsi="宋体"/>
          <w:color w:val="000000"/>
          <w:sz w:val="24"/>
          <w:szCs w:val="24"/>
          <w:highlight w:val="none"/>
        </w:rPr>
        <w:t xml:space="preserve">采购包2的顺序依次确定中标人</w:t>
      </w:r>
      <w:r>
        <w:rPr>
          <w:rFonts w:hint="eastAsia" w:ascii="宋体" w:hAnsi="宋体"/>
          <w:color w:val="000000"/>
          <w:sz w:val="24"/>
          <w:szCs w:val="24"/>
          <w:highlight w:val="none"/>
          <w:lang w:val="en-US" w:eastAsia="zh-CN"/>
        </w:rPr>
        <w:t xml:space="preserve">候选人</w:t>
      </w:r>
      <w:r>
        <w:rPr>
          <w:rFonts w:hint="eastAsia" w:ascii="宋体" w:hAnsi="宋体"/>
          <w:color w:val="000000"/>
          <w:sz w:val="24"/>
          <w:szCs w:val="24"/>
          <w:highlight w:val="none"/>
        </w:rPr>
        <w:t xml:space="preserve">，参与多个采购包的投标人如在</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包1中已经被推荐为第一中标候选人，则评</w:t>
      </w:r>
      <w:r>
        <w:rPr>
          <w:rFonts w:hint="eastAsia" w:ascii="宋体" w:hAnsi="宋体"/>
          <w:color w:val="000000"/>
          <w:sz w:val="24"/>
          <w:szCs w:val="24"/>
          <w:highlight w:val="none"/>
          <w:lang w:val="en-US" w:eastAsia="zh-CN"/>
        </w:rPr>
        <w:t xml:space="preserve">标</w:t>
      </w:r>
      <w:r>
        <w:rPr>
          <w:rFonts w:hint="eastAsia" w:ascii="宋体" w:hAnsi="宋体"/>
          <w:color w:val="000000"/>
          <w:sz w:val="24"/>
          <w:szCs w:val="24"/>
          <w:highlight w:val="none"/>
        </w:rPr>
        <w:t xml:space="preserve">委员会在评审</w:t>
      </w:r>
      <w:r>
        <w:rPr>
          <w:rFonts w:hint="eastAsia" w:ascii="宋体" w:hAnsi="宋体"/>
          <w:color w:val="000000"/>
          <w:sz w:val="24"/>
          <w:szCs w:val="24"/>
          <w:highlight w:val="none"/>
          <w:lang w:val="en-US" w:eastAsia="zh-CN"/>
        </w:rPr>
        <w:t xml:space="preserve">采购包2</w:t>
      </w:r>
      <w:r>
        <w:rPr>
          <w:rFonts w:hint="eastAsia" w:ascii="宋体" w:hAnsi="宋体"/>
          <w:color w:val="000000"/>
          <w:sz w:val="24"/>
          <w:szCs w:val="24"/>
          <w:highlight w:val="none"/>
        </w:rPr>
        <w:t xml:space="preserve">时，不再继续授予该投标人为</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包2的中标候选人资格(但参与评审和排名)，授予综合得分排名</w:t>
      </w:r>
      <w:r>
        <w:rPr>
          <w:rFonts w:hint="eastAsia" w:ascii="宋体" w:hAnsi="宋体"/>
          <w:color w:val="000000"/>
          <w:sz w:val="24"/>
          <w:szCs w:val="24"/>
          <w:highlight w:val="none"/>
          <w:lang w:val="en-US" w:eastAsia="zh-CN"/>
        </w:rPr>
        <w:t xml:space="preserve">第二</w:t>
      </w:r>
      <w:r>
        <w:rPr>
          <w:rFonts w:hint="eastAsia" w:ascii="宋体" w:hAnsi="宋体"/>
          <w:color w:val="000000"/>
          <w:sz w:val="24"/>
          <w:szCs w:val="24"/>
          <w:highlight w:val="none"/>
        </w:rPr>
        <w:t xml:space="preserve">的投标人为</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的第一中标候选人。</w:t>
      </w:r>
      <w:r>
        <w:rPr>
          <w:rFonts w:hint="eastAsia" w:ascii="Times New Roman" w:hAnsi="Times New Roman" w:eastAsia="宋体" w:cs="Times New Roman"/>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val="en-US" w:eastAsia="zh-CN"/>
        </w:rPr>
        <w:t xml:space="preserve">合同签订之日起至2026年12月31日。</w:t>
      </w:r>
      <w:r>
        <w:rPr>
          <w:rFonts w:hint="eastAsia" w:ascii="宋体" w:hAnsi="宋体" w:cs="宋体"/>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ascii="宋体" w:hAnsi="宋体" w:cs="宋体"/>
          <w:color w:val="000000"/>
          <w:sz w:val="24"/>
          <w:highlight w:val="none"/>
        </w:rPr>
      </w:r>
      <w:r/>
    </w:p>
    <w:p>
      <w:pPr>
        <w:pStyle w:val="105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9.是/否接受进口产品投标：否</w:t>
      </w:r>
      <w:r>
        <w:rPr>
          <w:rFonts w:ascii="宋体" w:hAnsi="宋体" w:cs="宋体"/>
          <w:color w:val="000000"/>
          <w:sz w:val="24"/>
          <w:highlight w:val="none"/>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10.是/否专门面向中小企业预留采购份额：</w:t>
      </w:r>
      <w:r>
        <w:rPr>
          <w:rFonts w:hint="eastAsia" w:ascii="宋体" w:hAnsi="宋体" w:cs="宋体"/>
          <w:color w:val="000000"/>
          <w:sz w:val="24"/>
          <w:highlight w:val="none"/>
          <w:lang w:val="en-US" w:eastAsia="zh-CN"/>
        </w:rPr>
        <w:t xml:space="preserve">否</w:t>
      </w:r>
      <w:r>
        <w:rPr>
          <w:rFonts w:hint="eastAsia" w:ascii="宋体" w:hAnsi="宋体" w:eastAsia="宋体" w:cs="宋体"/>
          <w:color w:val="000000"/>
          <w:sz w:val="24"/>
          <w:highlight w:val="none"/>
          <w:lang w:eastAsia="zh-CN"/>
        </w:rPr>
      </w:r>
      <w:r/>
    </w:p>
    <w:p>
      <w:pPr>
        <w:pStyle w:val="1054"/>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11.本项目的特定资格要求：</w:t>
      </w:r>
      <w:r>
        <w:rPr>
          <w:rFonts w:hint="eastAsia" w:ascii="宋体" w:hAnsi="宋体" w:cs="宋体"/>
          <w:bCs/>
          <w:color w:val="000000"/>
          <w:sz w:val="24"/>
          <w:highlight w:val="none"/>
        </w:rPr>
        <w:t xml:space="preserve">无</w:t>
      </w:r>
      <w:r>
        <w:rPr>
          <w:rFonts w:ascii="宋体" w:hAnsi="宋体" w:cs="宋体"/>
          <w:bCs/>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12.项目类别：服务类</w:t>
      </w:r>
      <w:r>
        <w:rPr>
          <w:rFonts w:ascii="宋体" w:hAnsi="宋体" w:cs="宋体"/>
          <w:color w:val="000000"/>
          <w:sz w:val="24"/>
          <w:highlight w:val="none"/>
        </w:rPr>
      </w:r>
      <w:r/>
    </w:p>
    <w:p>
      <w:pPr>
        <w:pStyle w:val="1054"/>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二、商务要求</w:t>
      </w:r>
      <w:r>
        <w:rPr>
          <w:rFonts w:ascii="宋体" w:hAnsi="宋体"/>
          <w:b/>
          <w:color w:val="000000"/>
          <w:sz w:val="24"/>
          <w:highlight w:val="none"/>
        </w:rPr>
      </w:r>
      <w:r/>
    </w:p>
    <w:p>
      <w:pPr>
        <w:pStyle w:val="1054"/>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lang w:val="en-US" w:eastAsia="zh-CN"/>
        </w:rPr>
        <w:t xml:space="preserve">合同签订之日起至2026年12月31日。</w:t>
      </w:r>
      <w:r>
        <w:rPr>
          <w:rFonts w:ascii="宋体" w:hAnsi="宋体" w:cs="宋体"/>
          <w:color w:val="000000"/>
          <w:sz w:val="24"/>
          <w:highlight w:val="none"/>
        </w:rPr>
        <w:t xml:space="preserve"> </w:t>
      </w:r>
      <w:r>
        <w:rPr>
          <w:rFonts w:ascii="宋体" w:hAnsi="宋体" w:cs="宋体"/>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1.2地点：招标人指定地点。</w:t>
      </w:r>
      <w:r>
        <w:rPr>
          <w:rFonts w:ascii="宋体" w:hAnsi="宋体" w:cs="宋体"/>
          <w:color w:val="000000"/>
          <w:sz w:val="24"/>
          <w:highlight w:val="none"/>
        </w:rPr>
      </w:r>
      <w:r/>
    </w:p>
    <w:p>
      <w:pPr>
        <w:pStyle w:val="1054"/>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以实际服务的人数及质效为基准据实结算。每季度结算价的95%为基本服务费，本季度异常工单处理完毕后于下一季度首月支付。剩余的5%为考核服务费，经该年度综合考评后，根据考评结果，于合同履行期满的下一个月结算。（考评详情见《钟楼区购买居家养老上门服务监管办法实施细则（试行）》）（每工时服务平均价格不得高于27.5元/工时）。</w:t>
      </w:r>
      <w:r>
        <w:rPr>
          <w:rFonts w:hint="eastAsia" w:ascii="宋体" w:hAnsi="宋体" w:eastAsia="宋体" w:cs="宋体"/>
          <w:b w:val="0"/>
          <w:bCs w:val="0"/>
          <w:color w:val="000000"/>
          <w:sz w:val="24"/>
          <w:szCs w:val="24"/>
          <w:highlight w:val="none"/>
          <w:lang w:val="en-US" w:eastAsia="zh-CN"/>
        </w:rPr>
      </w:r>
      <w:r/>
    </w:p>
    <w:p>
      <w:pPr>
        <w:pStyle w:val="1054"/>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hint="eastAsia" w:ascii="宋体" w:hAnsi="宋体" w:cs="宋体"/>
          <w:b/>
          <w:bCs/>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本项目投标报价为</w:t>
      </w:r>
      <w:r>
        <w:rPr>
          <w:rFonts w:hint="eastAsia" w:ascii="宋体" w:hAnsi="宋体" w:eastAsia="宋体" w:cs="宋体"/>
          <w:b/>
          <w:bCs/>
          <w:color w:val="000000"/>
          <w:sz w:val="24"/>
          <w:szCs w:val="24"/>
          <w:highlight w:val="none"/>
          <w:u w:val="single"/>
        </w:rPr>
        <w:t xml:space="preserve">固定单价</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报价</w:t>
      </w:r>
      <w:r>
        <w:rPr>
          <w:rFonts w:hint="eastAsia" w:ascii="宋体" w:hAnsi="宋体" w:cs="宋体"/>
          <w:color w:val="000000"/>
          <w:sz w:val="24"/>
          <w:highlight w:val="none"/>
        </w:rPr>
        <w:t xml:space="preserve">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rPr>
          <w:rFonts w:hint="eastAsia" w:ascii="宋体" w:hAnsi="宋体" w:cs="宋体"/>
          <w:color w:val="000000"/>
          <w:sz w:val="24"/>
          <w:highlight w:val="none"/>
        </w:rPr>
      </w:r>
      <w:r/>
    </w:p>
    <w:p>
      <w:pPr>
        <w:pStyle w:val="1054"/>
        <w:ind w:right="0" w:firstLine="480"/>
        <w:jc w:val="left"/>
        <w:keepLines w:val="0"/>
        <w:keepNext w:val="0"/>
        <w:pageBreakBefore w:val="0"/>
        <w:spacing w:line="360" w:lineRule="auto"/>
        <w:widowControl w:val="off"/>
        <w:rPr>
          <w:color w:val="000000"/>
          <w:highlight w:val="none"/>
        </w:rPr>
      </w:pPr>
      <w:r>
        <w:rPr>
          <w:rFonts w:hint="eastAsia" w:ascii="宋体" w:hAnsi="宋体" w:eastAsia="宋体" w:cs="宋体"/>
          <w:color w:val="000000"/>
          <w:sz w:val="24"/>
          <w:szCs w:val="24"/>
          <w:highlight w:val="none"/>
        </w:rPr>
        <w:t xml:space="preserve">报价货币为人民币，评标时以人民币为准。</w:t>
      </w:r>
      <w:r>
        <w:rPr>
          <w:color w:val="000000"/>
          <w:highlight w:val="none"/>
        </w:rPr>
      </w:r>
      <w:r/>
    </w:p>
    <w:p>
      <w:pPr>
        <w:pStyle w:val="1054"/>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三、技术要求</w:t>
      </w:r>
      <w:r>
        <w:rPr>
          <w:rFonts w:hint="eastAsia" w:ascii="宋体" w:hAnsi="宋体" w:cs="宋体"/>
          <w:b/>
          <w:color w:val="000000"/>
          <w:sz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b/>
          <w:bCs/>
          <w:color w:val="000000"/>
          <w:sz w:val="24"/>
          <w:highlight w:val="none"/>
        </w:rPr>
        <w:t xml:space="preserve">1.</w:t>
      </w:r>
      <w:r>
        <w:rPr>
          <w:rFonts w:hint="eastAsia" w:ascii="宋体" w:hAnsi="宋体" w:eastAsia="宋体" w:cs="宋体"/>
          <w:b/>
          <w:color w:val="000000"/>
          <w:sz w:val="24"/>
          <w:szCs w:val="24"/>
          <w:highlight w:val="none"/>
        </w:rPr>
        <w:t xml:space="preserve">服务范围及对象</w:t>
      </w:r>
      <w:r>
        <w:rPr>
          <w:rFonts w:hint="eastAsia" w:ascii="宋体" w:hAnsi="宋体" w:eastAsia="宋体" w:cs="宋体"/>
          <w:b/>
          <w:color w:val="000000"/>
          <w:sz w:val="24"/>
          <w:szCs w:val="24"/>
          <w:highlight w:val="none"/>
        </w:rPr>
      </w:r>
      <w:r/>
    </w:p>
    <w:tbl>
      <w:tblPr>
        <w:tblW w:w="494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29"/>
        <w:gridCol w:w="1310"/>
        <w:gridCol w:w="1336"/>
        <w:gridCol w:w="4318"/>
      </w:tblGrid>
      <w:tr>
        <w:trPr>
          <w:trHeight w:val="12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实施范围</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rPr>
              <w:t xml:space="preserve">包最高限价</w:t>
            </w: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预估老人数量</w:t>
            </w:r>
            <w:r>
              <w:rPr>
                <w:rFonts w:hint="eastAsia" w:ascii="宋体" w:hAnsi="宋体" w:eastAsia="宋体" w:cs="宋体"/>
                <w:bCs/>
                <w:color w:val="000000"/>
                <w:sz w:val="24"/>
                <w:szCs w:val="24"/>
                <w:highlight w:val="none"/>
              </w:rPr>
            </w:r>
            <w:r/>
          </w:p>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4318"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服务对象</w:t>
            </w:r>
            <w:r>
              <w:rPr>
                <w:rFonts w:hint="eastAsia" w:ascii="宋体" w:hAnsi="宋体" w:eastAsia="宋体" w:cs="宋体"/>
                <w:bCs/>
                <w:color w:val="000000"/>
                <w:sz w:val="24"/>
                <w:szCs w:val="24"/>
                <w:highlight w:val="none"/>
              </w:rPr>
            </w:r>
            <w:r/>
          </w:p>
        </w:tc>
      </w:tr>
      <w:tr>
        <w:trPr>
          <w:trHeight w:val="23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邹区镇、北港街道、新闸街道、五星街道、西林街道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235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w:t>
            </w:r>
            <w:r>
              <w:rPr>
                <w:rFonts w:hint="eastAsia" w:ascii="宋体" w:hAnsi="宋体" w:eastAsia="宋体" w:cs="宋体"/>
                <w:bCs/>
                <w:color w:val="000000"/>
                <w:sz w:val="24"/>
                <w:szCs w:val="24"/>
                <w:highlight w:val="none"/>
                <w:lang w:val="en-US" w:eastAsia="zh-CN"/>
              </w:rPr>
            </w:r>
            <w:r/>
          </w:p>
        </w:tc>
        <w:tc>
          <w:tcPr>
            <w:tcW w:w="4318" w:type="dxa"/>
            <w:vAlign w:val="center"/>
            <w:vMerge w:val="restart"/>
            <w:textDirection w:val="lrTb"/>
            <w:noWrap w:val="false"/>
          </w:tcPr>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一、居家养老服务对象：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（一）A类援助服务对象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1.无子女照顾的介助、介护低保老年人；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2.无子女照顾年满60周岁市级以上劳模；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3.年满70周岁的归国华侨；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4.孤老、独居及介助和介护的离休干部；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5.年满90周岁的老年人。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（二）其他援助服务对象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1.分散供养特困对象；  </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2.低保、低保边缘家庭和刚性支出困难家庭中60周岁以上的失独老年人；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3.低保对象中重度失能、完全失能的老年人。</w:t>
            </w:r>
            <w:r>
              <w:rPr>
                <w:rFonts w:hint="eastAsia" w:ascii="宋体" w:hAnsi="宋体" w:eastAsia="宋体" w:cs="宋体"/>
                <w:color w:val="000000"/>
                <w:sz w:val="24"/>
                <w:szCs w:val="24"/>
                <w:highlight w:val="none"/>
              </w:rPr>
            </w:r>
            <w:r/>
          </w:p>
        </w:tc>
      </w:tr>
      <w:tr>
        <w:trPr>
          <w:trHeight w:val="1269"/>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永红街道、南大街街道、荷花池街道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265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w:t>
            </w:r>
            <w:r>
              <w:rPr>
                <w:rFonts w:hint="eastAsia" w:ascii="宋体" w:hAnsi="宋体" w:eastAsia="宋体" w:cs="宋体"/>
                <w:bCs/>
                <w:color w:val="000000"/>
                <w:sz w:val="24"/>
                <w:szCs w:val="24"/>
                <w:highlight w:val="none"/>
                <w:lang w:val="en-US" w:eastAsia="zh-CN"/>
              </w:rPr>
            </w:r>
            <w:r/>
          </w:p>
        </w:tc>
        <w:tc>
          <w:tcPr>
            <w:tcW w:w="4318" w:type="dxa"/>
            <w:vAlign w:val="center"/>
            <w:vMerge w:val="continue"/>
            <w:textDirection w:val="lrTb"/>
            <w:noWrap w:val="false"/>
          </w:tcPr>
          <w:p>
            <w:pPr>
              <w:pStyle w:val="105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5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2.服务标准</w:t>
      </w:r>
      <w:r>
        <w:rPr>
          <w:rFonts w:hint="eastAsia" w:ascii="宋体" w:hAnsi="宋体" w:eastAsia="宋体" w:cs="宋体"/>
          <w:b/>
          <w:bCs/>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 </w:t>
      </w:r>
      <w:r>
        <w:rPr>
          <w:rFonts w:ascii="宋体" w:hAnsi="宋体" w:eastAsia="宋体" w:cs="宋体"/>
          <w:color w:val="000000"/>
          <w:sz w:val="24"/>
          <w:highlight w:val="none"/>
          <w:lang w:val="en-US" w:eastAsia="zh-CN"/>
        </w:rPr>
        <w:t xml:space="preserve">A类援助服务对象。</w:t>
      </w:r>
      <w:r>
        <w:rPr>
          <w:rFonts w:ascii="宋体" w:hAnsi="宋体" w:eastAsia="宋体" w:cs="宋体"/>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评估为自理或介助（轻度失能或中度失能）的老人，每人每月给予价值200元的援助服务，介护老人（重度失能或完全失能）每人每月给予价值300元的援助服务。</w:t>
      </w:r>
      <w:r>
        <w:rPr>
          <w:rFonts w:ascii="宋体" w:hAnsi="宋体" w:eastAsia="宋体" w:cs="宋体"/>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 </w:t>
      </w:r>
      <w:r>
        <w:rPr>
          <w:rFonts w:ascii="宋体" w:hAnsi="宋体" w:eastAsia="宋体" w:cs="宋体"/>
          <w:color w:val="000000"/>
          <w:sz w:val="24"/>
          <w:highlight w:val="none"/>
          <w:lang w:val="en-US" w:eastAsia="zh-CN"/>
        </w:rPr>
        <w:t xml:space="preserve">其他援助服务对象。</w:t>
      </w:r>
      <w:r>
        <w:rPr>
          <w:rFonts w:ascii="宋体" w:hAnsi="宋体" w:eastAsia="宋体" w:cs="宋体"/>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lang w:val="en-US" w:eastAsia="zh-CN"/>
        </w:rPr>
        <w:t xml:space="preserve">分散供养特困对象。评估为自理或介助（轻度失能或中度失能）的分散供养特困对象，每人每月给予价值200元的援助服务，介护分散供养对象（重度失能或完全失能）每人每月给予价值375元的援助服务。</w:t>
      </w:r>
      <w:r>
        <w:rPr>
          <w:rFonts w:ascii="宋体" w:hAnsi="宋体" w:eastAsia="宋体" w:cs="宋体"/>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lang w:val="en-US" w:eastAsia="zh-CN"/>
        </w:rPr>
        <w:t xml:space="preserve">低保、低保边缘家庭和刚性支出困难家庭中60周岁以上的失独老年人</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按不低于60元/月·人的标准给予服务补贴，即每人每月给予3工时的援助服务。</w:t>
      </w:r>
      <w:r>
        <w:rPr>
          <w:rFonts w:ascii="宋体" w:hAnsi="宋体" w:eastAsia="宋体" w:cs="宋体"/>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t xml:space="preserve">低保对象中重度失能、完全失能的老年人</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t xml:space="preserve">按不低于100元/月·人的标准给予服务补贴，即每人每月给予4个工时的援助服务。</w:t>
      </w:r>
      <w:r>
        <w:rPr>
          <w:rFonts w:ascii="宋体" w:hAnsi="宋体" w:eastAsia="宋体" w:cs="宋体"/>
          <w:color w:val="000000"/>
          <w:sz w:val="24"/>
          <w:highlight w:val="none"/>
          <w:lang w:val="en-US" w:eastAsia="zh-CN"/>
        </w:rPr>
      </w:r>
      <w:r/>
    </w:p>
    <w:p>
      <w:pPr>
        <w:pStyle w:val="1054"/>
        <w:ind w:firstLine="482"/>
        <w:spacing w:before="0" w:beforeAutospacing="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服务内容（服务项目包含不限于以下内容）</w:t>
      </w:r>
      <w:r>
        <w:rPr>
          <w:rFonts w:hint="eastAsia" w:ascii="宋体" w:hAnsi="宋体" w:cs="宋体"/>
          <w:b/>
          <w:bCs/>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3.1</w:t>
      </w:r>
      <w:r>
        <w:rPr>
          <w:rFonts w:hint="eastAsia" w:ascii="宋体" w:hAnsi="宋体" w:cs="宋体"/>
          <w:color w:val="000000"/>
          <w:sz w:val="24"/>
          <w:highlight w:val="none"/>
        </w:rPr>
        <w:t xml:space="preserve">助洁:包括居室清洁、衣物洗涤、指甲修剪、理发修面、厨卫清洁、储物整理。</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助餐:包括上门送餐、上门做餐、上门喂餐、代购菜品和米面佐料。</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助浴:包括浴具清洁、辅助洗浴、搓背保健、足部护理。</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t xml:space="preserve">助行:包括陪同买菜、陪同购物、陪同散步、陪领工资、陪同咨询等。</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3.5</w:t>
      </w:r>
      <w:r>
        <w:rPr>
          <w:rFonts w:hint="eastAsia" w:ascii="宋体" w:hAnsi="宋体" w:cs="宋体"/>
          <w:color w:val="000000"/>
          <w:sz w:val="24"/>
          <w:highlight w:val="none"/>
        </w:rPr>
        <w:t xml:space="preserve">助聊:包括读书读报、写信读信、聊天陪伴、助老咨询。</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3.6</w:t>
      </w:r>
      <w:r>
        <w:rPr>
          <w:rFonts w:hint="eastAsia" w:ascii="宋体" w:hAnsi="宋体" w:cs="宋体"/>
          <w:color w:val="000000"/>
          <w:sz w:val="24"/>
          <w:highlight w:val="none"/>
        </w:rPr>
        <w:t xml:space="preserve">助安:包括煤气检查、水电安检、防火安全、窗门锁检。</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3.7</w:t>
      </w:r>
      <w:r>
        <w:rPr>
          <w:rFonts w:hint="eastAsia" w:ascii="宋体" w:hAnsi="宋体" w:cs="宋体"/>
          <w:color w:val="000000"/>
          <w:sz w:val="24"/>
          <w:highlight w:val="none"/>
        </w:rPr>
        <w:t xml:space="preserve">助医:包括陪医就诊、康复理疗、按摩保健、代买药品、心理慰藉、医疗讲座等。</w:t>
      </w:r>
      <w:r>
        <w:rPr>
          <w:rFonts w:hint="eastAsia" w:ascii="宋体" w:hAnsi="宋体" w:cs="宋体"/>
          <w:color w:val="000000"/>
          <w:sz w:val="24"/>
          <w:highlight w:val="none"/>
        </w:rPr>
      </w:r>
      <w:r/>
    </w:p>
    <w:p>
      <w:pPr>
        <w:pStyle w:val="10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3.8</w:t>
      </w:r>
      <w:r>
        <w:rPr>
          <w:rFonts w:hint="eastAsia" w:ascii="宋体" w:hAnsi="宋体" w:cs="宋体"/>
          <w:color w:val="000000"/>
          <w:sz w:val="24"/>
          <w:highlight w:val="none"/>
        </w:rPr>
        <w:t xml:space="preserve">助急:包括家电维修、开锁修锁、管道速通、水电报修、家具修补、居家修补、缝衣修伞、换液化气等。</w:t>
      </w:r>
      <w:r>
        <w:rPr>
          <w:rFonts w:hint="eastAsia" w:ascii="宋体" w:hAnsi="宋体" w:cs="宋体"/>
          <w:color w:val="000000"/>
          <w:sz w:val="24"/>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3.9</w:t>
      </w:r>
      <w:r>
        <w:rPr>
          <w:rFonts w:hint="eastAsia" w:ascii="宋体" w:hAnsi="宋体" w:cs="宋体"/>
          <w:color w:val="000000"/>
          <w:sz w:val="24"/>
          <w:highlight w:val="none"/>
        </w:rPr>
        <w:t xml:space="preserve">其他服务：投标人认为除了以上8大类外，老年人有需求的其他服务内容。</w:t>
      </w:r>
      <w:r>
        <w:rPr>
          <w:rFonts w:ascii="宋体" w:hAnsi="宋体" w:cs="宋体"/>
          <w:color w:val="000000"/>
          <w:sz w:val="24"/>
          <w:highlight w:val="none"/>
        </w:rPr>
      </w:r>
      <w:r/>
    </w:p>
    <w:p>
      <w:pPr>
        <w:pStyle w:val="1054"/>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4.服务</w:t>
      </w:r>
      <w:r>
        <w:rPr>
          <w:rFonts w:hint="eastAsia" w:ascii="宋体" w:hAnsi="宋体" w:eastAsia="宋体" w:cs="宋体"/>
          <w:b/>
          <w:bCs/>
          <w:color w:val="000000"/>
          <w:sz w:val="24"/>
          <w:highlight w:val="none"/>
        </w:rPr>
        <w:t xml:space="preserve">要求</w:t>
      </w:r>
      <w:r>
        <w:rPr>
          <w:rFonts w:hint="eastAsia" w:ascii="宋体" w:hAnsi="宋体" w:eastAsia="宋体" w:cs="宋体"/>
          <w:b/>
          <w:bCs/>
          <w:color w:val="000000"/>
          <w:sz w:val="24"/>
          <w:highlight w:val="none"/>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4.1</w:t>
      </w:r>
      <w:r>
        <w:rPr>
          <w:rFonts w:hint="eastAsia" w:ascii="宋体" w:hAnsi="宋体" w:eastAsia="宋体" w:cs="宋体"/>
          <w:color w:val="000000"/>
          <w:sz w:val="24"/>
          <w:highlight w:val="none"/>
        </w:rPr>
        <w:t xml:space="preserve">建立健全规范的管理制度与服务保障机制，实现管理正规化、服务规范化、考核标准化，全面推行智能化、信息化服务与管理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4.2</w:t>
      </w:r>
      <w:r>
        <w:rPr>
          <w:rFonts w:hint="eastAsia" w:ascii="宋体" w:hAnsi="宋体" w:eastAsia="宋体" w:cs="宋体"/>
          <w:color w:val="000000"/>
          <w:sz w:val="24"/>
          <w:highlight w:val="none"/>
        </w:rPr>
        <w:t xml:space="preserve">根据服务对象的需求，适时增加服务项目和服务内容，</w:t>
      </w:r>
      <w:r>
        <w:rPr>
          <w:rFonts w:hint="eastAsia" w:ascii="宋体" w:hAnsi="宋体" w:eastAsia="宋体" w:cs="宋体"/>
          <w:color w:val="000000"/>
          <w:sz w:val="24"/>
          <w:highlight w:val="none"/>
          <w:lang w:val="en-US" w:eastAsia="zh-CN"/>
        </w:rPr>
        <w:t xml:space="preserve">所有服务须遵从援助对象意愿开展，严禁强制服务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中标人应根据本项目服务内容及实施需要，自行负责添置、配备并维护相关设备，相关费用已包含在投标总报价中，招标人不另行支付。中标人须在居家养老服务正式开始前，配齐并投入使用符合常州市钟楼区民政局规定及项目实施要求的相关设备，确保设备数量、性能及配置满足服务开展需求。</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4.4中标人应组建满足项目实施要求的服务队伍，完成人员培训、制度建立、流程完善等前期准备工作，确保服务启动后能够按合同约定提供稳定、规范的居家养老服务。</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若在服务开始后，中标人所配备的设备或服务队伍仍不满足项目实施及合同约定要求，由此造成的一切损失由中标人自行承担；招标人有权依据合同及相关管理规定对中标人采取限期整改、扣减费用、款项暂停支付、考核扣分及其他相应处罚措施，情节严重的，招标人有权解除合同并追究相关责任。</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4.6</w:t>
      </w:r>
      <w:r>
        <w:rPr>
          <w:rFonts w:hint="eastAsia" w:ascii="宋体" w:hAnsi="宋体" w:eastAsia="宋体" w:cs="宋体"/>
          <w:color w:val="000000"/>
          <w:sz w:val="24"/>
          <w:highlight w:val="none"/>
        </w:rPr>
        <w:t xml:space="preserve">居家养老政府服务对象</w:t>
      </w:r>
      <w:r>
        <w:rPr>
          <w:rFonts w:ascii="宋体" w:hAnsi="宋体" w:eastAsia="宋体" w:cs="宋体"/>
          <w:color w:val="000000"/>
          <w:sz w:val="24"/>
          <w:szCs w:val="24"/>
          <w:highlight w:val="none"/>
        </w:rPr>
        <w:t xml:space="preserve">以招标人最终确定的正式名单为准</w:t>
      </w:r>
      <w:r>
        <w:rPr>
          <w:rFonts w:hint="eastAsia" w:ascii="宋体" w:hAnsi="宋体" w:eastAsia="宋体" w:cs="宋体"/>
          <w:color w:val="000000"/>
          <w:sz w:val="24"/>
          <w:highlight w:val="none"/>
        </w:rPr>
        <w:t xml:space="preserve">，由中标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与</w:t>
      </w:r>
      <w:r>
        <w:rPr>
          <w:rFonts w:hint="eastAsia" w:ascii="宋体" w:hAnsi="宋体" w:eastAsia="宋体" w:cs="宋体"/>
          <w:color w:val="000000"/>
          <w:sz w:val="24"/>
          <w:highlight w:val="none"/>
          <w:lang w:val="en-US" w:eastAsia="zh-CN"/>
        </w:rPr>
        <w:t xml:space="preserve">老年</w:t>
      </w:r>
      <w:r>
        <w:rPr>
          <w:rFonts w:hint="eastAsia" w:ascii="宋体" w:hAnsi="宋体" w:eastAsia="宋体" w:cs="宋体"/>
          <w:color w:val="000000"/>
          <w:sz w:val="24"/>
          <w:highlight w:val="none"/>
        </w:rPr>
        <w:t xml:space="preserve">人签订服务协议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4.7</w:t>
      </w:r>
      <w:r>
        <w:rPr>
          <w:rFonts w:hint="eastAsia" w:ascii="宋体" w:hAnsi="宋体" w:eastAsia="宋体" w:cs="宋体"/>
          <w:color w:val="000000"/>
          <w:sz w:val="24"/>
          <w:highlight w:val="none"/>
        </w:rPr>
        <w:t xml:space="preserve">做好与前期服务的平稳衔接，保障在册老年人继续享受原有服务项目；如需变更服务项目，须征得老年人本人同意后方可实施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4.8</w:t>
      </w:r>
      <w:r>
        <w:rPr>
          <w:rFonts w:hint="eastAsia" w:ascii="宋体" w:hAnsi="宋体" w:eastAsia="宋体" w:cs="宋体"/>
          <w:color w:val="000000"/>
          <w:sz w:val="24"/>
          <w:highlight w:val="none"/>
        </w:rPr>
        <w:t xml:space="preserve">自中标后，应主动与属地镇、街道做好工作对接，</w:t>
      </w:r>
      <w:r>
        <w:rPr>
          <w:rFonts w:hint="eastAsia" w:ascii="宋体" w:hAnsi="宋体" w:eastAsia="宋体" w:cs="宋体"/>
          <w:color w:val="000000"/>
          <w:sz w:val="24"/>
          <w:highlight w:val="none"/>
          <w:lang w:val="en-US" w:eastAsia="zh-CN"/>
        </w:rPr>
        <w:t xml:space="preserve">自觉</w:t>
      </w:r>
      <w:r>
        <w:rPr>
          <w:rFonts w:hint="eastAsia" w:ascii="宋体" w:hAnsi="宋体" w:eastAsia="宋体" w:cs="宋体"/>
          <w:color w:val="000000"/>
          <w:sz w:val="24"/>
          <w:highlight w:val="none"/>
        </w:rPr>
        <w:t xml:space="preserve">接受镇、街道的工作指导与</w:t>
      </w:r>
      <w:r>
        <w:rPr>
          <w:rFonts w:hint="eastAsia" w:ascii="宋体" w:hAnsi="宋体" w:eastAsia="宋体" w:cs="宋体"/>
          <w:color w:val="000000"/>
          <w:sz w:val="24"/>
          <w:highlight w:val="none"/>
          <w:lang w:val="en-US" w:eastAsia="zh-CN"/>
        </w:rPr>
        <w:t xml:space="preserve">监督管理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4.9服务过程中须积极响应各项服务对接、调度与协调要求。</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4.10 服务期内，项目实施过程中产生的各类问题、投诉与纠纷，均由中标人负责妥善处置。</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4.11服务期内，中标人应积极配合招标</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lang w:val="en-US" w:eastAsia="zh-CN"/>
        </w:rPr>
        <w:t xml:space="preserve">的考核及其他合理要求。</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5.人员要求</w:t>
      </w:r>
      <w:r>
        <w:rPr>
          <w:rFonts w:hint="eastAsia" w:ascii="宋体" w:hAnsi="宋体" w:eastAsia="宋体" w:cs="宋体"/>
          <w:b/>
          <w:bCs/>
          <w:color w:val="000000"/>
          <w:sz w:val="24"/>
          <w:highlight w:val="none"/>
          <w:lang w:val="en-US" w:eastAsia="zh-CN"/>
        </w:rPr>
      </w:r>
      <w:r/>
    </w:p>
    <w:p>
      <w:pPr>
        <w:pStyle w:val="1054"/>
        <w:ind w:firstLine="241"/>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★5.1中标人须按服务人员和服务对象1:60的比例配备一线服务人员。专职管理人员配备数量不少于2名。中标人应建立健全人员培训管理机制，确保所有从业人员100% 参加岗前培训；并按照相关规定频次定期组织开展专业技能培训、廉政教育及职业道德教育培训。一线服务人员参加养老护理员培训率需达到100%并取得相应职业技能证书，接受中标人考核管理。投标人须提供承诺函，承诺服务人员须在投入服务前配备完毕，护理员培训要求须在项目运营起半年内完成达标。本项为实质性要求，投标人须提供承诺函加盖公章，否则视为无效投标。</w:t>
      </w:r>
      <w:r>
        <w:rPr>
          <w:rFonts w:hint="eastAsia" w:ascii="宋体" w:hAnsi="宋体" w:eastAsia="宋体" w:cs="宋体"/>
          <w:b/>
          <w:bCs/>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rPr>
        <w:t xml:space="preserve">项目服务团队应保持整体稳定，未经招标人同意，项目实施期间专职管理人员不得擅自更换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5.3</w:t>
      </w:r>
      <w:r>
        <w:rPr>
          <w:rFonts w:hint="eastAsia" w:ascii="宋体" w:hAnsi="宋体" w:eastAsia="宋体" w:cs="宋体"/>
          <w:color w:val="000000"/>
          <w:sz w:val="24"/>
          <w:highlight w:val="none"/>
        </w:rPr>
        <w:t xml:space="preserve"> 所有上门服务人员须持有效健康证及上岗服务证；从事特殊工种服务的，还须具备相应操作资质，符合行业规范要求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54"/>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5.4</w:t>
      </w:r>
      <w:r>
        <w:rPr>
          <w:rFonts w:ascii="宋体" w:hAnsi="宋体" w:eastAsia="宋体" w:cs="宋体"/>
          <w:color w:val="000000"/>
          <w:sz w:val="24"/>
          <w:highlight w:val="none"/>
          <w:lang w:val="en-US" w:eastAsia="zh-CN"/>
        </w:rPr>
        <w:t xml:space="preserve">中标人应制定合理的薪酬标准，自行承担管理人员及服务人员的工资、各项福利待遇、社会保险等全部费用，且薪酬标准不得低于常州市最低工资标准。</w:t>
      </w:r>
      <w:r>
        <w:rPr>
          <w:rFonts w:ascii="宋体" w:hAnsi="宋体" w:eastAsia="宋体" w:cs="宋体"/>
          <w:color w:val="000000"/>
          <w:sz w:val="24"/>
          <w:highlight w:val="none"/>
          <w:lang w:val="en-US" w:eastAsia="zh-CN"/>
        </w:rPr>
      </w:r>
      <w:r/>
    </w:p>
    <w:p>
      <w:pPr>
        <w:pStyle w:val="1054"/>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6.信息系统要求</w:t>
      </w:r>
      <w:r>
        <w:rPr>
          <w:rFonts w:hint="eastAsia" w:ascii="宋体" w:hAnsi="宋体" w:eastAsia="宋体" w:cs="宋体"/>
          <w:b/>
          <w:bCs/>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6.1投标人须</w:t>
      </w:r>
      <w:r>
        <w:rPr>
          <w:rFonts w:hint="eastAsia" w:ascii="宋体" w:hAnsi="宋体" w:eastAsia="宋体" w:cs="宋体"/>
          <w:color w:val="000000"/>
          <w:sz w:val="24"/>
          <w:highlight w:val="none"/>
        </w:rPr>
        <w:t xml:space="preserve">提供符合</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人要求的结算平台系统，保证系统持续稳定，扫码正常且不出错，一旦出现系统紊乱、扫码异常</w:t>
      </w:r>
      <w:r>
        <w:rPr>
          <w:rFonts w:hint="eastAsia" w:ascii="宋体" w:hAnsi="宋体" w:eastAsia="宋体" w:cs="宋体"/>
          <w:color w:val="000000"/>
          <w:sz w:val="24"/>
          <w:highlight w:val="none"/>
          <w:lang w:val="en-US" w:eastAsia="zh-CN"/>
        </w:rPr>
        <w:t xml:space="preserve">等问题</w:t>
      </w:r>
      <w:r>
        <w:rPr>
          <w:rFonts w:hint="eastAsia" w:ascii="宋体" w:hAnsi="宋体" w:eastAsia="宋体" w:cs="宋体"/>
          <w:color w:val="000000"/>
          <w:sz w:val="24"/>
          <w:highlight w:val="none"/>
        </w:rPr>
        <w:t xml:space="preserve">，由投标人负责排查处理并承担相应责任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6.2投标人严禁在系统中虚构、伪造服务记录以虚增服务费用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招标人对超出当月实际服务人数及服务量的费用不予支付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6.3投标人须</w:t>
      </w:r>
      <w:r>
        <w:rPr>
          <w:rFonts w:hint="eastAsia" w:ascii="宋体" w:hAnsi="宋体" w:eastAsia="宋体" w:cs="宋体"/>
          <w:color w:val="000000"/>
          <w:sz w:val="24"/>
          <w:highlight w:val="none"/>
        </w:rPr>
        <w:t xml:space="preserve">为日均送餐份量超过20份的助餐点配备电脑、扫码器、网线等必</w:t>
      </w:r>
      <w:r>
        <w:rPr>
          <w:rFonts w:hint="eastAsia" w:ascii="宋体" w:hAnsi="宋体" w:eastAsia="宋体" w:cs="宋体"/>
          <w:color w:val="000000"/>
          <w:sz w:val="24"/>
          <w:highlight w:val="none"/>
          <w:lang w:val="en-US" w:eastAsia="zh-CN"/>
        </w:rPr>
        <w:t xml:space="preserve">要</w:t>
      </w:r>
      <w:r>
        <w:rPr>
          <w:rFonts w:hint="eastAsia" w:ascii="宋体" w:hAnsi="宋体" w:eastAsia="宋体" w:cs="宋体"/>
          <w:color w:val="000000"/>
          <w:sz w:val="24"/>
          <w:highlight w:val="none"/>
        </w:rPr>
        <w:t xml:space="preserve">设备，负责日常维护并承担相应网络运行费用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6.4投标人须对服务人员进行培训，确保服务人员正确使用电子服务系统，为老人提供保质保量的服务。</w:t>
      </w:r>
      <w:r>
        <w:rPr>
          <w:rFonts w:hint="eastAsia" w:ascii="宋体" w:hAnsi="宋体" w:eastAsia="宋体" w:cs="宋体"/>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6.5居家养老上门服务的信息须完整上传到常州市钟楼区智慧养老指挥平台以及常州市民政云平台智慧养老服务系统，上传信息内容包括援助对象姓名、援助对象身份证号码、服务对象类别、援助服务标准、居住地址、援助对象联系方式、服务人员姓名、服务项目、服务工时或价格、线上服务等，做到积极响应并接受招标人监督。中标人按照居家养老援助服务记录单、常州市钟楼区智慧养老指挥平台、常州市民政云平台智慧养老社区居家服务商数据接入标准，完成数据对接与上报。</w:t>
      </w:r>
      <w:r>
        <w:rPr>
          <w:rFonts w:hint="eastAsia" w:ascii="宋体" w:hAnsi="宋体" w:eastAsia="宋体" w:cs="宋体"/>
          <w:color w:val="000000"/>
          <w:sz w:val="24"/>
          <w:highlight w:val="none"/>
          <w:lang w:val="en-US" w:eastAsia="zh-CN"/>
        </w:rPr>
      </w:r>
      <w:r/>
    </w:p>
    <w:p>
      <w:pPr>
        <w:pStyle w:val="1054"/>
        <w:numPr>
          <w:ilvl w:val="0"/>
          <w:numId w:val="0"/>
        </w:num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6.6</w:t>
      </w:r>
      <w:r>
        <w:rPr>
          <w:rFonts w:hint="eastAsia" w:ascii="宋体" w:hAnsi="宋体" w:eastAsia="宋体" w:cs="宋体"/>
          <w:color w:val="000000"/>
          <w:sz w:val="24"/>
          <w:highlight w:val="none"/>
        </w:rPr>
        <w:t xml:space="preserve">规范留存服务记录、电子台账等相关档案资料，妥善归档备查。</w:t>
      </w:r>
      <w:r>
        <w:rPr>
          <w:rFonts w:hint="eastAsia" w:ascii="宋体" w:hAnsi="宋体" w:eastAsia="宋体" w:cs="宋体"/>
          <w:color w:val="000000"/>
          <w:sz w:val="24"/>
          <w:highlight w:val="none"/>
          <w:lang w:eastAsia="zh-CN"/>
        </w:rPr>
      </w:r>
      <w:r/>
    </w:p>
    <w:p>
      <w:pPr>
        <w:pStyle w:val="1054"/>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7.特别约定</w:t>
      </w:r>
      <w:r>
        <w:rPr>
          <w:rFonts w:ascii="宋体" w:hAnsi="宋体" w:eastAsia="宋体" w:cs="宋体"/>
          <w:b/>
          <w:bCs/>
          <w:color w:val="000000"/>
          <w:sz w:val="24"/>
          <w:highlight w:val="none"/>
          <w:lang w:val="en-US" w:eastAsia="zh-CN"/>
        </w:rPr>
      </w:r>
      <w:r/>
    </w:p>
    <w:p>
      <w:pPr>
        <w:pStyle w:val="1054"/>
        <w:ind w:firstLine="241"/>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7.1因国家、省、市相关政策调整或上级工作要求发生变化，导致本合同无法继续履行的，招标人有权单方终止合同，中标（成交）供应商需无条件配合并执行。本项为实质性要求，投标人须提供承诺函加盖公章，否则视为无效投标。</w:t>
      </w:r>
      <w:r>
        <w:rPr>
          <w:rFonts w:hint="eastAsia" w:ascii="宋体" w:hAnsi="宋体" w:eastAsia="宋体" w:cs="宋体"/>
          <w:b/>
          <w:bCs/>
          <w:color w:val="000000"/>
          <w:sz w:val="24"/>
          <w:highlight w:val="none"/>
          <w:lang w:val="en-US" w:eastAsia="zh-CN"/>
        </w:rPr>
      </w:r>
      <w:r/>
    </w:p>
    <w:p>
      <w:pPr>
        <w:pStyle w:val="1054"/>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8.违约责任及考核要求</w:t>
      </w:r>
      <w:r>
        <w:rPr>
          <w:rFonts w:hint="eastAsia" w:ascii="宋体" w:hAnsi="宋体" w:eastAsia="宋体" w:cs="宋体"/>
          <w:b/>
          <w:bCs/>
          <w:color w:val="000000"/>
          <w:sz w:val="24"/>
          <w:highlight w:val="none"/>
          <w:lang w:val="en-US" w:eastAsia="zh-CN"/>
        </w:rPr>
      </w:r>
      <w:r/>
    </w:p>
    <w:p>
      <w:pPr>
        <w:pStyle w:val="10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8.1</w:t>
      </w:r>
      <w:r>
        <w:rPr>
          <w:rFonts w:hint="eastAsia" w:ascii="宋体" w:hAnsi="宋体" w:eastAsia="宋体" w:cs="宋体"/>
          <w:color w:val="000000"/>
          <w:sz w:val="24"/>
          <w:highlight w:val="none"/>
        </w:rPr>
        <w:t xml:space="preserve">中标后，</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人将通过考评、审计予以审查。中标人投标属虚假承诺的，或是由于中标人的过错造成合同无法继续履行的，应向</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人支付不少于合同总价30%违约金，若该违约金不足以弥补</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人损失，则应当赔偿</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人所有损失。</w:t>
      </w:r>
      <w:r>
        <w:rPr>
          <w:rFonts w:hint="eastAsia" w:ascii="宋体" w:hAnsi="宋体" w:eastAsia="宋体" w:cs="宋体"/>
          <w:color w:val="000000"/>
          <w:sz w:val="24"/>
          <w:highlight w:val="none"/>
        </w:rPr>
      </w:r>
      <w:r/>
    </w:p>
    <w:p>
      <w:pPr>
        <w:pStyle w:val="105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8.2</w:t>
      </w:r>
      <w:r>
        <w:rPr>
          <w:rFonts w:hint="eastAsia" w:ascii="宋体" w:hAnsi="宋体" w:eastAsia="宋体" w:cs="宋体"/>
          <w:color w:val="000000"/>
          <w:sz w:val="24"/>
          <w:highlight w:val="none"/>
        </w:rPr>
        <w:t xml:space="preserve">中标人发生不能按照本项目要求进行服务的情况，或者发生违反《江苏省民政厅关于进一步加强政府购买居家养老上门服务监管工作的通知》等规定情况，或者连续两个季度综合考评不满足要求的，</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人有权</w:t>
      </w:r>
      <w:r>
        <w:rPr>
          <w:rFonts w:hint="eastAsia" w:ascii="宋体" w:hAnsi="宋体" w:eastAsia="宋体" w:cs="宋体"/>
          <w:color w:val="000000"/>
          <w:sz w:val="24"/>
          <w:highlight w:val="none"/>
          <w:lang w:val="en-US" w:eastAsia="zh-CN"/>
        </w:rPr>
        <w:t xml:space="preserve">解除合同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考核内容见内容</w:t>
      </w:r>
      <w:r>
        <w:rPr>
          <w:rFonts w:hint="eastAsia" w:ascii="宋体" w:hAnsi="宋体" w:eastAsia="宋体" w:cs="宋体"/>
          <w:b w:val="0"/>
          <w:bCs w:val="0"/>
          <w:color w:val="000000"/>
          <w:sz w:val="24"/>
          <w:szCs w:val="24"/>
          <w:highlight w:val="none"/>
          <w:lang w:val="en-US" w:eastAsia="zh-CN"/>
        </w:rPr>
        <w:t xml:space="preserve">《钟楼区购买居家养老上门服务监管办法实施细则（试行）》。</w:t>
      </w:r>
      <w:r>
        <w:rPr>
          <w:rFonts w:hint="eastAsia" w:ascii="宋体" w:hAnsi="宋体" w:eastAsia="宋体" w:cs="宋体"/>
          <w:b w:val="0"/>
          <w:bCs w:val="0"/>
          <w:color w:val="000000"/>
          <w:sz w:val="24"/>
          <w:szCs w:val="24"/>
          <w:highlight w:val="none"/>
          <w:lang w:val="en-US" w:eastAsia="zh-CN"/>
        </w:rPr>
      </w:r>
      <w:r/>
    </w:p>
    <w:p>
      <w:pPr>
        <w:pStyle w:val="105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9.6pt;height:81.3pt;mso-wrap-distance-left:0.0pt;mso-wrap-distance-top:0.0pt;mso-wrap-distance-right:0.0pt;mso-wrap-distance-bottom:0.0pt;" filled="f" stroked="f">
            <v:path textboxrect="0,0,0,0"/>
            <v:imagedata r:id="rId25" o:title=""/>
          </v:shape>
          <o:OLEObject DrawAspect="Content" r:id="rId26" ObjectID="_1525042" ProgID="" ShapeID="_x0000_i2" Type="Embed"/>
        </w:object>
      </w:r>
      <w:r>
        <w:rPr>
          <w:rFonts w:ascii="宋体" w:hAnsi="宋体" w:eastAsia="宋体" w:cs="宋体"/>
          <w:b w:val="0"/>
          <w:bCs w:val="0"/>
          <w:color w:val="000000"/>
          <w:sz w:val="24"/>
          <w:szCs w:val="24"/>
          <w:highlight w:val="none"/>
          <w:lang w:val="en-US" w:eastAsia="zh-CN"/>
        </w:rPr>
      </w:r>
      <w:r/>
    </w:p>
    <w:p>
      <w:pPr>
        <w:pStyle w:val="10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8.3</w:t>
      </w:r>
      <w:r>
        <w:rPr>
          <w:rFonts w:hint="eastAsia" w:ascii="宋体" w:hAnsi="宋体" w:eastAsia="宋体" w:cs="宋体"/>
          <w:color w:val="000000"/>
          <w:sz w:val="24"/>
          <w:highlight w:val="none"/>
        </w:rPr>
        <w:t xml:space="preserve">中标人违反上述一项或者多项违约责任的，</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人有权要求终止合同或要求中标人继续履行服务要求至合同期满并不予结算费用。</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人终止合同的，有权要求按照中标人按照中标总价的10%支付违约金。</w:t>
      </w:r>
      <w:r>
        <w:rPr>
          <w:rFonts w:hint="eastAsia" w:ascii="宋体" w:hAnsi="宋体" w:eastAsia="宋体" w:cs="宋体"/>
          <w:color w:val="000000"/>
          <w:sz w:val="24"/>
          <w:highlight w:val="none"/>
        </w:rPr>
      </w:r>
      <w:r/>
    </w:p>
    <w:p>
      <w:pPr>
        <w:pStyle w:val="105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8.4</w:t>
      </w:r>
      <w:r>
        <w:rPr>
          <w:rFonts w:hint="eastAsia" w:ascii="宋体" w:hAnsi="宋体" w:eastAsia="宋体" w:cs="宋体"/>
          <w:color w:val="000000"/>
          <w:sz w:val="24"/>
          <w:highlight w:val="none"/>
        </w:rPr>
        <w:t xml:space="preserve">中标人在发生上述文件等规定中需启动惩戒的行为或者违法失信等行为的，按照文件相关要求处理。</w:t>
      </w:r>
      <w:r>
        <w:rPr>
          <w:rFonts w:hint="eastAsia" w:ascii="宋体" w:hAnsi="宋体" w:eastAsia="宋体" w:cs="宋体"/>
          <w:color w:val="000000"/>
          <w:sz w:val="24"/>
          <w:highlight w:val="none"/>
        </w:rPr>
      </w:r>
      <w:r/>
    </w:p>
    <w:p>
      <w:pPr>
        <w:pStyle w:val="1122"/>
        <w:ind w:firstLine="482"/>
        <w:rPr>
          <w:rFonts w:hint="eastAsia"/>
          <w:b/>
          <w:bCs w:val="0"/>
          <w:color w:val="000000"/>
          <w:sz w:val="24"/>
          <w:highlight w:val="none"/>
        </w:rPr>
      </w:pPr>
      <w:r>
        <w:rPr>
          <w:rFonts w:hint="eastAsia" w:ascii="宋体" w:hAnsi="宋体"/>
          <w:b/>
          <w:bCs w:val="0"/>
          <w:color w:val="000000"/>
          <w:sz w:val="24"/>
          <w:highlight w:val="none"/>
          <w:lang w:val="en-US" w:eastAsia="zh-CN"/>
        </w:rPr>
        <w:t xml:space="preserve">9</w:t>
      </w:r>
      <w:r>
        <w:rPr>
          <w:rFonts w:hint="eastAsia" w:ascii="宋体" w:hAnsi="宋体"/>
          <w:b/>
          <w:bCs w:val="0"/>
          <w:color w:val="000000"/>
          <w:sz w:val="24"/>
          <w:highlight w:val="none"/>
        </w:rPr>
        <w:t xml:space="preserve">.</w:t>
      </w:r>
      <w:r>
        <w:rPr>
          <w:rFonts w:hint="eastAsia"/>
          <w:b/>
          <w:bCs w:val="0"/>
          <w:color w:val="000000"/>
          <w:sz w:val="24"/>
          <w:highlight w:val="none"/>
        </w:rPr>
        <w:t xml:space="preserve">实质性要求</w:t>
      </w:r>
      <w:r>
        <w:rPr>
          <w:rFonts w:hint="eastAsia"/>
          <w:b/>
          <w:bCs w:val="0"/>
          <w:color w:val="000000"/>
          <w:sz w:val="24"/>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570"/>
        <w:gridCol w:w="2943"/>
      </w:tblGrid>
      <w:tr>
        <w:trPr/>
        <w:tc>
          <w:tcPr>
            <w:tcW w:w="1134" w:type="dxa"/>
            <w:vAlign w:val="center"/>
            <w:textDirection w:val="lrTb"/>
            <w:noWrap w:val="false"/>
          </w:tcPr>
          <w:p>
            <w:pPr>
              <w:pStyle w:val="1054"/>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序号</w:t>
            </w:r>
            <w:r>
              <w:rPr>
                <w:rFonts w:ascii="宋体" w:hAnsi="宋体"/>
                <w:b/>
                <w:bCs/>
                <w:color w:val="000000"/>
                <w:sz w:val="24"/>
                <w:szCs w:val="21"/>
                <w:highlight w:val="none"/>
              </w:rPr>
            </w:r>
            <w:r/>
          </w:p>
        </w:tc>
        <w:tc>
          <w:tcPr>
            <w:tcW w:w="4570" w:type="dxa"/>
            <w:vAlign w:val="center"/>
            <w:textDirection w:val="lrTb"/>
            <w:noWrap w:val="false"/>
          </w:tcPr>
          <w:p>
            <w:pPr>
              <w:pStyle w:val="1054"/>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实质性条款</w:t>
            </w:r>
            <w:r>
              <w:rPr>
                <w:rFonts w:ascii="宋体" w:hAnsi="宋体"/>
                <w:b/>
                <w:bCs/>
                <w:color w:val="000000"/>
                <w:sz w:val="24"/>
                <w:szCs w:val="21"/>
                <w:highlight w:val="none"/>
              </w:rPr>
            </w:r>
            <w:r/>
          </w:p>
        </w:tc>
        <w:tc>
          <w:tcPr>
            <w:tcW w:w="2943" w:type="dxa"/>
            <w:vAlign w:val="center"/>
            <w:textDirection w:val="lrTb"/>
            <w:noWrap w:val="false"/>
          </w:tcPr>
          <w:p>
            <w:pPr>
              <w:pStyle w:val="1054"/>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证明材料</w:t>
            </w:r>
            <w:r>
              <w:rPr>
                <w:rFonts w:ascii="宋体" w:hAnsi="宋体"/>
                <w:b/>
                <w:bCs/>
                <w:color w:val="000000"/>
                <w:sz w:val="24"/>
                <w:szCs w:val="21"/>
                <w:highlight w:val="none"/>
              </w:rPr>
            </w:r>
            <w:r/>
          </w:p>
        </w:tc>
      </w:tr>
      <w:tr>
        <w:trPr/>
        <w:tc>
          <w:tcPr>
            <w:tcW w:w="1134" w:type="dxa"/>
            <w:vAlign w:val="center"/>
            <w:textDirection w:val="lrTb"/>
            <w:noWrap w:val="false"/>
          </w:tcPr>
          <w:p>
            <w:pPr>
              <w:pStyle w:val="1054"/>
              <w:jc w:val="center"/>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w:t>
            </w:r>
            <w:r>
              <w:rPr>
                <w:rFonts w:hint="eastAsia" w:ascii="宋体" w:hAnsi="宋体" w:eastAsia="宋体"/>
                <w:color w:val="000000"/>
                <w:sz w:val="24"/>
                <w:highlight w:val="none"/>
                <w:lang w:val="en-US" w:eastAsia="zh-CN"/>
              </w:rPr>
            </w:r>
            <w:r/>
          </w:p>
        </w:tc>
        <w:tc>
          <w:tcPr>
            <w:tcW w:w="4570" w:type="dxa"/>
            <w:vAlign w:val="center"/>
            <w:textDirection w:val="lrTb"/>
            <w:noWrap w:val="false"/>
          </w:tcPr>
          <w:p>
            <w:pPr>
              <w:pStyle w:val="1054"/>
              <w:jc w:val="left"/>
              <w:spacing w:line="360" w:lineRule="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中标人须按服务人员和服务对象1:60的比例配备一线服务人员。专职管理人员配备数量不少于2名。中标人应建立健全人员培训管理机制，确保所有从业人员100% 参加岗前培训；并按照相关规定频次定期组织开展专业技能培训、廉政教育及职业道德教育培训。一线服务人员参加养老护理员培训率需达到100%并取得相应职业技能证书，接受中标人考核管理。投标人须提供承诺函，承诺服务人员须在投入服务前配备完毕，护理员培训要求须在项目运营起半年内完成达标。本项为实质性要求，投标人须提供承诺函加盖公章，否则视为无效投标。</w:t>
            </w:r>
            <w:r>
              <w:rPr>
                <w:rFonts w:hint="eastAsia" w:ascii="宋体" w:hAnsi="宋体" w:eastAsia="宋体" w:cs="宋体"/>
                <w:b w:val="0"/>
                <w:bCs w:val="0"/>
                <w:color w:val="000000"/>
                <w:sz w:val="24"/>
                <w:highlight w:val="none"/>
                <w:lang w:val="en-US" w:eastAsia="zh-CN"/>
              </w:rPr>
            </w:r>
            <w:r/>
          </w:p>
        </w:tc>
        <w:tc>
          <w:tcPr>
            <w:tcW w:w="2943" w:type="dxa"/>
            <w:vAlign w:val="center"/>
            <w:textDirection w:val="lrTb"/>
            <w:noWrap w:val="false"/>
          </w:tcPr>
          <w:p>
            <w:pPr>
              <w:pStyle w:val="1054"/>
              <w:jc w:val="center"/>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提供承诺函加盖投标人公章，格式自拟。</w:t>
            </w:r>
            <w:r>
              <w:rPr>
                <w:rFonts w:hint="eastAsia" w:ascii="宋体" w:hAnsi="宋体"/>
                <w:color w:val="000000"/>
                <w:sz w:val="24"/>
                <w:szCs w:val="21"/>
                <w:highlight w:val="none"/>
                <w:lang w:val="en-US" w:eastAsia="zh-CN"/>
              </w:rPr>
            </w:r>
            <w:r/>
          </w:p>
        </w:tc>
      </w:tr>
      <w:tr>
        <w:trPr/>
        <w:tc>
          <w:tcPr>
            <w:tcW w:w="1134" w:type="dxa"/>
            <w:vAlign w:val="center"/>
            <w:textDirection w:val="lrTb"/>
            <w:noWrap w:val="false"/>
          </w:tcPr>
          <w:p>
            <w:pPr>
              <w:pStyle w:val="1054"/>
              <w:jc w:val="center"/>
              <w:spacing w:line="360" w:lineRule="auto"/>
              <w:rPr>
                <w:rFonts w:hint="eastAsia" w:ascii="宋体" w:hAnsi="宋体" w:eastAsia="宋体"/>
                <w:color w:val="000000"/>
                <w:sz w:val="24"/>
                <w:szCs w:val="21"/>
                <w:highlight w:val="none"/>
                <w:lang w:eastAsia="zh-CN"/>
              </w:rPr>
            </w:pPr>
            <w:r>
              <w:rPr>
                <w:rFonts w:hint="eastAsia" w:ascii="宋体" w:hAnsi="宋体" w:cs="Calibri"/>
                <w:color w:val="000000"/>
                <w:sz w:val="24"/>
                <w:highlight w:val="none"/>
                <w:lang w:val="en-US" w:eastAsia="zh-CN"/>
              </w:rPr>
              <w:t xml:space="preserve">2</w:t>
            </w:r>
            <w:r>
              <w:rPr>
                <w:rFonts w:hint="eastAsia" w:ascii="宋体" w:hAnsi="宋体" w:eastAsia="宋体"/>
                <w:color w:val="000000"/>
                <w:sz w:val="24"/>
                <w:szCs w:val="21"/>
                <w:highlight w:val="none"/>
                <w:lang w:eastAsia="zh-CN"/>
              </w:rPr>
            </w:r>
            <w:r/>
          </w:p>
        </w:tc>
        <w:tc>
          <w:tcPr>
            <w:tcW w:w="4570" w:type="dxa"/>
            <w:vAlign w:val="center"/>
            <w:textDirection w:val="lrTb"/>
            <w:noWrap w:val="false"/>
          </w:tcPr>
          <w:p>
            <w:pPr>
              <w:pStyle w:val="1054"/>
              <w:spacing w:line="360" w:lineRule="auto"/>
              <w:rPr>
                <w:rFonts w:ascii="宋体" w:hAnsi="宋体"/>
                <w:b w:val="0"/>
                <w:bCs w:val="0"/>
                <w:color w:val="000000"/>
                <w:sz w:val="24"/>
                <w:szCs w:val="21"/>
                <w:highlight w:val="none"/>
              </w:rPr>
            </w:pPr>
            <w:r>
              <w:rPr>
                <w:rFonts w:hint="eastAsia" w:ascii="宋体" w:hAnsi="宋体" w:eastAsia="宋体" w:cs="宋体"/>
                <w:b w:val="0"/>
                <w:bCs w:val="0"/>
                <w:color w:val="000000"/>
                <w:sz w:val="24"/>
                <w:highlight w:val="none"/>
                <w:lang w:val="en-US" w:eastAsia="zh-CN"/>
              </w:rPr>
              <w:t xml:space="preserve">因国家、省、市相关政策调整或上级工作要求发生变化，导致本合同无法继续履行的，招标人有权单方终止合同，中标（成交）供应商需无条件配合并执行。本项为实质性要求，投标人须提供承诺函加盖公章，否则视为无效投标。</w:t>
            </w:r>
            <w:r>
              <w:rPr>
                <w:rFonts w:ascii="宋体" w:hAnsi="宋体"/>
                <w:b w:val="0"/>
                <w:bCs w:val="0"/>
                <w:color w:val="000000"/>
                <w:sz w:val="24"/>
                <w:szCs w:val="21"/>
                <w:highlight w:val="none"/>
              </w:rPr>
            </w:r>
            <w:r/>
          </w:p>
        </w:tc>
        <w:tc>
          <w:tcPr>
            <w:tcW w:w="2943" w:type="dxa"/>
            <w:vAlign w:val="center"/>
            <w:textDirection w:val="lrTb"/>
            <w:noWrap w:val="false"/>
          </w:tcPr>
          <w:p>
            <w:pPr>
              <w:pStyle w:val="1054"/>
              <w:jc w:val="center"/>
              <w:spacing w:line="360" w:lineRule="auto"/>
              <w:rPr>
                <w:rFonts w:ascii="宋体" w:hAnsi="宋体"/>
                <w:color w:val="000000"/>
                <w:sz w:val="24"/>
                <w:szCs w:val="21"/>
                <w:highlight w:val="none"/>
              </w:rPr>
            </w:pPr>
            <w:r>
              <w:rPr>
                <w:rFonts w:hint="eastAsia" w:ascii="宋体" w:hAnsi="宋体"/>
                <w:color w:val="000000"/>
                <w:sz w:val="24"/>
                <w:szCs w:val="21"/>
                <w:highlight w:val="none"/>
                <w:lang w:val="en-US" w:eastAsia="zh-CN"/>
              </w:rPr>
              <w:t xml:space="preserve">提供承诺函加盖投标人公章，格式自拟。</w:t>
            </w:r>
            <w:r>
              <w:rPr>
                <w:rFonts w:ascii="宋体" w:hAnsi="宋体"/>
                <w:color w:val="000000"/>
                <w:sz w:val="24"/>
                <w:szCs w:val="21"/>
                <w:highlight w:val="none"/>
              </w:rPr>
            </w:r>
            <w:r/>
          </w:p>
        </w:tc>
      </w:tr>
    </w:tbl>
    <w:p>
      <w:pPr>
        <w:pStyle w:val="1122"/>
        <w:ind w:firstLine="482"/>
        <w:spacing w:before="0" w:beforeAutospacing="0"/>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7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10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0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0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858"/>
        </w:trPr>
        <w:tc>
          <w:tcPr>
            <w:tcW w:w="659" w:type="dxa"/>
            <w:vAlign w:val="center"/>
            <w:textDirection w:val="lrTb"/>
            <w:noWrap w:val="false"/>
          </w:tcPr>
          <w:p>
            <w:pPr>
              <w:pStyle w:val="105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054"/>
              <w:jc w:val="center"/>
              <w:spacing w:line="360" w:lineRule="auto"/>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年常州市钟楼区政府购买居家养老服务项目</w:t>
            </w:r>
            <w:r>
              <w:rPr>
                <w:rFonts w:ascii="宋体" w:hAnsi="宋体" w:cs="宋体"/>
                <w:color w:val="000000"/>
                <w:sz w:val="24"/>
                <w:highlight w:val="none"/>
              </w:rPr>
            </w:r>
            <w:r/>
          </w:p>
        </w:tc>
        <w:tc>
          <w:tcPr>
            <w:tcW w:w="2332" w:type="dxa"/>
            <w:vAlign w:val="center"/>
            <w:textDirection w:val="lrTb"/>
            <w:noWrap w:val="false"/>
          </w:tcPr>
          <w:p>
            <w:pPr>
              <w:pStyle w:val="1054"/>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其他未列明服务</w:t>
            </w:r>
            <w:r>
              <w:rPr>
                <w:rFonts w:ascii="宋体" w:hAnsi="宋体" w:eastAsia="宋体" w:cs="宋体"/>
                <w:color w:val="000000"/>
                <w:sz w:val="24"/>
                <w:highlight w:val="none"/>
                <w:lang w:val="en-US" w:eastAsia="zh-CN"/>
              </w:rPr>
            </w:r>
            <w:r/>
          </w:p>
        </w:tc>
      </w:tr>
    </w:tbl>
    <w:p>
      <w:pPr>
        <w:pStyle w:val="1054"/>
        <w:jc w:val="center"/>
        <w:spacing w:line="360" w:lineRule="auto"/>
        <w:rPr>
          <w:b/>
          <w:color w:val="000000"/>
          <w:sz w:val="36"/>
          <w:szCs w:val="36"/>
          <w:highlight w:val="none"/>
        </w:rPr>
        <w:outlineLvl w:val="0"/>
      </w:pPr>
      <w:r>
        <w:rPr>
          <w:rFonts w:cs="宋体"/>
          <w:color w:val="000000"/>
          <w:sz w:val="24"/>
          <w:highlight w:val="none"/>
        </w:rPr>
        <w:br w:type="page" w:clear="all"/>
      </w:r>
      <w:bookmarkStart w:id="835" w:name="_Toc195013558"/>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r>
        <w:rPr>
          <w:rFonts w:hint="eastAsia"/>
          <w:b/>
          <w:color w:val="000000"/>
          <w:sz w:val="36"/>
          <w:szCs w:val="36"/>
          <w:highlight w:val="none"/>
        </w:rPr>
        <w:t xml:space="preserve">拟签订的合同文本</w:t>
      </w:r>
      <w:bookmarkEnd w:id="835"/>
      <w:r>
        <w:rPr>
          <w:b/>
          <w:color w:val="000000"/>
          <w:sz w:val="36"/>
          <w:szCs w:val="36"/>
          <w:highlight w:val="none"/>
        </w:rPr>
      </w:r>
      <w:r/>
    </w:p>
    <w:p>
      <w:pPr>
        <w:pStyle w:val="1093"/>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招标人（以下称甲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093"/>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投标人（</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r>
      <w:r/>
    </w:p>
    <w:p>
      <w:pPr>
        <w:pStyle w:val="1068"/>
        <w:ind w:firstLine="552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甲乙双方依据《中华人民共和国</w:t>
      </w:r>
      <w:r>
        <w:rPr>
          <w:rFonts w:hint="eastAsia"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1093"/>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一、乙方根据甲方需求提供下列服务：钟楼区政府购买居家养老服务项目，系指根据合同规定乙方须承担与服务有关的所有辅助服务。具体如下：</w:t>
      </w:r>
      <w:r>
        <w:rPr>
          <w:rFonts w:hint="eastAsia" w:ascii="宋体" w:hAnsi="宋体" w:eastAsia="宋体" w:cs="宋体"/>
          <w:b w:val="0"/>
          <w:bCs/>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1．助洁:包括居室清洁、衣物洗涤、指甲修剪、理发修面、厨卫清洁、储物整理。</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2．助餐:包括上门送餐、上门做餐、上门喂餐、代购菜品和米面佐料。</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3．助浴:包括浴具清洁、辅助洗浴、搓背保健、足部护理。</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4．助行:包括陪同买菜、陪同购物、陪同散步、陪领工资、陪同咨询等。</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5．助聊:包括读书读报、写信读信、聊天陪伴、助老咨询。</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6．助安:包括煤气检查、水电安检、防火安全、窗门锁检。</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7．助医:包括陪医就诊、康复理疗、按摩保健、代买药品、心理慰藉、医疗讲座等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8．助急:包括家电维修、开锁修锁、管道速通、水电报修、家具修补、居家修补、缝衣修伞、换液化气等。</w:t>
      </w:r>
      <w:r>
        <w:rPr>
          <w:rFonts w:hint="eastAsia" w:ascii="宋体" w:hAnsi="宋体" w:eastAsia="宋体" w:cs="宋体"/>
          <w:color w:val="000000"/>
          <w:sz w:val="24"/>
          <w:szCs w:val="24"/>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9．其他服务：投标人认为除了以上8大类外，老年人有需求的其他服务内容。</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二、服务范围</w:t>
      </w:r>
      <w:r>
        <w:rPr>
          <w:rFonts w:hint="eastAsia" w:ascii="宋体" w:hAnsi="宋体" w:eastAsia="宋体" w:cs="宋体"/>
          <w:b w:val="0"/>
          <w:bCs/>
          <w:color w:val="000000"/>
          <w:sz w:val="24"/>
          <w:szCs w:val="24"/>
          <w:highlight w:val="none"/>
          <w:lang w:val="en-US" w:eastAsia="zh-CN"/>
        </w:rPr>
        <w:t xml:space="preserve">及对象</w:t>
      </w:r>
      <w:r>
        <w:rPr>
          <w:rFonts w:hint="eastAsia" w:ascii="宋体" w:hAnsi="宋体" w:eastAsia="宋体" w:cs="宋体"/>
          <w:b w:val="0"/>
          <w:bCs/>
          <w:color w:val="000000"/>
          <w:sz w:val="24"/>
          <w:szCs w:val="24"/>
          <w:highlight w:val="none"/>
        </w:rPr>
        <w:t xml:space="preserve">：</w:t>
      </w:r>
      <w:r>
        <w:rPr>
          <w:rFonts w:ascii="宋体" w:hAnsi="宋体" w:eastAsia="宋体" w:cs="宋体"/>
          <w:b w:val="0"/>
          <w:bCs/>
          <w:color w:val="000000"/>
          <w:sz w:val="24"/>
          <w:szCs w:val="24"/>
          <w:highlight w:val="none"/>
          <w:lang w:val="en-US" w:eastAsia="zh-CN"/>
        </w:rPr>
      </w:r>
      <w:r/>
    </w:p>
    <w:tbl>
      <w:tblPr>
        <w:tblW w:w="494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629"/>
        <w:gridCol w:w="1310"/>
        <w:gridCol w:w="1336"/>
        <w:gridCol w:w="4318"/>
      </w:tblGrid>
      <w:tr>
        <w:trPr>
          <w:trHeight w:val="12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包号</w:t>
            </w:r>
            <w:r>
              <w:rPr>
                <w:rFonts w:hint="eastAsia" w:ascii="宋体" w:hAnsi="宋体" w:eastAsia="宋体" w:cs="宋体"/>
                <w:bCs/>
                <w:color w:val="000000"/>
                <w:sz w:val="24"/>
                <w:szCs w:val="24"/>
                <w:highlight w:val="none"/>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实施范围</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rPr>
              <w:t xml:space="preserve">包最高限价</w:t>
            </w: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预估老人数量</w:t>
            </w:r>
            <w:r>
              <w:rPr>
                <w:rFonts w:hint="eastAsia" w:ascii="宋体" w:hAnsi="宋体" w:eastAsia="宋体" w:cs="宋体"/>
                <w:bCs/>
                <w:color w:val="000000"/>
                <w:sz w:val="24"/>
                <w:szCs w:val="24"/>
                <w:highlight w:val="none"/>
              </w:rPr>
            </w:r>
            <w:r/>
          </w:p>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4318"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服务对象</w:t>
            </w:r>
            <w:r>
              <w:rPr>
                <w:rFonts w:hint="eastAsia" w:ascii="宋体" w:hAnsi="宋体" w:eastAsia="宋体" w:cs="宋体"/>
                <w:bCs/>
                <w:color w:val="000000"/>
                <w:sz w:val="24"/>
                <w:szCs w:val="24"/>
                <w:highlight w:val="none"/>
              </w:rPr>
            </w:r>
            <w:r/>
          </w:p>
        </w:tc>
      </w:tr>
      <w:tr>
        <w:trPr>
          <w:trHeight w:val="2360"/>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01</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邹区镇、北港街道、新闸街道、五星街道、西林街道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235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w:t>
            </w:r>
            <w:r>
              <w:rPr>
                <w:rFonts w:hint="eastAsia" w:ascii="宋体" w:hAnsi="宋体" w:eastAsia="宋体" w:cs="宋体"/>
                <w:bCs/>
                <w:color w:val="000000"/>
                <w:sz w:val="24"/>
                <w:szCs w:val="24"/>
                <w:highlight w:val="none"/>
                <w:lang w:val="en-US" w:eastAsia="zh-CN"/>
              </w:rPr>
            </w:r>
            <w:r/>
          </w:p>
        </w:tc>
        <w:tc>
          <w:tcPr>
            <w:tcW w:w="4318" w:type="dxa"/>
            <w:vAlign w:val="center"/>
            <w:vMerge w:val="restart"/>
            <w:textDirection w:val="lrTb"/>
            <w:noWrap w:val="false"/>
          </w:tcPr>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一、居家养老服务对象：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（一）A类援助服务对象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1.无子女照顾的介助、介护低保老年人；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2.无子女照顾年满60周岁市级以上劳模；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3.年满70周岁的归国华侨；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4.孤老、独居及介助和介护的离休干部；</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5.年满90周岁的老年人。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（二）其他援助服务对象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1.分散供养特困对象；</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2.低保、低保边缘家庭和刚性支出困难家庭中60周岁以上的失独老年人；</w:t>
            </w:r>
            <w:r>
              <w:rPr>
                <w:rFonts w:hint="eastAsia" w:ascii="宋体" w:hAnsi="宋体" w:eastAsia="宋体" w:cs="宋体"/>
                <w:color w:val="000000"/>
                <w:sz w:val="24"/>
                <w:highlight w:val="none"/>
              </w:rPr>
            </w:r>
            <w:r/>
          </w:p>
          <w:p>
            <w:pPr>
              <w:pStyle w:val="1054"/>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3.低保对象中重度失能、完全失能的老年人。</w:t>
            </w:r>
            <w:r>
              <w:rPr>
                <w:rFonts w:hint="eastAsia" w:ascii="宋体" w:hAnsi="宋体" w:eastAsia="宋体" w:cs="宋体"/>
                <w:color w:val="000000"/>
                <w:sz w:val="24"/>
                <w:szCs w:val="24"/>
                <w:highlight w:val="none"/>
              </w:rPr>
            </w:r>
            <w:r/>
          </w:p>
        </w:tc>
      </w:tr>
      <w:tr>
        <w:trPr>
          <w:trHeight w:val="1269"/>
        </w:trPr>
        <w:tc>
          <w:tcPr>
            <w:tcW w:w="667"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02</w:t>
            </w:r>
            <w:r>
              <w:rPr>
                <w:rFonts w:hint="eastAsia" w:ascii="宋体" w:hAnsi="宋体" w:eastAsia="宋体" w:cs="宋体"/>
                <w:bCs/>
                <w:color w:val="000000"/>
                <w:sz w:val="24"/>
                <w:szCs w:val="24"/>
                <w:highlight w:val="none"/>
                <w:lang w:val="en-US" w:eastAsia="zh-CN" w:bidi="ar-SA"/>
              </w:rPr>
            </w:r>
            <w:r/>
          </w:p>
        </w:tc>
        <w:tc>
          <w:tcPr>
            <w:tcW w:w="1629"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永红街道、南大街街道、荷花池街道</w:t>
            </w:r>
            <w:r>
              <w:rPr>
                <w:rFonts w:hint="eastAsia" w:ascii="宋体" w:hAnsi="宋体" w:eastAsia="宋体" w:cs="宋体"/>
                <w:bCs/>
                <w:color w:val="000000"/>
                <w:sz w:val="24"/>
                <w:szCs w:val="24"/>
                <w:highlight w:val="none"/>
              </w:rPr>
            </w:r>
            <w:r/>
          </w:p>
        </w:tc>
        <w:tc>
          <w:tcPr>
            <w:tcW w:w="1310"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265</w:t>
            </w:r>
            <w:r>
              <w:rPr>
                <w:rFonts w:hint="eastAsia" w:ascii="宋体" w:hAnsi="宋体" w:eastAsia="宋体" w:cs="宋体"/>
                <w:bCs/>
                <w:color w:val="000000"/>
                <w:sz w:val="24"/>
                <w:szCs w:val="24"/>
                <w:highlight w:val="none"/>
                <w:lang w:val="en-US" w:eastAsia="zh-CN" w:bidi="ar-SA"/>
              </w:rPr>
            </w:r>
            <w:r/>
          </w:p>
        </w:tc>
        <w:tc>
          <w:tcPr>
            <w:tcW w:w="1336" w:type="dxa"/>
            <w:vAlign w:val="center"/>
            <w:textDirection w:val="lrTb"/>
            <w:noWrap w:val="false"/>
          </w:tcPr>
          <w:p>
            <w:pPr>
              <w:pStyle w:val="1054"/>
              <w:jc w:val="center"/>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1500</w:t>
            </w:r>
            <w:r>
              <w:rPr>
                <w:rFonts w:hint="eastAsia" w:ascii="宋体" w:hAnsi="宋体" w:eastAsia="宋体" w:cs="宋体"/>
                <w:bCs/>
                <w:color w:val="000000"/>
                <w:sz w:val="24"/>
                <w:szCs w:val="24"/>
                <w:highlight w:val="none"/>
                <w:lang w:val="en-US" w:eastAsia="zh-CN"/>
              </w:rPr>
            </w:r>
            <w:r/>
          </w:p>
        </w:tc>
        <w:tc>
          <w:tcPr>
            <w:tcW w:w="4318" w:type="dxa"/>
            <w:vAlign w:val="center"/>
            <w:vMerge w:val="continue"/>
            <w:textDirection w:val="lrTb"/>
            <w:noWrap w:val="false"/>
          </w:tcPr>
          <w:p>
            <w:pPr>
              <w:pStyle w:val="1054"/>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68"/>
        <w:rPr>
          <w:rFonts w:hint="eastAsia"/>
          <w:color w:val="000000"/>
          <w:highlight w:val="none"/>
        </w:rPr>
      </w:pPr>
      <w:r>
        <w:rPr>
          <w:rFonts w:hint="eastAsia"/>
          <w:color w:val="000000"/>
          <w:highlight w:val="none"/>
        </w:rPr>
      </w:r>
      <w:r/>
    </w:p>
    <w:p>
      <w:pPr>
        <w:pStyle w:val="105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三、服务标准</w:t>
      </w:r>
      <w:r>
        <w:rPr>
          <w:rFonts w:hint="eastAsia" w:ascii="宋体" w:hAnsi="宋体" w:eastAsia="宋体" w:cs="宋体"/>
          <w:color w:val="000000"/>
          <w:sz w:val="24"/>
          <w:szCs w:val="24"/>
          <w:highlight w:val="none"/>
          <w:lang w:val="en-US" w:eastAsia="zh-CN"/>
        </w:rPr>
      </w:r>
      <w:r/>
    </w:p>
    <w:p>
      <w:pPr>
        <w:pStyle w:val="1054"/>
        <w:ind w:right="0"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w:t>
      </w:r>
      <w:r>
        <w:rPr>
          <w:rFonts w:ascii="宋体" w:hAnsi="宋体" w:eastAsia="宋体" w:cs="宋体"/>
          <w:color w:val="000000"/>
          <w:sz w:val="24"/>
          <w:szCs w:val="24"/>
          <w:highlight w:val="none"/>
          <w:lang w:val="en-US" w:eastAsia="zh-CN"/>
        </w:rPr>
        <w:t xml:space="preserve">A类援助服务对象。</w:t>
      </w:r>
      <w:r>
        <w:rPr>
          <w:rFonts w:ascii="宋体" w:hAnsi="宋体" w:eastAsia="宋体" w:cs="宋体"/>
          <w:color w:val="000000"/>
          <w:sz w:val="24"/>
          <w:szCs w:val="24"/>
          <w:highlight w:val="none"/>
          <w:lang w:val="en-US" w:eastAsia="zh-CN"/>
        </w:rPr>
      </w:r>
      <w:r/>
    </w:p>
    <w:p>
      <w:pPr>
        <w:pStyle w:val="1054"/>
        <w:ind w:right="0"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评估为自理或介助（轻度失能或中度失能）的老人，每人每月给予价值200元的援助服务，介护老人（重度失能或完全失能）每人每月给予价值300元的援助服务。</w:t>
      </w:r>
      <w:r>
        <w:rPr>
          <w:rFonts w:ascii="宋体" w:hAnsi="宋体" w:eastAsia="宋体" w:cs="宋体"/>
          <w:color w:val="000000"/>
          <w:sz w:val="24"/>
          <w:szCs w:val="24"/>
          <w:highlight w:val="none"/>
          <w:lang w:val="en-US" w:eastAsia="zh-CN"/>
        </w:rPr>
      </w:r>
      <w:r/>
    </w:p>
    <w:p>
      <w:pPr>
        <w:pStyle w:val="1054"/>
        <w:ind w:right="0"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w:t>
      </w:r>
      <w:r>
        <w:rPr>
          <w:rFonts w:ascii="宋体" w:hAnsi="宋体" w:eastAsia="宋体" w:cs="宋体"/>
          <w:color w:val="000000"/>
          <w:sz w:val="24"/>
          <w:szCs w:val="24"/>
          <w:highlight w:val="none"/>
          <w:lang w:val="en-US" w:eastAsia="zh-CN"/>
        </w:rPr>
        <w:t xml:space="preserve">其他援助服务对象。</w:t>
      </w:r>
      <w:r>
        <w:rPr>
          <w:rFonts w:ascii="宋体" w:hAnsi="宋体" w:eastAsia="宋体" w:cs="宋体"/>
          <w:color w:val="000000"/>
          <w:sz w:val="24"/>
          <w:szCs w:val="24"/>
          <w:highlight w:val="none"/>
          <w:lang w:val="en-US" w:eastAsia="zh-CN"/>
        </w:rPr>
      </w:r>
      <w:r/>
    </w:p>
    <w:p>
      <w:pPr>
        <w:pStyle w:val="1054"/>
        <w:ind w:right="0"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分散供养特困对象。评估为自理或介助（轻度失能或中度失能）的分散供养特困对象，每人每月给予价值200元的援助服务，介护分散供养对象（重度失能或完全失能）每人每月给予价值375元的援助服务。</w:t>
      </w:r>
      <w:r>
        <w:rPr>
          <w:rFonts w:ascii="宋体" w:hAnsi="宋体" w:eastAsia="宋体" w:cs="宋体"/>
          <w:color w:val="000000"/>
          <w:sz w:val="24"/>
          <w:szCs w:val="24"/>
          <w:highlight w:val="none"/>
          <w:lang w:val="en-US" w:eastAsia="zh-CN"/>
        </w:rPr>
      </w:r>
      <w:r/>
    </w:p>
    <w:p>
      <w:pPr>
        <w:pStyle w:val="1054"/>
        <w:ind w:right="0"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低保、低保边缘家庭和刚性支出困难家庭中60周岁以上的失独老年人</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按不低于60元/月·人的标准给予服务补贴，即每人每月给予3工时的援助服务。</w:t>
      </w:r>
      <w:r>
        <w:rPr>
          <w:rFonts w:ascii="宋体" w:hAnsi="宋体" w:eastAsia="宋体" w:cs="宋体"/>
          <w:color w:val="000000"/>
          <w:sz w:val="24"/>
          <w:szCs w:val="24"/>
          <w:highlight w:val="none"/>
          <w:lang w:val="en-US" w:eastAsia="zh-CN"/>
        </w:rPr>
      </w:r>
      <w:r/>
    </w:p>
    <w:p>
      <w:pPr>
        <w:pStyle w:val="1054"/>
        <w:ind w:righ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低保对象中重度失能、完全失能的老年人</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按不低于100元/月·人的标准给予服务补贴，即每人每月给予4个工时的援助服务。</w:t>
      </w:r>
      <w:r>
        <w:rPr>
          <w:rFonts w:hint="eastAsia" w:ascii="宋体" w:hAnsi="宋体" w:eastAsia="宋体" w:cs="宋体"/>
          <w:b/>
          <w:color w:val="000000"/>
          <w:sz w:val="24"/>
          <w:szCs w:val="24"/>
          <w:highlight w:val="none"/>
        </w:rPr>
      </w:r>
      <w:r/>
    </w:p>
    <w:p>
      <w:pPr>
        <w:pStyle w:val="1093"/>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093"/>
        <w:ind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签约合同总价为       元（小写       ），数量    人，单价    元/工时（小写       ）。 </w:t>
      </w:r>
      <w:r>
        <w:rPr>
          <w:rFonts w:hint="eastAsia" w:ascii="宋体" w:hAnsi="宋体" w:eastAsia="宋体" w:cs="宋体"/>
          <w:b/>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val="en-US" w:eastAsia="zh-CN"/>
        </w:rPr>
        <w:t xml:space="preserve">价格</w:t>
      </w:r>
      <w:r>
        <w:rPr>
          <w:rFonts w:hint="eastAsia" w:ascii="宋体" w:hAnsi="宋体" w:cs="宋体"/>
          <w:color w:val="000000"/>
          <w:sz w:val="24"/>
          <w:highlight w:val="none"/>
        </w:rPr>
        <w:t xml:space="preserve">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不再支付其他任何费用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093"/>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（1）招标采购文件（编号：   ）            （2）乙方提供的投标文件； </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通知书；                         （4）甲乙双方商定的其他文件等。</w:t>
      </w:r>
      <w:r>
        <w:rPr>
          <w:rFonts w:hint="eastAsia" w:ascii="宋体" w:hAnsi="宋体" w:eastAsia="宋体" w:cs="宋体"/>
          <w:color w:val="000000"/>
          <w:sz w:val="24"/>
          <w:szCs w:val="24"/>
          <w:highlight w:val="none"/>
        </w:rPr>
      </w:r>
      <w:r/>
    </w:p>
    <w:p>
      <w:pPr>
        <w:pStyle w:val="1093"/>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双方权利和义务</w:t>
      </w:r>
      <w:r>
        <w:rPr>
          <w:rFonts w:hint="eastAsia" w:ascii="宋体" w:hAnsi="宋体" w:eastAsia="宋体" w:cs="宋体"/>
          <w:b/>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甲方的权利与义务</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（1）向乙方提供服务对象名单等必须的信息资料；</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（2）按合同约定支付服务费；</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（3）根据实际需要对乙方的系统和设备提出要求； </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（4）对乙方的服务进行监督和检查；</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（5）配合乙方做好援助服务老人信息的录入和变更工作；</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（6）如甲方发现乙方工作存在不足之处，有权要求乙方立即整改。若乙方整改不到位，甲方有权另请其他单位更正，由此所发生的费用由乙方全部负责。</w:t>
      </w:r>
      <w:r>
        <w:rPr>
          <w:rFonts w:hint="eastAsia" w:ascii="宋体" w:hAnsi="宋体" w:eastAsia="宋体" w:cs="宋体"/>
          <w:color w:val="000000"/>
          <w:sz w:val="24"/>
          <w:szCs w:val="24"/>
          <w:highlight w:val="none"/>
        </w:rPr>
      </w:r>
      <w:r/>
    </w:p>
    <w:p>
      <w:pPr>
        <w:pStyle w:val="1093"/>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乙方的权利与义务</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）建立健全规范的管理制度与服务保障机制，实现管理正规化、服务规范化、考核标准化，全面推行智能化、信息化服务与管理。</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）根据服务对象的需求，适时增加服务项目和服务内容，所有服务须遵从援助对象意愿开展，严禁强制服务。</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应根据本项目服务内容及实施需要，自行负责添置、配备并维护相关设备，相关费用已包含在投标总报价中，</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不另行支付。</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须在居家养老服务正式开始前，配齐并投入使用符合常州市钟楼区民政局规定及项目实施要求的相关设备，确保设备数量、性能及配置满足服务开展需求。</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应组建满足项目实施要求的服务队伍，完成人员培训、制度建立、流程完善等前期准备工作，确保服务启动后能够按合同约定提供稳定、规范的居家养老服务。</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）若在服务开始后，</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所配备的设备或服务队伍仍不满足项目实施及合同约定要求，由此造成的一切损失由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自行承担；</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有权依据合同及相关管理规定对</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采取限期整改、扣减费用、款项暂停支付、考核扣分及其他相应处罚措施，情节严重的，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有权解除合同并追究相关责任。</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）居家养老政府服务对象以招标人最终确定的正式名单为准，由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与老年人签订服务协议。</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）做好与前期服务的平稳衔接，保障在册老年人继续享受原有服务项目；如需变更服务项目，须征得老年人本人同意后方可实施。</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应主动与属地镇、街道做好工作对接，自觉接受镇、街道的工作指导与监督管理。</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）服务过程中须积极响应各项服务对接、调度与协调要求。</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）服务期内，项目实施过程中产生的各类问题、投诉与纠纷，均由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负责妥善处置。</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）服务期内，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应积极配合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的考核及其他合理要求。</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须按服务人员和服务对象1:60的比例配备一线服务人员。专职管理人员配备数量不少于2名。</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应建立健全人员培训管理机制，确保所有从业人员100%参加岗前培训；并按照相关规定频次定期组织开展专业技能培训、廉政教育及职业道德教育培训。一线服务人员参加养老护理员培训率需达到100%并取得相应职业技能证书，接受</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考核管理。</w:t>
      </w:r>
      <w:r>
        <w:rPr>
          <w:rFonts w:hint="eastAsia" w:ascii="宋体" w:hAnsi="宋体" w:eastAsia="宋体" w:cs="宋体"/>
          <w:color w:val="000000"/>
          <w:sz w:val="24"/>
          <w:szCs w:val="24"/>
          <w:highlight w:val="none"/>
          <w:lang w:val="en-US" w:eastAsia="zh-CN"/>
        </w:rPr>
        <w:t xml:space="preserve">乙方应</w:t>
      </w:r>
      <w:r>
        <w:rPr>
          <w:rFonts w:hint="eastAsia" w:ascii="宋体" w:hAnsi="宋体" w:eastAsia="宋体" w:cs="宋体"/>
          <w:color w:val="000000"/>
          <w:sz w:val="24"/>
          <w:szCs w:val="24"/>
          <w:highlight w:val="none"/>
          <w:lang w:eastAsia="zh-CN"/>
        </w:rPr>
        <w:t xml:space="preserve">承诺服务人员须在投入服务前配备完毕，护理员培训要求须在项目运营起半年内完成达标。</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）项目服务团队应保持整体稳定，未经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同意，项目实施期间专职管理人员不得擅自更换。</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）所有上门服务人员须持有效健康证及上岗服务证；从事特殊工种服务的，还须具备相应操作资质，符合行业规范要求。</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应制定合理的薪酬标准，自行承担管理人员及服务人员的工资、各项福利待遇、社会保险等全部费用，且薪酬标准不得低于常州市最低工资标准。</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须提供符合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要求的结算平台系统，保证系统持续稳定，扫码正常且不出错，一旦出现系统紊乱、扫码异常等问题，由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负责排查处理并承担相应责任。</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严禁在系统中虚构、伪造服务记录以虚增服务费用，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对超出当月实际服务人数及服务量的费用不予支付。</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须为日均送餐份量超过20份的助餐点配备电脑、扫码器、网线等必要设备，负责日常维护并承担相应网络运行费用。</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须对服务人员进行培训，确保服务人员正确使用电子服务系统，为老人提供保质保量的服务。</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居家养老上门服务的信息须完整上传到常州市钟楼区智慧养老指挥平台以及常州市民政云平台智慧养老服务系统，上传信息内容包括援助对象姓名、援助对象身份证号码、服务对象类别、援助服务标准、居住地址、援助对象联系方式、服务人员姓名、服务项目、服务工时或价格、线上服务等，做到积极响应并接受招标人监督。</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按照居家养老援助服务记录单、常州市钟楼区智慧养老指挥平台、常州市民政云平台智慧养老社区居家服务商数据接入标准，完成数据对接与上报。</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eastAsia="zh-CN"/>
        </w:rPr>
        <w:t xml:space="preserve">）规范留存服务记录、电子台账等相关档案资料，妥善归档备查。</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eastAsia="zh-CN"/>
        </w:rPr>
        <w:t xml:space="preserve">）因国家、省、市相关政策调整或上级工作要求发生变化，导致本合同无法继续履行的，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eastAsia="zh-CN"/>
        </w:rPr>
        <w:t xml:space="preserve">有权单方终止合同，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需无条件配合并执行。</w:t>
      </w:r>
      <w:r>
        <w:rPr>
          <w:rFonts w:hint="eastAsia" w:ascii="宋体" w:hAnsi="宋体" w:eastAsia="宋体" w:cs="宋体"/>
          <w:color w:val="000000"/>
          <w:sz w:val="24"/>
          <w:szCs w:val="24"/>
          <w:highlight w:val="none"/>
          <w:lang w:eastAsia="zh-CN"/>
        </w:rPr>
      </w:r>
      <w:r/>
    </w:p>
    <w:p>
      <w:pPr>
        <w:pStyle w:val="1054"/>
        <w:ind w:right="0" w:firstLine="482"/>
        <w:keepLines w:val="0"/>
        <w:keepNext w:val="0"/>
        <w:pageBreakBefore w:val="0"/>
        <w:spacing w:line="360" w:lineRule="auto"/>
        <w:widowControl w:val="off"/>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第五条 </w:t>
      </w:r>
      <w:r>
        <w:rPr>
          <w:rFonts w:hint="eastAsia" w:ascii="宋体" w:hAnsi="宋体" w:eastAsia="宋体" w:cs="宋体"/>
          <w:b/>
          <w:color w:val="000000"/>
          <w:sz w:val="24"/>
          <w:szCs w:val="24"/>
          <w:highlight w:val="none"/>
          <w:lang w:val="en-US" w:eastAsia="zh-CN"/>
        </w:rPr>
        <w:t xml:space="preserve">合同履行期限</w:t>
      </w:r>
      <w:r>
        <w:rPr>
          <w:rFonts w:ascii="宋体" w:hAnsi="宋体" w:eastAsia="宋体" w:cs="宋体"/>
          <w:b/>
          <w:color w:val="000000"/>
          <w:sz w:val="24"/>
          <w:szCs w:val="24"/>
          <w:highlight w:val="none"/>
          <w:lang w:val="en-US" w:eastAsia="zh-CN"/>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本项目服务期限为</w:t>
      </w:r>
      <w:r>
        <w:rPr>
          <w:rFonts w:hint="eastAsia" w:ascii="宋体" w:hAnsi="宋体" w:eastAsia="宋体" w:cs="宋体"/>
          <w:b/>
          <w:color w:val="000000"/>
          <w:sz w:val="24"/>
          <w:szCs w:val="24"/>
          <w:highlight w:val="none"/>
          <w:lang w:eastAsia="zh-CN"/>
        </w:rPr>
        <w:t xml:space="preserve">合同签订之日起至2026年12月31日。</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日-</w:t>
      </w:r>
      <w:r>
        <w:rPr>
          <w:rFonts w:hint="eastAsia" w:ascii="宋体" w:hAnsi="宋体" w:eastAsia="宋体" w:cs="宋体"/>
          <w:b/>
          <w:color w:val="000000"/>
          <w:sz w:val="24"/>
          <w:szCs w:val="24"/>
          <w:highlight w:val="none"/>
          <w:lang w:val="en-US" w:eastAsia="zh-CN"/>
        </w:rPr>
        <w:t xml:space="preserve">2026</w:t>
      </w:r>
      <w:r>
        <w:rPr>
          <w:rFonts w:hint="eastAsia" w:ascii="宋体" w:hAnsi="宋体" w:eastAsia="宋体" w:cs="宋体"/>
          <w:b/>
          <w:color w:val="000000"/>
          <w:sz w:val="24"/>
          <w:szCs w:val="24"/>
          <w:highlight w:val="none"/>
        </w:rPr>
        <w:t xml:space="preserve">年</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月</w:t>
      </w:r>
      <w:r>
        <w:rPr>
          <w:rFonts w:hint="eastAsia" w:ascii="宋体" w:hAnsi="宋体" w:eastAsia="宋体" w:cs="宋体"/>
          <w:b/>
          <w:color w:val="000000"/>
          <w:sz w:val="24"/>
          <w:szCs w:val="24"/>
          <w:highlight w:val="none"/>
          <w:lang w:val="en-US" w:eastAsia="zh-CN"/>
        </w:rPr>
        <w:t xml:space="preserve">31</w:t>
      </w:r>
      <w:r>
        <w:rPr>
          <w:rFonts w:hint="eastAsia" w:ascii="宋体" w:hAnsi="宋体" w:eastAsia="宋体" w:cs="宋体"/>
          <w:b/>
          <w:color w:val="000000"/>
          <w:sz w:val="24"/>
          <w:szCs w:val="24"/>
          <w:highlight w:val="none"/>
        </w:rPr>
        <w:t xml:space="preserve">日）。</w:t>
      </w:r>
      <w:r>
        <w:rPr>
          <w:rFonts w:hint="eastAsia" w:ascii="宋体" w:hAnsi="宋体" w:eastAsia="宋体" w:cs="宋体"/>
          <w:b/>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第六条 合同款结算及支付</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付款方式</w:t>
      </w:r>
      <w:r>
        <w:rPr>
          <w:rFonts w:hint="eastAsia" w:ascii="宋体" w:hAnsi="宋体" w:eastAsia="宋体" w:cs="宋体"/>
          <w:b w:val="0"/>
          <w:bCs w:val="0"/>
          <w:color w:val="000000"/>
          <w:sz w:val="24"/>
          <w:szCs w:val="24"/>
          <w:highlight w:val="none"/>
        </w:rPr>
        <w:t xml:space="preserve">：以实际服务的人数及质效为基准据实结算。每季度结算价的95%为基本服务费，本季度异常工单处理完毕后于下一季度首月支付。剩余的5%为考核服务费，经该年度综合考评后，根据考评结果，于合同履行期满的下一个月结算。（考评详情见《钟楼区购买居家养老上门服务监管办法实施细则（试行）》）（每工时服务平均价格不得高于27.5元/工时）。</w:t>
      </w:r>
      <w:r>
        <w:rPr>
          <w:rFonts w:hint="eastAsia" w:ascii="宋体" w:hAnsi="宋体" w:eastAsia="宋体" w:cs="宋体"/>
          <w:b w:val="0"/>
          <w:bCs w:val="0"/>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第七条 考核要求</w:t>
      </w:r>
      <w:r>
        <w:rPr>
          <w:rFonts w:hint="eastAsia" w:ascii="宋体" w:hAnsi="宋体" w:eastAsia="宋体" w:cs="宋体"/>
          <w:b/>
          <w:color w:val="000000"/>
          <w:sz w:val="24"/>
          <w:szCs w:val="24"/>
          <w:highlight w:val="none"/>
          <w:lang w:val="en-US" w:eastAsia="zh-CN"/>
        </w:rPr>
      </w:r>
      <w:r/>
    </w:p>
    <w:p>
      <w:pPr>
        <w:pStyle w:val="1054"/>
        <w:ind w:right="0"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详见《</w:t>
      </w:r>
      <w:r>
        <w:rPr>
          <w:rFonts w:hint="eastAsia" w:ascii="宋体" w:hAnsi="宋体" w:eastAsia="宋体" w:cs="宋体"/>
          <w:b w:val="0"/>
          <w:bCs w:val="0"/>
          <w:color w:val="000000"/>
          <w:sz w:val="24"/>
          <w:szCs w:val="24"/>
          <w:highlight w:val="none"/>
          <w:lang w:val="en-US" w:eastAsia="zh-CN"/>
        </w:rPr>
        <w:t xml:space="preserve">钟楼区购买居家养老上门服务监管办法实施细则（试行）》。</w:t>
      </w:r>
      <w:r>
        <w:rPr>
          <w:rFonts w:ascii="宋体" w:hAnsi="宋体" w:eastAsia="宋体" w:cs="宋体"/>
          <w:b w:val="0"/>
          <w:bCs w:val="0"/>
          <w:color w:val="000000"/>
          <w:sz w:val="24"/>
          <w:szCs w:val="24"/>
          <w:highlight w:val="none"/>
          <w:lang w:val="en-US" w:eastAsia="zh-CN"/>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1.如乙方不能按约定进行服务的，甲方有权解除合同，有权要求乙方按照合同总价5%的标准支付违约金，解除合同的通知自发出之日生效。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2.甲方未按合同规定的期限向乙方支付</w:t>
      </w:r>
      <w:r>
        <w:rPr>
          <w:rFonts w:hint="eastAsia" w:ascii="宋体" w:hAnsi="宋体" w:eastAsia="宋体" w:cs="宋体"/>
          <w:color w:val="000000"/>
          <w:sz w:val="24"/>
          <w:szCs w:val="24"/>
          <w:highlight w:val="none"/>
          <w:lang w:val="en-US" w:eastAsia="zh-CN"/>
        </w:rPr>
        <w:t xml:space="preserve">合同款</w:t>
      </w:r>
      <w:r>
        <w:rPr>
          <w:rFonts w:hint="eastAsia" w:ascii="宋体" w:hAnsi="宋体" w:eastAsia="宋体" w:cs="宋体"/>
          <w:color w:val="000000"/>
          <w:sz w:val="24"/>
          <w:szCs w:val="24"/>
          <w:highlight w:val="none"/>
        </w:rPr>
        <w:t xml:space="preserve">的，每逾期1天甲方向乙方偿付欠款总额的5‰滞纳金，但累计滞纳金总额不超过欠款总额的5%</w:t>
      </w:r>
      <w:r>
        <w:rPr>
          <w:rFonts w:hint="eastAsia" w:ascii="宋体" w:hAnsi="宋体" w:eastAsia="宋体" w:cs="宋体"/>
          <w:color w:val="000000"/>
          <w:sz w:val="24"/>
          <w:szCs w:val="24"/>
          <w:highlight w:val="none"/>
          <w:lang w:eastAsia="zh-CN"/>
        </w:rPr>
        <w:t xml:space="preserve">，因异常工单未处理完成导致逾期的除外</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.乙方投标属虚假承诺，或是由于乙方的过错造成合同无法继续履行的，应向甲方支付不少于合同总价30%违约金，若该违约金不足以弥补甲方损失，则应当赔偿甲方所有损失。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.其他未尽事宜，以《</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》等有关法律法规规定为准，无相关规定的，双方协商解决。</w:t>
      </w:r>
      <w:r>
        <w:rPr>
          <w:rFonts w:hint="eastAsia" w:ascii="宋体" w:hAnsi="宋体" w:eastAsia="宋体" w:cs="宋体"/>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15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lang w:val="en-US" w:eastAsia="zh-CN"/>
        </w:rPr>
        <w:t xml:space="preserve"> 1</w:t>
      </w:r>
      <w:r>
        <w:rPr>
          <w:rFonts w:hint="eastAsia" w:ascii="宋体" w:hAnsi="宋体" w:eastAsia="宋体" w:cs="宋体"/>
          <w:color w:val="000000"/>
          <w:sz w:val="24"/>
          <w:szCs w:val="24"/>
          <w:highlight w:val="none"/>
        </w:rPr>
        <w:t xml:space="preserve"> ）种方式解决争议：</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w:t>
      </w:r>
      <w:r>
        <w:rPr>
          <w:rFonts w:hint="eastAsia" w:ascii="宋体" w:hAnsi="宋体" w:eastAsia="宋体" w:cs="宋体"/>
          <w:color w:val="000000"/>
          <w:sz w:val="24"/>
          <w:szCs w:val="24"/>
          <w:highlight w:val="none"/>
          <w:lang w:val="en-US" w:eastAsia="zh-CN"/>
        </w:rPr>
        <w:t xml:space="preserve"> 1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乙方应诚实信用，严格按照招标采购文件要求和投标承诺履行合同，不向甲方进行商业贿赂或者提供不正当利益。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054"/>
        <w:ind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lang w:eastAsia="zh-CN"/>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2.本合同一式伍份，甲乙双方各执贰份，代理机构执壹份存档。</w:t>
      </w:r>
      <w:r>
        <w:rPr>
          <w:rFonts w:hint="eastAsia" w:ascii="宋体" w:hAnsi="宋体" w:eastAsia="宋体" w:cs="宋体"/>
          <w:color w:val="000000"/>
          <w:sz w:val="24"/>
          <w:szCs w:val="24"/>
          <w:highlight w:val="none"/>
        </w:rPr>
      </w:r>
      <w:r/>
    </w:p>
    <w:p>
      <w:pPr>
        <w:pStyle w:val="1054"/>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054"/>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4"/>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单位名称（章）：                         单位名称（章）：</w:t>
      </w:r>
      <w:r>
        <w:rPr>
          <w:rFonts w:hint="eastAsia" w:ascii="宋体" w:hAnsi="宋体" w:eastAsia="宋体" w:cs="宋体"/>
          <w:color w:val="000000"/>
          <w:sz w:val="24"/>
          <w:szCs w:val="24"/>
          <w:highlight w:val="none"/>
          <w:u w:val="single"/>
        </w:rPr>
      </w:r>
      <w:r/>
    </w:p>
    <w:p>
      <w:pPr>
        <w:pStyle w:val="1054"/>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u w:val="single"/>
        </w:rPr>
      </w:r>
      <w:r/>
    </w:p>
    <w:p>
      <w:pPr>
        <w:pStyle w:val="105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          法定代表人：     委托代理人：                            </w:t>
      </w:r>
      <w:r>
        <w:rPr>
          <w:rFonts w:hint="eastAsia" w:ascii="宋体" w:hAnsi="宋体" w:eastAsia="宋体" w:cs="宋体"/>
          <w:color w:val="000000"/>
          <w:sz w:val="24"/>
          <w:szCs w:val="24"/>
          <w:highlight w:val="none"/>
        </w:rPr>
      </w:r>
      <w:r/>
    </w:p>
    <w:p>
      <w:pPr>
        <w:pStyle w:val="105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传真：</w:t>
      </w:r>
      <w:r>
        <w:rPr>
          <w:rFonts w:hint="eastAsia" w:ascii="宋体" w:hAnsi="宋体" w:eastAsia="宋体" w:cs="宋体"/>
          <w:color w:val="000000"/>
          <w:sz w:val="24"/>
          <w:szCs w:val="24"/>
          <w:highlight w:val="none"/>
        </w:rPr>
      </w:r>
      <w:r/>
    </w:p>
    <w:p>
      <w:pPr>
        <w:pStyle w:val="1054"/>
        <w:jc w:val="center"/>
        <w:spacing w:line="360" w:lineRule="auto"/>
        <w:rPr>
          <w:b/>
          <w:color w:val="000000"/>
          <w:sz w:val="36"/>
          <w:szCs w:val="36"/>
          <w:highlight w:val="none"/>
        </w:rPr>
        <w:outlineLvl w:val="0"/>
      </w:pPr>
      <w:r>
        <w:rPr>
          <w:rFonts w:hint="eastAsia" w:ascii="宋体" w:hAnsi="宋体" w:eastAsia="宋体" w:cs="宋体"/>
          <w:color w:val="000000"/>
          <w:sz w:val="24"/>
          <w:szCs w:val="24"/>
          <w:highlight w:val="none"/>
        </w:rPr>
        <w:t xml:space="preserve">传真：                                   开户银行：        账号：</w:t>
      </w:r>
      <w:r>
        <w:rPr>
          <w:b/>
          <w:color w:val="000000"/>
          <w:sz w:val="36"/>
          <w:szCs w:val="36"/>
          <w:highlight w:val="none"/>
        </w:rPr>
        <w:br w:type="page" w:clear="all"/>
      </w:r>
      <w:bookmarkStart w:id="836" w:name="_Toc195013559"/>
      <w:r>
        <w:rPr>
          <w:b/>
          <w:color w:val="000000"/>
          <w:sz w:val="36"/>
          <w:szCs w:val="36"/>
          <w:highlight w:val="none"/>
        </w:rPr>
        <w:t xml:space="preserve">第七章   投标文件格式</w:t>
      </w:r>
      <w:bookmarkEnd w:id="836"/>
      <w:r>
        <w:rPr>
          <w:b/>
          <w:color w:val="000000"/>
          <w:sz w:val="36"/>
          <w:szCs w:val="36"/>
          <w:highlight w:val="none"/>
        </w:rPr>
      </w:r>
      <w:r/>
    </w:p>
    <w:p>
      <w:pPr>
        <w:pStyle w:val="105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54"/>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54"/>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54"/>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54"/>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54"/>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54"/>
        <w:jc w:val="left"/>
        <w:keepLines/>
        <w:keepNext/>
        <w:spacing w:before="120" w:line="300" w:lineRule="auto"/>
        <w:rPr>
          <w:b/>
          <w:color w:val="000000"/>
          <w:spacing w:val="20"/>
          <w:sz w:val="24"/>
          <w:highlight w:val="none"/>
        </w:rPr>
        <w:outlineLvl w:val="1"/>
      </w:pPr>
      <w:r>
        <w:rPr>
          <w:color w:val="000000"/>
          <w:highlight w:val="none"/>
        </w:rPr>
        <w:br w:type="page" w:clear="all"/>
      </w:r>
      <w:bookmarkEnd w:id="787"/>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b/>
          <w:color w:val="000000"/>
          <w:spacing w:val="20"/>
          <w:sz w:val="24"/>
          <w:highlight w:val="none"/>
        </w:rPr>
        <w:t xml:space="preserve">一、资格证明文件格式</w:t>
      </w:r>
      <w:r>
        <w:rPr>
          <w:b/>
          <w:color w:val="000000"/>
          <w:spacing w:val="20"/>
          <w:sz w:val="24"/>
          <w:highlight w:val="none"/>
        </w:rPr>
      </w:r>
      <w:r/>
    </w:p>
    <w:p>
      <w:pPr>
        <w:pStyle w:val="1054"/>
        <w:rPr>
          <w:b/>
          <w:color w:val="000000"/>
          <w:spacing w:val="20"/>
          <w:szCs w:val="21"/>
          <w:highlight w:val="none"/>
        </w:rPr>
      </w:pPr>
      <w:r>
        <w:rPr>
          <w:b/>
          <w:color w:val="000000"/>
          <w:spacing w:val="20"/>
          <w:szCs w:val="21"/>
          <w:highlight w:val="none"/>
        </w:rPr>
      </w:r>
      <w:r/>
    </w:p>
    <w:p>
      <w:pPr>
        <w:pStyle w:val="1054"/>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054"/>
        <w:jc w:val="center"/>
        <w:rPr>
          <w:color w:val="000000"/>
          <w:szCs w:val="21"/>
          <w:highlight w:val="none"/>
        </w:rPr>
      </w:pPr>
      <w:r>
        <w:rPr>
          <w:color w:val="000000"/>
          <w:szCs w:val="21"/>
          <w:highlight w:val="none"/>
        </w:rPr>
      </w:r>
      <w:r/>
    </w:p>
    <w:p>
      <w:pPr>
        <w:pStyle w:val="105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1054"/>
        <w:jc w:val="center"/>
        <w:rPr>
          <w:rFonts w:hint="eastAsia"/>
          <w:b/>
          <w:color w:val="000000"/>
          <w:spacing w:val="60"/>
          <w:sz w:val="84"/>
          <w:szCs w:val="84"/>
          <w:highlight w:val="none"/>
        </w:rPr>
      </w:pPr>
      <w:r>
        <w:rPr>
          <w:rFonts w:hint="eastAsia"/>
          <w:b/>
          <w:color w:val="000000"/>
          <w:spacing w:val="60"/>
          <w:sz w:val="84"/>
          <w:szCs w:val="84"/>
          <w:highlight w:val="none"/>
        </w:rPr>
      </w:r>
      <w:r/>
    </w:p>
    <w:p>
      <w:pPr>
        <w:pStyle w:val="1054"/>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5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54"/>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54"/>
        <w:ind w:firstLine="542"/>
        <w:rPr>
          <w:b/>
          <w:color w:val="000000"/>
          <w:spacing w:val="20"/>
          <w:sz w:val="32"/>
          <w:szCs w:val="32"/>
          <w:highlight w:val="none"/>
        </w:rPr>
      </w:pPr>
      <w:r>
        <w:rPr>
          <w:b/>
          <w:color w:val="000000"/>
          <w:spacing w:val="20"/>
          <w:sz w:val="32"/>
          <w:szCs w:val="32"/>
          <w:highlight w:val="none"/>
        </w:rPr>
      </w:r>
      <w:r/>
    </w:p>
    <w:p>
      <w:pPr>
        <w:pStyle w:val="1054"/>
        <w:ind w:firstLine="542"/>
        <w:rPr>
          <w:b/>
          <w:color w:val="000000"/>
          <w:spacing w:val="20"/>
          <w:sz w:val="32"/>
          <w:szCs w:val="32"/>
          <w:highlight w:val="none"/>
        </w:rPr>
      </w:pPr>
      <w:r>
        <w:rPr>
          <w:b/>
          <w:color w:val="000000"/>
          <w:spacing w:val="20"/>
          <w:sz w:val="32"/>
          <w:szCs w:val="32"/>
          <w:highlight w:val="none"/>
        </w:rPr>
      </w:r>
      <w:r/>
    </w:p>
    <w:p>
      <w:pPr>
        <w:pStyle w:val="105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5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5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5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54"/>
        <w:jc w:val="center"/>
        <w:rPr>
          <w:b/>
          <w:color w:val="000000"/>
          <w:sz w:val="32"/>
          <w:szCs w:val="32"/>
          <w:highlight w:val="none"/>
        </w:rPr>
      </w:pPr>
      <w:r>
        <w:rPr>
          <w:b/>
          <w:color w:val="000000"/>
          <w:sz w:val="32"/>
          <w:szCs w:val="32"/>
          <w:highlight w:val="none"/>
        </w:rPr>
      </w:r>
      <w:r/>
    </w:p>
    <w:p>
      <w:pPr>
        <w:pStyle w:val="1054"/>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54"/>
        <w:rPr>
          <w:b/>
          <w:color w:val="000000"/>
          <w:highlight w:val="none"/>
        </w:rPr>
      </w:pPr>
      <w:r>
        <w:rPr>
          <w:b/>
          <w:color w:val="000000"/>
          <w:highlight w:val="none"/>
        </w:rPr>
      </w:r>
      <w:r/>
    </w:p>
    <w:p>
      <w:pPr>
        <w:pStyle w:val="1054"/>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5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5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5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68"/>
        <w:ind w:firstLine="480"/>
        <w:spacing w:line="460" w:lineRule="exact"/>
        <w:rPr>
          <w:color w:val="000000"/>
          <w:highlight w:val="none"/>
        </w:rPr>
      </w:pP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68"/>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1068"/>
        <w:ind w:firstLine="480"/>
        <w:spacing w:line="460" w:lineRule="exact"/>
        <w:rPr>
          <w:color w:val="000000"/>
          <w:highlight w:val="none"/>
        </w:rPr>
      </w:pP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6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6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6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68"/>
        <w:ind w:firstLine="480"/>
        <w:spacing w:line="460" w:lineRule="exact"/>
        <w:rPr>
          <w:color w:val="000000"/>
          <w:highlight w:val="none"/>
        </w:rPr>
      </w:pP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68"/>
        <w:ind w:firstLine="480"/>
        <w:spacing w:line="460" w:lineRule="exact"/>
        <w:rPr>
          <w:color w:val="000000"/>
          <w:highlight w:val="none"/>
        </w:rPr>
      </w:pPr>
      <w:r>
        <w:rPr>
          <w:color w:val="000000"/>
          <w:highlight w:val="none"/>
        </w:rPr>
      </w:r>
      <w:r/>
    </w:p>
    <w:p>
      <w:pPr>
        <w:pStyle w:val="1068"/>
        <w:ind w:firstLine="480"/>
        <w:spacing w:line="460" w:lineRule="exact"/>
        <w:rPr>
          <w:color w:val="000000"/>
          <w:highlight w:val="none"/>
        </w:rPr>
      </w:pP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68"/>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68"/>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54"/>
        <w:spacing w:line="360" w:lineRule="auto"/>
        <w:rPr>
          <w:rFonts w:hint="eastAsia"/>
          <w:color w:val="000000"/>
          <w:sz w:val="24"/>
          <w:highlight w:val="none"/>
        </w:rPr>
      </w:pPr>
      <w:r>
        <w:rPr>
          <w:rFonts w:hint="eastAsia"/>
          <w:color w:val="000000"/>
          <w:sz w:val="24"/>
          <w:highlight w:val="none"/>
        </w:rPr>
      </w:r>
      <w:r/>
    </w:p>
    <w:p>
      <w:pPr>
        <w:pStyle w:val="1054"/>
        <w:spacing w:line="360" w:lineRule="auto"/>
        <w:rPr>
          <w:rFonts w:hint="eastAsia"/>
          <w:color w:val="000000"/>
          <w:sz w:val="24"/>
          <w:highlight w:val="none"/>
        </w:rPr>
      </w:pPr>
      <w:r>
        <w:rPr>
          <w:rFonts w:hint="eastAsia"/>
          <w:color w:val="000000"/>
          <w:sz w:val="24"/>
          <w:highlight w:val="none"/>
        </w:rPr>
      </w:r>
      <w:r/>
    </w:p>
    <w:p>
      <w:pPr>
        <w:pStyle w:val="1054"/>
        <w:spacing w:line="360" w:lineRule="auto"/>
        <w:rPr>
          <w:rFonts w:hint="eastAsia"/>
          <w:color w:val="000000"/>
          <w:sz w:val="24"/>
          <w:highlight w:val="none"/>
        </w:rPr>
      </w:pPr>
      <w:r>
        <w:rPr>
          <w:rFonts w:hint="eastAsia"/>
          <w:color w:val="000000"/>
          <w:sz w:val="24"/>
          <w:highlight w:val="none"/>
        </w:rPr>
      </w:r>
      <w:r/>
    </w:p>
    <w:p>
      <w:pPr>
        <w:pStyle w:val="1054"/>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57"/>
        <w:keepLines/>
        <w:keepNext/>
        <w:pageBreakBefore/>
        <w:widowControl w:val="off"/>
        <w:rPr>
          <w:color w:val="000000"/>
          <w:sz w:val="24"/>
          <w:highlight w:val="none"/>
        </w:rPr>
      </w:pPr>
      <w:r>
        <w:rPr>
          <w:rFonts w:hint="eastAsia" w:hAnsi="宋体"/>
          <w:color w:val="000000"/>
          <w:szCs w:val="24"/>
          <w:highlight w:val="none"/>
          <w:u w:val="none"/>
        </w:rPr>
        <w:t xml:space="preserve">1-2  企业营业执照或事业单位法人证书或自然人身份证明文件（实质性格式）</w:t>
      </w:r>
      <w:r>
        <w:rPr>
          <w:color w:val="000000"/>
          <w:sz w:val="24"/>
          <w:highlight w:val="none"/>
        </w:rPr>
      </w:r>
      <w:r/>
    </w:p>
    <w:p>
      <w:pPr>
        <w:pStyle w:val="1054"/>
        <w:spacing w:line="360" w:lineRule="auto"/>
        <w:tabs>
          <w:tab w:val="left" w:pos="5580" w:leader="none"/>
        </w:tabs>
        <w:rPr>
          <w:rFonts w:hint="eastAsia" w:ascii="宋体" w:hAnsi="宋体" w:eastAsia="宋体" w:cs="Times New Roman"/>
          <w:b/>
          <w:color w:val="000000"/>
          <w:sz w:val="24"/>
          <w:szCs w:val="24"/>
          <w:highlight w:val="none"/>
          <w:u w:val="none"/>
          <w:lang w:val="en-US" w:eastAsia="zh-CN" w:bidi="ar-SA"/>
        </w:rPr>
      </w:pPr>
      <w:r>
        <w:rPr>
          <w:rFonts w:hint="eastAsia" w:ascii="宋体" w:hAnsi="宋体" w:eastAsia="宋体" w:cs="Times New Roman"/>
          <w:b/>
          <w:color w:val="000000"/>
          <w:sz w:val="24"/>
          <w:szCs w:val="24"/>
          <w:highlight w:val="none"/>
          <w:u w:val="none"/>
          <w:lang w:val="en-US" w:eastAsia="zh-CN" w:bidi="ar-SA"/>
        </w:rPr>
        <w:t xml:space="preserve">1-3  提供上年度财务报表（成立不满一年不需提供）（实质性格式）</w:t>
      </w:r>
      <w:r>
        <w:rPr>
          <w:rFonts w:hint="eastAsia" w:ascii="宋体" w:hAnsi="宋体" w:eastAsia="宋体" w:cs="Times New Roman"/>
          <w:b/>
          <w:color w:val="000000"/>
          <w:sz w:val="24"/>
          <w:szCs w:val="24"/>
          <w:highlight w:val="none"/>
          <w:u w:val="none"/>
          <w:lang w:val="en-US" w:eastAsia="zh-CN" w:bidi="ar-SA"/>
        </w:rPr>
      </w:r>
      <w:r/>
    </w:p>
    <w:p>
      <w:pPr>
        <w:pStyle w:val="1054"/>
        <w:spacing w:line="360" w:lineRule="auto"/>
        <w:tabs>
          <w:tab w:val="left" w:pos="5580" w:leader="none"/>
        </w:tabs>
        <w:rPr>
          <w:rFonts w:hint="eastAsia" w:ascii="宋体" w:hAnsi="宋体" w:eastAsia="宋体" w:cs="Times New Roman"/>
          <w:b/>
          <w:color w:val="000000"/>
          <w:sz w:val="24"/>
          <w:szCs w:val="24"/>
          <w:highlight w:val="none"/>
          <w:u w:val="none"/>
          <w:lang w:val="en-US" w:eastAsia="zh-CN" w:bidi="ar-SA"/>
        </w:rPr>
      </w:pPr>
      <w:r>
        <w:rPr>
          <w:rFonts w:hint="eastAsia" w:ascii="宋体" w:hAnsi="宋体" w:eastAsia="宋体" w:cs="Times New Roman"/>
          <w:b/>
          <w:color w:val="000000"/>
          <w:sz w:val="24"/>
          <w:szCs w:val="24"/>
          <w:highlight w:val="none"/>
          <w:u w:val="none"/>
          <w:lang w:val="en-US" w:eastAsia="zh-CN" w:bidi="ar-SA"/>
        </w:rPr>
        <w:t xml:space="preserve">1-4  提供依法缴纳税收的相关材料（如纳税证明材料复印件）（实质性格式）</w:t>
      </w:r>
      <w:r>
        <w:rPr>
          <w:rFonts w:hint="eastAsia" w:ascii="宋体" w:hAnsi="宋体" w:eastAsia="宋体" w:cs="Times New Roman"/>
          <w:b/>
          <w:color w:val="000000"/>
          <w:sz w:val="24"/>
          <w:szCs w:val="24"/>
          <w:highlight w:val="none"/>
          <w:u w:val="none"/>
          <w:lang w:val="en-US" w:eastAsia="zh-CN" w:bidi="ar-SA"/>
        </w:rPr>
      </w:r>
      <w:r/>
    </w:p>
    <w:p>
      <w:pPr>
        <w:pStyle w:val="1054"/>
        <w:spacing w:line="360" w:lineRule="auto"/>
        <w:tabs>
          <w:tab w:val="left" w:pos="5580" w:leader="none"/>
        </w:tabs>
        <w:rPr>
          <w:rFonts w:hint="eastAsia" w:ascii="宋体" w:hAnsi="宋体" w:eastAsia="宋体" w:cs="Times New Roman"/>
          <w:b/>
          <w:color w:val="000000"/>
          <w:sz w:val="24"/>
          <w:szCs w:val="24"/>
          <w:highlight w:val="none"/>
          <w:u w:val="none"/>
          <w:lang w:val="en-US" w:eastAsia="zh-CN" w:bidi="ar-SA"/>
        </w:rPr>
      </w:pPr>
      <w:r>
        <w:rPr>
          <w:rFonts w:hint="eastAsia" w:ascii="宋体" w:hAnsi="宋体" w:eastAsia="宋体" w:cs="Times New Roman"/>
          <w:b/>
          <w:color w:val="000000"/>
          <w:sz w:val="24"/>
          <w:szCs w:val="24"/>
          <w:highlight w:val="none"/>
          <w:u w:val="none"/>
          <w:lang w:val="en-US" w:eastAsia="zh-CN" w:bidi="ar-SA"/>
        </w:rPr>
        <w:t xml:space="preserve">1-5 提供依法缴纳社会保障资金的相关材料（如社保缴费证明材料复印件）（实质性格式）</w:t>
      </w:r>
      <w:r>
        <w:rPr>
          <w:rFonts w:hint="eastAsia" w:ascii="宋体" w:hAnsi="宋体" w:eastAsia="宋体" w:cs="Times New Roman"/>
          <w:b/>
          <w:color w:val="000000"/>
          <w:sz w:val="24"/>
          <w:szCs w:val="24"/>
          <w:highlight w:val="none"/>
          <w:u w:val="none"/>
          <w:lang w:val="en-US" w:eastAsia="zh-CN" w:bidi="ar-SA"/>
        </w:rPr>
      </w:r>
      <w:r/>
    </w:p>
    <w:p>
      <w:pPr>
        <w:pStyle w:val="1054"/>
        <w:spacing w:line="360" w:lineRule="auto"/>
        <w:tabs>
          <w:tab w:val="left" w:pos="5580" w:leader="none"/>
        </w:tabs>
        <w:rPr>
          <w:rFonts w:hint="eastAsia" w:ascii="宋体" w:hAnsi="宋体" w:eastAsia="宋体" w:cs="Times New Roman"/>
          <w:b/>
          <w:color w:val="000000"/>
          <w:sz w:val="24"/>
          <w:szCs w:val="24"/>
          <w:highlight w:val="none"/>
          <w:u w:val="none"/>
          <w:lang w:val="en-US" w:eastAsia="zh-CN" w:bidi="ar-SA"/>
        </w:rPr>
        <w:sectPr>
          <w:headerReference w:type="even" r:id="rId10"/>
          <w:headerReference w:type="first" r:id="rId11"/>
          <w:footerReference w:type="default" r:id="rId17"/>
          <w:footerReference w:type="even" r:id="rId18"/>
          <w:footerReference w:type="first" r:id="rId19"/>
          <w:footnotePr/>
          <w:endnotePr/>
          <w:type w:val="nextPage"/>
          <w:pgSz w:w="11906" w:h="16838" w:orient="portrait"/>
          <w:pgMar w:top="1276" w:right="1474" w:bottom="1276" w:left="1276" w:header="851" w:footer="604" w:gutter="0"/>
          <w:cols w:num="1" w:sep="0" w:space="1701" w:equalWidth="1"/>
          <w:docGrid w:linePitch="360"/>
        </w:sectPr>
      </w:pPr>
      <w:r>
        <w:rPr>
          <w:rFonts w:hint="eastAsia" w:ascii="宋体" w:hAnsi="宋体" w:eastAsia="宋体" w:cs="Times New Roman"/>
          <w:b/>
          <w:color w:val="000000"/>
          <w:sz w:val="24"/>
          <w:szCs w:val="24"/>
          <w:highlight w:val="none"/>
          <w:u w:val="none"/>
          <w:lang w:val="en-US" w:eastAsia="zh-CN" w:bidi="ar-SA"/>
        </w:rPr>
      </w:r>
      <w:r/>
    </w:p>
    <w:p>
      <w:pPr>
        <w:pStyle w:val="1054"/>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54"/>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w:t>
      </w:r>
      <w:r>
        <w:rPr>
          <w:rFonts w:hint="eastAsia"/>
          <w:color w:val="000000"/>
          <w:sz w:val="24"/>
          <w:szCs w:val="20"/>
          <w:highlight w:val="none"/>
          <w:lang w:val="en-US" w:eastAsia="zh-CN"/>
        </w:rPr>
        <w:t xml:space="preserve">不</w:t>
      </w:r>
      <w:r>
        <w:rPr>
          <w:color w:val="000000"/>
          <w:sz w:val="24"/>
          <w:szCs w:val="20"/>
          <w:highlight w:val="none"/>
        </w:rPr>
        <w:t xml:space="preserve">专门面向中小企业。</w:t>
      </w:r>
      <w:r>
        <w:rPr>
          <w:rFonts w:hint="eastAsia"/>
          <w:color w:val="000000"/>
          <w:sz w:val="24"/>
          <w:szCs w:val="20"/>
          <w:highlight w:val="none"/>
        </w:rPr>
      </w:r>
      <w:r/>
    </w:p>
    <w:p>
      <w:pPr>
        <w:pStyle w:val="1054"/>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54"/>
        <w:jc w:val="left"/>
        <w:widowControl/>
        <w:rPr>
          <w:color w:val="000000"/>
          <w:sz w:val="24"/>
          <w:highlight w:val="none"/>
        </w:rPr>
      </w:pPr>
      <w:r>
        <w:rPr>
          <w:color w:val="000000"/>
          <w:sz w:val="24"/>
          <w:highlight w:val="none"/>
        </w:rPr>
      </w:r>
      <w:r/>
    </w:p>
    <w:p>
      <w:pPr>
        <w:pStyle w:val="1054"/>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54"/>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54"/>
        <w:spacing w:line="360" w:lineRule="auto"/>
        <w:rPr>
          <w:rFonts w:hint="eastAsia"/>
          <w:color w:val="000000"/>
          <w:sz w:val="24"/>
          <w:szCs w:val="20"/>
          <w:highlight w:val="none"/>
        </w:rPr>
        <w:outlineLvl w:val="2"/>
      </w:pPr>
      <w:r>
        <w:rPr>
          <w:color w:val="000000"/>
          <w:sz w:val="24"/>
          <w:szCs w:val="20"/>
          <w:highlight w:val="none"/>
        </w:rPr>
        <w:t xml:space="preserve">3-2其他特定资格要求</w:t>
      </w:r>
      <w:r>
        <w:rPr>
          <w:rFonts w:hint="eastAsia"/>
          <w:color w:val="000000"/>
          <w:sz w:val="24"/>
          <w:szCs w:val="20"/>
          <w:highlight w:val="none"/>
        </w:rPr>
        <w:t xml:space="preserve">：无。</w:t>
      </w:r>
      <w:r>
        <w:rPr>
          <w:rFonts w:hint="eastAsia"/>
          <w:color w:val="000000"/>
          <w:sz w:val="24"/>
          <w:szCs w:val="20"/>
          <w:highlight w:val="none"/>
        </w:rPr>
      </w:r>
      <w:r/>
    </w:p>
    <w:p>
      <w:pPr>
        <w:pStyle w:val="1054"/>
        <w:spacing w:line="360" w:lineRule="auto"/>
        <w:tabs>
          <w:tab w:val="left" w:pos="5580" w:leader="none"/>
        </w:tabs>
        <w:rPr>
          <w:color w:val="000000"/>
          <w:sz w:val="24"/>
          <w:highlight w:val="none"/>
        </w:rPr>
      </w:pPr>
      <w:r>
        <w:rPr>
          <w:color w:val="000000"/>
          <w:sz w:val="24"/>
          <w:highlight w:val="none"/>
        </w:rPr>
      </w:r>
      <w:r/>
    </w:p>
    <w:p>
      <w:pPr>
        <w:pStyle w:val="105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54"/>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54"/>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54"/>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54"/>
        <w:jc w:val="left"/>
        <w:widowControl/>
        <w:rPr>
          <w:color w:val="000000"/>
          <w:sz w:val="24"/>
          <w:szCs w:val="20"/>
          <w:highlight w:val="none"/>
        </w:rPr>
        <w:sectPr>
          <w:headerReference w:type="even" r:id="rId12"/>
          <w:headerReference w:type="first" r:id="rId13"/>
          <w:footerReference w:type="even" r:id="rId20"/>
          <w:footerReference w:type="first" r:id="rId21"/>
          <w:footnotePr/>
          <w:endnotePr/>
          <w:type w:val="nextPage"/>
          <w:pgSz w:w="11906" w:h="16838" w:orient="portrait"/>
          <w:pgMar w:top="1276" w:right="1474" w:bottom="1276" w:left="1276" w:header="851" w:footer="851" w:gutter="0"/>
          <w:cols w:num="1" w:sep="0" w:space="1701" w:equalWidth="1"/>
          <w:docGrid w:linePitch="360"/>
        </w:sectPr>
      </w:pPr>
      <w:r>
        <w:rPr>
          <w:color w:val="000000"/>
          <w:sz w:val="24"/>
          <w:szCs w:val="20"/>
          <w:highlight w:val="none"/>
        </w:rPr>
      </w:r>
      <w:r/>
    </w:p>
    <w:p>
      <w:pPr>
        <w:pStyle w:val="1054"/>
        <w:jc w:val="left"/>
        <w:keepLines/>
        <w:keepNext/>
        <w:spacing w:before="120" w:line="300" w:lineRule="auto"/>
        <w:rPr>
          <w:rFonts w:hint="eastAsia"/>
          <w:b/>
          <w:color w:val="000000"/>
          <w:spacing w:val="20"/>
          <w:sz w:val="24"/>
          <w:highlight w:val="none"/>
        </w:rPr>
        <w:outlineLvl w:val="1"/>
      </w:pPr>
      <w:r>
        <w:rPr>
          <w:b/>
          <w:color w:val="000000"/>
          <w:spacing w:val="20"/>
          <w:sz w:val="24"/>
          <w:highlight w:val="none"/>
        </w:rPr>
        <w:t xml:space="preserve">二、商务技术文件格式</w:t>
      </w:r>
      <w:bookmarkStart w:id="837" w:name="_Toc226965746"/>
      <w:r/>
      <w:bookmarkStart w:id="838" w:name="_Toc127151556"/>
      <w:r/>
      <w:bookmarkStart w:id="839" w:name="_Toc142311058"/>
      <w:r/>
      <w:bookmarkStart w:id="840" w:name="_Toc226965829"/>
      <w:r/>
      <w:bookmarkStart w:id="841" w:name="_Toc150774761"/>
      <w:r/>
      <w:bookmarkStart w:id="842" w:name="_Toc226337252"/>
      <w:r/>
      <w:bookmarkStart w:id="843" w:name="_Toc520356217"/>
      <w:r/>
      <w:bookmarkStart w:id="844" w:name="_Toc226309800"/>
      <w:r/>
      <w:bookmarkStart w:id="845" w:name="_Toc195842921"/>
      <w:r/>
      <w:bookmarkStart w:id="846" w:name="_Toc480942349"/>
      <w:r/>
      <w:bookmarkStart w:id="847" w:name="_Toc150480794"/>
      <w:r/>
      <w:bookmarkStart w:id="848" w:name="_Ref467988698"/>
      <w:r>
        <w:rPr>
          <w:rFonts w:hint="eastAsia"/>
          <w:b/>
          <w:color w:val="000000"/>
          <w:spacing w:val="20"/>
          <w:sz w:val="24"/>
          <w:highlight w:val="none"/>
        </w:rPr>
      </w:r>
      <w:r/>
    </w:p>
    <w:p>
      <w:pPr>
        <w:pStyle w:val="105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color w:val="000000"/>
          <w:sz w:val="24"/>
          <w:highlight w:val="none"/>
        </w:rPr>
        <w:t xml:space="preserve">函</w:t>
      </w:r>
      <w:r>
        <w:rPr>
          <w:b/>
          <w:color w:val="000000"/>
          <w:sz w:val="24"/>
          <w:szCs w:val="20"/>
          <w:highlight w:val="none"/>
        </w:rPr>
        <w:t xml:space="preserve">（实质性格式）</w:t>
      </w:r>
      <w:r>
        <w:rPr>
          <w:color w:val="000000"/>
          <w:sz w:val="24"/>
          <w:szCs w:val="20"/>
          <w:highlight w:val="none"/>
        </w:rPr>
      </w:r>
      <w:r/>
    </w:p>
    <w:p>
      <w:pPr>
        <w:pStyle w:val="1054"/>
        <w:spacing w:line="360" w:lineRule="auto"/>
        <w:tabs>
          <w:tab w:val="left" w:pos="5580" w:leader="none"/>
        </w:tabs>
        <w:rPr>
          <w:color w:val="000000"/>
          <w:sz w:val="24"/>
          <w:highlight w:val="none"/>
        </w:rPr>
      </w:pPr>
      <w:r>
        <w:rPr>
          <w:color w:val="000000"/>
          <w:sz w:val="24"/>
          <w:highlight w:val="none"/>
        </w:rPr>
      </w:r>
      <w:r/>
    </w:p>
    <w:p>
      <w:pPr>
        <w:pStyle w:val="105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5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1054"/>
        <w:spacing w:line="360" w:lineRule="auto"/>
        <w:tabs>
          <w:tab w:val="left" w:pos="5580" w:leader="none"/>
        </w:tabs>
        <w:rPr>
          <w:color w:val="000000"/>
          <w:sz w:val="24"/>
          <w:szCs w:val="20"/>
          <w:highlight w:val="none"/>
        </w:rPr>
      </w:pPr>
      <w:r>
        <w:rPr>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bookmarkStart w:id="849" w:name="OLE_LINK47"/>
      <w:r/>
      <w:bookmarkStart w:id="850" w:name="OLE_LINK57"/>
      <w:r>
        <w:rPr>
          <w:rFonts w:hint="eastAsia"/>
          <w:color w:val="000000"/>
          <w:sz w:val="24"/>
          <w:szCs w:val="20"/>
          <w:highlight w:val="none"/>
        </w:rPr>
        <w:t xml:space="preserve">根据贵方的JSZC-_____号招标文件，正式授权下述签字人_</w:t>
      </w:r>
      <w:bookmarkStart w:id="851" w:name="OLE_LINK46"/>
      <w:r/>
      <w:bookmarkStart w:id="852" w:name="OLE_LINK45"/>
      <w:r>
        <w:rPr>
          <w:rFonts w:hint="eastAsia"/>
          <w:color w:val="000000"/>
          <w:sz w:val="24"/>
          <w:szCs w:val="20"/>
          <w:highlight w:val="none"/>
        </w:rPr>
        <w:t xml:space="preserve">_____</w:t>
      </w:r>
      <w:bookmarkEnd w:id="851"/>
      <w:r/>
      <w:bookmarkEnd w:id="852"/>
      <w:r>
        <w:rPr>
          <w:rFonts w:hint="eastAsia"/>
          <w:color w:val="000000"/>
          <w:sz w:val="24"/>
          <w:szCs w:val="20"/>
          <w:highlight w:val="none"/>
        </w:rPr>
        <w:t xml:space="preserve">(姓名)代表我方______________（投标人的名称），全权处理本次项目投标的有关事宜。</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据此函，__________签字人兹宣布同意如下：</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1.按招标文件规定的各项要求，向买方提供所需服务（包含与服务相关的货物）。</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2.我们完全理解贵方不一定将合同授予最低报价的投标人。</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3.我们已详细审核全部招标文件及其有效补充文件，我们知道必须放弃提出含糊不清或误解问题的权利。</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4.我们同意从规定的开标日期起遵循本投标文件，并在规定的投标有效期期满之前均具有约束力。</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5.同意向贵方提供贵方可能另外要求的与投标有关的任何证据或资料，并保证我方已提供和将要提供的文件是真实的、准确的。</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6.一旦我方中标,我方将根据招标文件的规定，严格履行合同的责任和义务,并保证在招标文件规定的时间完成项目，交付买方验收、使用。</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7.与本投标有关的正式通讯地址为：</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地          址：</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邮          编：</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电          话：</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传          真：</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投标人开户行：</w:t>
      </w:r>
      <w:r>
        <w:rPr>
          <w:rFonts w:hint="eastAsia"/>
          <w:color w:val="000000"/>
          <w:sz w:val="24"/>
          <w:szCs w:val="20"/>
          <w:highlight w:val="none"/>
        </w:rPr>
      </w:r>
      <w:r/>
    </w:p>
    <w:p>
      <w:pPr>
        <w:pStyle w:val="1054"/>
        <w:ind w:left="420"/>
        <w:spacing w:line="360" w:lineRule="auto"/>
        <w:tabs>
          <w:tab w:val="left" w:pos="5580" w:leader="none"/>
        </w:tabs>
        <w:rPr>
          <w:rFonts w:hint="eastAsia"/>
          <w:color w:val="000000"/>
          <w:sz w:val="24"/>
          <w:szCs w:val="20"/>
          <w:highlight w:val="none"/>
        </w:rPr>
      </w:pPr>
      <w:r>
        <w:rPr>
          <w:rFonts w:hint="eastAsia"/>
          <w:color w:val="000000"/>
          <w:sz w:val="24"/>
          <w:szCs w:val="20"/>
          <w:highlight w:val="none"/>
        </w:rPr>
        <w:t xml:space="preserve">账          号： </w:t>
      </w:r>
      <w:r>
        <w:rPr>
          <w:rFonts w:hint="eastAsia"/>
          <w:color w:val="000000"/>
          <w:sz w:val="24"/>
          <w:szCs w:val="20"/>
          <w:highlight w:val="none"/>
        </w:rPr>
      </w:r>
      <w:r/>
    </w:p>
    <w:p>
      <w:pPr>
        <w:pStyle w:val="1054"/>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           期：________年____月____日</w:t>
      </w:r>
      <w:bookmarkEnd w:id="849"/>
      <w:r/>
      <w:bookmarkEnd w:id="850"/>
      <w:r>
        <w:rPr>
          <w:color w:val="000000"/>
          <w:sz w:val="24"/>
          <w:szCs w:val="20"/>
          <w:highlight w:val="none"/>
        </w:rPr>
        <w:t xml:space="preserve">    </w:t>
      </w:r>
      <w:r>
        <w:rPr>
          <w:color w:val="000000"/>
          <w:sz w:val="24"/>
          <w:szCs w:val="20"/>
          <w:highlight w:val="none"/>
        </w:rPr>
      </w:r>
      <w:r/>
    </w:p>
    <w:p>
      <w:pPr>
        <w:pStyle w:val="105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85"/>
        <w:tabs>
          <w:tab w:val="left" w:pos="567" w:leader="none"/>
        </w:tabs>
        <w:rPr>
          <w:rFonts w:hint="eastAsia"/>
          <w:color w:val="000000"/>
          <w:highlight w:val="none"/>
        </w:rPr>
      </w:pPr>
      <w:r/>
      <w:bookmarkStart w:id="853" w:name="_Hlt520356243"/>
      <w:r/>
      <w:bookmarkEnd w:id="853"/>
      <w:r/>
      <w:bookmarkStart w:id="854" w:name="_Hlt520355938"/>
      <w:r/>
      <w:bookmarkEnd w:id="854"/>
      <w:r>
        <w:rPr>
          <w:rFonts w:hint="eastAsia"/>
          <w:color w:val="000000"/>
          <w:highlight w:val="none"/>
        </w:rPr>
      </w:r>
      <w:r/>
    </w:p>
    <w:p>
      <w:pPr>
        <w:pStyle w:val="1054"/>
        <w:spacing w:line="360" w:lineRule="auto"/>
        <w:rPr>
          <w:rFonts w:hint="eastAsia"/>
          <w:color w:val="000000"/>
          <w:sz w:val="24"/>
          <w:highlight w:val="none"/>
        </w:rPr>
        <w:outlineLvl w:val="2"/>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85"/>
        <w:tabs>
          <w:tab w:val="left" w:pos="567" w:leader="none"/>
        </w:tabs>
        <w:rPr>
          <w:color w:val="000000"/>
          <w:highlight w:val="none"/>
        </w:rPr>
      </w:pPr>
      <w:r>
        <w:rPr>
          <w:color w:val="000000"/>
          <w:highlight w:val="none"/>
        </w:rPr>
      </w:r>
      <w:r/>
    </w:p>
    <w:p>
      <w:pPr>
        <w:pStyle w:val="1184"/>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84"/>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84"/>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84"/>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05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54"/>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rFonts w:hint="eastAsia"/>
          <w:color w:val="000000"/>
          <w:highlight w:val="none"/>
        </w:rPr>
      </w:pPr>
      <w:r>
        <w:rPr>
          <w:rFonts w:hint="eastAsia"/>
          <w:color w:val="000000"/>
          <w:highlight w:val="none"/>
        </w:rPr>
      </w:r>
      <w:r/>
    </w:p>
    <w:p>
      <w:pPr>
        <w:pStyle w:val="1184"/>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84"/>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84"/>
        <w:ind w:firstLine="480"/>
        <w:spacing w:line="360" w:lineRule="auto"/>
        <w:tabs>
          <w:tab w:val="left" w:pos="360" w:leader="none"/>
        </w:tabs>
        <w:rPr>
          <w:color w:val="000000"/>
          <w:highlight w:val="none"/>
        </w:rPr>
      </w:pPr>
      <w:r>
        <w:rPr>
          <w:rFonts w:hint="eastAsia"/>
          <w:color w:val="000000"/>
          <w:highlight w:val="none"/>
        </w:rPr>
        <w:t xml:space="preserve">      日期：</w:t>
      </w:r>
      <w:bookmarkStart w:id="855" w:name="_Hlt26671380"/>
      <w:r/>
      <w:bookmarkEnd w:id="855"/>
      <w:r/>
      <w:bookmarkStart w:id="856" w:name="_格式3__银行出具的资信证明"/>
      <w:r/>
      <w:bookmarkEnd w:id="856"/>
      <w:r/>
      <w:bookmarkStart w:id="857" w:name="_Hlt26955070"/>
      <w:r/>
      <w:bookmarkEnd w:id="857"/>
      <w:r>
        <w:rPr>
          <w:rFonts w:hint="eastAsia"/>
          <w:color w:val="000000"/>
          <w:highlight w:val="none"/>
          <w:u w:val="single"/>
        </w:rPr>
        <w:t xml:space="preserve">                                         </w:t>
      </w:r>
      <w:r>
        <w:rPr>
          <w:color w:val="000000"/>
          <w:highlight w:val="none"/>
        </w:rPr>
      </w:r>
      <w:r/>
    </w:p>
    <w:p>
      <w:pPr>
        <w:pStyle w:val="1054"/>
        <w:jc w:val="left"/>
        <w:widowControl/>
        <w:rPr>
          <w:rFonts w:hint="eastAsia"/>
          <w:color w:val="000000"/>
          <w:sz w:val="24"/>
          <w:highlight w:val="none"/>
        </w:rPr>
      </w:pPr>
      <w:r>
        <w:rPr>
          <w:rFonts w:hint="eastAsia"/>
          <w:color w:val="000000"/>
          <w:sz w:val="24"/>
          <w:highlight w:val="none"/>
        </w:rPr>
      </w:r>
      <w:r/>
    </w:p>
    <w:p>
      <w:pPr>
        <w:pStyle w:val="1054"/>
        <w:jc w:val="left"/>
        <w:widowControl/>
        <w:rPr>
          <w:rFonts w:hint="eastAsia"/>
          <w:color w:val="000000"/>
          <w:sz w:val="24"/>
          <w:highlight w:val="none"/>
        </w:rPr>
      </w:pPr>
      <w:r>
        <w:rPr>
          <w:rFonts w:hint="eastAsia"/>
          <w:color w:val="000000"/>
          <w:sz w:val="24"/>
          <w:highlight w:val="none"/>
        </w:rPr>
      </w:r>
      <w:r/>
    </w:p>
    <w:p>
      <w:pPr>
        <w:pStyle w:val="1054"/>
        <w:jc w:val="left"/>
        <w:widowControl/>
        <w:rPr>
          <w:rFonts w:hint="eastAsia"/>
          <w:color w:val="000000"/>
          <w:sz w:val="24"/>
          <w:highlight w:val="none"/>
        </w:rPr>
      </w:pPr>
      <w:r>
        <w:rPr>
          <w:rFonts w:hint="eastAsia"/>
          <w:color w:val="000000"/>
          <w:sz w:val="24"/>
          <w:highlight w:val="none"/>
        </w:rPr>
      </w:r>
      <w:r/>
    </w:p>
    <w:p>
      <w:pPr>
        <w:pStyle w:val="1054"/>
        <w:jc w:val="left"/>
        <w:widowControl/>
        <w:rPr>
          <w:rFonts w:hint="eastAsia"/>
          <w:color w:val="000000"/>
          <w:sz w:val="24"/>
          <w:highlight w:val="none"/>
        </w:rPr>
      </w:pPr>
      <w:r>
        <w:rPr>
          <w:rFonts w:hint="eastAsia"/>
          <w:color w:val="000000"/>
          <w:sz w:val="24"/>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jc w:val="left"/>
        <w:widowControl/>
        <w:rPr>
          <w:rFonts w:hint="eastAsia"/>
          <w:color w:val="000000"/>
          <w:sz w:val="24"/>
          <w:highlight w:val="none"/>
        </w:rPr>
      </w:pPr>
      <w:r>
        <w:rPr>
          <w:rFonts w:hint="eastAsia"/>
          <w:color w:val="000000"/>
          <w:sz w:val="24"/>
          <w:highlight w:val="none"/>
        </w:rPr>
      </w:r>
      <w:r/>
    </w:p>
    <w:p>
      <w:pPr>
        <w:pStyle w:val="1054"/>
        <w:spacing w:line="360" w:lineRule="auto"/>
        <w:rPr>
          <w:rFonts w:hint="eastAsia"/>
          <w:b/>
          <w:color w:val="000000"/>
          <w:sz w:val="24"/>
          <w:highlight w:val="none"/>
        </w:rPr>
        <w:outlineLvl w:val="2"/>
      </w:pPr>
      <w:r>
        <w:rPr>
          <w:rFonts w:hint="eastAsia"/>
          <w:color w:val="000000"/>
          <w:sz w:val="24"/>
          <w:highlight w:val="none"/>
        </w:rPr>
        <w:t xml:space="preserve">3  政府采购供应商信用承诺书</w:t>
      </w:r>
      <w:r>
        <w:rPr>
          <w:b/>
          <w:color w:val="000000"/>
          <w:sz w:val="24"/>
          <w:highlight w:val="none"/>
        </w:rPr>
        <w:t xml:space="preserve">（实质性格式）</w:t>
      </w:r>
      <w:r>
        <w:rPr>
          <w:rFonts w:hint="eastAsia"/>
          <w:b/>
          <w:color w:val="000000"/>
          <w:sz w:val="24"/>
          <w:highlight w:val="none"/>
        </w:rPr>
      </w:r>
      <w:r/>
    </w:p>
    <w:p>
      <w:pPr>
        <w:pStyle w:val="1054"/>
        <w:jc w:val="center"/>
        <w:spacing w:line="560" w:lineRule="exact"/>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政府采购供应商信用承诺书</w:t>
      </w:r>
      <w:r>
        <w:rPr>
          <w:rFonts w:ascii="黑体" w:hAnsi="黑体" w:eastAsia="黑体"/>
          <w:color w:val="000000"/>
          <w:sz w:val="32"/>
          <w:szCs w:val="32"/>
          <w:highlight w:val="none"/>
        </w:rPr>
      </w:r>
      <w:r/>
    </w:p>
    <w:p>
      <w:pPr>
        <w:pStyle w:val="1054"/>
        <w:ind w:firstLine="640"/>
        <w:rPr>
          <w:color w:val="000000"/>
          <w:highlight w:val="none"/>
        </w:rPr>
      </w:pPr>
      <w:r>
        <w:rPr>
          <w:color w:val="000000"/>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5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04"/>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54"/>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58" w:name="_Hlt520350918"/>
      <w:r/>
      <w:bookmarkEnd w:id="858"/>
      <w:r/>
      <w:bookmarkStart w:id="859" w:name="_Hlt520274065"/>
      <w:r/>
      <w:bookmarkEnd w:id="859"/>
      <w:r/>
      <w:bookmarkStart w:id="860" w:name="_Hlt520273711"/>
      <w:r/>
      <w:bookmarkEnd w:id="860"/>
      <w:r/>
      <w:bookmarkStart w:id="861" w:name="_Hlt520355504"/>
      <w:r/>
      <w:bookmarkEnd w:id="861"/>
      <w:r/>
      <w:bookmarkStart w:id="862" w:name="_Hlt520343000"/>
      <w:r/>
      <w:bookmarkEnd w:id="862"/>
      <w:r/>
      <w:bookmarkStart w:id="863" w:name="_Hlt520274121"/>
      <w:r/>
      <w:bookmarkEnd w:id="863"/>
      <w:r/>
      <w:bookmarkStart w:id="864" w:name="_Hlt520274393"/>
      <w:r/>
      <w:bookmarkEnd w:id="864"/>
      <w:r/>
      <w:bookmarkStart w:id="865" w:name="_Hlt520271212"/>
      <w:r/>
      <w:bookmarkEnd w:id="865"/>
      <w:r/>
      <w:bookmarkStart w:id="866" w:name="_Hlt520274407"/>
      <w:r/>
      <w:bookmarkEnd w:id="866"/>
      <w:r/>
      <w:bookmarkStart w:id="867" w:name="_Hlt520343392"/>
      <w:r/>
      <w:bookmarkEnd w:id="867"/>
      <w:r/>
      <w:bookmarkStart w:id="868" w:name="_Toc226965830"/>
      <w:r/>
      <w:bookmarkStart w:id="869" w:name="_Toc226309801"/>
      <w:r/>
      <w:bookmarkStart w:id="870" w:name="_Toc150480795"/>
      <w:r/>
      <w:bookmarkStart w:id="871" w:name="_Toc264969247"/>
      <w:r/>
      <w:bookmarkStart w:id="872" w:name="_Toc226965747"/>
      <w:r/>
      <w:bookmarkStart w:id="873" w:name="_Toc305158825"/>
      <w:r/>
      <w:bookmarkStart w:id="874" w:name="_Toc142311059"/>
      <w:r/>
      <w:bookmarkStart w:id="875" w:name="_Toc520356218"/>
      <w:r/>
      <w:bookmarkStart w:id="876" w:name="_Toc195842922"/>
      <w:r/>
      <w:bookmarkStart w:id="877" w:name="_Toc480942350"/>
      <w:r/>
      <w:bookmarkStart w:id="878" w:name="_Toc150774762"/>
      <w:r/>
      <w:bookmarkStart w:id="879" w:name="_Toc305158899"/>
      <w:r/>
      <w:bookmarkStart w:id="880" w:name="_Toc127151557"/>
      <w:r/>
      <w:bookmarkStart w:id="881" w:name="_Toc226337253"/>
      <w:r/>
      <w:bookmarkStart w:id="882" w:name="_Ref467988705"/>
      <w:r/>
      <w:bookmarkStart w:id="883" w:name="_Toc265228395"/>
      <w:r>
        <w:rPr>
          <w:color w:val="000000"/>
          <w:sz w:val="24"/>
          <w:highlight w:val="none"/>
          <w:lang w:val="zh-CN"/>
        </w:rPr>
      </w:r>
      <w:r/>
    </w:p>
    <w:p>
      <w:pPr>
        <w:pStyle w:val="1054"/>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color w:val="000000"/>
          <w:sz w:val="24"/>
          <w:szCs w:val="20"/>
          <w:highlight w:val="none"/>
        </w:rPr>
        <w:t xml:space="preserve">开标一览表</w:t>
      </w:r>
      <w:r>
        <w:rPr>
          <w:color w:val="000000"/>
          <w:sz w:val="24"/>
          <w:szCs w:val="20"/>
          <w:highlight w:val="none"/>
        </w:rPr>
      </w:r>
      <w:r/>
    </w:p>
    <w:p>
      <w:pPr>
        <w:pStyle w:val="1054"/>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54"/>
        <w:jc w:val="center"/>
        <w:spacing w:line="360" w:lineRule="exact"/>
        <w:rPr>
          <w:rFonts w:ascii="宋体" w:hAnsi="宋体" w:cs="宋体"/>
          <w:b/>
          <w:color w:val="000000"/>
          <w:sz w:val="36"/>
          <w:szCs w:val="36"/>
          <w:highlight w:val="none"/>
        </w:rPr>
      </w:pPr>
      <w:r/>
      <w:bookmarkStart w:id="884" w:name="_Toc226965831"/>
      <w:r/>
      <w:bookmarkStart w:id="885" w:name="_Toc305158826"/>
      <w:r/>
      <w:bookmarkStart w:id="886" w:name="_Toc164608827"/>
      <w:r/>
      <w:bookmarkStart w:id="887" w:name="_Toc264969248"/>
      <w:r/>
      <w:bookmarkStart w:id="888" w:name="_Toc305158900"/>
      <w:r/>
      <w:bookmarkStart w:id="889" w:name="_Toc164608672"/>
      <w:r/>
      <w:bookmarkStart w:id="890" w:name="_Toc226965748"/>
      <w:r/>
      <w:bookmarkStart w:id="891" w:name="_Toc226309802"/>
      <w:r/>
      <w:bookmarkStart w:id="892" w:name="_Toc265228396"/>
      <w:r/>
      <w:bookmarkStart w:id="893" w:name="_Toc226337254"/>
      <w:r/>
      <w:bookmarkStart w:id="894" w:name="_Toc195842923"/>
      <w:r/>
      <w:bookmarkStart w:id="895" w:name="_Toc305158904"/>
      <w:r/>
      <w:bookmarkStart w:id="896" w:name="_Toc226965835"/>
      <w:r/>
      <w:bookmarkStart w:id="897" w:name="_Toc150774765"/>
      <w:r/>
      <w:bookmarkStart w:id="898" w:name="_Toc226309806"/>
      <w:r/>
      <w:bookmarkStart w:id="899" w:name="_Toc226965752"/>
      <w:r/>
      <w:bookmarkStart w:id="900" w:name="_Toc264969252"/>
      <w:r/>
      <w:bookmarkStart w:id="901" w:name="_Toc195842927"/>
      <w:r/>
      <w:bookmarkStart w:id="902" w:name="_Toc142311062"/>
      <w:r/>
      <w:bookmarkStart w:id="903" w:name="_Toc226337258"/>
      <w:r/>
      <w:bookmarkStart w:id="904" w:name="_Toc305158830"/>
      <w:r/>
      <w:bookmarkStart w:id="905" w:name="_Toc265228400"/>
      <w:r/>
      <w:bookmarkStart w:id="906" w:name="_Toc127151562"/>
      <w:r/>
      <w:bookmarkStart w:id="907" w:name="_Toc150480798"/>
      <w:r/>
      <w:bookmarkStart w:id="908" w:name="_Toc264969251"/>
      <w:r/>
      <w:bookmarkStart w:id="909" w:name="_Toc226337257"/>
      <w:r/>
      <w:bookmarkStart w:id="910" w:name="_Toc305158829"/>
      <w:r/>
      <w:bookmarkStart w:id="911" w:name="_Toc265228399"/>
      <w:r/>
      <w:bookmarkStart w:id="912" w:name="_Toc150480797"/>
      <w:r/>
      <w:bookmarkStart w:id="913" w:name="_Toc142311061"/>
      <w:r/>
      <w:bookmarkStart w:id="914" w:name="_Toc127151561"/>
      <w:r/>
      <w:bookmarkStart w:id="915" w:name="_Toc305158903"/>
      <w:r/>
      <w:bookmarkStart w:id="916" w:name="_Toc195842926"/>
      <w:r/>
      <w:bookmarkStart w:id="917" w:name="_Toc226965751"/>
      <w:r/>
      <w:bookmarkStart w:id="918" w:name="_Toc226965834"/>
      <w:r/>
      <w:bookmarkStart w:id="919" w:name="_Toc150774764"/>
      <w:r/>
      <w:bookmarkStart w:id="920" w:name="_Toc226309805"/>
      <w:r>
        <w:rPr>
          <w:rFonts w:ascii="宋体" w:hAnsi="宋体" w:cs="宋体"/>
          <w:b/>
          <w:color w:val="000000"/>
          <w:sz w:val="36"/>
          <w:szCs w:val="36"/>
          <w:highlight w:val="none"/>
        </w:rPr>
      </w:r>
      <w:r/>
    </w:p>
    <w:p>
      <w:pPr>
        <w:pStyle w:val="1054"/>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开标一览表</w:t>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cs="宋体"/>
          <w:b/>
          <w:color w:val="000000"/>
          <w:sz w:val="36"/>
          <w:szCs w:val="36"/>
          <w:highlight w:val="none"/>
        </w:rPr>
      </w:r>
      <w:r/>
    </w:p>
    <w:p>
      <w:pPr>
        <w:pStyle w:val="1054"/>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54"/>
        <w:ind w:firstLine="24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hint="eastAsia" w:ascii="宋体" w:hAnsi="宋体" w:cs="宋体"/>
          <w:color w:val="000000"/>
          <w:sz w:val="24"/>
          <w:highlight w:val="none"/>
        </w:rPr>
      </w:r>
      <w:r/>
    </w:p>
    <w:p>
      <w:pPr>
        <w:pStyle w:val="1054"/>
        <w:ind w:firstLine="240"/>
        <w:jc w:val="left"/>
        <w:spacing w:line="360" w:lineRule="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rFonts w:hint="eastAsia" w:ascii="宋体" w:hAnsi="宋体" w:cs="宋体"/>
          <w:color w:val="000000"/>
          <w:sz w:val="24"/>
          <w:highlight w:val="none"/>
        </w:rPr>
      </w:r>
      <w:r/>
    </w:p>
    <w:p>
      <w:pPr>
        <w:pStyle w:val="1085"/>
        <w:ind w:firstLine="240"/>
        <w:tabs>
          <w:tab w:val="left" w:pos="567" w:leader="none"/>
        </w:tabs>
        <w:rPr>
          <w:rFonts w:hint="eastAsia"/>
          <w:color w:val="000000"/>
          <w:highlight w:val="none"/>
          <w:u w:val="single"/>
        </w:rPr>
      </w:pPr>
      <w:r>
        <w:rPr>
          <w:rFonts w:hint="eastAsia"/>
          <w:color w:val="000000"/>
          <w:highlight w:val="none"/>
        </w:rPr>
        <w:t xml:space="preserve">项目编号：</w:t>
      </w:r>
      <w:r>
        <w:rPr>
          <w:rFonts w:hint="eastAsia"/>
          <w:color w:val="000000"/>
          <w:highlight w:val="none"/>
          <w:u w:val="single"/>
        </w:rPr>
        <w:t xml:space="preserve">                                      </w:t>
      </w:r>
      <w:r>
        <w:rPr>
          <w:rFonts w:hint="eastAsia"/>
          <w:color w:val="000000"/>
          <w:highlight w:val="none"/>
          <w:u w:val="single"/>
        </w:rPr>
      </w:r>
      <w:r/>
    </w:p>
    <w:p>
      <w:pPr>
        <w:pStyle w:val="1054"/>
        <w:rPr>
          <w:rFonts w:hint="eastAsia"/>
          <w:color w:val="000000"/>
          <w:highlight w:val="none"/>
        </w:rPr>
      </w:pP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555"/>
      </w:tblGrid>
      <w:tr>
        <w:trPr>
          <w:trHeight w:val="738"/>
        </w:trPr>
        <w:tc>
          <w:tcPr>
            <w:tcW w:w="817" w:type="dxa"/>
            <w:vAlign w:val="top"/>
            <w:textDirection w:val="lrTb"/>
            <w:noWrap w:val="false"/>
          </w:tcPr>
          <w:p>
            <w:pPr>
              <w:pStyle w:val="1085"/>
              <w:tabs>
                <w:tab w:val="left" w:pos="567" w:leader="none"/>
              </w:tabs>
              <w:rPr>
                <w:rFonts w:hint="eastAsia"/>
                <w:color w:val="000000"/>
                <w:highlight w:val="none"/>
              </w:rPr>
            </w:pPr>
            <w:r>
              <w:rPr>
                <w:rFonts w:hint="eastAsia"/>
                <w:color w:val="000000"/>
                <w:highlight w:val="none"/>
              </w:rPr>
            </w:r>
            <w:r/>
          </w:p>
        </w:tc>
        <w:tc>
          <w:tcPr>
            <w:tcW w:w="8555" w:type="dxa"/>
            <w:vAlign w:val="center"/>
            <w:textDirection w:val="lrTb"/>
            <w:noWrap w:val="false"/>
          </w:tcPr>
          <w:p>
            <w:pPr>
              <w:pStyle w:val="1085"/>
              <w:jc w:val="center"/>
              <w:tabs>
                <w:tab w:val="left" w:pos="567" w:leader="none"/>
              </w:tabs>
              <w:rPr>
                <w:rFonts w:hint="eastAsia"/>
                <w:color w:val="000000"/>
                <w:highlight w:val="none"/>
              </w:rPr>
            </w:pPr>
            <w:r>
              <w:rPr>
                <w:rFonts w:hint="eastAsia"/>
                <w:color w:val="000000"/>
                <w:highlight w:val="none"/>
              </w:rPr>
              <w:t xml:space="preserve">投标</w:t>
            </w:r>
            <w:r>
              <w:rPr>
                <w:rFonts w:hint="eastAsia"/>
                <w:b/>
                <w:color w:val="000000"/>
                <w:highlight w:val="none"/>
                <w:lang w:val="en-US" w:eastAsia="zh-CN"/>
              </w:rPr>
              <w:t xml:space="preserve">单</w:t>
            </w:r>
            <w:r>
              <w:rPr>
                <w:rFonts w:hint="eastAsia"/>
                <w:b/>
                <w:color w:val="000000"/>
                <w:highlight w:val="none"/>
              </w:rPr>
              <w:t xml:space="preserve">价</w:t>
            </w:r>
            <w:r>
              <w:rPr>
                <w:rFonts w:hint="eastAsia"/>
                <w:color w:val="000000"/>
                <w:highlight w:val="none"/>
              </w:rPr>
            </w:r>
            <w:r/>
          </w:p>
        </w:tc>
      </w:tr>
      <w:tr>
        <w:trPr>
          <w:trHeight w:val="1014"/>
        </w:trPr>
        <w:tc>
          <w:tcPr>
            <w:tcW w:w="817" w:type="dxa"/>
            <w:vAlign w:val="top"/>
            <w:textDirection w:val="lrTb"/>
            <w:noWrap w:val="false"/>
          </w:tcPr>
          <w:p>
            <w:pPr>
              <w:pStyle w:val="1085"/>
              <w:tabs>
                <w:tab w:val="left" w:pos="567" w:leader="none"/>
              </w:tabs>
              <w:rPr>
                <w:rFonts w:hint="eastAsia"/>
                <w:color w:val="000000"/>
                <w:highlight w:val="none"/>
              </w:rPr>
            </w:pPr>
            <w:r>
              <w:rPr>
                <w:rFonts w:hint="eastAsia"/>
                <w:color w:val="000000"/>
                <w:highlight w:val="none"/>
              </w:rPr>
            </w:r>
            <w:r/>
          </w:p>
        </w:tc>
        <w:tc>
          <w:tcPr>
            <w:tcW w:w="8555" w:type="dxa"/>
            <w:vAlign w:val="center"/>
            <w:textDirection w:val="lrTb"/>
            <w:noWrap w:val="false"/>
          </w:tcPr>
          <w:p>
            <w:pPr>
              <w:pStyle w:val="1085"/>
              <w:tabs>
                <w:tab w:val="left" w:pos="567" w:leader="none"/>
              </w:tabs>
              <w:rPr>
                <w:rFonts w:hint="eastAsia"/>
                <w:color w:val="000000"/>
                <w:highlight w:val="none"/>
                <w:u w:val="singl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lang w:val="en-US" w:eastAsia="zh-CN"/>
              </w:rPr>
              <w:t xml:space="preserve">元</w:t>
            </w:r>
            <w:r>
              <w:rPr>
                <w:rFonts w:hint="eastAsia" w:ascii="宋体" w:hAnsi="宋体" w:eastAsia="宋体" w:cs="Times New Roman"/>
                <w:color w:val="000000"/>
                <w:highlight w:val="none"/>
              </w:rPr>
              <w:t xml:space="preserve">/工时人民</w:t>
            </w:r>
            <w:r>
              <w:rPr>
                <w:rFonts w:hint="eastAsia"/>
                <w:color w:val="000000"/>
                <w:highlight w:val="none"/>
              </w:rPr>
              <w:t xml:space="preserve">币）</w:t>
            </w:r>
            <w:r>
              <w:rPr>
                <w:rFonts w:hint="eastAsia"/>
                <w:color w:val="000000"/>
                <w:highlight w:val="none"/>
                <w:u w:val="single"/>
              </w:rPr>
            </w:r>
            <w:r/>
          </w:p>
        </w:tc>
      </w:tr>
    </w:tbl>
    <w:p>
      <w:pPr>
        <w:pStyle w:val="1085"/>
        <w:tabs>
          <w:tab w:val="left" w:pos="567" w:leader="none"/>
        </w:tabs>
        <w:rPr>
          <w:rFonts w:hint="eastAsia"/>
          <w:color w:val="000000"/>
          <w:highlight w:val="none"/>
        </w:rPr>
      </w:pPr>
      <w:r>
        <w:rPr>
          <w:rFonts w:hint="eastAsia"/>
          <w:color w:val="000000"/>
          <w:highlight w:val="none"/>
        </w:rPr>
      </w:r>
      <w:r/>
    </w:p>
    <w:p>
      <w:pPr>
        <w:pStyle w:val="1054"/>
        <w:rPr>
          <w:rFonts w:hint="eastAsia"/>
          <w:color w:val="000000"/>
          <w:sz w:val="24"/>
          <w:highlight w:val="none"/>
        </w:rPr>
      </w:pPr>
      <w:r>
        <w:rPr>
          <w:rFonts w:hint="eastAsia"/>
          <w:color w:val="000000"/>
          <w:highlight w:val="none"/>
        </w:rPr>
        <w:t xml:space="preserve">                                                         </w:t>
      </w:r>
      <w:r>
        <w:rPr>
          <w:rFonts w:hint="eastAsia"/>
          <w:color w:val="000000"/>
          <w:sz w:val="24"/>
          <w:highlight w:val="none"/>
        </w:rPr>
        <w:t xml:space="preserve">  </w:t>
      </w:r>
      <w:r>
        <w:rPr>
          <w:rFonts w:hint="eastAsia"/>
          <w:color w:val="000000"/>
          <w:sz w:val="24"/>
          <w:highlight w:val="none"/>
          <w:u w:val="single"/>
        </w:rPr>
        <w:t xml:space="preserve">       </w:t>
      </w:r>
      <w:r>
        <w:rPr>
          <w:rFonts w:hint="eastAsia"/>
          <w:color w:val="000000"/>
          <w:sz w:val="24"/>
          <w:highlight w:val="none"/>
        </w:rPr>
        <w:t xml:space="preserve">年</w:t>
      </w:r>
      <w:r>
        <w:rPr>
          <w:rFonts w:hint="eastAsia"/>
          <w:color w:val="000000"/>
          <w:sz w:val="24"/>
          <w:highlight w:val="none"/>
          <w:u w:val="single"/>
        </w:rPr>
        <w:t xml:space="preserve">     </w:t>
      </w:r>
      <w:r>
        <w:rPr>
          <w:rFonts w:hint="eastAsia"/>
          <w:color w:val="000000"/>
          <w:sz w:val="24"/>
          <w:highlight w:val="none"/>
        </w:rPr>
        <w:t xml:space="preserve">月</w:t>
      </w:r>
      <w:r>
        <w:rPr>
          <w:rFonts w:hint="eastAsia"/>
          <w:color w:val="000000"/>
          <w:sz w:val="24"/>
          <w:highlight w:val="none"/>
          <w:u w:val="single"/>
        </w:rPr>
        <w:t xml:space="preserve">    </w:t>
      </w:r>
      <w:r>
        <w:rPr>
          <w:rFonts w:hint="eastAsia"/>
          <w:color w:val="000000"/>
          <w:sz w:val="24"/>
          <w:highlight w:val="none"/>
        </w:rPr>
        <w:t xml:space="preserve">日</w:t>
      </w:r>
      <w:r>
        <w:rPr>
          <w:rFonts w:hint="eastAsia"/>
          <w:color w:val="000000"/>
          <w:sz w:val="24"/>
          <w:highlight w:val="none"/>
        </w:rPr>
      </w:r>
      <w:r/>
    </w:p>
    <w:p>
      <w:pPr>
        <w:pStyle w:val="1054"/>
        <w:rPr>
          <w:rFonts w:hint="eastAsia"/>
          <w:color w:val="000000"/>
          <w:sz w:val="24"/>
          <w:highlight w:val="none"/>
        </w:rPr>
      </w:pPr>
      <w:r>
        <w:rPr>
          <w:rFonts w:hint="eastAsia"/>
          <w:color w:val="000000"/>
          <w:sz w:val="24"/>
          <w:highlight w:val="none"/>
        </w:rPr>
      </w:r>
      <w:r/>
    </w:p>
    <w:p>
      <w:pPr>
        <w:pStyle w:val="1054"/>
        <w:rPr>
          <w:color w:val="000000"/>
          <w:sz w:val="24"/>
          <w:highlight w:val="none"/>
        </w:rPr>
      </w:pPr>
      <w:r>
        <w:rPr>
          <w:rFonts w:hint="eastAsia" w:ascii="宋体" w:hAnsi="宋体" w:cs="宋体"/>
          <w:color w:val="000000"/>
          <w:sz w:val="24"/>
          <w:highlight w:val="none"/>
          <w:lang w:val="zh-CN"/>
        </w:rPr>
        <w:t xml:space="preserve">注：1.本表必须按包分别填写。</w:t>
      </w:r>
      <w:r>
        <w:rPr>
          <w:color w:val="000000"/>
          <w:sz w:val="24"/>
          <w:highlight w:val="none"/>
        </w:rPr>
      </w:r>
      <w:r/>
    </w:p>
    <w:p>
      <w:pPr>
        <w:pStyle w:val="1054"/>
        <w:spacing w:line="360" w:lineRule="auto"/>
        <w:rPr>
          <w:rFonts w:hint="eastAsia" w:ascii="宋体" w:hAnsi="宋体"/>
          <w:color w:val="000000"/>
          <w:sz w:val="24"/>
          <w:highlight w:val="none"/>
        </w:rPr>
        <w:outlineLvl w:val="2"/>
      </w:pPr>
      <w:r>
        <w:rPr>
          <w:rFonts w:ascii="宋体" w:hAnsi="宋体"/>
          <w:color w:val="000000"/>
          <w:sz w:val="24"/>
          <w:highlight w:val="none"/>
        </w:rPr>
        <w:br w:type="page" w:clear="all"/>
      </w:r>
      <w:r>
        <w:rPr>
          <w:rFonts w:hint="eastAsia" w:ascii="宋体" w:hAnsi="宋体"/>
          <w:color w:val="000000"/>
          <w:sz w:val="24"/>
          <w:highlight w:val="none"/>
        </w:rPr>
        <w:t xml:space="preserve">5</w:t>
      </w:r>
      <w:r>
        <w:rPr>
          <w:rFonts w:ascii="宋体" w:hAnsi="宋体"/>
          <w:color w:val="000000"/>
          <w:sz w:val="24"/>
          <w:highlight w:val="none"/>
        </w:rPr>
        <w:t xml:space="preserve">  </w:t>
      </w:r>
      <w:r>
        <w:rPr>
          <w:rFonts w:hint="eastAsia" w:ascii="宋体" w:hAnsi="宋体"/>
          <w:color w:val="000000"/>
          <w:sz w:val="24"/>
          <w:highlight w:val="none"/>
        </w:rPr>
        <w:t xml:space="preserve">分项报价表</w:t>
      </w:r>
      <w:r>
        <w:rPr>
          <w:b/>
          <w:color w:val="000000"/>
          <w:sz w:val="24"/>
          <w:highlight w:val="none"/>
        </w:rPr>
        <w:t xml:space="preserve">（实质性格式）</w:t>
      </w:r>
      <w:r>
        <w:rPr>
          <w:rFonts w:hint="eastAsia" w:ascii="宋体" w:hAnsi="宋体"/>
          <w:color w:val="000000"/>
          <w:sz w:val="24"/>
          <w:highlight w:val="none"/>
        </w:rPr>
      </w:r>
      <w:r/>
    </w:p>
    <w:p>
      <w:pPr>
        <w:pStyle w:val="1054"/>
        <w:jc w:val="center"/>
        <w:tabs>
          <w:tab w:val="left" w:pos="1800" w:leader="none"/>
          <w:tab w:val="left" w:pos="5580" w:leader="none"/>
        </w:tabs>
        <w:rPr>
          <w:rFonts w:hint="eastAsia"/>
          <w:b/>
          <w:color w:val="000000"/>
          <w:sz w:val="36"/>
          <w:szCs w:val="36"/>
          <w:highlight w:val="none"/>
        </w:rPr>
      </w:pPr>
      <w:r>
        <w:rPr>
          <w:rFonts w:hint="eastAsia"/>
          <w:b/>
          <w:color w:val="000000"/>
          <w:sz w:val="36"/>
          <w:szCs w:val="36"/>
          <w:highlight w:val="none"/>
        </w:rPr>
      </w:r>
      <w:r/>
    </w:p>
    <w:p>
      <w:pPr>
        <w:pStyle w:val="1054"/>
        <w:jc w:val="center"/>
        <w:tabs>
          <w:tab w:val="left" w:pos="1800" w:leader="none"/>
          <w:tab w:val="left" w:pos="5580" w:leader="none"/>
        </w:tabs>
        <w:rPr>
          <w:rFonts w:hint="eastAsia"/>
          <w:b/>
          <w:color w:val="000000"/>
          <w:sz w:val="36"/>
          <w:szCs w:val="36"/>
          <w:highlight w:val="none"/>
        </w:rPr>
      </w:pPr>
      <w:r>
        <w:rPr>
          <w:b/>
          <w:color w:val="000000"/>
          <w:sz w:val="36"/>
          <w:szCs w:val="36"/>
          <w:highlight w:val="none"/>
        </w:rPr>
        <w:t xml:space="preserve">分项报价表</w:t>
      </w:r>
      <w:r>
        <w:rPr>
          <w:rFonts w:hint="eastAsia"/>
          <w:b/>
          <w:color w:val="000000"/>
          <w:sz w:val="36"/>
          <w:szCs w:val="36"/>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ind w:firstLine="480"/>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Style w:val="1126"/>
        <w:tblpPr w:horzAnchor="text" w:tblpX="59" w:vertAnchor="text" w:tblpY="35"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3146"/>
        <w:gridCol w:w="3067"/>
        <w:gridCol w:w="2419"/>
      </w:tblGrid>
      <w:tr>
        <w:trPr>
          <w:trHeight w:val="623"/>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序号</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项目</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费用（元/工时）</w:t>
            </w: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备  注</w:t>
            </w: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居家清洁</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2</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衣物洗涤</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3</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指甲修剪</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4</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理发修面</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5</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厨卫清洁</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6</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储物整理</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7</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上门送餐</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8</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上门做餐</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9</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上门喂餐</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10</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代买代购</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11</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浴具清洁</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12</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辅助洗浴</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13</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搓背保健</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14</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足部护理</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15</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陪同外出</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16</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聊天陪伴</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17</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安全检测</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18</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医疗讲座</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19</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康复护理</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20</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按摩保健</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21</w:t>
            </w: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其他</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hint="eastAsia" w:ascii="宋体" w:hAnsi="宋体"/>
                <w:color w:val="000000"/>
                <w:szCs w:val="21"/>
                <w:highlight w:val="none"/>
              </w:rPr>
              <w:framePr w:vAnchor="margin" w:hAnchor="page" w:x="59" w:y="35"/>
            </w:pPr>
            <w:r>
              <w:rPr>
                <w:rFonts w:hint="eastAsia" w:ascii="宋体" w:hAnsi="宋体"/>
                <w:color w:val="000000"/>
                <w:szCs w:val="21"/>
                <w:highlight w:val="none"/>
              </w:rPr>
              <w:t xml:space="preserve">如有</w:t>
            </w:r>
            <w:r>
              <w:rPr>
                <w:rFonts w:ascii="宋体" w:hAnsi="宋体"/>
                <w:color w:val="000000"/>
                <w:szCs w:val="21"/>
                <w:highlight w:val="none"/>
              </w:rPr>
              <w:t xml:space="preserve">其它服务</w:t>
            </w:r>
            <w:r>
              <w:rPr>
                <w:rFonts w:hint="eastAsia" w:ascii="宋体" w:hAnsi="宋体"/>
                <w:color w:val="000000"/>
                <w:szCs w:val="21"/>
                <w:highlight w:val="none"/>
              </w:rPr>
              <w:t xml:space="preserve">可自行</w:t>
            </w:r>
            <w:r>
              <w:rPr>
                <w:rFonts w:ascii="宋体" w:hAnsi="宋体"/>
                <w:color w:val="000000"/>
                <w:szCs w:val="21"/>
                <w:highlight w:val="none"/>
              </w:rPr>
              <w:t xml:space="preserve">添加</w:t>
            </w:r>
            <w:r>
              <w:rPr>
                <w:rFonts w:hint="eastAsia"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626" w:type="dxa"/>
            <w:vAlign w:val="center"/>
            <w:textDirection w:val="lrTb"/>
            <w:noWrap w:val="false"/>
          </w:tcPr>
          <w:p>
            <w:pPr>
              <w:pStyle w:val="1054"/>
              <w:jc w:val="center"/>
              <w:rPr>
                <w:color w:val="000000"/>
                <w:highlight w:val="none"/>
              </w:rPr>
              <w:framePr w:vAnchor="margin" w:hAnchor="page" w:x="59" w:y="35"/>
            </w:pPr>
            <w:r>
              <w:rPr>
                <w:color w:val="000000"/>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626" w:type="dxa"/>
            <w:vAlign w:val="center"/>
            <w:textDirection w:val="lrTb"/>
            <w:noWrap w:val="false"/>
          </w:tcPr>
          <w:p>
            <w:pPr>
              <w:pStyle w:val="1054"/>
              <w:jc w:val="center"/>
              <w:rPr>
                <w:color w:val="000000"/>
                <w:highlight w:val="none"/>
              </w:rPr>
              <w:framePr w:vAnchor="margin" w:hAnchor="page" w:x="59" w:y="35"/>
            </w:pPr>
            <w:r>
              <w:rPr>
                <w:color w:val="000000"/>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r>
        <w:trPr>
          <w:trHeight w:val="638"/>
        </w:trPr>
        <w:tc>
          <w:tcPr>
            <w:tcW w:w="538"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626"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hint="eastAsia" w:ascii="宋体" w:hAnsi="宋体"/>
                <w:color w:val="000000"/>
                <w:szCs w:val="21"/>
                <w:highlight w:val="none"/>
              </w:rPr>
              <w:t xml:space="preserve">服务平均价格（元/工时）</w:t>
            </w:r>
            <w:r>
              <w:rPr>
                <w:rFonts w:ascii="宋体" w:hAnsi="宋体"/>
                <w:color w:val="000000"/>
                <w:szCs w:val="21"/>
                <w:highlight w:val="none"/>
              </w:rPr>
            </w:r>
            <w:r/>
          </w:p>
        </w:tc>
        <w:tc>
          <w:tcPr>
            <w:tcW w:w="1585"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c>
          <w:tcPr>
            <w:tcW w:w="1250" w:type="dxa"/>
            <w:vAlign w:val="center"/>
            <w:textDirection w:val="lrTb"/>
            <w:noWrap w:val="false"/>
          </w:tcPr>
          <w:p>
            <w:pPr>
              <w:pStyle w:val="1054"/>
              <w:jc w:val="center"/>
              <w:spacing w:line="360" w:lineRule="exact"/>
              <w:rPr>
                <w:rFonts w:ascii="宋体" w:hAnsi="宋体"/>
                <w:color w:val="000000"/>
                <w:szCs w:val="21"/>
                <w:highlight w:val="none"/>
              </w:rPr>
              <w:framePr w:vAnchor="margin" w:hAnchor="page" w:x="59" w:y="35"/>
            </w:pPr>
            <w:r>
              <w:rPr>
                <w:rFonts w:ascii="宋体" w:hAnsi="宋体"/>
                <w:color w:val="000000"/>
                <w:szCs w:val="21"/>
                <w:highlight w:val="none"/>
              </w:rPr>
            </w:r>
            <w:r/>
          </w:p>
        </w:tc>
      </w:tr>
    </w:tbl>
    <w:p>
      <w:pPr>
        <w:pStyle w:val="105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54"/>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054"/>
        <w:jc w:val="left"/>
        <w:spacing w:line="360" w:lineRule="auto"/>
        <w:tabs>
          <w:tab w:val="left" w:pos="1800" w:leader="none"/>
          <w:tab w:val="left" w:pos="5580" w:leader="none"/>
        </w:tabs>
        <w:rPr>
          <w:rFonts w:ascii="宋体" w:hAnsi="宋体"/>
          <w:color w:val="000000"/>
          <w:sz w:val="24"/>
          <w:highlight w:val="none"/>
        </w:rPr>
      </w:pPr>
      <w:r>
        <w:rPr>
          <w:color w:val="000000"/>
          <w:sz w:val="24"/>
          <w:highlight w:val="none"/>
        </w:rPr>
        <w:t xml:space="preserve">注：</w:t>
      </w:r>
      <w:r>
        <w:rPr>
          <w:rFonts w:ascii="宋体" w:hAnsi="宋体"/>
          <w:color w:val="000000"/>
          <w:sz w:val="24"/>
          <w:highlight w:val="none"/>
        </w:rPr>
        <w:t xml:space="preserve">1.</w:t>
      </w:r>
      <w:r>
        <w:rPr>
          <w:rFonts w:hint="eastAsia" w:ascii="宋体" w:hAnsi="宋体"/>
          <w:color w:val="000000"/>
          <w:sz w:val="24"/>
          <w:highlight w:val="none"/>
        </w:rPr>
        <w:t xml:space="preserve">投标人报价不得超过最高限价，否则作无效投标处理。</w:t>
      </w:r>
      <w:r>
        <w:rPr>
          <w:rFonts w:ascii="宋体" w:hAnsi="宋体"/>
          <w:color w:val="000000"/>
          <w:sz w:val="24"/>
          <w:highlight w:val="none"/>
        </w:rPr>
      </w:r>
      <w:r/>
    </w:p>
    <w:p>
      <w:pPr>
        <w:pStyle w:val="1054"/>
        <w:ind w:firstLine="48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54"/>
        <w:ind w:firstLine="480"/>
        <w:jc w:val="left"/>
        <w:spacing w:line="360" w:lineRule="auto"/>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54"/>
        <w:ind w:firstLine="480"/>
        <w:jc w:val="left"/>
        <w:spacing w:line="360" w:lineRule="auto"/>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5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54"/>
        <w:spacing w:before="25" w:after="25" w:line="360" w:lineRule="auto"/>
        <w:rPr>
          <w:rFonts w:hint="eastAsia"/>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w:t>
      </w:r>
      <w:r>
        <w:rPr>
          <w:rFonts w:hint="eastAsia"/>
          <w:color w:val="000000"/>
          <w:sz w:val="24"/>
          <w:highlight w:val="none"/>
          <w:lang w:val="zh-CN"/>
        </w:rPr>
      </w:r>
      <w:r/>
    </w:p>
    <w:p>
      <w:pPr>
        <w:pStyle w:val="1054"/>
        <w:spacing w:before="25" w:after="25" w:line="360" w:lineRule="auto"/>
        <w:rPr>
          <w:rFonts w:hint="eastAsia"/>
          <w:color w:val="000000"/>
          <w:sz w:val="24"/>
          <w:highlight w:val="none"/>
        </w:rPr>
      </w:pPr>
      <w:r>
        <w:rPr>
          <w:color w:val="000000"/>
          <w:sz w:val="24"/>
          <w:highlight w:val="none"/>
        </w:rPr>
        <w:t xml:space="preserve">日期：_____年______月______</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color w:val="000000"/>
          <w:sz w:val="24"/>
          <w:highlight w:val="none"/>
        </w:rPr>
        <w:t xml:space="preserve">日</w:t>
      </w:r>
      <w:r>
        <w:rPr>
          <w:rFonts w:hint="eastAsia"/>
          <w:color w:val="000000"/>
          <w:sz w:val="24"/>
          <w:highlight w:val="none"/>
        </w:rPr>
      </w:r>
      <w:r/>
    </w:p>
    <w:p>
      <w:pPr>
        <w:pStyle w:val="1054"/>
        <w:spacing w:line="360" w:lineRule="auto"/>
        <w:rPr>
          <w:color w:val="000000"/>
          <w:sz w:val="24"/>
          <w:szCs w:val="20"/>
          <w:highlight w:val="none"/>
        </w:rPr>
        <w:outlineLvl w:val="2"/>
      </w:pPr>
      <w:r>
        <w:rPr>
          <w:color w:val="000000"/>
          <w:sz w:val="24"/>
          <w:highlight w:val="none"/>
        </w:rPr>
        <w:br w:type="page" w:clear="all"/>
      </w:r>
      <w:r>
        <w:rPr>
          <w:rFonts w:hint="eastAsia"/>
          <w:color w:val="000000"/>
          <w:sz w:val="24"/>
          <w:highlight w:val="none"/>
        </w:rPr>
        <w:t xml:space="preserve">6</w:t>
      </w:r>
      <w:r>
        <w:rPr>
          <w:color w:val="000000"/>
          <w:sz w:val="24"/>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olor w:val="000000"/>
          <w:sz w:val="24"/>
          <w:szCs w:val="20"/>
          <w:highlight w:val="none"/>
        </w:rPr>
        <w:t xml:space="preserve">技术要求响应及偏离表</w:t>
      </w:r>
      <w:r>
        <w:rPr>
          <w:color w:val="000000"/>
          <w:sz w:val="24"/>
          <w:szCs w:val="20"/>
          <w:highlight w:val="none"/>
        </w:rPr>
      </w:r>
      <w:r/>
    </w:p>
    <w:p>
      <w:pPr>
        <w:pStyle w:val="1054"/>
        <w:spacing w:line="360" w:lineRule="auto"/>
        <w:rPr>
          <w:color w:val="000000"/>
          <w:sz w:val="24"/>
          <w:szCs w:val="20"/>
          <w:highlight w:val="none"/>
        </w:rPr>
      </w:pPr>
      <w:r>
        <w:rPr>
          <w:color w:val="000000"/>
          <w:sz w:val="24"/>
          <w:szCs w:val="20"/>
          <w:highlight w:val="none"/>
        </w:rPr>
      </w:r>
      <w:r/>
    </w:p>
    <w:p>
      <w:pPr>
        <w:pStyle w:val="105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54"/>
        <w:spacing w:line="360" w:lineRule="auto"/>
        <w:rPr>
          <w:color w:val="000000"/>
          <w:sz w:val="24"/>
          <w:szCs w:val="20"/>
          <w:highlight w:val="none"/>
        </w:rPr>
      </w:pPr>
      <w:r>
        <w:rPr>
          <w:color w:val="000000"/>
          <w:sz w:val="24"/>
          <w:szCs w:val="20"/>
          <w:highlight w:val="none"/>
        </w:rPr>
      </w:r>
      <w:r/>
    </w:p>
    <w:p>
      <w:pPr>
        <w:pStyle w:val="105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5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5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5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bl>
    <w:p>
      <w:pPr>
        <w:pStyle w:val="1054"/>
        <w:jc w:val="left"/>
        <w:tabs>
          <w:tab w:val="left" w:pos="1800" w:leader="none"/>
          <w:tab w:val="left" w:pos="5580" w:leader="none"/>
        </w:tabs>
        <w:rPr>
          <w:color w:val="000000"/>
          <w:sz w:val="24"/>
          <w:highlight w:val="none"/>
        </w:rPr>
      </w:pPr>
      <w:r>
        <w:rPr>
          <w:color w:val="000000"/>
          <w:sz w:val="24"/>
          <w:highlight w:val="none"/>
        </w:rPr>
      </w:r>
      <w:r/>
    </w:p>
    <w:p>
      <w:pPr>
        <w:pStyle w:val="105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5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bookmarkStart w:id="921" w:name="OLE_LINK162"/>
      <w:r/>
      <w:bookmarkStart w:id="922" w:name="OLE_LINK163"/>
      <w:r>
        <w:rPr>
          <w:rFonts w:hint="eastAsia"/>
          <w:color w:val="000000"/>
          <w:sz w:val="24"/>
          <w:highlight w:val="none"/>
        </w:rPr>
        <w:t xml:space="preserve">投标人</w:t>
      </w:r>
      <w:bookmarkEnd w:id="921"/>
      <w:r/>
      <w:bookmarkEnd w:id="922"/>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5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54"/>
        <w:spacing w:line="360" w:lineRule="auto"/>
        <w:rPr>
          <w:color w:val="000000"/>
          <w:sz w:val="24"/>
          <w:szCs w:val="20"/>
          <w:highlight w:val="none"/>
        </w:rPr>
      </w:pPr>
      <w:r>
        <w:rPr>
          <w:color w:val="000000"/>
          <w:sz w:val="24"/>
          <w:szCs w:val="20"/>
          <w:highlight w:val="none"/>
        </w:rPr>
      </w:r>
      <w:r/>
    </w:p>
    <w:p>
      <w:pPr>
        <w:pStyle w:val="105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5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r>
        <w:rPr>
          <w:rFonts w:hint="eastAsia"/>
          <w:color w:val="000000"/>
          <w:sz w:val="24"/>
          <w:szCs w:val="20"/>
          <w:highlight w:val="none"/>
        </w:rPr>
        <w:t xml:space="preserve">商务要求响应及偏离表</w:t>
      </w:r>
      <w:r>
        <w:rPr>
          <w:color w:val="000000"/>
          <w:sz w:val="24"/>
          <w:szCs w:val="20"/>
          <w:highlight w:val="none"/>
        </w:rPr>
      </w:r>
      <w:r/>
    </w:p>
    <w:p>
      <w:pPr>
        <w:pStyle w:val="105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54"/>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54"/>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5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5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54"/>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5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54"/>
              <w:jc w:val="center"/>
              <w:rPr>
                <w:color w:val="000000"/>
                <w:sz w:val="24"/>
                <w:highlight w:val="none"/>
              </w:rPr>
            </w:pPr>
            <w:r>
              <w:rPr>
                <w:color w:val="000000"/>
                <w:sz w:val="24"/>
                <w:highlight w:val="none"/>
              </w:rPr>
            </w:r>
            <w:r/>
          </w:p>
        </w:tc>
        <w:tc>
          <w:tcPr>
            <w:tcW w:w="2007" w:type="dxa"/>
            <w:vAlign w:val="center"/>
            <w:textDirection w:val="lrTb"/>
            <w:noWrap w:val="false"/>
          </w:tcPr>
          <w:p>
            <w:pPr>
              <w:pStyle w:val="1054"/>
              <w:jc w:val="center"/>
              <w:rPr>
                <w:color w:val="000000"/>
                <w:sz w:val="24"/>
                <w:highlight w:val="none"/>
              </w:rPr>
            </w:pPr>
            <w:r>
              <w:rPr>
                <w:color w:val="000000"/>
                <w:sz w:val="24"/>
                <w:highlight w:val="none"/>
              </w:rPr>
            </w:r>
            <w:r/>
          </w:p>
        </w:tc>
        <w:tc>
          <w:tcPr>
            <w:tcW w:w="2008" w:type="dxa"/>
            <w:vAlign w:val="center"/>
            <w:textDirection w:val="lrTb"/>
            <w:noWrap w:val="false"/>
          </w:tcPr>
          <w:p>
            <w:pPr>
              <w:pStyle w:val="1054"/>
              <w:jc w:val="center"/>
              <w:rPr>
                <w:color w:val="000000"/>
                <w:sz w:val="24"/>
                <w:highlight w:val="none"/>
              </w:rPr>
            </w:pPr>
            <w:r>
              <w:rPr>
                <w:color w:val="000000"/>
                <w:sz w:val="24"/>
                <w:highlight w:val="none"/>
              </w:rPr>
            </w:r>
            <w:r/>
          </w:p>
        </w:tc>
        <w:tc>
          <w:tcPr>
            <w:tcW w:w="2458" w:type="dxa"/>
            <w:vAlign w:val="center"/>
            <w:textDirection w:val="lrTb"/>
            <w:noWrap w:val="false"/>
          </w:tcPr>
          <w:p>
            <w:pPr>
              <w:pStyle w:val="1054"/>
              <w:jc w:val="center"/>
              <w:rPr>
                <w:color w:val="000000"/>
                <w:sz w:val="24"/>
                <w:highlight w:val="none"/>
              </w:rPr>
            </w:pPr>
            <w:r>
              <w:rPr>
                <w:color w:val="000000"/>
                <w:sz w:val="24"/>
                <w:highlight w:val="none"/>
              </w:rPr>
            </w:r>
            <w:r/>
          </w:p>
        </w:tc>
        <w:tc>
          <w:tcPr>
            <w:tcW w:w="788" w:type="dxa"/>
            <w:vAlign w:val="center"/>
            <w:textDirection w:val="lrTb"/>
            <w:noWrap w:val="false"/>
          </w:tcPr>
          <w:p>
            <w:pPr>
              <w:pStyle w:val="1054"/>
              <w:jc w:val="center"/>
              <w:rPr>
                <w:color w:val="000000"/>
                <w:sz w:val="24"/>
                <w:highlight w:val="none"/>
              </w:rPr>
            </w:pPr>
            <w:r>
              <w:rPr>
                <w:color w:val="000000"/>
                <w:sz w:val="24"/>
                <w:highlight w:val="none"/>
              </w:rPr>
            </w:r>
            <w:r/>
          </w:p>
        </w:tc>
      </w:tr>
    </w:tbl>
    <w:p>
      <w:pPr>
        <w:pStyle w:val="105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54"/>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bookmarkStart w:id="923" w:name="OLE_LINK161"/>
      <w:r/>
      <w:bookmarkStart w:id="924" w:name="OLE_LINK160"/>
      <w:r>
        <w:rPr>
          <w:color w:val="000000"/>
          <w:sz w:val="24"/>
          <w:highlight w:val="none"/>
        </w:rPr>
        <w:t xml:space="preserve">投标人</w:t>
      </w:r>
      <w:bookmarkEnd w:id="923"/>
      <w:r/>
      <w:bookmarkEnd w:id="924"/>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54"/>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54"/>
        <w:jc w:val="left"/>
        <w:tabs>
          <w:tab w:val="left" w:pos="1800" w:leader="none"/>
          <w:tab w:val="left" w:pos="5580" w:leader="none"/>
        </w:tabs>
        <w:rPr>
          <w:color w:val="000000"/>
          <w:sz w:val="24"/>
          <w:highlight w:val="none"/>
        </w:rPr>
      </w:pPr>
      <w:r>
        <w:rPr>
          <w:color w:val="000000"/>
          <w:sz w:val="24"/>
          <w:highlight w:val="none"/>
        </w:rPr>
      </w:r>
      <w:r/>
    </w:p>
    <w:p>
      <w:pPr>
        <w:pStyle w:val="1054"/>
        <w:jc w:val="left"/>
        <w:tabs>
          <w:tab w:val="left" w:pos="1800" w:leader="none"/>
          <w:tab w:val="left" w:pos="5580" w:leader="none"/>
        </w:tabs>
        <w:rPr>
          <w:color w:val="000000"/>
          <w:sz w:val="24"/>
          <w:highlight w:val="none"/>
        </w:rPr>
      </w:pPr>
      <w:r>
        <w:rPr>
          <w:color w:val="000000"/>
          <w:sz w:val="24"/>
          <w:highlight w:val="none"/>
        </w:rPr>
      </w:r>
      <w:r/>
    </w:p>
    <w:p>
      <w:pPr>
        <w:pStyle w:val="1054"/>
        <w:rPr>
          <w:color w:val="000000"/>
          <w:sz w:val="24"/>
          <w:szCs w:val="20"/>
          <w:highlight w:val="none"/>
        </w:rPr>
      </w:pPr>
      <w:r>
        <w:rPr>
          <w:color w:val="000000"/>
          <w:sz w:val="24"/>
          <w:szCs w:val="20"/>
          <w:highlight w:val="none"/>
        </w:rPr>
      </w:r>
      <w:r/>
    </w:p>
    <w:p>
      <w:pPr>
        <w:pStyle w:val="105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54"/>
        <w:spacing w:before="25" w:after="25" w:line="360" w:lineRule="auto"/>
        <w:rPr>
          <w:color w:val="000000"/>
          <w:sz w:val="24"/>
          <w:highlight w:val="none"/>
        </w:rPr>
      </w:pPr>
      <w:r>
        <w:rPr>
          <w:color w:val="000000"/>
          <w:sz w:val="24"/>
          <w:highlight w:val="none"/>
        </w:rPr>
        <w:t xml:space="preserve">日期：_____年______月______日    </w:t>
      </w:r>
      <w:r>
        <w:rPr>
          <w:color w:val="000000"/>
          <w:sz w:val="24"/>
          <w:highlight w:val="none"/>
        </w:rPr>
      </w:r>
      <w:r/>
    </w:p>
    <w:p>
      <w:pPr>
        <w:pStyle w:val="105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w:t>
      </w:r>
      <w:r>
        <w:rPr>
          <w:color w:val="000000"/>
          <w:sz w:val="24"/>
          <w:highlight w:val="none"/>
        </w:rPr>
        <w:t xml:space="preserve">  </w:t>
      </w:r>
      <w:r>
        <w:rPr>
          <w:color w:val="000000"/>
          <w:sz w:val="24"/>
          <w:szCs w:val="20"/>
          <w:highlight w:val="none"/>
        </w:rPr>
        <w:t xml:space="preserve">中小企业声明函</w:t>
      </w:r>
      <w:r>
        <w:rPr>
          <w:color w:val="000000"/>
          <w:sz w:val="24"/>
          <w:szCs w:val="20"/>
          <w:highlight w:val="none"/>
        </w:rPr>
      </w:r>
      <w:r/>
    </w:p>
    <w:p>
      <w:pPr>
        <w:pStyle w:val="1054"/>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54"/>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54"/>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54"/>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54"/>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54"/>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54"/>
        <w:spacing w:line="360" w:lineRule="auto"/>
        <w:tabs>
          <w:tab w:val="left" w:pos="5580" w:leader="none"/>
        </w:tabs>
        <w:rPr>
          <w:rFonts w:hint="eastAsia"/>
          <w:b/>
          <w:color w:val="000000"/>
          <w:sz w:val="24"/>
          <w:highlight w:val="none"/>
        </w:rPr>
      </w:pPr>
      <w:r>
        <w:rPr>
          <w:rFonts w:hint="eastAsia"/>
          <w:b/>
          <w:color w:val="000000"/>
          <w:sz w:val="24"/>
          <w:highlight w:val="none"/>
        </w:rPr>
        <w:t xml:space="preserve">7）小微企业未提供声明函的，价格分评审将不予价格扣除。</w:t>
      </w:r>
      <w:r>
        <w:rPr>
          <w:rFonts w:hint="eastAsia"/>
          <w:b/>
          <w:color w:val="000000"/>
          <w:sz w:val="24"/>
          <w:highlight w:val="none"/>
        </w:rPr>
      </w:r>
      <w:r/>
    </w:p>
    <w:p>
      <w:pPr>
        <w:pStyle w:val="1054"/>
        <w:ind w:firstLine="482"/>
        <w:spacing w:line="560" w:lineRule="exact"/>
        <w:rPr>
          <w:rFonts w:hint="eastAsia" w:ascii="宋体" w:hAnsi="宋体"/>
          <w:b/>
          <w:color w:val="000000"/>
          <w:sz w:val="24"/>
          <w:highlight w:val="none"/>
        </w:rPr>
      </w:pPr>
      <w:r>
        <w:rPr>
          <w:rFonts w:hint="eastAsia" w:ascii="宋体" w:hAnsi="宋体"/>
          <w:b/>
          <w:color w:val="000000"/>
          <w:sz w:val="24"/>
          <w:highlight w:val="none"/>
        </w:rPr>
      </w:r>
      <w:r/>
    </w:p>
    <w:p>
      <w:pPr>
        <w:pStyle w:val="1054"/>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jc w:val="center"/>
        <w:spacing w:line="360" w:lineRule="auto"/>
        <w:rPr>
          <w:b/>
          <w:bCs/>
          <w:color w:val="000000"/>
          <w:sz w:val="24"/>
          <w:highlight w:val="none"/>
        </w:rPr>
      </w:pPr>
      <w:r>
        <w:rPr>
          <w:rFonts w:hint="eastAsia"/>
          <w:b/>
          <w:color w:val="000000"/>
          <w:sz w:val="36"/>
          <w:szCs w:val="36"/>
          <w:highlight w:val="none"/>
        </w:rPr>
        <w:t xml:space="preserve">中小企业声明函（服务）格式</w:t>
      </w:r>
      <w:r>
        <w:rPr>
          <w:b/>
          <w:bCs/>
          <w:color w:val="000000"/>
          <w:sz w:val="24"/>
          <w:highlight w:val="none"/>
        </w:rPr>
      </w:r>
      <w:r/>
    </w:p>
    <w:p>
      <w:pPr>
        <w:pStyle w:val="1054"/>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54"/>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54"/>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行业；承接企业为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54"/>
        <w:ind w:firstLine="504"/>
        <w:spacing w:line="360" w:lineRule="auto"/>
        <w:rPr>
          <w:color w:val="000000"/>
          <w:spacing w:val="6"/>
          <w:sz w:val="24"/>
          <w:highlight w:val="none"/>
        </w:rPr>
      </w:pPr>
      <w:r>
        <w:rPr>
          <w:color w:val="000000"/>
          <w:spacing w:val="6"/>
          <w:sz w:val="24"/>
          <w:highlight w:val="none"/>
        </w:rPr>
      </w:r>
      <w:r/>
    </w:p>
    <w:p>
      <w:pPr>
        <w:pStyle w:val="1054"/>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54"/>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54"/>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54"/>
        <w:ind w:right="360" w:firstLine="480"/>
        <w:jc w:val="right"/>
        <w:spacing w:line="360" w:lineRule="auto"/>
        <w:rPr>
          <w:color w:val="000000"/>
          <w:sz w:val="24"/>
          <w:highlight w:val="none"/>
        </w:rPr>
      </w:pPr>
      <w:r>
        <w:rPr>
          <w:color w:val="000000"/>
          <w:sz w:val="24"/>
          <w:highlight w:val="none"/>
        </w:rPr>
      </w:r>
      <w:r/>
    </w:p>
    <w:p>
      <w:pPr>
        <w:pStyle w:val="1054"/>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54"/>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54"/>
        <w:jc w:val="left"/>
        <w:rPr>
          <w:color w:val="000000"/>
          <w:sz w:val="24"/>
          <w:szCs w:val="21"/>
          <w:highlight w:val="none"/>
        </w:rPr>
      </w:pPr>
      <w:r>
        <w:rPr>
          <w:color w:val="000000"/>
          <w:sz w:val="24"/>
          <w:szCs w:val="21"/>
          <w:highlight w:val="none"/>
        </w:rPr>
      </w:r>
      <w:r/>
    </w:p>
    <w:p>
      <w:pPr>
        <w:pStyle w:val="105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54"/>
              <w:jc w:val="left"/>
              <w:rPr>
                <w:color w:val="000000"/>
                <w:szCs w:val="21"/>
                <w:highlight w:val="none"/>
              </w:rPr>
            </w:pPr>
            <w:r>
              <w:rPr>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54"/>
        <w:jc w:val="left"/>
        <w:rPr>
          <w:color w:val="000000"/>
          <w:szCs w:val="21"/>
          <w:highlight w:val="none"/>
          <w:vertAlign w:val="superscript"/>
        </w:rPr>
      </w:pPr>
      <w:r>
        <w:rPr>
          <w:color w:val="000000"/>
          <w:szCs w:val="21"/>
          <w:highlight w:val="none"/>
          <w:vertAlign w:val="superscript"/>
        </w:rPr>
      </w:r>
      <w:r/>
    </w:p>
    <w:p>
      <w:pPr>
        <w:pStyle w:val="1054"/>
        <w:ind w:right="360" w:firstLine="480"/>
        <w:jc w:val="right"/>
        <w:spacing w:line="360" w:lineRule="auto"/>
        <w:rPr>
          <w:color w:val="000000"/>
          <w:sz w:val="24"/>
          <w:highlight w:val="none"/>
        </w:rPr>
      </w:pPr>
      <w:r>
        <w:rPr>
          <w:color w:val="000000"/>
          <w:sz w:val="24"/>
          <w:highlight w:val="none"/>
        </w:rPr>
      </w:r>
      <w:r/>
    </w:p>
    <w:p>
      <w:pPr>
        <w:pStyle w:val="1054"/>
        <w:spacing w:line="570" w:lineRule="exact"/>
        <w:rPr>
          <w:rFonts w:hint="eastAsia" w:ascii="黑体" w:hAnsi="黑体" w:eastAsia="黑体" w:cs="黑体"/>
          <w:color w:val="000000"/>
          <w:sz w:val="32"/>
          <w:szCs w:val="32"/>
          <w:highlight w:val="none"/>
        </w:rPr>
      </w:pPr>
      <w:r>
        <w:rPr>
          <w:rFonts w:hint="eastAsia" w:ascii="黑体" w:hAnsi="黑体" w:eastAsia="黑体" w:cs="黑体"/>
          <w:color w:val="000000"/>
          <w:sz w:val="32"/>
          <w:szCs w:val="32"/>
          <w:highlight w:val="none"/>
        </w:rPr>
      </w:r>
      <w:r/>
    </w:p>
    <w:p>
      <w:pPr>
        <w:pStyle w:val="1054"/>
        <w:keepLines w:val="0"/>
        <w:keepNext w:val="0"/>
        <w:pageBreakBefore/>
        <w:spacing w:line="570" w:lineRule="exact"/>
        <w:widowControl w:val="off"/>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54"/>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312"/>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54"/>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54"/>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54"/>
        <w:ind w:right="360" w:firstLine="480"/>
        <w:jc w:val="right"/>
        <w:spacing w:line="360" w:lineRule="auto"/>
        <w:rPr>
          <w:color w:val="000000"/>
          <w:sz w:val="24"/>
          <w:highlight w:val="none"/>
        </w:rPr>
      </w:pPr>
      <w:r>
        <w:rPr>
          <w:color w:val="000000"/>
          <w:sz w:val="24"/>
          <w:highlight w:val="none"/>
        </w:rPr>
      </w:r>
      <w:r/>
    </w:p>
    <w:p>
      <w:pPr>
        <w:pStyle w:val="1054"/>
        <w:ind w:right="360" w:firstLine="480"/>
        <w:jc w:val="right"/>
        <w:spacing w:line="360" w:lineRule="auto"/>
        <w:rPr>
          <w:color w:val="000000"/>
          <w:sz w:val="24"/>
          <w:highlight w:val="none"/>
        </w:rPr>
      </w:pPr>
      <w:r>
        <w:rPr>
          <w:color w:val="000000"/>
          <w:sz w:val="24"/>
          <w:highlight w:val="none"/>
        </w:rPr>
      </w:r>
      <w:r/>
    </w:p>
    <w:p>
      <w:pPr>
        <w:pStyle w:val="1054"/>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54"/>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54"/>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54"/>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54"/>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54"/>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54"/>
        <w:ind w:firstLine="504"/>
        <w:spacing w:line="588" w:lineRule="exact"/>
        <w:rPr>
          <w:color w:val="000000"/>
          <w:spacing w:val="6"/>
          <w:sz w:val="24"/>
          <w:highlight w:val="none"/>
        </w:rPr>
      </w:pPr>
      <w:r>
        <w:rPr>
          <w:color w:val="000000"/>
          <w:spacing w:val="6"/>
          <w:sz w:val="24"/>
          <w:highlight w:val="none"/>
        </w:rPr>
      </w:r>
      <w:r/>
    </w:p>
    <w:p>
      <w:pPr>
        <w:pStyle w:val="1054"/>
        <w:ind w:firstLine="504"/>
        <w:spacing w:line="588" w:lineRule="exact"/>
        <w:rPr>
          <w:color w:val="000000"/>
          <w:spacing w:val="6"/>
          <w:sz w:val="24"/>
          <w:highlight w:val="none"/>
        </w:rPr>
      </w:pPr>
      <w:r>
        <w:rPr>
          <w:color w:val="000000"/>
          <w:spacing w:val="6"/>
          <w:sz w:val="24"/>
          <w:highlight w:val="none"/>
        </w:rPr>
      </w:r>
      <w:r/>
    </w:p>
    <w:p>
      <w:pPr>
        <w:pStyle w:val="1054"/>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85"/>
        <w:tabs>
          <w:tab w:val="left" w:pos="567" w:leader="none"/>
        </w:tabs>
        <w:rPr>
          <w:rFonts w:hint="eastAsia"/>
          <w:color w:val="000000"/>
          <w:highlight w:val="none"/>
        </w:rPr>
      </w:pPr>
      <w:r>
        <w:rPr>
          <w:color w:val="000000"/>
          <w:spacing w:val="6"/>
          <w:highlight w:val="none"/>
        </w:rPr>
        <w:t xml:space="preserve">      </w:t>
      </w:r>
      <w:r>
        <w:rPr>
          <w:rFonts w:hint="eastAsia"/>
          <w:color w:val="000000"/>
          <w:spacing w:val="6"/>
          <w:highlight w:val="none"/>
        </w:rPr>
        <w:t xml:space="preserve">                                   </w:t>
      </w:r>
      <w:r>
        <w:rPr>
          <w:color w:val="000000"/>
          <w:spacing w:val="6"/>
          <w:highlight w:val="none"/>
        </w:rPr>
        <w:t xml:space="preserve"> 日  期：</w:t>
      </w:r>
      <w:r>
        <w:rPr>
          <w:rFonts w:hint="eastAsia"/>
          <w:color w:val="00000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54"/>
        <w:rPr>
          <w:rFonts w:hint="eastAsia"/>
          <w:color w:val="000000"/>
          <w:sz w:val="24"/>
          <w:szCs w:val="20"/>
          <w:highlight w:val="none"/>
        </w:rPr>
      </w:pPr>
      <w:r>
        <w:rPr>
          <w:rFonts w:hint="eastAsia"/>
          <w:color w:val="000000"/>
          <w:sz w:val="24"/>
          <w:szCs w:val="20"/>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85"/>
        <w:tabs>
          <w:tab w:val="left" w:pos="567" w:leader="none"/>
        </w:tabs>
        <w:rPr>
          <w:rFonts w:hint="eastAsia"/>
          <w:color w:val="000000"/>
          <w:highlight w:val="none"/>
        </w:rPr>
      </w:pPr>
      <w:r>
        <w:rPr>
          <w:rFonts w:hint="eastAsia"/>
          <w:color w:val="000000"/>
          <w:highlight w:val="none"/>
        </w:rPr>
      </w:r>
      <w:r>
        <w:rPr>
          <w:rFonts w:hint="eastAsia"/>
          <w:color w:val="000000"/>
          <w:highlight w:val="none"/>
        </w:rPr>
      </w:r>
      <w:r/>
    </w:p>
    <w:p>
      <w:pPr>
        <w:pStyle w:val="1085"/>
        <w:tabs>
          <w:tab w:val="left" w:pos="567" w:leader="none"/>
        </w:tabs>
        <w:rPr>
          <w:rFonts w:hint="eastAsia"/>
          <w:color w:val="000000"/>
          <w:highlight w:val="none"/>
        </w:rPr>
      </w:pPr>
      <w:r>
        <w:rPr>
          <w:rFonts w:hint="eastAsia"/>
          <w:color w:val="000000"/>
          <w:highlight w:val="none"/>
        </w:rPr>
      </w:r>
      <w:r/>
    </w:p>
    <w:p>
      <w:pPr>
        <w:pStyle w:val="1054"/>
        <w:jc w:val="center"/>
        <w:spacing w:line="560" w:lineRule="exact"/>
        <w:rPr>
          <w:rFonts w:hint="eastAsia"/>
          <w:b/>
          <w:bCs/>
          <w:color w:val="000000"/>
          <w:sz w:val="36"/>
          <w:szCs w:val="36"/>
          <w:highlight w:val="none"/>
        </w:rPr>
      </w:pPr>
      <w:r>
        <w:rPr>
          <w:rFonts w:hint="eastAsia"/>
          <w:b/>
          <w:bCs/>
          <w:color w:val="000000"/>
          <w:sz w:val="36"/>
          <w:szCs w:val="36"/>
          <w:highlight w:val="none"/>
        </w:rPr>
      </w:r>
      <w:r/>
    </w:p>
    <w:p>
      <w:pPr>
        <w:pStyle w:val="1054"/>
        <w:spacing w:line="360" w:lineRule="auto"/>
        <w:rPr>
          <w:color w:val="000000"/>
          <w:sz w:val="24"/>
          <w:szCs w:val="20"/>
          <w:highlight w:val="none"/>
        </w:rPr>
        <w:outlineLvl w:val="2"/>
      </w:pPr>
      <w:r>
        <w:rPr>
          <w:rFonts w:hint="eastAsia"/>
          <w:color w:val="000000"/>
          <w:sz w:val="24"/>
          <w:highlight w:val="none"/>
        </w:rPr>
        <w:t xml:space="preserve">9  </w:t>
      </w:r>
      <w:r>
        <w:rPr>
          <w:rFonts w:hint="eastAsia"/>
          <w:color w:val="000000"/>
          <w:sz w:val="24"/>
          <w:szCs w:val="20"/>
          <w:highlight w:val="none"/>
        </w:rPr>
        <w:t xml:space="preserve">项目完整技术和实施方案</w:t>
      </w:r>
      <w:r>
        <w:rPr>
          <w:color w:val="000000"/>
          <w:sz w:val="24"/>
          <w:szCs w:val="20"/>
          <w:highlight w:val="none"/>
        </w:rPr>
      </w:r>
      <w:r/>
    </w:p>
    <w:p>
      <w:pPr>
        <w:pStyle w:val="1054"/>
        <w:ind w:firstLine="480"/>
        <w:spacing w:line="360" w:lineRule="auto"/>
        <w:rPr>
          <w:rFonts w:hint="eastAsia"/>
          <w:color w:val="000000"/>
          <w:sz w:val="24"/>
          <w:highlight w:val="none"/>
        </w:rPr>
      </w:pPr>
      <w:r>
        <w:rPr>
          <w:rFonts w:hint="eastAsia"/>
          <w:color w:val="000000"/>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highlight w:val="none"/>
        </w:rPr>
      </w:r>
      <w:r/>
    </w:p>
    <w:p>
      <w:pPr>
        <w:pStyle w:val="1054"/>
        <w:spacing w:line="360" w:lineRule="auto"/>
        <w:rPr>
          <w:color w:val="000000"/>
          <w:sz w:val="24"/>
          <w:highlight w:val="none"/>
        </w:rPr>
        <w:outlineLvl w:val="2"/>
      </w:pPr>
      <w:r>
        <w:rPr>
          <w:color w:val="000000"/>
          <w:sz w:val="24"/>
          <w:highlight w:val="none"/>
        </w:rPr>
        <w:br w:type="page" w:clear="all"/>
      </w:r>
      <w:r>
        <w:rPr>
          <w:rFonts w:hint="eastAsia"/>
          <w:color w:val="000000"/>
          <w:sz w:val="24"/>
          <w:highlight w:val="none"/>
        </w:rPr>
        <w:t xml:space="preserve">10 参加本项目人员一览表</w:t>
      </w:r>
      <w:r>
        <w:rPr>
          <w:color w:val="000000"/>
          <w:sz w:val="24"/>
          <w:highlight w:val="none"/>
        </w:rPr>
      </w:r>
      <w:r/>
    </w:p>
    <w:p>
      <w:pPr>
        <w:pStyle w:val="105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5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54"/>
        <w:spacing w:line="360" w:lineRule="auto"/>
        <w:rPr>
          <w:rFonts w:ascii="宋体" w:hAnsi="宋体"/>
          <w:color w:val="000000"/>
          <w:sz w:val="22"/>
          <w:highlight w:val="none"/>
        </w:rPr>
      </w:pPr>
      <w:r>
        <w:rPr>
          <w:rFonts w:ascii="宋体" w:hAnsi="宋体"/>
          <w:color w:val="000000"/>
          <w:sz w:val="22"/>
          <w:highlight w:val="none"/>
        </w:rPr>
      </w:r>
      <w:r/>
    </w:p>
    <w:p>
      <w:pPr>
        <w:pStyle w:val="105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技能等级证书</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5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5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54"/>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85"/>
        <w:tabs>
          <w:tab w:val="left" w:pos="567" w:leader="none"/>
        </w:tabs>
        <w:rPr>
          <w:color w:val="000000"/>
          <w:highlight w:val="none"/>
          <w:lang w:val="zh-CN"/>
        </w:rPr>
      </w:pPr>
      <w:r>
        <w:rPr>
          <w:color w:val="000000"/>
          <w:highlight w:val="none"/>
          <w:lang w:val="zh-CN"/>
        </w:rPr>
      </w:r>
      <w:r/>
    </w:p>
    <w:p>
      <w:pPr>
        <w:pStyle w:val="10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57"/>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5" w:name="_Toc288738397"/>
      <w:r/>
      <w:bookmarkStart w:id="926" w:name="_Toc288738839"/>
      <w:r>
        <w:rPr>
          <w:rFonts w:hint="eastAsia"/>
          <w:color w:val="000000"/>
          <w:sz w:val="24"/>
          <w:szCs w:val="24"/>
          <w:highlight w:val="none"/>
        </w:rPr>
        <w:t xml:space="preserve">11 相关业绩案例一览表</w:t>
      </w:r>
      <w:r>
        <w:rPr>
          <w:color w:val="000000"/>
          <w:sz w:val="24"/>
          <w:szCs w:val="24"/>
          <w:highlight w:val="none"/>
        </w:rPr>
      </w:r>
      <w:r/>
    </w:p>
    <w:p>
      <w:pPr>
        <w:pStyle w:val="1054"/>
        <w:rPr>
          <w:color w:val="000000"/>
          <w:sz w:val="24"/>
          <w:szCs w:val="20"/>
          <w:highlight w:val="none"/>
        </w:rPr>
      </w:pPr>
      <w:r>
        <w:rPr>
          <w:color w:val="000000"/>
          <w:sz w:val="24"/>
          <w:szCs w:val="20"/>
          <w:highlight w:val="none"/>
        </w:rPr>
      </w:r>
      <w:r/>
    </w:p>
    <w:p>
      <w:pPr>
        <w:pStyle w:val="105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5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5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54"/>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54"/>
        <w:spacing w:line="360" w:lineRule="auto"/>
        <w:rPr>
          <w:rFonts w:ascii="宋体" w:hAnsi="宋体" w:cs="宋体"/>
          <w:color w:val="000000"/>
          <w:sz w:val="24"/>
          <w:highlight w:val="none"/>
        </w:rPr>
      </w:pPr>
      <w:r>
        <w:rPr>
          <w:rFonts w:ascii="宋体" w:hAnsi="宋体" w:cs="宋体"/>
          <w:color w:val="000000"/>
          <w:sz w:val="24"/>
          <w:highlight w:val="none"/>
        </w:rPr>
      </w:r>
      <w:r/>
    </w:p>
    <w:p>
      <w:pPr>
        <w:pStyle w:val="10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54"/>
        <w:rPr>
          <w:color w:val="000000"/>
          <w:highlight w:val="none"/>
        </w:rPr>
      </w:pPr>
      <w:r>
        <w:rPr>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rFonts w:hint="eastAsia"/>
          <w:color w:val="000000"/>
          <w:highlight w:val="none"/>
        </w:rPr>
      </w:pPr>
      <w:r>
        <w:rPr>
          <w:rFonts w:hint="eastAsia"/>
          <w:color w:val="000000"/>
          <w:highlight w:val="none"/>
        </w:rPr>
      </w:r>
      <w:r/>
    </w:p>
    <w:p>
      <w:pPr>
        <w:pStyle w:val="1054"/>
        <w:rPr>
          <w:color w:val="000000"/>
          <w:highlight w:val="none"/>
        </w:rPr>
      </w:pPr>
      <w:r>
        <w:rPr>
          <w:color w:val="000000"/>
          <w:highlight w:val="none"/>
        </w:rPr>
      </w:r>
      <w:r/>
    </w:p>
    <w:p>
      <w:pPr>
        <w:pStyle w:val="1054"/>
        <w:rPr>
          <w:color w:val="000000"/>
          <w:highlight w:val="none"/>
        </w:rPr>
      </w:pPr>
      <w:r>
        <w:rPr>
          <w:color w:val="000000"/>
          <w:highlight w:val="none"/>
        </w:rPr>
      </w:r>
      <w:r/>
    </w:p>
    <w:p>
      <w:pPr>
        <w:pStyle w:val="1054"/>
        <w:rPr>
          <w:rFonts w:hint="eastAsia"/>
          <w:color w:val="000000"/>
          <w:highlight w:val="none"/>
        </w:rPr>
      </w:pPr>
      <w:r>
        <w:rPr>
          <w:rFonts w:hint="eastAsia"/>
          <w:color w:val="000000"/>
          <w:highlight w:val="none"/>
        </w:rPr>
      </w:r>
      <w:r/>
    </w:p>
    <w:p>
      <w:pPr>
        <w:pStyle w:val="1054"/>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12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1054"/>
        <w:jc w:val="center"/>
        <w:keepLines/>
        <w:keepNext/>
        <w:spacing w:before="120" w:line="300" w:lineRule="auto"/>
        <w:rPr>
          <w:rFonts w:ascii="黑体" w:hAnsi="黑体" w:eastAsia="黑体"/>
          <w:b/>
          <w:color w:val="000000"/>
          <w:spacing w:val="20"/>
          <w:sz w:val="32"/>
          <w:szCs w:val="32"/>
          <w:highlight w:val="none"/>
        </w:rPr>
        <w:outlineLvl w:val="1"/>
      </w:pPr>
      <w:r>
        <w:rPr>
          <w:b/>
          <w:color w:val="000000"/>
          <w:sz w:val="36"/>
          <w:szCs w:val="36"/>
          <w:highlight w:val="none"/>
        </w:rPr>
        <w:br w:type="page" w:clear="all"/>
      </w:r>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54"/>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54"/>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54"/>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54"/>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54"/>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7" w:name="OLE_LINK166"/>
            <w:r/>
            <w:bookmarkStart w:id="928" w:name="OLE_LINK168"/>
            <w:r/>
            <w:bookmarkStart w:id="929" w:name="OLE_LINK167"/>
            <w:r>
              <w:rPr>
                <w:rFonts w:hint="eastAsia" w:ascii="宋体" w:hAnsi="宋体" w:cs="宋体"/>
                <w:color w:val="000000"/>
                <w:highlight w:val="none"/>
              </w:rPr>
              <w:t xml:space="preserve">投标人（供应商）</w:t>
            </w:r>
            <w:bookmarkEnd w:id="927"/>
            <w:r/>
            <w:bookmarkEnd w:id="928"/>
            <w:r/>
            <w:bookmarkEnd w:id="929"/>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54"/>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54"/>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54"/>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54"/>
              <w:jc w:val="center"/>
              <w:widowControl/>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价格折扣文件格式</w:t>
            </w:r>
            <w:r>
              <w:rPr>
                <w:rFonts w:hint="eastAsia" w:ascii="宋体" w:hAnsi="宋体" w:cs="宋体"/>
                <w:color w:val="000000"/>
                <w:sz w:val="21"/>
                <w:szCs w:val="24"/>
                <w:highlight w:val="none"/>
                <w:lang w:val="en-US" w:eastAsia="zh-CN" w:bidi="ar-SA"/>
              </w:rPr>
            </w:r>
            <w:r/>
          </w:p>
        </w:tc>
        <w:tc>
          <w:tcPr>
            <w:shd w:val="clear" w:color="000000" w:fill="ffff00"/>
            <w:tcW w:w="2946" w:type="dxa"/>
            <w:vAlign w:val="center"/>
            <w:textDirection w:val="lrTb"/>
            <w:noWrap w:val="false"/>
          </w:tcPr>
          <w:p>
            <w:pPr>
              <w:pStyle w:val="1054"/>
              <w:jc w:val="center"/>
              <w:widowControl/>
              <w:rPr>
                <w:rFonts w:hint="eastAsia" w:ascii="宋体" w:hAnsi="宋体" w:cs="宋体"/>
                <w:color w:val="000000"/>
                <w:sz w:val="21"/>
                <w:szCs w:val="24"/>
                <w:highlight w:val="none"/>
                <w:lang w:val="en-US" w:eastAsia="zh-CN" w:bidi="ar-SA"/>
              </w:rPr>
            </w:pPr>
            <w:r>
              <w:rPr>
                <w:rFonts w:hint="eastAsia" w:ascii="宋体" w:hAnsi="宋体" w:cs="宋体"/>
                <w:color w:val="000000"/>
                <w:highlight w:val="none"/>
              </w:rPr>
              <w:t xml:space="preserve">本国产品政策支持</w:t>
            </w:r>
            <w:r>
              <w:rPr>
                <w:rFonts w:hint="eastAsia" w:ascii="宋体" w:hAnsi="宋体" w:cs="宋体"/>
                <w:color w:val="000000"/>
                <w:sz w:val="21"/>
                <w:szCs w:val="24"/>
                <w:highlight w:val="none"/>
                <w:lang w:val="en-US" w:eastAsia="zh-CN" w:bidi="ar-SA"/>
              </w:rPr>
            </w:r>
            <w:r/>
          </w:p>
        </w:tc>
        <w:tc>
          <w:tcPr>
            <w:shd w:val="clear" w:color="000000" w:fill="ffff00"/>
            <w:tcW w:w="5321" w:type="dxa"/>
            <w:vAlign w:val="center"/>
            <w:textDirection w:val="lrTb"/>
            <w:noWrap w:val="false"/>
          </w:tcPr>
          <w:p>
            <w:pPr>
              <w:pStyle w:val="1054"/>
              <w:jc w:val="left"/>
              <w:widowControl/>
              <w:rPr>
                <w:rFonts w:hint="eastAsia" w:ascii="宋体" w:hAnsi="宋体" w:cs="宋体"/>
                <w:color w:val="000000"/>
                <w:sz w:val="21"/>
                <w:szCs w:val="21"/>
                <w:highlight w:val="none"/>
              </w:rPr>
            </w:pPr>
            <w:r>
              <w:rPr>
                <w:rFonts w:hint="eastAsia" w:ascii="宋体" w:hAnsi="宋体" w:cs="宋体"/>
                <w:color w:val="000000"/>
                <w:highlight w:val="none"/>
              </w:rPr>
              <w:t xml:space="preserve">关于对</w:t>
            </w:r>
            <w:r>
              <w:rPr>
                <w:rFonts w:hint="eastAsia" w:ascii="宋体" w:hAnsi="宋体" w:cs="宋体"/>
                <w:color w:val="000000"/>
                <w:sz w:val="21"/>
                <w:szCs w:val="21"/>
                <w:highlight w:val="none"/>
              </w:rPr>
              <w:t xml:space="preserve">采购本国产品给予政策支持，本项目：</w:t>
            </w:r>
            <w:r>
              <w:rPr>
                <w:color w:val="000000"/>
                <w:sz w:val="21"/>
                <w:szCs w:val="21"/>
                <w:highlight w:val="none"/>
              </w:rPr>
              <w:t xml:space="preserve">□</w:t>
            </w:r>
            <w:r>
              <w:rPr>
                <w:rFonts w:hint="eastAsia"/>
                <w:color w:val="000000"/>
                <w:sz w:val="21"/>
                <w:szCs w:val="21"/>
                <w:highlight w:val="none"/>
              </w:rPr>
              <w:t xml:space="preserve">适用 </w:t>
            </w:r>
            <w:r>
              <w:rPr>
                <w:b/>
                <w:color w:val="000000"/>
                <w:sz w:val="21"/>
                <w:szCs w:val="21"/>
                <w:highlight w:val="none"/>
              </w:rPr>
              <w:t xml:space="preserve">■</w:t>
            </w:r>
            <w:r>
              <w:rPr>
                <w:rFonts w:hint="eastAsia"/>
                <w:color w:val="000000"/>
                <w:sz w:val="21"/>
                <w:szCs w:val="21"/>
                <w:highlight w:val="none"/>
              </w:rPr>
              <w:t xml:space="preserve">不适用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54"/>
              <w:jc w:val="left"/>
              <w:widowControl/>
              <w:rPr>
                <w:rFonts w:hint="eastAsia" w:ascii="宋体" w:hAnsi="宋体" w:cs="宋体"/>
                <w:color w:val="000000"/>
                <w:sz w:val="21"/>
                <w:szCs w:val="24"/>
                <w:highlight w:val="none"/>
                <w:lang w:val="en-US" w:eastAsia="zh-CN" w:bidi="ar-SA"/>
              </w:rPr>
            </w:pPr>
            <w:r>
              <w:rPr>
                <w:rFonts w:hint="eastAsia" w:ascii="宋体" w:hAnsi="宋体" w:cs="宋体"/>
                <w:color w:val="000000"/>
                <w:sz w:val="21"/>
                <w:szCs w:val="21"/>
                <w:highlight w:val="none"/>
              </w:rPr>
              <w:t xml:space="preserve">在填写《关于符合</w:t>
            </w:r>
            <w:r>
              <w:rPr>
                <w:rFonts w:hint="eastAsia" w:ascii="宋体" w:hAnsi="宋体" w:cs="宋体"/>
                <w:color w:val="000000"/>
                <w:highlight w:val="none"/>
              </w:rPr>
              <w:t xml:space="preserve">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1"/>
                <w:szCs w:val="24"/>
                <w:highlight w:val="none"/>
                <w:lang w:val="en-US" w:eastAsia="zh-CN" w:bidi="ar-SA"/>
              </w:rPr>
            </w:r>
            <w:r/>
          </w:p>
        </w:tc>
      </w:tr>
    </w:tbl>
    <w:p>
      <w:pPr>
        <w:pStyle w:val="1054"/>
        <w:jc w:val="left"/>
        <w:widowControl/>
        <w:rPr>
          <w:b/>
          <w:color w:val="000000"/>
          <w:sz w:val="36"/>
          <w:szCs w:val="36"/>
          <w:highlight w:val="none"/>
        </w:rPr>
      </w:pPr>
      <w:r>
        <w:rPr>
          <w:b/>
          <w:color w:val="000000"/>
          <w:sz w:val="36"/>
          <w:szCs w:val="36"/>
          <w:highlight w:val="none"/>
        </w:rPr>
      </w:r>
      <w:r/>
    </w:p>
    <w:p>
      <w:pPr>
        <w:pStyle w:val="1054"/>
        <w:jc w:val="left"/>
        <w:widowControl/>
        <w:rPr>
          <w:b/>
          <w:color w:val="000000"/>
          <w:sz w:val="36"/>
          <w:szCs w:val="36"/>
          <w:highlight w:val="none"/>
        </w:rPr>
      </w:pPr>
      <w:r>
        <w:rPr>
          <w:b/>
          <w:color w:val="000000"/>
          <w:sz w:val="36"/>
          <w:szCs w:val="36"/>
          <w:highlight w:val="none"/>
        </w:rPr>
      </w:r>
      <w:r/>
    </w:p>
    <w:p>
      <w:pPr>
        <w:pStyle w:val="1054"/>
        <w:jc w:val="left"/>
        <w:widowControl/>
        <w:rPr>
          <w:b/>
          <w:color w:val="000000"/>
          <w:sz w:val="36"/>
          <w:szCs w:val="36"/>
          <w:highlight w:val="none"/>
        </w:rPr>
      </w:pPr>
      <w:r>
        <w:rPr>
          <w:b/>
          <w:color w:val="000000"/>
          <w:sz w:val="36"/>
          <w:szCs w:val="36"/>
          <w:highlight w:val="none"/>
        </w:rPr>
      </w:r>
      <w:r/>
    </w:p>
    <w:sectPr>
      <w:headerReference w:type="even" r:id="rId14"/>
      <w:headerReference w:type="first" r:id="rId15"/>
      <w:footerReference w:type="even" r:id="rId22"/>
      <w:footerReference w:type="first" r:id="rId23"/>
      <w:footnotePr/>
      <w:endnotePr/>
      <w:type w:val="nextPage"/>
      <w:pgSz w:w="11906" w:h="16838" w:orient="portrait"/>
      <w:pgMar w:top="1276" w:right="1170"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ambria Math">
    <w:panose1 w:val="02040503050406030204"/>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tabs>
        <w:tab w:val="center" w:pos="4153" w:leader="none"/>
        <w:tab w:val="right" w:pos="8306" w:leader="none"/>
      </w:tabs>
    </w:pPr>
    <w:r/>
    <w:r/>
  </w:p>
  <w:p>
    <w:pPr>
      <w:pStyle w:val="110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43</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7</w:t>
    </w:r>
    <w:r>
      <w:rPr>
        <w:rFonts w:hint="eastAsia"/>
        <w:bCs/>
        <w:sz w:val="21"/>
        <w:szCs w:val="21"/>
        <w:lang w:val="en-US" w:eastAsia="zh-CN"/>
      </w:rPr>
      <w:t xml:space="preserve">4</w:t>
    </w:r>
    <w:r>
      <w:rPr>
        <w:bCs/>
        <w:sz w:val="21"/>
        <w:szCs w:val="21"/>
      </w:rPr>
      <w:t xml:space="preserve">页</w:t>
    </w:r>
    <w:r>
      <w:rPr>
        <w:sz w:val="21"/>
        <w:szCs w:val="21"/>
      </w:rPr>
    </w:r>
    <w:r/>
  </w:p>
  <w:p>
    <w:pPr>
      <w:pStyle w:val="110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rPr>
        <w:rStyle w:val="1129"/>
      </w:rPr>
      <w:framePr w:wrap="around" w:vAnchor="text" w:hAnchor="margin" w:xAlign="right" w:y="1"/>
    </w:pPr>
    <w:r>
      <w:rPr>
        <w:rStyle w:val="1129"/>
      </w:rPr>
      <w:fldChar w:fldCharType="begin"/>
    </w:r>
    <w:r>
      <w:rPr>
        <w:rStyle w:val="1129"/>
      </w:rPr>
      <w:instrText xml:space="preserve">PAGE  </w:instrText>
    </w:r>
    <w:r>
      <w:rPr>
        <w:rStyle w:val="1129"/>
      </w:rPr>
      <w:fldChar w:fldCharType="end"/>
    </w:r>
    <w:r>
      <w:rPr>
        <w:rStyle w:val="1129"/>
      </w:rPr>
    </w:r>
    <w:r/>
  </w:p>
  <w:p>
    <w:pPr>
      <w:pStyle w:val="110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rPr>
        <w:rStyle w:val="1129"/>
      </w:rPr>
      <w:framePr w:wrap="around" w:vAnchor="text" w:hAnchor="margin" w:xAlign="right" w:y="1"/>
    </w:pPr>
    <w:r>
      <w:rPr>
        <w:rStyle w:val="1129"/>
      </w:rPr>
      <w:fldChar w:fldCharType="begin"/>
    </w:r>
    <w:r>
      <w:rPr>
        <w:rStyle w:val="1129"/>
      </w:rPr>
      <w:instrText xml:space="preserve">PAGE  </w:instrText>
    </w:r>
    <w:r>
      <w:rPr>
        <w:rStyle w:val="1129"/>
      </w:rPr>
      <w:fldChar w:fldCharType="end"/>
    </w:r>
    <w:r>
      <w:rPr>
        <w:rStyle w:val="1129"/>
      </w:rPr>
    </w:r>
    <w:r/>
  </w:p>
  <w:p>
    <w:pPr>
      <w:pStyle w:val="1102"/>
      <w:ind w:right="360"/>
      <w:tabs>
        <w:tab w:val="center" w:pos="4153" w:leader="none"/>
        <w:tab w:val="right" w:pos="8306" w:leader="none"/>
      </w:tabs>
    </w:pPr>
    <w:r/>
    <w:r/>
  </w:p>
  <w:p>
    <w:pPr>
      <w:pStyle w:val="105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rPr>
        <w:rStyle w:val="1129"/>
      </w:rPr>
      <w:framePr w:wrap="around" w:vAnchor="text" w:hAnchor="margin" w:xAlign="right" w:y="1"/>
    </w:pPr>
    <w:r>
      <w:rPr>
        <w:rStyle w:val="1129"/>
      </w:rPr>
      <w:fldChar w:fldCharType="begin"/>
    </w:r>
    <w:r>
      <w:rPr>
        <w:rStyle w:val="1129"/>
      </w:rPr>
      <w:instrText xml:space="preserve">PAGE  </w:instrText>
    </w:r>
    <w:r>
      <w:rPr>
        <w:rStyle w:val="1129"/>
      </w:rPr>
      <w:fldChar w:fldCharType="end"/>
    </w:r>
    <w:r>
      <w:rPr>
        <w:rStyle w:val="1129"/>
      </w:rPr>
    </w:r>
    <w:r/>
  </w:p>
  <w:p>
    <w:pPr>
      <w:pStyle w:val="1102"/>
      <w:ind w:right="360"/>
      <w:tabs>
        <w:tab w:val="center" w:pos="4153" w:leader="none"/>
        <w:tab w:val="right" w:pos="8306" w:leader="none"/>
      </w:tabs>
    </w:pPr>
    <w:r/>
    <w:r/>
  </w:p>
  <w:p>
    <w:pPr>
      <w:pStyle w:val="105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
  </w:p>
  <w:p>
    <w:pPr>
      <w:pStyle w:val="105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
  </w:p>
  <w:p>
    <w:pPr>
      <w:pStyle w:val="105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5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54"/>
        <w:ind w:left="4941" w:hanging="1140"/>
        <w:tabs>
          <w:tab w:val="num" w:pos="4941" w:leader="none"/>
        </w:tabs>
      </w:pPr>
      <w:rPr>
        <w:rFonts w:hint="eastAsia"/>
      </w:rPr>
    </w:lvl>
    <w:lvl w:ilvl="1">
      <w:start w:val="1"/>
      <w:numFmt w:val="lowerLetter"/>
      <w:isLgl w:val="false"/>
      <w:suff w:val="tab"/>
      <w:lvlText w:val="%2)"/>
      <w:lvlJc w:val="left"/>
      <w:pPr>
        <w:pStyle w:val="1054"/>
        <w:ind w:left="4641" w:hanging="420"/>
        <w:tabs>
          <w:tab w:val="num" w:pos="4641" w:leader="none"/>
        </w:tabs>
      </w:pPr>
    </w:lvl>
    <w:lvl w:ilvl="2">
      <w:start w:val="1"/>
      <w:numFmt w:val="lowerRoman"/>
      <w:isLgl w:val="false"/>
      <w:suff w:val="tab"/>
      <w:lvlText w:val="%3."/>
      <w:lvlJc w:val="right"/>
      <w:pPr>
        <w:pStyle w:val="1054"/>
        <w:ind w:left="5061" w:hanging="420"/>
        <w:tabs>
          <w:tab w:val="num" w:pos="5061" w:leader="none"/>
        </w:tabs>
      </w:pPr>
    </w:lvl>
    <w:lvl w:ilvl="3">
      <w:start w:val="1"/>
      <w:numFmt w:val="decimal"/>
      <w:isLgl w:val="false"/>
      <w:suff w:val="tab"/>
      <w:lvlText w:val="%4."/>
      <w:lvlJc w:val="left"/>
      <w:pPr>
        <w:pStyle w:val="1054"/>
        <w:ind w:left="5481" w:hanging="420"/>
        <w:tabs>
          <w:tab w:val="num" w:pos="5481" w:leader="none"/>
        </w:tabs>
      </w:pPr>
    </w:lvl>
    <w:lvl w:ilvl="4">
      <w:start w:val="1"/>
      <w:numFmt w:val="lowerLetter"/>
      <w:isLgl w:val="false"/>
      <w:suff w:val="tab"/>
      <w:lvlText w:val="%5)"/>
      <w:lvlJc w:val="left"/>
      <w:pPr>
        <w:pStyle w:val="1054"/>
        <w:ind w:left="5901" w:hanging="420"/>
        <w:tabs>
          <w:tab w:val="num" w:pos="5901" w:leader="none"/>
        </w:tabs>
      </w:pPr>
    </w:lvl>
    <w:lvl w:ilvl="5">
      <w:start w:val="1"/>
      <w:numFmt w:val="lowerRoman"/>
      <w:isLgl w:val="false"/>
      <w:suff w:val="tab"/>
      <w:lvlText w:val="%6."/>
      <w:lvlJc w:val="right"/>
      <w:pPr>
        <w:pStyle w:val="1054"/>
        <w:ind w:left="6321" w:hanging="420"/>
        <w:tabs>
          <w:tab w:val="num" w:pos="6321" w:leader="none"/>
        </w:tabs>
      </w:pPr>
    </w:lvl>
    <w:lvl w:ilvl="6">
      <w:start w:val="1"/>
      <w:numFmt w:val="decimal"/>
      <w:isLgl w:val="false"/>
      <w:suff w:val="tab"/>
      <w:lvlText w:val="%7."/>
      <w:lvlJc w:val="left"/>
      <w:pPr>
        <w:pStyle w:val="1054"/>
        <w:ind w:left="6741" w:hanging="420"/>
        <w:tabs>
          <w:tab w:val="num" w:pos="6741" w:leader="none"/>
        </w:tabs>
      </w:pPr>
    </w:lvl>
    <w:lvl w:ilvl="7">
      <w:start w:val="1"/>
      <w:numFmt w:val="lowerLetter"/>
      <w:isLgl w:val="false"/>
      <w:suff w:val="tab"/>
      <w:lvlText w:val="%8)"/>
      <w:lvlJc w:val="left"/>
      <w:pPr>
        <w:pStyle w:val="1054"/>
        <w:ind w:left="7161" w:hanging="420"/>
        <w:tabs>
          <w:tab w:val="num" w:pos="7161" w:leader="none"/>
        </w:tabs>
      </w:pPr>
    </w:lvl>
    <w:lvl w:ilvl="8">
      <w:start w:val="1"/>
      <w:numFmt w:val="lowerRoman"/>
      <w:isLgl w:val="false"/>
      <w:suff w:val="tab"/>
      <w:lvlText w:val="%9."/>
      <w:lvlJc w:val="right"/>
      <w:pPr>
        <w:pStyle w:val="1054"/>
        <w:ind w:left="7581" w:hanging="420"/>
        <w:tabs>
          <w:tab w:val="num" w:pos="7581" w:leader="none"/>
        </w:tabs>
      </w:pPr>
    </w:lvl>
  </w:abstractNum>
  <w:abstractNum w:abstractNumId="2">
    <w:multiLevelType w:val="hybridMultilevel"/>
    <w:lvl w:ilvl="0">
      <w:start w:val="1"/>
      <w:numFmt w:val="decimal"/>
      <w:pStyle w:val="1165"/>
      <w:isLgl w:val="false"/>
      <w:suff w:val="tab"/>
      <w:lvlText w:val="%1."/>
      <w:lvlJc w:val="left"/>
      <w:pPr>
        <w:pStyle w:val="1054"/>
        <w:ind w:left="420" w:hanging="420"/>
      </w:pPr>
    </w:lvl>
    <w:lvl w:ilvl="1">
      <w:start w:val="1"/>
      <w:numFmt w:val="decimal"/>
      <w:isLgl w:val="false"/>
      <w:suff w:val="tab"/>
      <w:lvlText w:val="（%2）"/>
      <w:lvlJc w:val="left"/>
      <w:pPr>
        <w:pStyle w:val="1054"/>
        <w:ind w:left="1140" w:hanging="720"/>
        <w:tabs>
          <w:tab w:val="num" w:pos="1140" w:leader="none"/>
        </w:tabs>
      </w:pPr>
      <w:rPr>
        <w:rFonts w:hint="eastAsia"/>
      </w:rPr>
    </w:lvl>
    <w:lvl w:ilvl="2">
      <w:start w:val="1"/>
      <w:numFmt w:val="lowerRoman"/>
      <w:isLgl w:val="false"/>
      <w:suff w:val="tab"/>
      <w:lvlText w:val="%3."/>
      <w:lvlJc w:val="right"/>
      <w:pPr>
        <w:pStyle w:val="1054"/>
        <w:ind w:left="1260" w:hanging="420"/>
      </w:pPr>
    </w:lvl>
    <w:lvl w:ilvl="3">
      <w:start w:val="1"/>
      <w:numFmt w:val="decimal"/>
      <w:isLgl w:val="false"/>
      <w:suff w:val="tab"/>
      <w:lvlText w:val="%4."/>
      <w:lvlJc w:val="left"/>
      <w:pPr>
        <w:pStyle w:val="1054"/>
        <w:ind w:left="1680" w:hanging="420"/>
      </w:pPr>
    </w:lvl>
    <w:lvl w:ilvl="4">
      <w:start w:val="1"/>
      <w:numFmt w:val="lowerLetter"/>
      <w:isLgl w:val="false"/>
      <w:suff w:val="tab"/>
      <w:lvlText w:val="%5)"/>
      <w:lvlJc w:val="left"/>
      <w:pPr>
        <w:pStyle w:val="1054"/>
        <w:ind w:left="2100" w:hanging="420"/>
      </w:pPr>
    </w:lvl>
    <w:lvl w:ilvl="5">
      <w:start w:val="1"/>
      <w:numFmt w:val="lowerRoman"/>
      <w:isLgl w:val="false"/>
      <w:suff w:val="tab"/>
      <w:lvlText w:val="%6."/>
      <w:lvlJc w:val="right"/>
      <w:pPr>
        <w:pStyle w:val="1054"/>
        <w:ind w:left="2520" w:hanging="420"/>
      </w:pPr>
    </w:lvl>
    <w:lvl w:ilvl="6">
      <w:start w:val="1"/>
      <w:numFmt w:val="decimal"/>
      <w:isLgl w:val="false"/>
      <w:suff w:val="tab"/>
      <w:lvlText w:val="%7."/>
      <w:lvlJc w:val="left"/>
      <w:pPr>
        <w:pStyle w:val="1054"/>
        <w:ind w:left="2940" w:hanging="420"/>
      </w:pPr>
    </w:lvl>
    <w:lvl w:ilvl="7">
      <w:start w:val="1"/>
      <w:numFmt w:val="lowerLetter"/>
      <w:isLgl w:val="false"/>
      <w:suff w:val="tab"/>
      <w:lvlText w:val="%8)"/>
      <w:lvlJc w:val="left"/>
      <w:pPr>
        <w:pStyle w:val="1054"/>
        <w:ind w:left="3360" w:hanging="420"/>
      </w:pPr>
    </w:lvl>
    <w:lvl w:ilvl="8">
      <w:start w:val="1"/>
      <w:numFmt w:val="lowerRoman"/>
      <w:isLgl w:val="false"/>
      <w:suff w:val="tab"/>
      <w:lvlText w:val="%9."/>
      <w:lvlJc w:val="right"/>
      <w:pPr>
        <w:pStyle w:val="1054"/>
        <w:ind w:left="3780" w:hanging="420"/>
      </w:pPr>
    </w:lvl>
  </w:abstractNum>
  <w:abstractNum w:abstractNumId="3">
    <w:multiLevelType w:val="hybridMultilevel"/>
    <w:lvl w:ilvl="0">
      <w:start w:val="1"/>
      <w:numFmt w:val="lowerLetter"/>
      <w:pStyle w:val="1240"/>
      <w:isLgl w:val="false"/>
      <w:suff w:val="tab"/>
      <w:lvlText w:val="%1)"/>
      <w:lvlJc w:val="left"/>
      <w:pPr>
        <w:pStyle w:val="1054"/>
        <w:ind w:left="902" w:hanging="420"/>
      </w:pPr>
      <w:rPr>
        <w:color w:val="000000"/>
      </w:rPr>
    </w:lvl>
    <w:lvl w:ilvl="1">
      <w:start w:val="1"/>
      <w:numFmt w:val="lowerLetter"/>
      <w:isLgl w:val="false"/>
      <w:suff w:val="tab"/>
      <w:lvlText w:val="%2)"/>
      <w:lvlJc w:val="left"/>
      <w:pPr>
        <w:pStyle w:val="1054"/>
        <w:ind w:left="1322" w:hanging="420"/>
      </w:pPr>
    </w:lvl>
    <w:lvl w:ilvl="2">
      <w:start w:val="1"/>
      <w:numFmt w:val="lowerRoman"/>
      <w:isLgl w:val="false"/>
      <w:suff w:val="tab"/>
      <w:lvlText w:val="%3."/>
      <w:lvlJc w:val="right"/>
      <w:pPr>
        <w:pStyle w:val="1054"/>
        <w:ind w:left="1742" w:hanging="420"/>
      </w:pPr>
    </w:lvl>
    <w:lvl w:ilvl="3">
      <w:start w:val="1"/>
      <w:numFmt w:val="decimal"/>
      <w:isLgl w:val="false"/>
      <w:suff w:val="tab"/>
      <w:lvlText w:val="%4."/>
      <w:lvlJc w:val="left"/>
      <w:pPr>
        <w:pStyle w:val="1054"/>
        <w:ind w:left="2162" w:hanging="420"/>
      </w:pPr>
    </w:lvl>
    <w:lvl w:ilvl="4">
      <w:start w:val="1"/>
      <w:numFmt w:val="lowerLetter"/>
      <w:isLgl w:val="false"/>
      <w:suff w:val="tab"/>
      <w:lvlText w:val="%5)"/>
      <w:lvlJc w:val="left"/>
      <w:pPr>
        <w:pStyle w:val="1054"/>
        <w:ind w:left="2582" w:hanging="420"/>
      </w:pPr>
    </w:lvl>
    <w:lvl w:ilvl="5">
      <w:start w:val="1"/>
      <w:numFmt w:val="lowerRoman"/>
      <w:isLgl w:val="false"/>
      <w:suff w:val="tab"/>
      <w:lvlText w:val="%6."/>
      <w:lvlJc w:val="right"/>
      <w:pPr>
        <w:pStyle w:val="1054"/>
        <w:ind w:left="3002" w:hanging="420"/>
      </w:pPr>
    </w:lvl>
    <w:lvl w:ilvl="6">
      <w:start w:val="1"/>
      <w:numFmt w:val="decimal"/>
      <w:isLgl w:val="false"/>
      <w:suff w:val="tab"/>
      <w:lvlText w:val="%7."/>
      <w:lvlJc w:val="left"/>
      <w:pPr>
        <w:pStyle w:val="1054"/>
        <w:ind w:left="3422" w:hanging="420"/>
      </w:pPr>
    </w:lvl>
    <w:lvl w:ilvl="7">
      <w:start w:val="1"/>
      <w:numFmt w:val="lowerLetter"/>
      <w:isLgl w:val="false"/>
      <w:suff w:val="tab"/>
      <w:lvlText w:val="%8)"/>
      <w:lvlJc w:val="left"/>
      <w:pPr>
        <w:pStyle w:val="1054"/>
        <w:ind w:left="3842" w:hanging="420"/>
      </w:pPr>
    </w:lvl>
    <w:lvl w:ilvl="8">
      <w:start w:val="1"/>
      <w:numFmt w:val="lowerRoman"/>
      <w:isLgl w:val="false"/>
      <w:suff w:val="tab"/>
      <w:lvlText w:val="%9."/>
      <w:lvlJc w:val="right"/>
      <w:pPr>
        <w:pStyle w:val="1054"/>
        <w:ind w:left="4262" w:hanging="420"/>
      </w:pPr>
    </w:lvl>
  </w:abstractNum>
  <w:abstractNum w:abstractNumId="4">
    <w:multiLevelType w:val="hybridMultilevel"/>
    <w:lvl w:ilvl="0">
      <w:start w:val="1"/>
      <w:numFmt w:val="decimal"/>
      <w:pStyle w:val="1210"/>
      <w:isLgl w:val="false"/>
      <w:suff w:val="tab"/>
      <w:lvlText w:val="%1."/>
      <w:lvlJc w:val="left"/>
      <w:pPr>
        <w:pStyle w:val="105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9"/>
      <w:isLgl w:val="false"/>
      <w:suff w:val="nothing"/>
      <w:lvlText w:val="%1　"/>
      <w:lvlJc w:val="left"/>
      <w:pPr>
        <w:pStyle w:val="105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4"/>
        <w:ind w:left="-25" w:firstLine="0"/>
      </w:pPr>
      <w:rPr>
        <w:rFonts w:ascii="Times New Roman" w:hAnsi="Times New Roman" w:eastAsia="黑体"/>
        <w:b/>
        <w:i w:val="0"/>
        <w:sz w:val="28"/>
      </w:rPr>
    </w:lvl>
    <w:lvl w:ilvl="3">
      <w:start w:val="1"/>
      <w:numFmt w:val="decimal"/>
      <w:pStyle w:val="1195"/>
      <w:isLgl w:val="false"/>
      <w:suff w:val="nothing"/>
      <w:lvlText w:val="%1.%2.%3.%4　"/>
      <w:lvlJc w:val="left"/>
      <w:pPr>
        <w:pStyle w:val="105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4"/>
        <w:ind w:left="-25" w:firstLine="0"/>
      </w:pPr>
      <w:rPr>
        <w:rFonts w:ascii="Times New Roman" w:hAnsi="Times New Roman" w:eastAsia="宋体"/>
        <w:b/>
        <w:i w:val="0"/>
        <w:sz w:val="28"/>
      </w:rPr>
    </w:lvl>
    <w:lvl w:ilvl="6">
      <w:start w:val="1"/>
      <w:numFmt w:val="lowerLetter"/>
      <w:pStyle w:val="1216"/>
      <w:isLgl w:val="false"/>
      <w:suff w:val="tab"/>
      <w:lvlText w:val="%7) "/>
      <w:lvlJc w:val="left"/>
      <w:pPr>
        <w:pStyle w:val="1054"/>
        <w:ind w:left="-125" w:firstLine="400"/>
        <w:tabs>
          <w:tab w:val="num" w:pos="635" w:leader="none"/>
        </w:tabs>
      </w:pPr>
      <w:rPr>
        <w:rFonts w:ascii="Times New Roman" w:hAnsi="Times New Roman" w:eastAsia="宋体"/>
        <w:b/>
        <w:i w:val="0"/>
        <w:color w:val="000000"/>
        <w:sz w:val="28"/>
        <w:u w:val="none"/>
      </w:rPr>
    </w:lvl>
    <w:lvl w:ilvl="7">
      <w:start w:val="1"/>
      <w:numFmt w:val="decimal"/>
      <w:pStyle w:val="1179"/>
      <w:isLgl w:val="false"/>
      <w:suff w:val="tab"/>
      <w:lvlText w:val="%8) "/>
      <w:lvlJc w:val="left"/>
      <w:pPr>
        <w:pStyle w:val="105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54"/>
        <w:ind w:left="768" w:hanging="360"/>
        <w:tabs>
          <w:tab w:val="num" w:pos="768" w:leader="none"/>
        </w:tabs>
      </w:pPr>
      <w:rPr>
        <w:rFonts w:hint="eastAsia"/>
      </w:rPr>
    </w:lvl>
    <w:lvl w:ilvl="1">
      <w:start w:val="1"/>
      <w:numFmt w:val="decimal"/>
      <w:pStyle w:val="1197"/>
      <w:isLgl w:val="false"/>
      <w:suff w:val="tab"/>
      <w:lvlText w:val="%2、"/>
      <w:lvlJc w:val="left"/>
      <w:pPr>
        <w:pStyle w:val="1054"/>
        <w:ind w:left="1188" w:hanging="360"/>
        <w:tabs>
          <w:tab w:val="num" w:pos="1188" w:leader="none"/>
        </w:tabs>
      </w:pPr>
      <w:rPr>
        <w:rFonts w:hint="eastAsia"/>
      </w:rPr>
    </w:lvl>
    <w:lvl w:ilvl="2">
      <w:start w:val="1"/>
      <w:numFmt w:val="decimal"/>
      <w:isLgl w:val="false"/>
      <w:suff w:val="tab"/>
      <w:lvlText w:val="（%3）"/>
      <w:lvlJc w:val="left"/>
      <w:pPr>
        <w:pStyle w:val="1054"/>
        <w:ind w:left="1968" w:hanging="720"/>
        <w:tabs>
          <w:tab w:val="num" w:pos="1968" w:leader="none"/>
        </w:tabs>
      </w:pPr>
      <w:rPr>
        <w:rFonts w:hint="eastAsia"/>
        <w:u w:val="none"/>
      </w:rPr>
    </w:lvl>
    <w:lvl w:ilvl="3">
      <w:start w:val="1"/>
      <w:numFmt w:val="decimal"/>
      <w:isLgl w:val="false"/>
      <w:suff w:val="tab"/>
      <w:lvlText w:val="%4."/>
      <w:lvlJc w:val="left"/>
      <w:pPr>
        <w:pStyle w:val="1054"/>
        <w:ind w:left="2088" w:hanging="420"/>
        <w:tabs>
          <w:tab w:val="num" w:pos="2088" w:leader="none"/>
        </w:tabs>
      </w:pPr>
    </w:lvl>
    <w:lvl w:ilvl="4">
      <w:start w:val="1"/>
      <w:numFmt w:val="lowerLetter"/>
      <w:isLgl w:val="false"/>
      <w:suff w:val="tab"/>
      <w:lvlText w:val="%5)"/>
      <w:lvlJc w:val="left"/>
      <w:pPr>
        <w:pStyle w:val="1054"/>
        <w:ind w:left="2508" w:hanging="420"/>
        <w:tabs>
          <w:tab w:val="num" w:pos="2508" w:leader="none"/>
        </w:tabs>
      </w:pPr>
    </w:lvl>
    <w:lvl w:ilvl="5">
      <w:start w:val="1"/>
      <w:numFmt w:val="lowerRoman"/>
      <w:isLgl w:val="false"/>
      <w:suff w:val="tab"/>
      <w:lvlText w:val="%6."/>
      <w:lvlJc w:val="right"/>
      <w:pPr>
        <w:pStyle w:val="1054"/>
        <w:ind w:left="2928" w:hanging="420"/>
        <w:tabs>
          <w:tab w:val="num" w:pos="2928" w:leader="none"/>
        </w:tabs>
      </w:pPr>
    </w:lvl>
    <w:lvl w:ilvl="6">
      <w:start w:val="1"/>
      <w:numFmt w:val="decimal"/>
      <w:isLgl w:val="false"/>
      <w:suff w:val="tab"/>
      <w:lvlText w:val="%7."/>
      <w:lvlJc w:val="left"/>
      <w:pPr>
        <w:pStyle w:val="1054"/>
        <w:ind w:left="3348" w:hanging="420"/>
        <w:tabs>
          <w:tab w:val="num" w:pos="3348" w:leader="none"/>
        </w:tabs>
      </w:pPr>
    </w:lvl>
    <w:lvl w:ilvl="7">
      <w:start w:val="1"/>
      <w:numFmt w:val="lowerLetter"/>
      <w:isLgl w:val="false"/>
      <w:suff w:val="tab"/>
      <w:lvlText w:val="%8)"/>
      <w:lvlJc w:val="left"/>
      <w:pPr>
        <w:pStyle w:val="1054"/>
        <w:ind w:left="3768" w:hanging="420"/>
        <w:tabs>
          <w:tab w:val="num" w:pos="3768" w:leader="none"/>
        </w:tabs>
      </w:pPr>
    </w:lvl>
    <w:lvl w:ilvl="8">
      <w:start w:val="1"/>
      <w:numFmt w:val="lowerRoman"/>
      <w:isLgl w:val="false"/>
      <w:suff w:val="tab"/>
      <w:lvlText w:val="%9."/>
      <w:lvlJc w:val="right"/>
      <w:pPr>
        <w:pStyle w:val="105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54"/>
        <w:ind w:left="1184" w:hanging="900"/>
        <w:tabs>
          <w:tab w:val="num" w:pos="1184" w:leader="none"/>
        </w:tabs>
      </w:pPr>
      <w:rPr>
        <w:rFonts w:hint="eastAsia"/>
      </w:rPr>
    </w:lvl>
    <w:lvl w:ilvl="1">
      <w:start w:val="1"/>
      <w:numFmt w:val="decimal"/>
      <w:isLgl w:val="false"/>
      <w:suff w:val="tab"/>
      <w:lvlText w:val="%1.%2"/>
      <w:lvlJc w:val="left"/>
      <w:pPr>
        <w:pStyle w:val="1054"/>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54"/>
        <w:ind w:left="2264" w:hanging="900"/>
        <w:tabs>
          <w:tab w:val="num" w:pos="2264" w:leader="none"/>
        </w:tabs>
      </w:pPr>
      <w:rPr>
        <w:rFonts w:hint="eastAsia"/>
      </w:rPr>
    </w:lvl>
    <w:lvl w:ilvl="3">
      <w:start w:val="1"/>
      <w:numFmt w:val="decimal"/>
      <w:isLgl w:val="false"/>
      <w:suff w:val="tab"/>
      <w:lvlText w:val="%1.%2.%3.%4"/>
      <w:lvlJc w:val="left"/>
      <w:pPr>
        <w:pStyle w:val="1054"/>
        <w:ind w:left="1184" w:hanging="900"/>
        <w:tabs>
          <w:tab w:val="num" w:pos="1184" w:leader="none"/>
        </w:tabs>
      </w:pPr>
      <w:rPr>
        <w:rFonts w:hint="eastAsia"/>
      </w:rPr>
    </w:lvl>
    <w:lvl w:ilvl="4">
      <w:start w:val="1"/>
      <w:numFmt w:val="decimal"/>
      <w:isLgl w:val="false"/>
      <w:suff w:val="tab"/>
      <w:lvlText w:val="%1.%2.%3.%4.%5"/>
      <w:lvlJc w:val="left"/>
      <w:pPr>
        <w:pStyle w:val="1054"/>
        <w:ind w:left="1184" w:hanging="900"/>
        <w:tabs>
          <w:tab w:val="num" w:pos="1184" w:leader="none"/>
        </w:tabs>
      </w:pPr>
      <w:rPr>
        <w:rFonts w:hint="eastAsia"/>
      </w:rPr>
    </w:lvl>
    <w:lvl w:ilvl="5">
      <w:start w:val="1"/>
      <w:numFmt w:val="decimal"/>
      <w:isLgl w:val="false"/>
      <w:suff w:val="tab"/>
      <w:lvlText w:val="%1.%2.%3.%4.%5.%6"/>
      <w:lvlJc w:val="left"/>
      <w:pPr>
        <w:pStyle w:val="1054"/>
        <w:ind w:left="1184" w:hanging="900"/>
        <w:tabs>
          <w:tab w:val="num" w:pos="1184" w:leader="none"/>
        </w:tabs>
      </w:pPr>
      <w:rPr>
        <w:rFonts w:hint="eastAsia"/>
      </w:rPr>
    </w:lvl>
    <w:lvl w:ilvl="6">
      <w:start w:val="1"/>
      <w:numFmt w:val="decimal"/>
      <w:isLgl w:val="false"/>
      <w:suff w:val="tab"/>
      <w:lvlText w:val="%1.%2.%3.%4.%5.%6.%7"/>
      <w:lvlJc w:val="left"/>
      <w:pPr>
        <w:pStyle w:val="1054"/>
        <w:ind w:left="1184" w:hanging="900"/>
        <w:tabs>
          <w:tab w:val="num" w:pos="1184" w:leader="none"/>
        </w:tabs>
      </w:pPr>
      <w:rPr>
        <w:rFonts w:hint="eastAsia"/>
      </w:rPr>
    </w:lvl>
    <w:lvl w:ilvl="7">
      <w:start w:val="1"/>
      <w:numFmt w:val="decimal"/>
      <w:isLgl w:val="false"/>
      <w:suff w:val="tab"/>
      <w:lvlText w:val="%1.%2.%3.%4.%5.%6.%7.%8"/>
      <w:lvlJc w:val="left"/>
      <w:pPr>
        <w:pStyle w:val="1054"/>
        <w:ind w:left="1184" w:hanging="900"/>
        <w:tabs>
          <w:tab w:val="num" w:pos="1184" w:leader="none"/>
        </w:tabs>
      </w:pPr>
      <w:rPr>
        <w:rFonts w:hint="eastAsia"/>
      </w:rPr>
    </w:lvl>
    <w:lvl w:ilvl="8">
      <w:start w:val="1"/>
      <w:numFmt w:val="decimal"/>
      <w:isLgl w:val="false"/>
      <w:suff w:val="tab"/>
      <w:lvlText w:val="%1.%2.%3.%4.%5.%6.%7.%8.%9"/>
      <w:lvlJc w:val="left"/>
      <w:pPr>
        <w:pStyle w:val="1054"/>
        <w:ind w:left="1184" w:hanging="900"/>
        <w:tabs>
          <w:tab w:val="num" w:pos="1184" w:leader="none"/>
        </w:tabs>
      </w:pPr>
      <w:rPr>
        <w:rFonts w:hint="eastAsia"/>
      </w:rPr>
    </w:lvl>
  </w:abstractNum>
  <w:abstractNum w:abstractNumId="8">
    <w:multiLevelType w:val="hybridMultilevel"/>
    <w:lvl w:ilvl="0">
      <w:start w:val="1"/>
      <w:numFmt w:val="decimal"/>
      <w:pStyle w:val="1164"/>
      <w:isLgl w:val="false"/>
      <w:suff w:val="tab"/>
      <w:lvlText w:val="%1)"/>
      <w:lvlJc w:val="left"/>
      <w:pPr>
        <w:pStyle w:val="1054"/>
        <w:ind w:left="420" w:hanging="420"/>
      </w:pPr>
    </w:lvl>
    <w:lvl w:ilvl="1">
      <w:start w:val="1"/>
      <w:numFmt w:val="lowerLetter"/>
      <w:isLgl w:val="false"/>
      <w:suff w:val="tab"/>
      <w:lvlText w:val="%2)"/>
      <w:lvlJc w:val="left"/>
      <w:pPr>
        <w:pStyle w:val="1054"/>
        <w:ind w:left="840" w:hanging="420"/>
      </w:pPr>
    </w:lvl>
    <w:lvl w:ilvl="2">
      <w:start w:val="1"/>
      <w:numFmt w:val="lowerRoman"/>
      <w:isLgl w:val="false"/>
      <w:suff w:val="tab"/>
      <w:lvlText w:val="%3."/>
      <w:lvlJc w:val="right"/>
      <w:pPr>
        <w:pStyle w:val="1054"/>
        <w:ind w:left="1260" w:hanging="420"/>
      </w:pPr>
    </w:lvl>
    <w:lvl w:ilvl="3">
      <w:start w:val="1"/>
      <w:numFmt w:val="decimal"/>
      <w:isLgl w:val="false"/>
      <w:suff w:val="tab"/>
      <w:lvlText w:val="%4."/>
      <w:lvlJc w:val="left"/>
      <w:pPr>
        <w:pStyle w:val="1054"/>
        <w:ind w:left="1680" w:hanging="420"/>
      </w:pPr>
    </w:lvl>
    <w:lvl w:ilvl="4">
      <w:start w:val="1"/>
      <w:numFmt w:val="lowerLetter"/>
      <w:isLgl w:val="false"/>
      <w:suff w:val="tab"/>
      <w:lvlText w:val="%5)"/>
      <w:lvlJc w:val="left"/>
      <w:pPr>
        <w:pStyle w:val="1054"/>
        <w:ind w:left="2100" w:hanging="420"/>
      </w:pPr>
    </w:lvl>
    <w:lvl w:ilvl="5">
      <w:start w:val="1"/>
      <w:numFmt w:val="lowerRoman"/>
      <w:isLgl w:val="false"/>
      <w:suff w:val="tab"/>
      <w:lvlText w:val="%6."/>
      <w:lvlJc w:val="right"/>
      <w:pPr>
        <w:pStyle w:val="1054"/>
        <w:ind w:left="2520" w:hanging="420"/>
      </w:pPr>
    </w:lvl>
    <w:lvl w:ilvl="6">
      <w:start w:val="1"/>
      <w:numFmt w:val="decimal"/>
      <w:isLgl w:val="false"/>
      <w:suff w:val="tab"/>
      <w:lvlText w:val="%7."/>
      <w:lvlJc w:val="left"/>
      <w:pPr>
        <w:pStyle w:val="1054"/>
        <w:ind w:left="2940" w:hanging="420"/>
      </w:pPr>
    </w:lvl>
    <w:lvl w:ilvl="7">
      <w:start w:val="1"/>
      <w:numFmt w:val="lowerLetter"/>
      <w:isLgl w:val="false"/>
      <w:suff w:val="tab"/>
      <w:lvlText w:val="%8)"/>
      <w:lvlJc w:val="left"/>
      <w:pPr>
        <w:pStyle w:val="1054"/>
        <w:ind w:left="3360" w:hanging="420"/>
      </w:pPr>
    </w:lvl>
    <w:lvl w:ilvl="8">
      <w:start w:val="1"/>
      <w:numFmt w:val="lowerRoman"/>
      <w:isLgl w:val="false"/>
      <w:suff w:val="tab"/>
      <w:lvlText w:val="%9."/>
      <w:lvlJc w:val="right"/>
      <w:pPr>
        <w:pStyle w:val="1054"/>
        <w:ind w:left="3780" w:hanging="420"/>
      </w:pPr>
    </w:lvl>
  </w:abstractNum>
  <w:abstractNum w:abstractNumId="9">
    <w:multiLevelType w:val="hybridMultilevel"/>
    <w:lvl w:ilvl="0">
      <w:start w:val="1"/>
      <w:numFmt w:val="decimal"/>
      <w:pStyle w:val="1265"/>
      <w:isLgl w:val="false"/>
      <w:suff w:val="tab"/>
      <w:lvlText w:val="%1"/>
      <w:lvlJc w:val="left"/>
      <w:pPr>
        <w:pStyle w:val="1054"/>
        <w:ind w:left="680" w:hanging="680"/>
      </w:pPr>
      <w:rPr>
        <w:rFonts w:hint="eastAsia" w:ascii="宋体" w:hAnsi="宋体" w:eastAsia="宋体"/>
      </w:rPr>
    </w:lvl>
    <w:lvl w:ilvl="1">
      <w:start w:val="1"/>
      <w:numFmt w:val="decimal"/>
      <w:pStyle w:val="1266"/>
      <w:isLgl w:val="false"/>
      <w:suff w:val="tab"/>
      <w:lvlText w:val="%1.%2"/>
      <w:lvlJc w:val="left"/>
      <w:pPr>
        <w:pStyle w:val="1054"/>
        <w:ind w:left="851" w:hanging="851"/>
      </w:pPr>
      <w:rPr>
        <w:rFonts w:hint="eastAsia" w:ascii="宋体" w:hAnsi="宋体" w:eastAsia="宋体"/>
        <w:color w:val="000000"/>
      </w:rPr>
    </w:lvl>
    <w:lvl w:ilvl="2">
      <w:start w:val="1"/>
      <w:numFmt w:val="decimal"/>
      <w:pStyle w:val="1267"/>
      <w:isLgl w:val="false"/>
      <w:suff w:val="tab"/>
      <w:lvlText w:val="%1.%2.%3"/>
      <w:lvlJc w:val="left"/>
      <w:pPr>
        <w:pStyle w:val="1054"/>
        <w:ind w:left="851" w:hanging="851"/>
      </w:pPr>
      <w:rPr>
        <w:rFonts w:hint="eastAsia"/>
      </w:rPr>
    </w:lvl>
    <w:lvl w:ilvl="3">
      <w:start w:val="1"/>
      <w:numFmt w:val="decimal"/>
      <w:isLgl w:val="false"/>
      <w:suff w:val="tab"/>
      <w:lvlText w:val="%1.%2.%3.%4"/>
      <w:lvlJc w:val="left"/>
      <w:pPr>
        <w:pStyle w:val="1054"/>
        <w:ind w:left="680" w:hanging="680"/>
      </w:pPr>
      <w:rPr>
        <w:rFonts w:hint="eastAsia"/>
      </w:rPr>
    </w:lvl>
    <w:lvl w:ilvl="4">
      <w:start w:val="1"/>
      <w:numFmt w:val="decimal"/>
      <w:isLgl w:val="false"/>
      <w:suff w:val="tab"/>
      <w:lvlText w:val="%1.%2.%3.%4.%5"/>
      <w:lvlJc w:val="left"/>
      <w:pPr>
        <w:pStyle w:val="1054"/>
        <w:ind w:left="680" w:hanging="680"/>
      </w:pPr>
      <w:rPr>
        <w:rFonts w:hint="eastAsia"/>
      </w:rPr>
    </w:lvl>
    <w:lvl w:ilvl="5">
      <w:start w:val="1"/>
      <w:numFmt w:val="decimal"/>
      <w:isLgl w:val="false"/>
      <w:suff w:val="tab"/>
      <w:lvlText w:val="%1.%2.%3.%4.%5.%6"/>
      <w:lvlJc w:val="left"/>
      <w:pPr>
        <w:pStyle w:val="1054"/>
        <w:ind w:left="680" w:hanging="680"/>
      </w:pPr>
      <w:rPr>
        <w:rFonts w:hint="eastAsia"/>
      </w:rPr>
    </w:lvl>
    <w:lvl w:ilvl="6">
      <w:start w:val="1"/>
      <w:numFmt w:val="decimal"/>
      <w:isLgl w:val="false"/>
      <w:suff w:val="tab"/>
      <w:lvlText w:val="%1.%2.%3.%4.%5.%6.%7"/>
      <w:lvlJc w:val="left"/>
      <w:pPr>
        <w:pStyle w:val="1054"/>
        <w:ind w:left="680" w:hanging="680"/>
      </w:pPr>
      <w:rPr>
        <w:rFonts w:hint="eastAsia"/>
      </w:rPr>
    </w:lvl>
    <w:lvl w:ilvl="7">
      <w:start w:val="1"/>
      <w:numFmt w:val="decimal"/>
      <w:isLgl w:val="false"/>
      <w:suff w:val="tab"/>
      <w:lvlText w:val="%1.%2.%3.%4.%5.%6.%7.%8"/>
      <w:lvlJc w:val="left"/>
      <w:pPr>
        <w:pStyle w:val="1054"/>
        <w:ind w:left="680" w:hanging="680"/>
      </w:pPr>
      <w:rPr>
        <w:rFonts w:hint="eastAsia"/>
      </w:rPr>
    </w:lvl>
    <w:lvl w:ilvl="8">
      <w:start w:val="1"/>
      <w:numFmt w:val="decimal"/>
      <w:isLgl w:val="false"/>
      <w:suff w:val="tab"/>
      <w:lvlText w:val="%1.%2.%3.%4.%5.%6.%7.%8.%9"/>
      <w:lvlJc w:val="left"/>
      <w:pPr>
        <w:pStyle w:val="1054"/>
        <w:ind w:left="680" w:hanging="680"/>
      </w:pPr>
      <w:rPr>
        <w:rFonts w:hint="eastAsia"/>
      </w:rPr>
    </w:lvl>
  </w:abstractNum>
  <w:abstractNum w:abstractNumId="10">
    <w:multiLevelType w:val="hybridMultilevel"/>
    <w:lvl w:ilvl="0">
      <w:start w:val="1"/>
      <w:numFmt w:val="decimal"/>
      <w:isLgl w:val="false"/>
      <w:suff w:val="tab"/>
      <w:lvlText w:val="%1"/>
      <w:lvlJc w:val="left"/>
      <w:pPr>
        <w:pStyle w:val="1054"/>
        <w:ind w:left="900" w:hanging="900"/>
        <w:tabs>
          <w:tab w:val="num" w:pos="900" w:leader="none"/>
        </w:tabs>
      </w:pPr>
      <w:rPr>
        <w:rFonts w:hint="eastAsia"/>
      </w:rPr>
    </w:lvl>
    <w:lvl w:ilvl="1">
      <w:start w:val="1"/>
      <w:numFmt w:val="decimal"/>
      <w:isLgl w:val="false"/>
      <w:suff w:val="tab"/>
      <w:lvlText w:val="%1.%2"/>
      <w:lvlJc w:val="left"/>
      <w:pPr>
        <w:pStyle w:val="105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4"/>
        <w:ind w:left="1980" w:hanging="900"/>
        <w:tabs>
          <w:tab w:val="num" w:pos="1980" w:leader="none"/>
        </w:tabs>
      </w:pPr>
      <w:rPr>
        <w:rFonts w:hint="eastAsia"/>
      </w:rPr>
    </w:lvl>
    <w:lvl w:ilvl="3">
      <w:start w:val="1"/>
      <w:numFmt w:val="decimal"/>
      <w:isLgl w:val="false"/>
      <w:suff w:val="tab"/>
      <w:lvlText w:val="%1.%2.%3.%4"/>
      <w:lvlJc w:val="left"/>
      <w:pPr>
        <w:pStyle w:val="1054"/>
        <w:ind w:left="900" w:hanging="900"/>
        <w:tabs>
          <w:tab w:val="num" w:pos="900" w:leader="none"/>
        </w:tabs>
      </w:pPr>
      <w:rPr>
        <w:rFonts w:hint="eastAsia"/>
      </w:rPr>
    </w:lvl>
    <w:lvl w:ilvl="4">
      <w:start w:val="1"/>
      <w:numFmt w:val="decimal"/>
      <w:isLgl w:val="false"/>
      <w:suff w:val="tab"/>
      <w:lvlText w:val="%1.%2.%3.%4.%5"/>
      <w:lvlJc w:val="left"/>
      <w:pPr>
        <w:pStyle w:val="1054"/>
        <w:ind w:left="900" w:hanging="900"/>
        <w:tabs>
          <w:tab w:val="num" w:pos="900" w:leader="none"/>
        </w:tabs>
      </w:pPr>
      <w:rPr>
        <w:rFonts w:hint="eastAsia"/>
      </w:rPr>
    </w:lvl>
    <w:lvl w:ilvl="5">
      <w:start w:val="1"/>
      <w:numFmt w:val="decimal"/>
      <w:isLgl w:val="false"/>
      <w:suff w:val="tab"/>
      <w:lvlText w:val="%1.%2.%3.%4.%5.%6"/>
      <w:lvlJc w:val="left"/>
      <w:pPr>
        <w:pStyle w:val="1054"/>
        <w:ind w:left="900" w:hanging="900"/>
        <w:tabs>
          <w:tab w:val="num" w:pos="900" w:leader="none"/>
        </w:tabs>
      </w:pPr>
      <w:rPr>
        <w:rFonts w:hint="eastAsia"/>
      </w:rPr>
    </w:lvl>
    <w:lvl w:ilvl="6">
      <w:start w:val="1"/>
      <w:numFmt w:val="decimal"/>
      <w:isLgl w:val="false"/>
      <w:suff w:val="tab"/>
      <w:lvlText w:val="%1.%2.%3.%4.%5.%6.%7"/>
      <w:lvlJc w:val="left"/>
      <w:pPr>
        <w:pStyle w:val="1054"/>
        <w:ind w:left="900" w:hanging="900"/>
        <w:tabs>
          <w:tab w:val="num" w:pos="900" w:leader="none"/>
        </w:tabs>
      </w:pPr>
      <w:rPr>
        <w:rFonts w:hint="eastAsia"/>
      </w:rPr>
    </w:lvl>
    <w:lvl w:ilvl="7">
      <w:start w:val="1"/>
      <w:numFmt w:val="decimal"/>
      <w:isLgl w:val="false"/>
      <w:suff w:val="tab"/>
      <w:lvlText w:val="%1.%2.%3.%4.%5.%6.%7.%8"/>
      <w:lvlJc w:val="left"/>
      <w:pPr>
        <w:pStyle w:val="1054"/>
        <w:ind w:left="900" w:hanging="900"/>
        <w:tabs>
          <w:tab w:val="num" w:pos="900" w:leader="none"/>
        </w:tabs>
      </w:pPr>
      <w:rPr>
        <w:rFonts w:hint="eastAsia"/>
      </w:rPr>
    </w:lvl>
    <w:lvl w:ilvl="8">
      <w:start w:val="1"/>
      <w:numFmt w:val="decimal"/>
      <w:isLgl w:val="false"/>
      <w:suff w:val="tab"/>
      <w:lvlText w:val="%1.%2.%3.%4.%5.%6.%7.%8.%9"/>
      <w:lvlJc w:val="left"/>
      <w:pPr>
        <w:pStyle w:val="105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54"/>
        <w:ind w:left="900" w:hanging="900"/>
        <w:tabs>
          <w:tab w:val="num" w:pos="900" w:leader="none"/>
        </w:tabs>
      </w:pPr>
      <w:rPr>
        <w:rFonts w:hint="eastAsia"/>
      </w:rPr>
    </w:lvl>
    <w:lvl w:ilvl="1">
      <w:start w:val="1"/>
      <w:numFmt w:val="decimal"/>
      <w:isLgl w:val="false"/>
      <w:suff w:val="tab"/>
      <w:lvlText w:val="%1.%2"/>
      <w:lvlJc w:val="left"/>
      <w:pPr>
        <w:pStyle w:val="105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54"/>
        <w:ind w:left="1980" w:hanging="900"/>
        <w:tabs>
          <w:tab w:val="num" w:pos="1980" w:leader="none"/>
        </w:tabs>
      </w:pPr>
      <w:rPr>
        <w:rFonts w:hint="eastAsia"/>
      </w:rPr>
    </w:lvl>
    <w:lvl w:ilvl="3">
      <w:start w:val="1"/>
      <w:numFmt w:val="decimal"/>
      <w:isLgl w:val="false"/>
      <w:suff w:val="tab"/>
      <w:lvlText w:val="%1.%2.%3.%4"/>
      <w:lvlJc w:val="left"/>
      <w:pPr>
        <w:pStyle w:val="1054"/>
        <w:ind w:left="900" w:hanging="900"/>
        <w:tabs>
          <w:tab w:val="num" w:pos="900" w:leader="none"/>
        </w:tabs>
      </w:pPr>
      <w:rPr>
        <w:rFonts w:hint="eastAsia"/>
      </w:rPr>
    </w:lvl>
    <w:lvl w:ilvl="4">
      <w:start w:val="1"/>
      <w:numFmt w:val="decimal"/>
      <w:isLgl w:val="false"/>
      <w:suff w:val="tab"/>
      <w:lvlText w:val="%1.%2.%3.%4.%5"/>
      <w:lvlJc w:val="left"/>
      <w:pPr>
        <w:pStyle w:val="1054"/>
        <w:ind w:left="900" w:hanging="900"/>
        <w:tabs>
          <w:tab w:val="num" w:pos="900" w:leader="none"/>
        </w:tabs>
      </w:pPr>
      <w:rPr>
        <w:rFonts w:hint="eastAsia"/>
      </w:rPr>
    </w:lvl>
    <w:lvl w:ilvl="5">
      <w:start w:val="1"/>
      <w:numFmt w:val="decimal"/>
      <w:isLgl w:val="false"/>
      <w:suff w:val="tab"/>
      <w:lvlText w:val="%1.%2.%3.%4.%5.%6"/>
      <w:lvlJc w:val="left"/>
      <w:pPr>
        <w:pStyle w:val="1054"/>
        <w:ind w:left="900" w:hanging="900"/>
        <w:tabs>
          <w:tab w:val="num" w:pos="900" w:leader="none"/>
        </w:tabs>
      </w:pPr>
      <w:rPr>
        <w:rFonts w:hint="eastAsia"/>
      </w:rPr>
    </w:lvl>
    <w:lvl w:ilvl="6">
      <w:start w:val="1"/>
      <w:numFmt w:val="decimal"/>
      <w:isLgl w:val="false"/>
      <w:suff w:val="tab"/>
      <w:lvlText w:val="%1.%2.%3.%4.%5.%6.%7"/>
      <w:lvlJc w:val="left"/>
      <w:pPr>
        <w:pStyle w:val="1054"/>
        <w:ind w:left="900" w:hanging="900"/>
        <w:tabs>
          <w:tab w:val="num" w:pos="900" w:leader="none"/>
        </w:tabs>
      </w:pPr>
      <w:rPr>
        <w:rFonts w:hint="eastAsia"/>
      </w:rPr>
    </w:lvl>
    <w:lvl w:ilvl="7">
      <w:start w:val="1"/>
      <w:numFmt w:val="decimal"/>
      <w:isLgl w:val="false"/>
      <w:suff w:val="tab"/>
      <w:lvlText w:val="%1.%2.%3.%4.%5.%6.%7.%8"/>
      <w:lvlJc w:val="left"/>
      <w:pPr>
        <w:pStyle w:val="1054"/>
        <w:ind w:left="900" w:hanging="900"/>
        <w:tabs>
          <w:tab w:val="num" w:pos="900" w:leader="none"/>
        </w:tabs>
      </w:pPr>
      <w:rPr>
        <w:rFonts w:hint="eastAsia"/>
      </w:rPr>
    </w:lvl>
    <w:lvl w:ilvl="8">
      <w:start w:val="1"/>
      <w:numFmt w:val="decimal"/>
      <w:isLgl w:val="false"/>
      <w:suff w:val="tab"/>
      <w:lvlText w:val="%1.%2.%3.%4.%5.%6.%7.%8.%9"/>
      <w:lvlJc w:val="left"/>
      <w:pPr>
        <w:pStyle w:val="105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
  </w:num>
  <w:num w:numId="10">
    <w:abstractNumId w:val="1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name w:val="Heading 1"/>
    <w:basedOn w:val="1054"/>
    <w:next w:val="1054"/>
    <w:link w:val="877"/>
    <w:uiPriority w:val="9"/>
    <w:qFormat/>
    <w:pPr>
      <w:keepLines/>
      <w:keepNext/>
      <w:spacing w:before="480" w:after="200"/>
      <w:outlineLvl w:val="0"/>
    </w:pPr>
    <w:rPr>
      <w:rFonts w:ascii="Arial" w:hAnsi="Arial" w:eastAsia="Arial" w:cs="Arial"/>
      <w:sz w:val="40"/>
      <w:szCs w:val="40"/>
    </w:rPr>
  </w:style>
  <w:style w:type="character" w:styleId="877">
    <w:name w:val="Heading 1 Char"/>
    <w:link w:val="876"/>
    <w:uiPriority w:val="9"/>
    <w:rPr>
      <w:rFonts w:ascii="Arial" w:hAnsi="Arial" w:eastAsia="Arial" w:cs="Arial"/>
      <w:sz w:val="40"/>
      <w:szCs w:val="40"/>
    </w:rPr>
  </w:style>
  <w:style w:type="paragraph" w:styleId="878">
    <w:name w:val="Heading 2"/>
    <w:basedOn w:val="1054"/>
    <w:next w:val="1054"/>
    <w:link w:val="879"/>
    <w:uiPriority w:val="9"/>
    <w:unhideWhenUsed/>
    <w:qFormat/>
    <w:pPr>
      <w:keepLines/>
      <w:keepNext/>
      <w:spacing w:before="360" w:after="200"/>
      <w:outlineLvl w:val="1"/>
    </w:pPr>
    <w:rPr>
      <w:rFonts w:ascii="Arial" w:hAnsi="Arial" w:eastAsia="Arial" w:cs="Arial"/>
      <w:sz w:val="34"/>
    </w:rPr>
  </w:style>
  <w:style w:type="character" w:styleId="879">
    <w:name w:val="Heading 2 Char"/>
    <w:link w:val="878"/>
    <w:uiPriority w:val="9"/>
    <w:rPr>
      <w:rFonts w:ascii="Arial" w:hAnsi="Arial" w:eastAsia="Arial" w:cs="Arial"/>
      <w:sz w:val="34"/>
    </w:rPr>
  </w:style>
  <w:style w:type="paragraph" w:styleId="880">
    <w:name w:val="Heading 3"/>
    <w:basedOn w:val="1054"/>
    <w:next w:val="1054"/>
    <w:link w:val="881"/>
    <w:uiPriority w:val="9"/>
    <w:unhideWhenUsed/>
    <w:qFormat/>
    <w:pPr>
      <w:keepLines/>
      <w:keepNext/>
      <w:spacing w:before="320" w:after="200"/>
      <w:outlineLvl w:val="2"/>
    </w:pPr>
    <w:rPr>
      <w:rFonts w:ascii="Arial" w:hAnsi="Arial" w:eastAsia="Arial" w:cs="Arial"/>
      <w:sz w:val="30"/>
      <w:szCs w:val="30"/>
    </w:rPr>
  </w:style>
  <w:style w:type="character" w:styleId="881">
    <w:name w:val="Heading 3 Char"/>
    <w:link w:val="880"/>
    <w:uiPriority w:val="9"/>
    <w:rPr>
      <w:rFonts w:ascii="Arial" w:hAnsi="Arial" w:eastAsia="Arial" w:cs="Arial"/>
      <w:sz w:val="30"/>
      <w:szCs w:val="30"/>
    </w:rPr>
  </w:style>
  <w:style w:type="paragraph" w:styleId="882">
    <w:name w:val="Heading 4"/>
    <w:basedOn w:val="1054"/>
    <w:next w:val="1054"/>
    <w:link w:val="883"/>
    <w:uiPriority w:val="9"/>
    <w:unhideWhenUsed/>
    <w:qFormat/>
    <w:pPr>
      <w:keepLines/>
      <w:keepNext/>
      <w:spacing w:before="320" w:after="200"/>
      <w:outlineLvl w:val="3"/>
    </w:pPr>
    <w:rPr>
      <w:rFonts w:ascii="Arial" w:hAnsi="Arial" w:eastAsia="Arial" w:cs="Arial"/>
      <w:b/>
      <w:bCs/>
      <w:sz w:val="26"/>
      <w:szCs w:val="26"/>
    </w:rPr>
  </w:style>
  <w:style w:type="character" w:styleId="883">
    <w:name w:val="Heading 4 Char"/>
    <w:link w:val="882"/>
    <w:uiPriority w:val="9"/>
    <w:rPr>
      <w:rFonts w:ascii="Arial" w:hAnsi="Arial" w:eastAsia="Arial" w:cs="Arial"/>
      <w:b/>
      <w:bCs/>
      <w:sz w:val="26"/>
      <w:szCs w:val="26"/>
    </w:rPr>
  </w:style>
  <w:style w:type="paragraph" w:styleId="884">
    <w:name w:val="Heading 5"/>
    <w:basedOn w:val="1054"/>
    <w:next w:val="1054"/>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link w:val="884"/>
    <w:uiPriority w:val="9"/>
    <w:rPr>
      <w:rFonts w:ascii="Arial" w:hAnsi="Arial" w:eastAsia="Arial" w:cs="Arial"/>
      <w:b/>
      <w:bCs/>
      <w:sz w:val="24"/>
      <w:szCs w:val="24"/>
    </w:rPr>
  </w:style>
  <w:style w:type="paragraph" w:styleId="886">
    <w:name w:val="Heading 6"/>
    <w:basedOn w:val="1054"/>
    <w:next w:val="1054"/>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link w:val="886"/>
    <w:uiPriority w:val="9"/>
    <w:rPr>
      <w:rFonts w:ascii="Arial" w:hAnsi="Arial" w:eastAsia="Arial" w:cs="Arial"/>
      <w:b/>
      <w:bCs/>
      <w:sz w:val="22"/>
      <w:szCs w:val="22"/>
    </w:rPr>
  </w:style>
  <w:style w:type="paragraph" w:styleId="888">
    <w:name w:val="Heading 7"/>
    <w:basedOn w:val="1054"/>
    <w:next w:val="1054"/>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link w:val="888"/>
    <w:uiPriority w:val="9"/>
    <w:rPr>
      <w:rFonts w:ascii="Arial" w:hAnsi="Arial" w:eastAsia="Arial" w:cs="Arial"/>
      <w:b/>
      <w:bCs/>
      <w:i/>
      <w:iCs/>
      <w:sz w:val="22"/>
      <w:szCs w:val="22"/>
    </w:rPr>
  </w:style>
  <w:style w:type="paragraph" w:styleId="890">
    <w:name w:val="Heading 8"/>
    <w:basedOn w:val="1054"/>
    <w:next w:val="1054"/>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link w:val="890"/>
    <w:uiPriority w:val="9"/>
    <w:rPr>
      <w:rFonts w:ascii="Arial" w:hAnsi="Arial" w:eastAsia="Arial" w:cs="Arial"/>
      <w:i/>
      <w:iCs/>
      <w:sz w:val="22"/>
      <w:szCs w:val="22"/>
    </w:rPr>
  </w:style>
  <w:style w:type="paragraph" w:styleId="892">
    <w:name w:val="Heading 9"/>
    <w:basedOn w:val="1054"/>
    <w:next w:val="1054"/>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link w:val="892"/>
    <w:uiPriority w:val="9"/>
    <w:rPr>
      <w:rFonts w:ascii="Arial" w:hAnsi="Arial" w:eastAsia="Arial" w:cs="Arial"/>
      <w:i/>
      <w:iCs/>
      <w:sz w:val="21"/>
      <w:szCs w:val="21"/>
    </w:rPr>
  </w:style>
  <w:style w:type="paragraph" w:styleId="894">
    <w:name w:val="List Paragraph"/>
    <w:basedOn w:val="1054"/>
    <w:uiPriority w:val="34"/>
    <w:qFormat/>
    <w:pPr>
      <w:contextualSpacing/>
      <w:ind w:left="720"/>
    </w:pPr>
  </w:style>
  <w:style w:type="paragraph" w:styleId="895">
    <w:name w:val="No Spacing"/>
    <w:uiPriority w:val="1"/>
    <w:qFormat/>
    <w:pPr>
      <w:spacing w:before="0" w:after="0" w:line="240" w:lineRule="auto"/>
    </w:pPr>
  </w:style>
  <w:style w:type="paragraph" w:styleId="896">
    <w:name w:val="Title"/>
    <w:basedOn w:val="1054"/>
    <w:next w:val="1054"/>
    <w:link w:val="897"/>
    <w:uiPriority w:val="10"/>
    <w:qFormat/>
    <w:pPr>
      <w:contextualSpacing/>
      <w:spacing w:before="300" w:after="200"/>
    </w:pPr>
    <w:rPr>
      <w:sz w:val="48"/>
      <w:szCs w:val="48"/>
    </w:rPr>
  </w:style>
  <w:style w:type="character" w:styleId="897">
    <w:name w:val="Title Char"/>
    <w:link w:val="896"/>
    <w:uiPriority w:val="10"/>
    <w:rPr>
      <w:sz w:val="48"/>
      <w:szCs w:val="48"/>
    </w:rPr>
  </w:style>
  <w:style w:type="paragraph" w:styleId="898">
    <w:name w:val="Subtitle"/>
    <w:basedOn w:val="1054"/>
    <w:next w:val="1054"/>
    <w:link w:val="899"/>
    <w:uiPriority w:val="11"/>
    <w:qFormat/>
    <w:pPr>
      <w:spacing w:before="200" w:after="200"/>
    </w:pPr>
    <w:rPr>
      <w:sz w:val="24"/>
      <w:szCs w:val="24"/>
    </w:rPr>
  </w:style>
  <w:style w:type="character" w:styleId="899">
    <w:name w:val="Subtitle Char"/>
    <w:link w:val="898"/>
    <w:uiPriority w:val="11"/>
    <w:rPr>
      <w:sz w:val="24"/>
      <w:szCs w:val="24"/>
    </w:rPr>
  </w:style>
  <w:style w:type="paragraph" w:styleId="900">
    <w:name w:val="Quote"/>
    <w:basedOn w:val="1054"/>
    <w:next w:val="1054"/>
    <w:link w:val="901"/>
    <w:uiPriority w:val="29"/>
    <w:qFormat/>
    <w:pPr>
      <w:ind w:left="720" w:right="720"/>
    </w:pPr>
    <w:rPr>
      <w:i/>
    </w:rPr>
  </w:style>
  <w:style w:type="character" w:styleId="901">
    <w:name w:val="Quote Char"/>
    <w:link w:val="900"/>
    <w:uiPriority w:val="29"/>
    <w:rPr>
      <w:i/>
    </w:rPr>
  </w:style>
  <w:style w:type="paragraph" w:styleId="902">
    <w:name w:val="Intense Quote"/>
    <w:basedOn w:val="1054"/>
    <w:next w:val="105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link w:val="902"/>
    <w:uiPriority w:val="30"/>
    <w:rPr>
      <w:i/>
    </w:rPr>
  </w:style>
  <w:style w:type="paragraph" w:styleId="904">
    <w:name w:val="Header"/>
    <w:basedOn w:val="1054"/>
    <w:link w:val="905"/>
    <w:uiPriority w:val="99"/>
    <w:unhideWhenUsed/>
    <w:pPr>
      <w:spacing w:after="0" w:line="240" w:lineRule="auto"/>
      <w:tabs>
        <w:tab w:val="center" w:pos="7143" w:leader="none"/>
        <w:tab w:val="right" w:pos="14287" w:leader="none"/>
      </w:tabs>
    </w:pPr>
  </w:style>
  <w:style w:type="character" w:styleId="905">
    <w:name w:val="Header Char"/>
    <w:link w:val="904"/>
    <w:uiPriority w:val="99"/>
  </w:style>
  <w:style w:type="paragraph" w:styleId="906">
    <w:name w:val="Footer"/>
    <w:basedOn w:val="1054"/>
    <w:link w:val="909"/>
    <w:uiPriority w:val="99"/>
    <w:unhideWhenUsed/>
    <w:pPr>
      <w:spacing w:after="0" w:line="240" w:lineRule="auto"/>
      <w:tabs>
        <w:tab w:val="center" w:pos="7143" w:leader="none"/>
        <w:tab w:val="right" w:pos="14287" w:leader="none"/>
      </w:tabs>
    </w:pPr>
  </w:style>
  <w:style w:type="character" w:styleId="907">
    <w:name w:val="Footer Char"/>
    <w:link w:val="906"/>
    <w:uiPriority w:val="99"/>
  </w:style>
  <w:style w:type="paragraph" w:styleId="908">
    <w:name w:val="Caption"/>
    <w:basedOn w:val="1054"/>
    <w:next w:val="1054"/>
    <w:uiPriority w:val="35"/>
    <w:semiHidden/>
    <w:unhideWhenUsed/>
    <w:qFormat/>
    <w:pPr>
      <w:spacing w:line="276" w:lineRule="auto"/>
    </w:pPr>
    <w:rPr>
      <w:b/>
      <w:bCs/>
      <w:color w:val="4f81bd" w:themeColor="accent1"/>
      <w:sz w:val="18"/>
      <w:szCs w:val="18"/>
    </w:rPr>
  </w:style>
  <w:style w:type="character" w:styleId="909">
    <w:name w:val="Caption Char"/>
    <w:basedOn w:val="908"/>
    <w:link w:val="906"/>
    <w:uiPriority w:val="99"/>
  </w:style>
  <w:style w:type="table" w:styleId="9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6">
    <w:name w:val="Hyperlink"/>
    <w:uiPriority w:val="99"/>
    <w:unhideWhenUsed/>
    <w:rPr>
      <w:color w:val="0000ff" w:themeColor="hyperlink"/>
      <w:u w:val="single"/>
    </w:rPr>
  </w:style>
  <w:style w:type="paragraph" w:styleId="1037">
    <w:name w:val="footnote text"/>
    <w:basedOn w:val="1054"/>
    <w:link w:val="1038"/>
    <w:uiPriority w:val="99"/>
    <w:semiHidden/>
    <w:unhideWhenUsed/>
    <w:pPr>
      <w:spacing w:after="40" w:line="240" w:lineRule="auto"/>
    </w:pPr>
    <w:rPr>
      <w:sz w:val="18"/>
    </w:rPr>
  </w:style>
  <w:style w:type="character" w:styleId="1038">
    <w:name w:val="Footnote Text Char"/>
    <w:link w:val="1037"/>
    <w:uiPriority w:val="99"/>
    <w:rPr>
      <w:sz w:val="18"/>
    </w:rPr>
  </w:style>
  <w:style w:type="character" w:styleId="1039">
    <w:name w:val="footnote reference"/>
    <w:uiPriority w:val="99"/>
    <w:unhideWhenUsed/>
    <w:rPr>
      <w:vertAlign w:val="superscript"/>
    </w:rPr>
  </w:style>
  <w:style w:type="paragraph" w:styleId="1040">
    <w:name w:val="endnote text"/>
    <w:basedOn w:val="1054"/>
    <w:link w:val="1041"/>
    <w:uiPriority w:val="99"/>
    <w:semiHidden/>
    <w:unhideWhenUsed/>
    <w:pPr>
      <w:spacing w:after="0" w:line="240" w:lineRule="auto"/>
    </w:pPr>
    <w:rPr>
      <w:sz w:val="20"/>
    </w:rPr>
  </w:style>
  <w:style w:type="character" w:styleId="1041">
    <w:name w:val="Endnote Text Char"/>
    <w:link w:val="1040"/>
    <w:uiPriority w:val="99"/>
    <w:rPr>
      <w:sz w:val="20"/>
    </w:rPr>
  </w:style>
  <w:style w:type="character" w:styleId="1042">
    <w:name w:val="endnote reference"/>
    <w:uiPriority w:val="99"/>
    <w:semiHidden/>
    <w:unhideWhenUsed/>
    <w:rPr>
      <w:vertAlign w:val="superscript"/>
    </w:rPr>
  </w:style>
  <w:style w:type="paragraph" w:styleId="1043">
    <w:name w:val="toc 1"/>
    <w:basedOn w:val="1054"/>
    <w:next w:val="1054"/>
    <w:uiPriority w:val="39"/>
    <w:unhideWhenUsed/>
    <w:pPr>
      <w:ind w:left="0" w:right="0" w:firstLine="0"/>
      <w:spacing w:after="57"/>
    </w:pPr>
  </w:style>
  <w:style w:type="paragraph" w:styleId="1044">
    <w:name w:val="toc 2"/>
    <w:basedOn w:val="1054"/>
    <w:next w:val="1054"/>
    <w:uiPriority w:val="39"/>
    <w:unhideWhenUsed/>
    <w:pPr>
      <w:ind w:left="283" w:right="0" w:firstLine="0"/>
      <w:spacing w:after="57"/>
    </w:pPr>
  </w:style>
  <w:style w:type="paragraph" w:styleId="1045">
    <w:name w:val="toc 3"/>
    <w:basedOn w:val="1054"/>
    <w:next w:val="1054"/>
    <w:uiPriority w:val="39"/>
    <w:unhideWhenUsed/>
    <w:pPr>
      <w:ind w:left="567" w:right="0" w:firstLine="0"/>
      <w:spacing w:after="57"/>
    </w:pPr>
  </w:style>
  <w:style w:type="paragraph" w:styleId="1046">
    <w:name w:val="toc 4"/>
    <w:basedOn w:val="1054"/>
    <w:next w:val="1054"/>
    <w:uiPriority w:val="39"/>
    <w:unhideWhenUsed/>
    <w:pPr>
      <w:ind w:left="850" w:right="0" w:firstLine="0"/>
      <w:spacing w:after="57"/>
    </w:pPr>
  </w:style>
  <w:style w:type="paragraph" w:styleId="1047">
    <w:name w:val="toc 5"/>
    <w:basedOn w:val="1054"/>
    <w:next w:val="1054"/>
    <w:uiPriority w:val="39"/>
    <w:unhideWhenUsed/>
    <w:pPr>
      <w:ind w:left="1134" w:right="0" w:firstLine="0"/>
      <w:spacing w:after="57"/>
    </w:pPr>
  </w:style>
  <w:style w:type="paragraph" w:styleId="1048">
    <w:name w:val="toc 6"/>
    <w:basedOn w:val="1054"/>
    <w:next w:val="1054"/>
    <w:uiPriority w:val="39"/>
    <w:unhideWhenUsed/>
    <w:pPr>
      <w:ind w:left="1417" w:right="0" w:firstLine="0"/>
      <w:spacing w:after="57"/>
    </w:pPr>
  </w:style>
  <w:style w:type="paragraph" w:styleId="1049">
    <w:name w:val="toc 7"/>
    <w:basedOn w:val="1054"/>
    <w:next w:val="1054"/>
    <w:uiPriority w:val="39"/>
    <w:unhideWhenUsed/>
    <w:pPr>
      <w:ind w:left="1701" w:right="0" w:firstLine="0"/>
      <w:spacing w:after="57"/>
    </w:pPr>
  </w:style>
  <w:style w:type="paragraph" w:styleId="1050">
    <w:name w:val="toc 8"/>
    <w:basedOn w:val="1054"/>
    <w:next w:val="1054"/>
    <w:uiPriority w:val="39"/>
    <w:unhideWhenUsed/>
    <w:pPr>
      <w:ind w:left="1984" w:right="0" w:firstLine="0"/>
      <w:spacing w:after="57"/>
    </w:pPr>
  </w:style>
  <w:style w:type="paragraph" w:styleId="1051">
    <w:name w:val="toc 9"/>
    <w:basedOn w:val="1054"/>
    <w:next w:val="1054"/>
    <w:uiPriority w:val="39"/>
    <w:unhideWhenUsed/>
    <w:pPr>
      <w:ind w:left="2268" w:right="0" w:firstLine="0"/>
      <w:spacing w:after="57"/>
    </w:pPr>
  </w:style>
  <w:style w:type="paragraph" w:styleId="1052">
    <w:name w:val="TOC Heading"/>
    <w:uiPriority w:val="39"/>
    <w:unhideWhenUsed/>
  </w:style>
  <w:style w:type="paragraph" w:styleId="1053">
    <w:name w:val="table of figures"/>
    <w:basedOn w:val="1054"/>
    <w:next w:val="1054"/>
    <w:uiPriority w:val="99"/>
    <w:unhideWhenUsed/>
    <w:pPr>
      <w:spacing w:after="0" w:afterAutospacing="0"/>
    </w:pPr>
  </w:style>
  <w:style w:type="paragraph" w:styleId="1054" w:default="1">
    <w:name w:val="Normal"/>
    <w:next w:val="1054"/>
    <w:link w:val="1054"/>
    <w:qFormat/>
    <w:pPr>
      <w:jc w:val="both"/>
      <w:widowControl w:val="off"/>
    </w:pPr>
    <w:rPr>
      <w:sz w:val="21"/>
      <w:szCs w:val="24"/>
      <w:lang w:val="en-US" w:eastAsia="zh-CN" w:bidi="ar-SA"/>
    </w:rPr>
  </w:style>
  <w:style w:type="paragraph" w:styleId="1055">
    <w:name w:val="标题 1"/>
    <w:basedOn w:val="1054"/>
    <w:next w:val="1054"/>
    <w:link w:val="1066"/>
    <w:uiPriority w:val="9"/>
    <w:qFormat/>
    <w:pPr>
      <w:jc w:val="center"/>
      <w:keepLines/>
      <w:keepNext/>
      <w:spacing w:before="240" w:after="120" w:line="300" w:lineRule="auto"/>
      <w:outlineLvl w:val="0"/>
    </w:pPr>
    <w:rPr>
      <w:rFonts w:ascii="宋体"/>
      <w:b/>
      <w:sz w:val="32"/>
      <w:szCs w:val="20"/>
    </w:rPr>
  </w:style>
  <w:style w:type="paragraph" w:styleId="1056">
    <w:name w:val="标题 2"/>
    <w:basedOn w:val="1054"/>
    <w:next w:val="1068"/>
    <w:link w:val="1067"/>
    <w:qFormat/>
    <w:pPr>
      <w:jc w:val="center"/>
      <w:keepLines/>
      <w:keepNext/>
      <w:spacing w:before="120" w:line="300" w:lineRule="auto"/>
      <w:outlineLvl w:val="1"/>
    </w:pPr>
    <w:rPr>
      <w:rFonts w:ascii="Arial" w:hAnsi="Arial" w:eastAsia="黑体"/>
      <w:b/>
      <w:sz w:val="30"/>
      <w:szCs w:val="20"/>
    </w:rPr>
  </w:style>
  <w:style w:type="paragraph" w:styleId="1057">
    <w:name w:val="标题 3"/>
    <w:basedOn w:val="1054"/>
    <w:next w:val="1068"/>
    <w:link w:val="1070"/>
    <w:qFormat/>
    <w:pPr>
      <w:jc w:val="left"/>
      <w:keepLines/>
      <w:keepNext/>
      <w:spacing w:before="360" w:after="120"/>
      <w:outlineLvl w:val="2"/>
    </w:pPr>
    <w:rPr>
      <w:rFonts w:ascii="宋体"/>
      <w:b/>
      <w:sz w:val="24"/>
      <w:szCs w:val="20"/>
      <w:u w:val="single"/>
    </w:rPr>
  </w:style>
  <w:style w:type="paragraph" w:styleId="1058">
    <w:name w:val="标题 4"/>
    <w:basedOn w:val="1054"/>
    <w:next w:val="1054"/>
    <w:link w:val="1071"/>
    <w:qFormat/>
    <w:pPr>
      <w:keepLines/>
      <w:keepNext/>
      <w:spacing w:before="280" w:after="290" w:line="376" w:lineRule="atLeast"/>
      <w:outlineLvl w:val="3"/>
    </w:pPr>
    <w:rPr>
      <w:rFonts w:ascii="Arial" w:hAnsi="Arial" w:eastAsia="黑体"/>
      <w:b/>
      <w:sz w:val="28"/>
      <w:szCs w:val="20"/>
    </w:rPr>
  </w:style>
  <w:style w:type="paragraph" w:styleId="1059">
    <w:name w:val="标题 5"/>
    <w:basedOn w:val="1054"/>
    <w:next w:val="1054"/>
    <w:link w:val="1072"/>
    <w:qFormat/>
    <w:pPr>
      <w:keepLines/>
      <w:keepNext/>
      <w:spacing w:before="280" w:after="290" w:line="376" w:lineRule="atLeast"/>
      <w:outlineLvl w:val="4"/>
    </w:pPr>
    <w:rPr>
      <w:b/>
      <w:sz w:val="28"/>
      <w:szCs w:val="20"/>
    </w:rPr>
  </w:style>
  <w:style w:type="paragraph" w:styleId="1060">
    <w:name w:val="标题 6"/>
    <w:basedOn w:val="1054"/>
    <w:next w:val="1054"/>
    <w:link w:val="1073"/>
    <w:qFormat/>
    <w:pPr>
      <w:keepLines/>
      <w:keepNext/>
      <w:spacing w:before="240" w:after="64" w:line="320" w:lineRule="atLeast"/>
      <w:outlineLvl w:val="5"/>
    </w:pPr>
    <w:rPr>
      <w:rFonts w:ascii="Arial" w:hAnsi="Arial" w:eastAsia="黑体"/>
      <w:b/>
      <w:sz w:val="24"/>
      <w:szCs w:val="20"/>
    </w:rPr>
  </w:style>
  <w:style w:type="paragraph" w:styleId="1061">
    <w:name w:val="标题 7"/>
    <w:basedOn w:val="1054"/>
    <w:next w:val="1054"/>
    <w:link w:val="1074"/>
    <w:qFormat/>
    <w:pPr>
      <w:keepLines/>
      <w:keepNext/>
      <w:spacing w:before="240" w:after="64" w:line="320" w:lineRule="atLeast"/>
      <w:outlineLvl w:val="6"/>
    </w:pPr>
    <w:rPr>
      <w:b/>
      <w:sz w:val="24"/>
      <w:szCs w:val="20"/>
    </w:rPr>
  </w:style>
  <w:style w:type="paragraph" w:styleId="1062">
    <w:name w:val="标题 8"/>
    <w:basedOn w:val="1054"/>
    <w:next w:val="1054"/>
    <w:link w:val="1075"/>
    <w:qFormat/>
    <w:pPr>
      <w:keepLines/>
      <w:keepNext/>
      <w:spacing w:before="240" w:after="64" w:line="320" w:lineRule="atLeast"/>
      <w:outlineLvl w:val="7"/>
    </w:pPr>
    <w:rPr>
      <w:rFonts w:ascii="Arial" w:hAnsi="Arial" w:eastAsia="黑体"/>
      <w:sz w:val="24"/>
      <w:szCs w:val="20"/>
    </w:rPr>
  </w:style>
  <w:style w:type="paragraph" w:styleId="1063">
    <w:name w:val="标题 9"/>
    <w:basedOn w:val="1054"/>
    <w:next w:val="1054"/>
    <w:link w:val="1076"/>
    <w:qFormat/>
    <w:pPr>
      <w:keepLines/>
      <w:keepNext/>
      <w:spacing w:before="240" w:after="64" w:line="320" w:lineRule="atLeast"/>
      <w:outlineLvl w:val="8"/>
    </w:pPr>
    <w:rPr>
      <w:rFonts w:ascii="Arial" w:hAnsi="Arial" w:eastAsia="黑体"/>
      <w:szCs w:val="20"/>
    </w:rPr>
  </w:style>
  <w:style w:type="character" w:styleId="1064">
    <w:name w:val="默认段落字体"/>
    <w:next w:val="1064"/>
    <w:link w:val="1054"/>
    <w:uiPriority w:val="1"/>
    <w:unhideWhenUsed/>
    <w:qFormat/>
  </w:style>
  <w:style w:type="table" w:styleId="1065">
    <w:name w:val="普通表格"/>
    <w:next w:val="1065"/>
    <w:link w:val="1054"/>
    <w:uiPriority w:val="99"/>
    <w:unhideWhenUsed/>
    <w:qFormat/>
    <w:tblPr/>
  </w:style>
  <w:style w:type="character" w:styleId="1066">
    <w:name w:val="标题 1 Char"/>
    <w:next w:val="1066"/>
    <w:link w:val="1055"/>
    <w:uiPriority w:val="9"/>
    <w:qFormat/>
    <w:rPr>
      <w:rFonts w:ascii="宋体"/>
      <w:b/>
      <w:sz w:val="32"/>
    </w:rPr>
  </w:style>
  <w:style w:type="character" w:styleId="1067">
    <w:name w:val="标题 2 Char1"/>
    <w:next w:val="1067"/>
    <w:link w:val="1056"/>
    <w:qFormat/>
    <w:rPr>
      <w:rFonts w:ascii="Arial" w:hAnsi="Arial" w:eastAsia="黑体"/>
      <w:b/>
      <w:sz w:val="30"/>
      <w:lang w:val="en-US" w:eastAsia="zh-CN" w:bidi="ar-SA"/>
    </w:rPr>
  </w:style>
  <w:style w:type="paragraph" w:styleId="1068">
    <w:name w:val="正文缩进"/>
    <w:basedOn w:val="1054"/>
    <w:next w:val="1054"/>
    <w:link w:val="1069"/>
    <w:qFormat/>
    <w:pPr>
      <w:ind w:firstLine="420"/>
      <w:jc w:val="left"/>
    </w:pPr>
    <w:rPr>
      <w:rFonts w:ascii="宋体"/>
      <w:sz w:val="24"/>
    </w:rPr>
  </w:style>
  <w:style w:type="character" w:styleId="1069">
    <w:name w:val="正文缩进 Char1"/>
    <w:next w:val="1069"/>
    <w:link w:val="1068"/>
    <w:qFormat/>
    <w:rPr>
      <w:rFonts w:ascii="宋体" w:eastAsia="宋体"/>
      <w:sz w:val="24"/>
      <w:szCs w:val="24"/>
      <w:lang w:val="en-US" w:eastAsia="zh-CN" w:bidi="ar-SA"/>
    </w:rPr>
  </w:style>
  <w:style w:type="character" w:styleId="1070">
    <w:name w:val="标题 3 Char1"/>
    <w:next w:val="1070"/>
    <w:link w:val="1057"/>
    <w:qFormat/>
    <w:rPr>
      <w:rFonts w:ascii="宋体" w:eastAsia="宋体"/>
      <w:b/>
      <w:sz w:val="24"/>
      <w:u w:val="single"/>
      <w:lang w:val="en-US" w:eastAsia="zh-CN" w:bidi="ar-SA"/>
    </w:rPr>
  </w:style>
  <w:style w:type="character" w:styleId="1071">
    <w:name w:val="标题 4 Char"/>
    <w:next w:val="1071"/>
    <w:link w:val="1058"/>
    <w:qFormat/>
    <w:rPr>
      <w:rFonts w:ascii="Arial" w:hAnsi="Arial" w:eastAsia="黑体"/>
      <w:b/>
      <w:sz w:val="28"/>
    </w:rPr>
  </w:style>
  <w:style w:type="character" w:styleId="1072">
    <w:name w:val="标题 5 Char"/>
    <w:next w:val="1072"/>
    <w:link w:val="1059"/>
    <w:qFormat/>
    <w:rPr>
      <w:b/>
      <w:sz w:val="28"/>
    </w:rPr>
  </w:style>
  <w:style w:type="character" w:styleId="1073">
    <w:name w:val="标题 6 Char"/>
    <w:next w:val="1073"/>
    <w:link w:val="1060"/>
    <w:qFormat/>
    <w:rPr>
      <w:rFonts w:ascii="Arial" w:hAnsi="Arial" w:eastAsia="黑体"/>
      <w:b/>
      <w:sz w:val="24"/>
    </w:rPr>
  </w:style>
  <w:style w:type="character" w:styleId="1074">
    <w:name w:val="标题 7 Char"/>
    <w:next w:val="1074"/>
    <w:link w:val="1061"/>
    <w:qFormat/>
    <w:rPr>
      <w:b/>
      <w:sz w:val="24"/>
    </w:rPr>
  </w:style>
  <w:style w:type="character" w:styleId="1075">
    <w:name w:val="标题 8 Char"/>
    <w:next w:val="1075"/>
    <w:link w:val="1062"/>
    <w:qFormat/>
    <w:rPr>
      <w:rFonts w:ascii="Arial" w:hAnsi="Arial" w:eastAsia="黑体"/>
      <w:sz w:val="24"/>
    </w:rPr>
  </w:style>
  <w:style w:type="character" w:styleId="1076">
    <w:name w:val="标题 9 Char"/>
    <w:next w:val="1076"/>
    <w:link w:val="1063"/>
    <w:qFormat/>
    <w:rPr>
      <w:rFonts w:ascii="Arial" w:hAnsi="Arial" w:eastAsia="黑体"/>
      <w:sz w:val="21"/>
    </w:rPr>
  </w:style>
  <w:style w:type="paragraph" w:styleId="1077">
    <w:name w:val="目录 7"/>
    <w:basedOn w:val="1054"/>
    <w:next w:val="1054"/>
    <w:link w:val="1054"/>
    <w:qFormat/>
    <w:pPr>
      <w:ind w:left="2520"/>
    </w:pPr>
  </w:style>
  <w:style w:type="paragraph" w:styleId="1078">
    <w:name w:val="题注"/>
    <w:basedOn w:val="1054"/>
    <w:next w:val="1054"/>
    <w:link w:val="1054"/>
    <w:qFormat/>
    <w:pPr>
      <w:spacing w:line="480" w:lineRule="auto"/>
    </w:pPr>
    <w:rPr>
      <w:rFonts w:ascii="华文中宋" w:hAnsi="华文中宋" w:eastAsia="华文中宋"/>
      <w:sz w:val="36"/>
      <w:szCs w:val="20"/>
    </w:rPr>
  </w:style>
  <w:style w:type="paragraph" w:styleId="1079">
    <w:name w:val="文档结构图"/>
    <w:basedOn w:val="1054"/>
    <w:next w:val="1079"/>
    <w:link w:val="1080"/>
    <w:qFormat/>
    <w:pPr>
      <w:shd w:val="clear" w:color="auto" w:fill="000080"/>
    </w:pPr>
  </w:style>
  <w:style w:type="character" w:styleId="1080">
    <w:name w:val="文档结构图 Char"/>
    <w:next w:val="1080"/>
    <w:link w:val="1079"/>
    <w:qFormat/>
    <w:rPr>
      <w:sz w:val="21"/>
      <w:szCs w:val="24"/>
      <w:shd w:val="clear" w:color="auto" w:fill="000080"/>
    </w:rPr>
  </w:style>
  <w:style w:type="paragraph" w:styleId="1081">
    <w:name w:val="批注文字"/>
    <w:basedOn w:val="1054"/>
    <w:next w:val="1081"/>
    <w:link w:val="1082"/>
    <w:uiPriority w:val="99"/>
    <w:qFormat/>
    <w:pPr>
      <w:jc w:val="left"/>
    </w:pPr>
  </w:style>
  <w:style w:type="character" w:styleId="1082">
    <w:name w:val="批注文字 Char1"/>
    <w:next w:val="1082"/>
    <w:link w:val="1081"/>
    <w:uiPriority w:val="99"/>
    <w:qFormat/>
    <w:rPr>
      <w:sz w:val="21"/>
      <w:szCs w:val="24"/>
    </w:rPr>
  </w:style>
  <w:style w:type="paragraph" w:styleId="1083">
    <w:name w:val="正文文本 3"/>
    <w:basedOn w:val="1054"/>
    <w:next w:val="1083"/>
    <w:link w:val="1084"/>
    <w:qFormat/>
    <w:pPr>
      <w:spacing w:after="120"/>
    </w:pPr>
    <w:rPr>
      <w:sz w:val="16"/>
      <w:szCs w:val="16"/>
    </w:rPr>
  </w:style>
  <w:style w:type="character" w:styleId="1084">
    <w:name w:val="正文文本 3 Char"/>
    <w:next w:val="1084"/>
    <w:link w:val="1083"/>
    <w:qFormat/>
    <w:rPr>
      <w:sz w:val="16"/>
      <w:szCs w:val="16"/>
    </w:rPr>
  </w:style>
  <w:style w:type="paragraph" w:styleId="1085">
    <w:name w:val="正文文本"/>
    <w:basedOn w:val="1054"/>
    <w:next w:val="1054"/>
    <w:link w:val="1086"/>
    <w:qFormat/>
    <w:pPr>
      <w:spacing w:before="120" w:line="22" w:lineRule="atLeast"/>
      <w:tabs>
        <w:tab w:val="left" w:pos="567" w:leader="none"/>
      </w:tabs>
    </w:pPr>
    <w:rPr>
      <w:rFonts w:ascii="宋体" w:hAnsi="宋体"/>
      <w:sz w:val="24"/>
    </w:rPr>
  </w:style>
  <w:style w:type="character" w:styleId="1086">
    <w:name w:val="正文文本 Char"/>
    <w:next w:val="1086"/>
    <w:link w:val="1085"/>
    <w:qFormat/>
    <w:rPr>
      <w:rFonts w:ascii="宋体" w:hAnsi="宋体"/>
      <w:sz w:val="24"/>
      <w:szCs w:val="24"/>
    </w:rPr>
  </w:style>
  <w:style w:type="paragraph" w:styleId="1087">
    <w:name w:val="正文文本缩进"/>
    <w:basedOn w:val="1054"/>
    <w:next w:val="1087"/>
    <w:link w:val="1088"/>
    <w:qFormat/>
    <w:pPr>
      <w:ind w:firstLine="570"/>
      <w:spacing w:line="360" w:lineRule="auto"/>
    </w:pPr>
    <w:rPr>
      <w:sz w:val="24"/>
    </w:rPr>
  </w:style>
  <w:style w:type="character" w:styleId="1088">
    <w:name w:val="正文文本缩进 Char2"/>
    <w:next w:val="1088"/>
    <w:link w:val="1087"/>
    <w:qFormat/>
    <w:rPr>
      <w:rFonts w:eastAsia="宋体"/>
      <w:sz w:val="24"/>
      <w:szCs w:val="24"/>
      <w:lang w:val="en-US" w:eastAsia="zh-CN" w:bidi="ar-SA"/>
    </w:rPr>
  </w:style>
  <w:style w:type="paragraph" w:styleId="1089">
    <w:name w:val="列表 2"/>
    <w:basedOn w:val="1054"/>
    <w:next w:val="1089"/>
    <w:link w:val="1054"/>
    <w:qFormat/>
    <w:pPr>
      <w:ind w:left="100" w:hanging="200"/>
    </w:pPr>
  </w:style>
  <w:style w:type="paragraph" w:styleId="1090">
    <w:name w:val="文本块"/>
    <w:basedOn w:val="1054"/>
    <w:next w:val="1090"/>
    <w:link w:val="1054"/>
    <w:qFormat/>
    <w:pPr>
      <w:ind w:left="480" w:right="-341" w:firstLine="513"/>
      <w:widowControl/>
    </w:pPr>
    <w:rPr>
      <w:sz w:val="24"/>
      <w:szCs w:val="20"/>
    </w:rPr>
  </w:style>
  <w:style w:type="paragraph" w:styleId="1091">
    <w:name w:val="目录 5"/>
    <w:basedOn w:val="1054"/>
    <w:next w:val="1054"/>
    <w:link w:val="1054"/>
    <w:qFormat/>
    <w:pPr>
      <w:ind w:left="1680"/>
    </w:pPr>
  </w:style>
  <w:style w:type="paragraph" w:styleId="1092">
    <w:name w:val="目录 3"/>
    <w:basedOn w:val="1054"/>
    <w:next w:val="1054"/>
    <w:link w:val="1054"/>
    <w:uiPriority w:val="39"/>
    <w:qFormat/>
    <w:pPr>
      <w:ind w:left="840"/>
    </w:pPr>
  </w:style>
  <w:style w:type="paragraph" w:styleId="1093">
    <w:name w:val="纯文本"/>
    <w:basedOn w:val="1054"/>
    <w:next w:val="1093"/>
    <w:link w:val="1094"/>
    <w:qFormat/>
    <w:rPr>
      <w:rFonts w:hint="eastAsia" w:ascii="宋体" w:hAnsi="Courier New"/>
      <w:szCs w:val="20"/>
    </w:rPr>
  </w:style>
  <w:style w:type="character" w:styleId="1094">
    <w:name w:val="纯文本 Char"/>
    <w:next w:val="1094"/>
    <w:link w:val="1093"/>
    <w:qFormat/>
    <w:rPr>
      <w:rFonts w:hint="eastAsia" w:ascii="宋体" w:hAnsi="Courier New" w:eastAsia="宋体" w:cs="宋体"/>
      <w:sz w:val="21"/>
    </w:rPr>
  </w:style>
  <w:style w:type="paragraph" w:styleId="1095">
    <w:name w:val="目录 8"/>
    <w:basedOn w:val="1054"/>
    <w:next w:val="1054"/>
    <w:link w:val="1054"/>
    <w:qFormat/>
    <w:pPr>
      <w:ind w:left="2940"/>
    </w:pPr>
  </w:style>
  <w:style w:type="paragraph" w:styleId="1096">
    <w:name w:val="日期"/>
    <w:basedOn w:val="1054"/>
    <w:next w:val="1054"/>
    <w:link w:val="1097"/>
    <w:qFormat/>
    <w:pPr>
      <w:ind w:left="100"/>
    </w:pPr>
    <w:rPr>
      <w:rFonts w:ascii="仿宋_GB2312" w:hAnsi="宋体" w:eastAsia="仿宋_GB2312"/>
      <w:color w:val="000000"/>
      <w:sz w:val="24"/>
    </w:rPr>
  </w:style>
  <w:style w:type="character" w:styleId="1097">
    <w:name w:val="日期 Char"/>
    <w:next w:val="1097"/>
    <w:link w:val="1096"/>
    <w:qFormat/>
    <w:rPr>
      <w:rFonts w:ascii="仿宋_GB2312" w:hAnsi="宋体" w:eastAsia="仿宋_GB2312"/>
      <w:color w:val="000000"/>
      <w:sz w:val="24"/>
      <w:szCs w:val="24"/>
    </w:rPr>
  </w:style>
  <w:style w:type="paragraph" w:styleId="1098">
    <w:name w:val="正文文本缩进 2"/>
    <w:basedOn w:val="1054"/>
    <w:next w:val="1098"/>
    <w:link w:val="1099"/>
    <w:qFormat/>
    <w:pPr>
      <w:ind w:firstLine="480"/>
    </w:pPr>
    <w:rPr>
      <w:rFonts w:ascii="仿宋_GB2312" w:eastAsia="仿宋_GB2312"/>
      <w:sz w:val="24"/>
    </w:rPr>
  </w:style>
  <w:style w:type="character" w:styleId="1099">
    <w:name w:val="正文文本缩进 2 Char"/>
    <w:next w:val="1099"/>
    <w:link w:val="1098"/>
    <w:qFormat/>
    <w:rPr>
      <w:rFonts w:ascii="仿宋_GB2312" w:eastAsia="仿宋_GB2312"/>
      <w:sz w:val="24"/>
      <w:szCs w:val="24"/>
    </w:rPr>
  </w:style>
  <w:style w:type="paragraph" w:styleId="1100">
    <w:name w:val="批注框文本"/>
    <w:basedOn w:val="1054"/>
    <w:next w:val="1100"/>
    <w:link w:val="1101"/>
    <w:uiPriority w:val="99"/>
    <w:qFormat/>
    <w:rPr>
      <w:sz w:val="18"/>
      <w:szCs w:val="18"/>
    </w:rPr>
  </w:style>
  <w:style w:type="character" w:styleId="1101">
    <w:name w:val="批注框文本 Char"/>
    <w:next w:val="1101"/>
    <w:link w:val="1100"/>
    <w:uiPriority w:val="99"/>
    <w:qFormat/>
    <w:rPr>
      <w:sz w:val="18"/>
      <w:szCs w:val="18"/>
    </w:rPr>
  </w:style>
  <w:style w:type="paragraph" w:styleId="1102">
    <w:name w:val="页脚"/>
    <w:basedOn w:val="1054"/>
    <w:next w:val="1102"/>
    <w:link w:val="1103"/>
    <w:uiPriority w:val="99"/>
    <w:qFormat/>
    <w:pPr>
      <w:jc w:val="left"/>
      <w:tabs>
        <w:tab w:val="center" w:pos="4153" w:leader="none"/>
        <w:tab w:val="right" w:pos="8306" w:leader="none"/>
      </w:tabs>
    </w:pPr>
    <w:rPr>
      <w:rFonts w:ascii="宋体"/>
      <w:sz w:val="18"/>
      <w:szCs w:val="20"/>
    </w:rPr>
  </w:style>
  <w:style w:type="character" w:styleId="1103">
    <w:name w:val="页脚 Char1"/>
    <w:next w:val="1103"/>
    <w:link w:val="1102"/>
    <w:uiPriority w:val="99"/>
    <w:qFormat/>
    <w:rPr>
      <w:rFonts w:ascii="宋体" w:eastAsia="宋体"/>
      <w:sz w:val="18"/>
      <w:lang w:val="en-US" w:eastAsia="zh-CN" w:bidi="ar-SA"/>
    </w:rPr>
  </w:style>
  <w:style w:type="paragraph" w:styleId="1104">
    <w:name w:val="页眉"/>
    <w:basedOn w:val="1054"/>
    <w:next w:val="1104"/>
    <w:link w:val="1105"/>
    <w:qFormat/>
    <w:pPr>
      <w:jc w:val="center"/>
      <w:tabs>
        <w:tab w:val="center" w:pos="4153" w:leader="none"/>
        <w:tab w:val="right" w:pos="8306" w:leader="none"/>
      </w:tabs>
      <w:pBdr>
        <w:bottom w:val="single" w:color="000000" w:sz="6" w:space="1"/>
      </w:pBdr>
    </w:pPr>
    <w:rPr>
      <w:sz w:val="18"/>
      <w:szCs w:val="18"/>
    </w:rPr>
  </w:style>
  <w:style w:type="character" w:styleId="1105">
    <w:name w:val="页眉 Char1"/>
    <w:next w:val="1105"/>
    <w:link w:val="1104"/>
    <w:qFormat/>
    <w:rPr>
      <w:rFonts w:eastAsia="宋体"/>
      <w:sz w:val="18"/>
      <w:szCs w:val="18"/>
      <w:lang w:val="en-US" w:eastAsia="zh-CN" w:bidi="ar-SA"/>
    </w:rPr>
  </w:style>
  <w:style w:type="paragraph" w:styleId="1106">
    <w:name w:val="目录 1"/>
    <w:basedOn w:val="1054"/>
    <w:next w:val="1054"/>
    <w:link w:val="1054"/>
    <w:uiPriority w:val="39"/>
    <w:qFormat/>
    <w:pPr>
      <w:spacing w:line="300" w:lineRule="auto"/>
      <w:tabs>
        <w:tab w:val="left" w:pos="1050" w:leader="none"/>
        <w:tab w:val="right" w:pos="8937" w:leader="dot"/>
      </w:tabs>
    </w:pPr>
    <w:rPr>
      <w:rFonts w:ascii="宋体" w:hAnsi="宋体"/>
      <w:b/>
      <w:sz w:val="24"/>
    </w:rPr>
  </w:style>
  <w:style w:type="paragraph" w:styleId="1107">
    <w:name w:val="目录 4"/>
    <w:basedOn w:val="1054"/>
    <w:next w:val="1054"/>
    <w:link w:val="1054"/>
    <w:qFormat/>
    <w:pPr>
      <w:ind w:left="1260"/>
    </w:pPr>
  </w:style>
  <w:style w:type="paragraph" w:styleId="1108">
    <w:name w:val="目录 6"/>
    <w:basedOn w:val="1054"/>
    <w:next w:val="1054"/>
    <w:link w:val="1054"/>
    <w:qFormat/>
    <w:pPr>
      <w:ind w:left="2100"/>
    </w:pPr>
  </w:style>
  <w:style w:type="paragraph" w:styleId="1109">
    <w:name w:val="正文文本缩进 3"/>
    <w:basedOn w:val="1054"/>
    <w:next w:val="1109"/>
    <w:link w:val="1110"/>
    <w:qFormat/>
    <w:pPr>
      <w:ind w:left="720" w:firstLine="480"/>
      <w:jc w:val="left"/>
      <w:spacing w:before="120" w:line="22" w:lineRule="atLeast"/>
    </w:pPr>
    <w:rPr>
      <w:rFonts w:ascii="宋体"/>
      <w:sz w:val="24"/>
      <w:szCs w:val="20"/>
    </w:rPr>
  </w:style>
  <w:style w:type="character" w:styleId="1110">
    <w:name w:val="正文文本缩进 3 Char"/>
    <w:next w:val="1110"/>
    <w:link w:val="1109"/>
    <w:qFormat/>
    <w:rPr>
      <w:rFonts w:ascii="宋体"/>
      <w:sz w:val="24"/>
    </w:rPr>
  </w:style>
  <w:style w:type="paragraph" w:styleId="1111">
    <w:name w:val="目录 2"/>
    <w:basedOn w:val="1054"/>
    <w:next w:val="1054"/>
    <w:link w:val="1054"/>
    <w:uiPriority w:val="39"/>
    <w:qFormat/>
    <w:pPr>
      <w:ind w:left="420"/>
      <w:spacing w:line="312" w:lineRule="auto"/>
      <w:tabs>
        <w:tab w:val="right" w:pos="8937" w:leader="dot"/>
      </w:tabs>
    </w:pPr>
  </w:style>
  <w:style w:type="paragraph" w:styleId="1112">
    <w:name w:val="目录 9"/>
    <w:basedOn w:val="1054"/>
    <w:next w:val="1054"/>
    <w:link w:val="1054"/>
    <w:qFormat/>
    <w:pPr>
      <w:ind w:left="3360"/>
    </w:pPr>
  </w:style>
  <w:style w:type="paragraph" w:styleId="1113">
    <w:name w:val="HTML 预设格式"/>
    <w:basedOn w:val="1054"/>
    <w:next w:val="1113"/>
    <w:link w:val="11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4">
    <w:name w:val="HTML 预设格式 Char"/>
    <w:next w:val="1114"/>
    <w:link w:val="1113"/>
    <w:qFormat/>
    <w:rPr>
      <w:rFonts w:ascii="宋体" w:hAnsi="宋体" w:cs="宋体"/>
      <w:sz w:val="24"/>
      <w:szCs w:val="24"/>
    </w:rPr>
  </w:style>
  <w:style w:type="paragraph" w:styleId="1115">
    <w:name w:val="普通(网站)"/>
    <w:basedOn w:val="1054"/>
    <w:next w:val="1115"/>
    <w:link w:val="1116"/>
    <w:uiPriority w:val="99"/>
    <w:unhideWhenUsed/>
    <w:qFormat/>
    <w:pPr>
      <w:jc w:val="left"/>
      <w:spacing w:before="100" w:beforeAutospacing="1" w:after="100" w:afterAutospacing="1"/>
      <w:widowControl/>
    </w:pPr>
    <w:rPr>
      <w:rFonts w:ascii="宋体" w:hAnsi="宋体" w:cs="宋体"/>
      <w:sz w:val="24"/>
    </w:rPr>
  </w:style>
  <w:style w:type="character" w:styleId="1116">
    <w:name w:val="普通(网站) Char"/>
    <w:next w:val="1116"/>
    <w:link w:val="1115"/>
    <w:uiPriority w:val="99"/>
    <w:qFormat/>
    <w:rPr>
      <w:rFonts w:ascii="宋体" w:hAnsi="宋体" w:cs="宋体"/>
      <w:sz w:val="24"/>
      <w:szCs w:val="24"/>
    </w:rPr>
  </w:style>
  <w:style w:type="paragraph" w:styleId="1117">
    <w:name w:val="索引 1"/>
    <w:basedOn w:val="1054"/>
    <w:next w:val="1054"/>
    <w:link w:val="1054"/>
    <w:qFormat/>
    <w:rPr>
      <w:szCs w:val="20"/>
    </w:rPr>
  </w:style>
  <w:style w:type="paragraph" w:styleId="1118">
    <w:name w:val="标题"/>
    <w:basedOn w:val="1054"/>
    <w:next w:val="1118"/>
    <w:link w:val="1119"/>
    <w:qFormat/>
    <w:pPr>
      <w:jc w:val="center"/>
      <w:outlineLvl w:val="0"/>
    </w:pPr>
    <w:rPr>
      <w:b/>
      <w:sz w:val="32"/>
      <w:szCs w:val="20"/>
    </w:rPr>
  </w:style>
  <w:style w:type="character" w:styleId="1119">
    <w:name w:val="标题 Char1"/>
    <w:next w:val="1119"/>
    <w:link w:val="1118"/>
    <w:qFormat/>
    <w:rPr>
      <w:b/>
      <w:sz w:val="32"/>
    </w:rPr>
  </w:style>
  <w:style w:type="paragraph" w:styleId="1120">
    <w:name w:val="批注主题"/>
    <w:basedOn w:val="1081"/>
    <w:next w:val="1081"/>
    <w:link w:val="1121"/>
    <w:qFormat/>
    <w:rPr>
      <w:b/>
      <w:bCs/>
      <w:lang w:val="en-US" w:eastAsia="zh-CN"/>
    </w:rPr>
  </w:style>
  <w:style w:type="character" w:styleId="1121">
    <w:name w:val="批注主题 Char"/>
    <w:next w:val="1121"/>
    <w:link w:val="1120"/>
    <w:qFormat/>
    <w:rPr>
      <w:rFonts w:ascii="Times New Roman" w:hAnsi="Times New Roman" w:eastAsia="宋体" w:cs="Times New Roman"/>
      <w:b/>
      <w:bCs/>
      <w:sz w:val="21"/>
      <w:szCs w:val="24"/>
      <w:lang w:val="en-US" w:eastAsia="zh-CN" w:bidi="ar-SA"/>
    </w:rPr>
  </w:style>
  <w:style w:type="paragraph" w:styleId="1122">
    <w:name w:val="正文首行缩进"/>
    <w:basedOn w:val="1085"/>
    <w:next w:val="1122"/>
    <w:link w:val="1123"/>
    <w:pPr>
      <w:ind w:firstLine="420"/>
      <w:spacing w:before="0" w:after="120" w:line="240" w:lineRule="auto"/>
      <w:tabs>
        <w:tab w:val="clear" w:pos="567" w:leader="none"/>
      </w:tabs>
    </w:pPr>
    <w:rPr>
      <w:rFonts w:ascii="Times New Roman" w:hAnsi="Times New Roman"/>
      <w:sz w:val="21"/>
    </w:rPr>
  </w:style>
  <w:style w:type="character" w:styleId="1123">
    <w:name w:val="正文首行缩进 Char"/>
    <w:next w:val="1123"/>
    <w:link w:val="1122"/>
    <w:rPr>
      <w:rFonts w:ascii="宋体" w:hAnsi="宋体"/>
      <w:sz w:val="21"/>
      <w:szCs w:val="24"/>
    </w:rPr>
  </w:style>
  <w:style w:type="paragraph" w:styleId="1124">
    <w:name w:val="正文首行缩进 2"/>
    <w:basedOn w:val="1087"/>
    <w:next w:val="1124"/>
    <w:link w:val="1125"/>
    <w:qFormat/>
    <w:pPr>
      <w:ind w:left="420" w:firstLine="420"/>
      <w:spacing w:after="120" w:line="480" w:lineRule="exact"/>
    </w:pPr>
  </w:style>
  <w:style w:type="character" w:styleId="1125">
    <w:name w:val="正文首行缩进 2 Char"/>
    <w:next w:val="1125"/>
    <w:link w:val="1124"/>
    <w:qFormat/>
    <w:rPr>
      <w:rFonts w:eastAsia="宋体"/>
      <w:sz w:val="24"/>
      <w:szCs w:val="24"/>
      <w:lang w:val="en-US" w:eastAsia="zh-CN" w:bidi="ar-SA"/>
    </w:rPr>
  </w:style>
  <w:style w:type="table" w:styleId="1126">
    <w:name w:val="网格型"/>
    <w:basedOn w:val="1065"/>
    <w:next w:val="1126"/>
    <w:link w:val="1054"/>
    <w:uiPriority w:val="59"/>
    <w:qFormat/>
    <w:tblPr/>
  </w:style>
  <w:style w:type="table" w:styleId="1127">
    <w:name w:val="中等深浅网格 1 - 强调文字颜色 2"/>
    <w:basedOn w:val="1065"/>
    <w:next w:val="1127"/>
    <w:link w:val="1054"/>
    <w:qFormat/>
    <w:rPr>
      <w:sz w:val="21"/>
      <w:szCs w:val="24"/>
    </w:rPr>
    <w:tblPr/>
  </w:style>
  <w:style w:type="character" w:styleId="1128">
    <w:name w:val="要点"/>
    <w:next w:val="1128"/>
    <w:link w:val="1054"/>
    <w:uiPriority w:val="22"/>
    <w:qFormat/>
    <w:rPr>
      <w:b/>
      <w:bCs/>
    </w:rPr>
  </w:style>
  <w:style w:type="character" w:styleId="1129">
    <w:name w:val="页码"/>
    <w:next w:val="1129"/>
    <w:link w:val="1054"/>
    <w:qFormat/>
  </w:style>
  <w:style w:type="character" w:styleId="1130">
    <w:name w:val="已访问的超链接"/>
    <w:next w:val="1130"/>
    <w:link w:val="1054"/>
    <w:qFormat/>
    <w:rPr>
      <w:color w:val="800080"/>
      <w:u w:val="single"/>
    </w:rPr>
  </w:style>
  <w:style w:type="character" w:styleId="1131">
    <w:name w:val="强调"/>
    <w:next w:val="1131"/>
    <w:link w:val="1054"/>
    <w:uiPriority w:val="20"/>
    <w:qFormat/>
    <w:rPr>
      <w:color w:val="cc0033"/>
    </w:rPr>
  </w:style>
  <w:style w:type="character" w:styleId="1132">
    <w:name w:val="超链接"/>
    <w:next w:val="1132"/>
    <w:link w:val="1054"/>
    <w:uiPriority w:val="99"/>
    <w:qFormat/>
    <w:rPr>
      <w:color w:val="0000ff"/>
      <w:u w:val="single"/>
    </w:rPr>
  </w:style>
  <w:style w:type="character" w:styleId="1133">
    <w:name w:val="批注引用"/>
    <w:next w:val="1133"/>
    <w:link w:val="1054"/>
    <w:uiPriority w:val="99"/>
    <w:qFormat/>
    <w:rPr>
      <w:sz w:val="21"/>
      <w:szCs w:val="21"/>
    </w:rPr>
  </w:style>
  <w:style w:type="character" w:styleId="1134">
    <w:name w:val="HTML 引文"/>
    <w:next w:val="1134"/>
    <w:link w:val="1054"/>
    <w:qFormat/>
    <w:rPr>
      <w:i/>
      <w:iCs/>
    </w:rPr>
  </w:style>
  <w:style w:type="character" w:styleId="1135">
    <w:name w:val="批注文字 字符"/>
    <w:next w:val="1135"/>
    <w:link w:val="1054"/>
    <w:uiPriority w:val="99"/>
    <w:qFormat/>
    <w:rPr>
      <w:rFonts w:ascii="Times New Roman" w:hAnsi="Times New Roman" w:eastAsia="宋体" w:cs="Times New Roman"/>
      <w:sz w:val="24"/>
      <w:lang w:val="en-US" w:eastAsia="zh-CN" w:bidi="ar-SA"/>
    </w:rPr>
  </w:style>
  <w:style w:type="character" w:styleId="1136">
    <w:name w:val="c21"/>
    <w:next w:val="1136"/>
    <w:link w:val="1054"/>
    <w:qFormat/>
    <w:rPr>
      <w:rFonts w:ascii="ˎ̥" w:hAnsi="ˎ̥"/>
      <w:color w:val="000000"/>
      <w:sz w:val="20"/>
      <w:szCs w:val="20"/>
      <w:u w:val="none"/>
    </w:rPr>
  </w:style>
  <w:style w:type="character" w:styleId="1137">
    <w:name w:val="title4"/>
    <w:next w:val="1137"/>
    <w:link w:val="1054"/>
    <w:qFormat/>
    <w:rPr>
      <w:b/>
      <w:bCs/>
      <w:color w:val="1d87b3"/>
      <w:sz w:val="15"/>
      <w:szCs w:val="15"/>
    </w:rPr>
  </w:style>
  <w:style w:type="character" w:styleId="1138">
    <w:name w:val="标题 2 Char Char"/>
    <w:next w:val="1138"/>
    <w:link w:val="1054"/>
    <w:qFormat/>
    <w:rPr>
      <w:rFonts w:ascii="Arial" w:hAnsi="Arial" w:eastAsia="黑体"/>
      <w:b/>
      <w:bCs/>
      <w:sz w:val="32"/>
      <w:szCs w:val="32"/>
      <w:lang w:val="en-US" w:eastAsia="zh-CN" w:bidi="ar-SA"/>
    </w:rPr>
  </w:style>
  <w:style w:type="character" w:styleId="1139">
    <w:name w:val="black1"/>
    <w:next w:val="1139"/>
    <w:link w:val="1054"/>
    <w:qFormat/>
    <w:rPr>
      <w:color w:val="000000"/>
    </w:rPr>
  </w:style>
  <w:style w:type="character" w:styleId="1140">
    <w:name w:val="street-address"/>
    <w:next w:val="1140"/>
    <w:link w:val="1054"/>
    <w:qFormat/>
  </w:style>
  <w:style w:type="character" w:styleId="1141">
    <w:name w:val="locality"/>
    <w:next w:val="1141"/>
    <w:link w:val="1054"/>
    <w:qFormat/>
  </w:style>
  <w:style w:type="character" w:styleId="1142">
    <w:name w:val="正文文本缩进 Char1"/>
    <w:next w:val="1142"/>
    <w:link w:val="1143"/>
    <w:qFormat/>
    <w:rPr>
      <w:rFonts w:ascii="宋体" w:hAnsi="宋体" w:eastAsia="宋体"/>
      <w:sz w:val="24"/>
      <w:szCs w:val="24"/>
      <w:lang w:bidi="ar-SA"/>
    </w:rPr>
  </w:style>
  <w:style w:type="paragraph" w:styleId="1143">
    <w:name w:val="正文文本缩进1"/>
    <w:basedOn w:val="1054"/>
    <w:next w:val="1143"/>
    <w:link w:val="1142"/>
    <w:qFormat/>
    <w:pPr>
      <w:ind w:firstLine="480"/>
      <w:spacing w:line="480" w:lineRule="exact"/>
    </w:pPr>
    <w:rPr>
      <w:rFonts w:ascii="宋体" w:hAnsi="宋体"/>
      <w:sz w:val="24"/>
    </w:rPr>
  </w:style>
  <w:style w:type="character" w:styleId="1144">
    <w:name w:val="Char Char11"/>
    <w:next w:val="1144"/>
    <w:link w:val="1054"/>
    <w:qFormat/>
    <w:rPr>
      <w:rFonts w:ascii="宋体" w:eastAsia="宋体"/>
      <w:b/>
      <w:sz w:val="24"/>
      <w:u w:val="single"/>
      <w:lang w:val="en-US" w:eastAsia="zh-CN" w:bidi="ar-SA"/>
    </w:rPr>
  </w:style>
  <w:style w:type="character" w:styleId="1145">
    <w:name w:val="txt"/>
    <w:next w:val="1145"/>
    <w:link w:val="1054"/>
    <w:qFormat/>
  </w:style>
  <w:style w:type="character" w:styleId="1146">
    <w:name w:val="正文缩进 Char Char"/>
    <w:next w:val="1146"/>
    <w:link w:val="1147"/>
    <w:qFormat/>
    <w:rPr>
      <w:rFonts w:ascii="宋体" w:eastAsia="宋体"/>
      <w:color w:val="000000"/>
      <w:sz w:val="28"/>
      <w:lang w:bidi="ar-SA"/>
    </w:rPr>
  </w:style>
  <w:style w:type="paragraph" w:styleId="1147">
    <w:name w:val="正文缩进1"/>
    <w:basedOn w:val="1054"/>
    <w:next w:val="1147"/>
    <w:link w:val="1146"/>
    <w:qFormat/>
    <w:pPr>
      <w:ind w:firstLine="567"/>
      <w:spacing w:line="480" w:lineRule="exact"/>
      <w:widowControl/>
    </w:pPr>
    <w:rPr>
      <w:rFonts w:ascii="宋体"/>
      <w:color w:val="000000"/>
      <w:sz w:val="28"/>
      <w:szCs w:val="20"/>
    </w:rPr>
  </w:style>
  <w:style w:type="character" w:styleId="1148">
    <w:name w:val="普通文字1 Char1"/>
    <w:next w:val="1148"/>
    <w:link w:val="1054"/>
    <w:qFormat/>
    <w:rPr>
      <w:rFonts w:ascii="宋体" w:hAnsi="Courier New" w:eastAsia="宋体"/>
      <w:sz w:val="21"/>
      <w:lang w:val="en-US" w:eastAsia="zh-CN" w:bidi="ar-SA"/>
    </w:rPr>
  </w:style>
  <w:style w:type="character" w:styleId="1149">
    <w:name w:val="chanpin1"/>
    <w:next w:val="1149"/>
    <w:link w:val="1054"/>
    <w:qFormat/>
    <w:rPr>
      <w:rFonts w:ascii="ˎ̥" w:hAnsi="ˎ̥"/>
      <w:color w:val="000000"/>
      <w:sz w:val="20"/>
      <w:szCs w:val="20"/>
      <w:u w:val="none"/>
    </w:rPr>
  </w:style>
  <w:style w:type="character" w:styleId="1150">
    <w:name w:val="列出段落 Char1"/>
    <w:next w:val="1150"/>
    <w:link w:val="1151"/>
    <w:uiPriority w:val="34"/>
    <w:qFormat/>
    <w:rPr>
      <w:rFonts w:ascii="Calibri" w:hAnsi="Calibri" w:eastAsia="宋体"/>
      <w:sz w:val="21"/>
      <w:szCs w:val="22"/>
      <w:lang w:val="en-US" w:eastAsia="zh-CN" w:bidi="ar-SA"/>
    </w:rPr>
  </w:style>
  <w:style w:type="paragraph" w:styleId="1151">
    <w:name w:val="列出段落"/>
    <w:basedOn w:val="1054"/>
    <w:next w:val="1151"/>
    <w:link w:val="1150"/>
    <w:uiPriority w:val="34"/>
    <w:qFormat/>
    <w:pPr>
      <w:ind w:firstLine="420"/>
    </w:pPr>
    <w:rPr>
      <w:rFonts w:ascii="Calibri" w:hAnsi="Calibri"/>
      <w:szCs w:val="22"/>
    </w:rPr>
  </w:style>
  <w:style w:type="character" w:styleId="1152">
    <w:name w:val="标题 3 Char Char"/>
    <w:next w:val="1152"/>
    <w:link w:val="1054"/>
    <w:qFormat/>
    <w:rPr>
      <w:rFonts w:eastAsia="宋体"/>
      <w:b/>
      <w:bCs/>
      <w:sz w:val="32"/>
      <w:szCs w:val="32"/>
      <w:lang w:val="en-US" w:eastAsia="zh-CN" w:bidi="ar-SA"/>
    </w:rPr>
  </w:style>
  <w:style w:type="character" w:styleId="1153">
    <w:name w:val="段1 Char"/>
    <w:next w:val="1153"/>
    <w:link w:val="1054"/>
    <w:qFormat/>
    <w:rPr>
      <w:rFonts w:ascii="宋体" w:eastAsia="宋体"/>
      <w:sz w:val="24"/>
      <w:lang w:val="en-US" w:eastAsia="zh-CN" w:bidi="ar-SA"/>
    </w:rPr>
  </w:style>
  <w:style w:type="character" w:styleId="1154">
    <w:name w:val="chanpin拷贝"/>
    <w:next w:val="1154"/>
    <w:link w:val="1054"/>
    <w:qFormat/>
  </w:style>
  <w:style w:type="character" w:styleId="1155">
    <w:name w:val="纯文本 Char1"/>
    <w:next w:val="1155"/>
    <w:link w:val="1054"/>
    <w:qFormat/>
    <w:rPr>
      <w:rFonts w:ascii="宋体" w:hAnsi="Courier New" w:eastAsia="宋体"/>
      <w:sz w:val="21"/>
      <w:lang w:val="en-US" w:eastAsia="zh-CN" w:bidi="ar-SA"/>
    </w:rPr>
  </w:style>
  <w:style w:type="character" w:styleId="1156">
    <w:name w:val="apple-style-span"/>
    <w:next w:val="1156"/>
    <w:link w:val="1054"/>
    <w:qFormat/>
    <w:rPr>
      <w:rFonts w:cs="Times New Roman"/>
    </w:rPr>
  </w:style>
  <w:style w:type="paragraph" w:styleId="1157">
    <w:name w:val="二级条标题"/>
    <w:basedOn w:val="1158"/>
    <w:next w:val="1054"/>
    <w:link w:val="1054"/>
    <w:qFormat/>
    <w:pPr>
      <w:numPr>
        <w:ilvl w:val="0"/>
        <w:numId w:val="0"/>
      </w:numPr>
      <w:ind w:hanging="840"/>
      <w:tabs>
        <w:tab w:val="left" w:pos="360" w:leader="none"/>
        <w:tab w:val="left" w:pos="840" w:leader="none"/>
      </w:tabs>
      <w:outlineLvl w:val="2"/>
    </w:pPr>
    <w:rPr>
      <w:rFonts w:ascii="宋体" w:eastAsia="宋体"/>
      <w:b w:val="0"/>
    </w:rPr>
  </w:style>
  <w:style w:type="paragraph" w:styleId="1158">
    <w:name w:val="一级条标题"/>
    <w:basedOn w:val="1159"/>
    <w:next w:val="1054"/>
    <w:link w:val="1054"/>
    <w:qFormat/>
    <w:pPr>
      <w:numPr>
        <w:ilvl w:val="1"/>
      </w:numPr>
      <w:ind w:left="0" w:hanging="840"/>
      <w:tabs>
        <w:tab w:val="left" w:pos="360" w:leader="none"/>
        <w:tab w:val="left" w:pos="840" w:leader="none"/>
      </w:tabs>
      <w:outlineLvl w:val="1"/>
    </w:pPr>
  </w:style>
  <w:style w:type="paragraph" w:styleId="1159">
    <w:name w:val="章标题"/>
    <w:next w:val="1054"/>
    <w:link w:val="105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0">
    <w:name w:val="font7"/>
    <w:basedOn w:val="1054"/>
    <w:next w:val="1160"/>
    <w:link w:val="1054"/>
    <w:qFormat/>
    <w:pPr>
      <w:jc w:val="left"/>
      <w:spacing w:before="100" w:beforeAutospacing="1" w:after="100" w:afterAutospacing="1"/>
      <w:widowControl/>
    </w:pPr>
    <w:rPr>
      <w:rFonts w:eastAsia="Arial Unicode MS"/>
      <w:b/>
      <w:bCs/>
      <w:color w:val="000000"/>
      <w:sz w:val="20"/>
      <w:szCs w:val="20"/>
    </w:rPr>
  </w:style>
  <w:style w:type="paragraph" w:styleId="1161">
    <w:name w:val="字元 字元"/>
    <w:basedOn w:val="1054"/>
    <w:next w:val="1161"/>
    <w:link w:val="1054"/>
    <w:qFormat/>
    <w:rPr>
      <w:rFonts w:ascii="Tahoma" w:hAnsi="Tahoma"/>
      <w:sz w:val="24"/>
      <w:szCs w:val="20"/>
    </w:rPr>
  </w:style>
  <w:style w:type="paragraph" w:styleId="1162">
    <w:name w:val="Char3 Char Char Char"/>
    <w:basedOn w:val="1054"/>
    <w:next w:val="1162"/>
    <w:link w:val="1054"/>
    <w:qFormat/>
    <w:rPr>
      <w:rFonts w:ascii="Tahoma" w:hAnsi="Tahoma"/>
      <w:sz w:val="24"/>
      <w:szCs w:val="20"/>
    </w:rPr>
  </w:style>
  <w:style w:type="paragraph" w:styleId="1163">
    <w:name w:val="font6"/>
    <w:basedOn w:val="1054"/>
    <w:next w:val="1163"/>
    <w:link w:val="1054"/>
    <w:qFormat/>
    <w:pPr>
      <w:jc w:val="left"/>
      <w:spacing w:before="100" w:beforeAutospacing="1" w:after="100" w:afterAutospacing="1"/>
      <w:widowControl/>
    </w:pPr>
    <w:rPr>
      <w:rFonts w:ascii="宋体" w:hAnsi="宋体" w:cs="宋体"/>
      <w:sz w:val="20"/>
      <w:szCs w:val="20"/>
    </w:rPr>
  </w:style>
  <w:style w:type="paragraph" w:styleId="1164">
    <w:name w:val="项目编号2"/>
    <w:basedOn w:val="1165"/>
    <w:next w:val="1164"/>
    <w:link w:val="1054"/>
    <w:qFormat/>
    <w:pPr>
      <w:numPr>
        <w:numId w:val="3"/>
      </w:numPr>
    </w:pPr>
  </w:style>
  <w:style w:type="paragraph" w:styleId="1165">
    <w:name w:val="项目编号1"/>
    <w:basedOn w:val="1054"/>
    <w:next w:val="1165"/>
    <w:link w:val="1054"/>
    <w:qFormat/>
    <w:pPr>
      <w:numPr>
        <w:ilvl w:val="0"/>
        <w:numId w:val="2"/>
      </w:numPr>
      <w:spacing w:before="100" w:beforeAutospacing="1" w:after="100" w:afterAutospacing="1" w:line="360" w:lineRule="auto"/>
    </w:pPr>
    <w:rPr>
      <w:sz w:val="24"/>
    </w:rPr>
  </w:style>
  <w:style w:type="paragraph" w:styleId="1166">
    <w:name w:val="图中文字"/>
    <w:basedOn w:val="1054"/>
    <w:next w:val="1166"/>
    <w:link w:val="1054"/>
    <w:qFormat/>
    <w:pPr>
      <w:jc w:val="center"/>
      <w:spacing w:line="0" w:lineRule="atLeast"/>
    </w:pPr>
    <w:rPr>
      <w:sz w:val="24"/>
      <w:szCs w:val="20"/>
    </w:rPr>
  </w:style>
  <w:style w:type="paragraph" w:styleId="1167">
    <w:name w:val="xl46"/>
    <w:basedOn w:val="1054"/>
    <w:next w:val="1167"/>
    <w:link w:val="105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8">
    <w:name w:val="xl25"/>
    <w:basedOn w:val="1054"/>
    <w:next w:val="1168"/>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name w:val="Char2"/>
    <w:basedOn w:val="1054"/>
    <w:next w:val="1169"/>
    <w:link w:val="1054"/>
    <w:qFormat/>
    <w:rPr>
      <w:rFonts w:ascii="Tahoma" w:hAnsi="Tahoma"/>
      <w:sz w:val="24"/>
      <w:szCs w:val="20"/>
    </w:rPr>
  </w:style>
  <w:style w:type="paragraph" w:styleId="1170">
    <w:name w:val="xl35"/>
    <w:basedOn w:val="1054"/>
    <w:next w:val="1170"/>
    <w:link w:val="10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1">
    <w:name w:val="xl40"/>
    <w:basedOn w:val="1054"/>
    <w:next w:val="1171"/>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name w:val="xl52"/>
    <w:basedOn w:val="1054"/>
    <w:next w:val="1172"/>
    <w:link w:val="10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3">
    <w:name w:val="xl43"/>
    <w:basedOn w:val="1054"/>
    <w:next w:val="1173"/>
    <w:link w:val="10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4">
    <w:name w:val="background1"/>
    <w:basedOn w:val="1054"/>
    <w:next w:val="1174"/>
    <w:link w:val="1054"/>
    <w:qFormat/>
    <w:pPr>
      <w:jc w:val="left"/>
      <w:spacing w:before="100" w:beforeAutospacing="1" w:after="100" w:afterAutospacing="1"/>
      <w:widowControl/>
    </w:pPr>
    <w:rPr>
      <w:rFonts w:ascii="宋体" w:hAnsi="宋体" w:cs="宋体"/>
      <w:sz w:val="24"/>
    </w:rPr>
  </w:style>
  <w:style w:type="paragraph" w:styleId="1175">
    <w:name w:val="Char Char Char Char Char Char Char"/>
    <w:basedOn w:val="1054"/>
    <w:next w:val="1175"/>
    <w:link w:val="1054"/>
    <w:qFormat/>
    <w:pPr>
      <w:ind w:firstLine="200"/>
      <w:spacing w:line="360" w:lineRule="auto"/>
    </w:pPr>
    <w:rPr>
      <w:rFonts w:eastAsia="仿宋_GB2312"/>
      <w:sz w:val="24"/>
    </w:rPr>
  </w:style>
  <w:style w:type="paragraph" w:styleId="1176">
    <w:name w:val="xl38"/>
    <w:basedOn w:val="1054"/>
    <w:next w:val="1176"/>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7">
    <w:name w:val="xl36"/>
    <w:basedOn w:val="1054"/>
    <w:next w:val="1177"/>
    <w:link w:val="105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name w:val="正文 + 宋体"/>
    <w:basedOn w:val="1054"/>
    <w:next w:val="1178"/>
    <w:link w:val="1054"/>
    <w:qFormat/>
    <w:pPr>
      <w:ind w:left="360" w:hanging="360"/>
      <w:jc w:val="left"/>
      <w:widowControl/>
    </w:pPr>
    <w:rPr>
      <w:rFonts w:ascii="宋体" w:hAnsi="宋体" w:cs="宋体"/>
      <w:b/>
      <w:bCs/>
      <w:color w:val="000000"/>
      <w:sz w:val="18"/>
      <w:szCs w:val="18"/>
    </w:rPr>
  </w:style>
  <w:style w:type="paragraph" w:styleId="1179">
    <w:name w:val="正文列项_数字"/>
    <w:basedOn w:val="1054"/>
    <w:next w:val="1179"/>
    <w:link w:val="1054"/>
    <w:qFormat/>
    <w:pPr>
      <w:numPr>
        <w:ilvl w:val="7"/>
        <w:numId w:val="1"/>
      </w:numPr>
      <w:ind w:left="680" w:hanging="150"/>
      <w:spacing w:line="460" w:lineRule="exact"/>
      <w:tabs>
        <w:tab w:val="clear" w:pos="860" w:leader="none"/>
      </w:tabs>
      <w:outlineLvl w:val="7"/>
    </w:pPr>
    <w:rPr>
      <w:rFonts w:ascii="宋体"/>
      <w:sz w:val="28"/>
      <w:szCs w:val="20"/>
    </w:rPr>
  </w:style>
  <w:style w:type="paragraph" w:styleId="1180">
    <w:name w:val="xl39"/>
    <w:basedOn w:val="1054"/>
    <w:next w:val="1180"/>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name w:val="xl37"/>
    <w:basedOn w:val="1054"/>
    <w:next w:val="1181"/>
    <w:link w:val="10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2">
    <w:name w:val="xl32"/>
    <w:basedOn w:val="1054"/>
    <w:next w:val="1182"/>
    <w:link w:val="10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name w:val="font8"/>
    <w:basedOn w:val="1054"/>
    <w:next w:val="1183"/>
    <w:link w:val="1054"/>
    <w:qFormat/>
    <w:pPr>
      <w:jc w:val="left"/>
      <w:spacing w:before="100" w:beforeAutospacing="1" w:after="100" w:afterAutospacing="1"/>
      <w:widowControl/>
    </w:pPr>
    <w:rPr>
      <w:sz w:val="36"/>
      <w:szCs w:val="36"/>
    </w:rPr>
  </w:style>
  <w:style w:type="paragraph" w:styleId="1184">
    <w:name w:val="Char"/>
    <w:basedOn w:val="1054"/>
    <w:next w:val="1184"/>
    <w:link w:val="1054"/>
    <w:qFormat/>
    <w:pPr>
      <w:tabs>
        <w:tab w:val="left" w:pos="360" w:leader="none"/>
      </w:tabs>
    </w:pPr>
    <w:rPr>
      <w:sz w:val="24"/>
    </w:rPr>
  </w:style>
  <w:style w:type="paragraph" w:styleId="1185">
    <w:name w:val="Char Char Char Char Char Char Char Char Char Char Char Char Char Char Char Char"/>
    <w:basedOn w:val="1054"/>
    <w:next w:val="1185"/>
    <w:link w:val="1054"/>
    <w:qFormat/>
    <w:pPr>
      <w:jc w:val="center"/>
      <w:spacing w:after="160" w:line="240" w:lineRule="exact"/>
      <w:widowControl/>
    </w:pPr>
    <w:rPr>
      <w:rFonts w:ascii="宋体" w:hAnsi="宋体"/>
      <w:b/>
      <w:sz w:val="30"/>
      <w:szCs w:val="30"/>
      <w:lang w:eastAsia="en-US"/>
    </w:rPr>
  </w:style>
  <w:style w:type="paragraph" w:styleId="1186">
    <w:name w:val="xl45"/>
    <w:basedOn w:val="1054"/>
    <w:next w:val="1186"/>
    <w:link w:val="10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7">
    <w:name w:val="Char Char1 Char Char Char Char Char Char"/>
    <w:basedOn w:val="1054"/>
    <w:next w:val="1187"/>
    <w:link w:val="1054"/>
    <w:qFormat/>
    <w:pPr>
      <w:jc w:val="left"/>
      <w:spacing w:after="160" w:line="240" w:lineRule="exact"/>
      <w:widowControl/>
    </w:pPr>
    <w:rPr>
      <w:rFonts w:ascii="Verdana" w:hAnsi="Verdana" w:eastAsia="仿宋_GB2312"/>
      <w:sz w:val="24"/>
      <w:szCs w:val="20"/>
      <w:lang w:eastAsia="en-US"/>
    </w:rPr>
  </w:style>
  <w:style w:type="paragraph" w:styleId="1188">
    <w:name w:val="Char Char1"/>
    <w:basedOn w:val="1079"/>
    <w:next w:val="1188"/>
    <w:link w:val="1054"/>
    <w:qFormat/>
    <w:rPr>
      <w:rFonts w:ascii="Tahoma" w:hAnsi="Tahoma"/>
      <w:sz w:val="24"/>
    </w:rPr>
  </w:style>
  <w:style w:type="paragraph" w:styleId="1189">
    <w:name w:val="xl26"/>
    <w:basedOn w:val="1054"/>
    <w:next w:val="1189"/>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0">
    <w:name w:val="xl30"/>
    <w:basedOn w:val="1054"/>
    <w:next w:val="1190"/>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xl41"/>
    <w:basedOn w:val="1054"/>
    <w:next w:val="1191"/>
    <w:link w:val="105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2">
    <w:name w:val="样式 宋体 五号 行距: 单倍行距"/>
    <w:basedOn w:val="1054"/>
    <w:next w:val="1192"/>
    <w:link w:val="1054"/>
    <w:qFormat/>
    <w:pPr>
      <w:jc w:val="left"/>
    </w:pPr>
    <w:rPr>
      <w:rFonts w:ascii="宋体" w:hAnsi="宋体"/>
      <w:szCs w:val="20"/>
    </w:rPr>
  </w:style>
  <w:style w:type="paragraph" w:styleId="1193">
    <w:name w:val="Char1 Char Char Char1"/>
    <w:basedOn w:val="1054"/>
    <w:next w:val="1193"/>
    <w:link w:val="1054"/>
    <w:qFormat/>
    <w:rPr>
      <w:rFonts w:ascii="Tahoma" w:hAnsi="Tahoma" w:cs="仿宋_GB2312"/>
      <w:sz w:val="24"/>
      <w:szCs w:val="28"/>
    </w:rPr>
  </w:style>
  <w:style w:type="paragraph" w:styleId="1194">
    <w:name w:val="四级条标题"/>
    <w:basedOn w:val="1195"/>
    <w:next w:val="1054"/>
    <w:link w:val="1054"/>
    <w:qFormat/>
    <w:pPr>
      <w:numPr>
        <w:ilvl w:val="4"/>
      </w:numPr>
      <w:ind w:left="0" w:hanging="840"/>
      <w:tabs>
        <w:tab w:val="left" w:pos="360" w:leader="none"/>
        <w:tab w:val="left" w:pos="840" w:leader="none"/>
      </w:tabs>
      <w:outlineLvl w:val="4"/>
    </w:pPr>
  </w:style>
  <w:style w:type="paragraph" w:styleId="1195">
    <w:name w:val="三级条标题"/>
    <w:basedOn w:val="1157"/>
    <w:next w:val="1054"/>
    <w:link w:val="1054"/>
    <w:qFormat/>
    <w:pPr>
      <w:numPr>
        <w:ilvl w:val="3"/>
        <w:numId w:val="1"/>
      </w:numPr>
      <w:ind w:left="0" w:hanging="840"/>
      <w:tabs>
        <w:tab w:val="left" w:pos="360" w:leader="none"/>
        <w:tab w:val="left" w:pos="840" w:leader="none"/>
      </w:tabs>
      <w:outlineLvl w:val="3"/>
    </w:pPr>
  </w:style>
  <w:style w:type="paragraph" w:styleId="1196">
    <w:name w:val="??"/>
    <w:next w:val="1196"/>
    <w:link w:val="1054"/>
    <w:qFormat/>
    <w:pPr>
      <w:jc w:val="both"/>
      <w:widowControl w:val="off"/>
    </w:pPr>
    <w:rPr>
      <w:sz w:val="21"/>
      <w:lang w:val="en-US" w:eastAsia="en-US" w:bidi="ar-SA"/>
    </w:rPr>
  </w:style>
  <w:style w:type="paragraph" w:styleId="1197">
    <w:name w:val="样式 标题 2 + 宋体 五号 行距: 单倍行距"/>
    <w:basedOn w:val="1056"/>
    <w:next w:val="1197"/>
    <w:link w:val="105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8">
    <w:name w:val="List Paragraph1"/>
    <w:basedOn w:val="1054"/>
    <w:next w:val="1198"/>
    <w:link w:val="1054"/>
    <w:qFormat/>
    <w:pPr>
      <w:ind w:firstLine="420"/>
    </w:pPr>
    <w:rPr>
      <w:rFonts w:ascii="Calibri" w:hAnsi="Calibri"/>
      <w:szCs w:val="22"/>
    </w:rPr>
  </w:style>
  <w:style w:type="paragraph" w:styleId="1199">
    <w:name w:val="项目符号1"/>
    <w:basedOn w:val="1200"/>
    <w:next w:val="1199"/>
    <w:link w:val="1054"/>
    <w:qFormat/>
    <w:pPr>
      <w:ind w:left="-25" w:firstLine="0"/>
    </w:pPr>
  </w:style>
  <w:style w:type="paragraph" w:styleId="1200">
    <w:name w:val="正文文本样式"/>
    <w:basedOn w:val="1054"/>
    <w:next w:val="1200"/>
    <w:link w:val="1054"/>
    <w:qFormat/>
    <w:pPr>
      <w:ind w:firstLine="482"/>
      <w:spacing w:line="360" w:lineRule="auto"/>
    </w:pPr>
    <w:rPr>
      <w:rFonts w:cs="宋体"/>
      <w:sz w:val="24"/>
      <w:szCs w:val="20"/>
    </w:rPr>
  </w:style>
  <w:style w:type="paragraph" w:styleId="1201">
    <w:name w:val="xl27"/>
    <w:basedOn w:val="1054"/>
    <w:next w:val="1201"/>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2">
    <w:name w:val="font5"/>
    <w:basedOn w:val="1054"/>
    <w:next w:val="1202"/>
    <w:link w:val="1054"/>
    <w:qFormat/>
    <w:pPr>
      <w:jc w:val="left"/>
      <w:spacing w:before="100" w:beforeAutospacing="1" w:after="100" w:afterAutospacing="1"/>
      <w:widowControl/>
    </w:pPr>
    <w:rPr>
      <w:rFonts w:ascii="宋体" w:hAnsi="宋体" w:cs="宋体"/>
      <w:sz w:val="18"/>
      <w:szCs w:val="18"/>
    </w:rPr>
  </w:style>
  <w:style w:type="paragraph" w:styleId="1203">
    <w:name w:val="五级条标题"/>
    <w:basedOn w:val="1194"/>
    <w:next w:val="1054"/>
    <w:link w:val="1054"/>
    <w:qFormat/>
    <w:pPr>
      <w:numPr>
        <w:ilvl w:val="5"/>
      </w:numPr>
      <w:ind w:left="0" w:hanging="840"/>
      <w:tabs>
        <w:tab w:val="left" w:pos="360" w:leader="none"/>
        <w:tab w:val="left" w:pos="840" w:leader="none"/>
      </w:tabs>
      <w:outlineLvl w:val="5"/>
    </w:pPr>
  </w:style>
  <w:style w:type="paragraph" w:styleId="1204">
    <w:name w:val="xl49"/>
    <w:basedOn w:val="1054"/>
    <w:next w:val="1204"/>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5">
    <w:name w:val="文档正文"/>
    <w:basedOn w:val="1054"/>
    <w:next w:val="1205"/>
    <w:link w:val="1054"/>
    <w:qFormat/>
    <w:pPr>
      <w:spacing w:before="120" w:after="120" w:line="180" w:lineRule="auto"/>
    </w:pPr>
    <w:rPr>
      <w:rFonts w:ascii="Arial" w:hAnsi="Arial"/>
      <w:szCs w:val="20"/>
    </w:rPr>
  </w:style>
  <w:style w:type="paragraph" w:styleId="1206">
    <w:name w:val="xl33"/>
    <w:basedOn w:val="1054"/>
    <w:next w:val="1206"/>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7">
    <w:name w:val="xl42"/>
    <w:basedOn w:val="1054"/>
    <w:next w:val="1207"/>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8">
    <w:name w:val="Char Char Char1 Char"/>
    <w:basedOn w:val="1054"/>
    <w:next w:val="1208"/>
    <w:link w:val="1054"/>
    <w:qFormat/>
    <w:rPr>
      <w:rFonts w:ascii="Tahoma" w:hAnsi="Tahoma"/>
      <w:sz w:val="24"/>
      <w:szCs w:val="20"/>
    </w:rPr>
  </w:style>
  <w:style w:type="paragraph" w:styleId="1209">
    <w:name w:val="xl44"/>
    <w:basedOn w:val="1054"/>
    <w:next w:val="1209"/>
    <w:link w:val="10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0">
    <w:name w:val="1名"/>
    <w:basedOn w:val="1054"/>
    <w:next w:val="1210"/>
    <w:link w:val="1054"/>
    <w:qFormat/>
    <w:pPr>
      <w:numPr>
        <w:ilvl w:val="0"/>
        <w:numId w:val="5"/>
      </w:numPr>
      <w:spacing w:before="120"/>
      <w:tabs>
        <w:tab w:val="left" w:pos="360" w:leader="none"/>
      </w:tabs>
    </w:pPr>
    <w:rPr>
      <w:rFonts w:ascii="宋体"/>
      <w:sz w:val="28"/>
      <w:szCs w:val="20"/>
    </w:rPr>
  </w:style>
  <w:style w:type="paragraph" w:styleId="1211">
    <w:name w:val="font9"/>
    <w:basedOn w:val="1054"/>
    <w:next w:val="1211"/>
    <w:link w:val="1054"/>
    <w:qFormat/>
    <w:pPr>
      <w:jc w:val="left"/>
      <w:spacing w:before="100" w:beforeAutospacing="1" w:after="100" w:afterAutospacing="1"/>
      <w:widowControl/>
    </w:pPr>
    <w:rPr>
      <w:rFonts w:hint="eastAsia" w:ascii="宋体" w:hAnsi="宋体" w:cs="Arial Unicode MS"/>
      <w:color w:val="000000"/>
      <w:sz w:val="20"/>
      <w:szCs w:val="20"/>
    </w:rPr>
  </w:style>
  <w:style w:type="paragraph" w:styleId="1212">
    <w:name w:val="Char Char Char1 Char1"/>
    <w:basedOn w:val="1054"/>
    <w:next w:val="1212"/>
    <w:link w:val="1054"/>
    <w:qFormat/>
    <w:rPr>
      <w:rFonts w:ascii="Tahoma" w:hAnsi="Tahoma"/>
      <w:sz w:val="24"/>
      <w:szCs w:val="20"/>
    </w:rPr>
  </w:style>
  <w:style w:type="paragraph" w:styleId="1213">
    <w:name w:val="Char Char Char Char Char Char Char Char Char Char"/>
    <w:basedOn w:val="1054"/>
    <w:next w:val="1213"/>
    <w:link w:val="1054"/>
    <w:qFormat/>
  </w:style>
  <w:style w:type="paragraph" w:styleId="1214">
    <w:name w:val="Char Char1 Char Char Char Char Char Char Char Char"/>
    <w:basedOn w:val="1054"/>
    <w:next w:val="1214"/>
    <w:link w:val="1054"/>
    <w:qFormat/>
    <w:pPr>
      <w:jc w:val="left"/>
      <w:spacing w:after="160" w:line="240" w:lineRule="exact"/>
      <w:widowControl/>
    </w:pPr>
    <w:rPr>
      <w:rFonts w:ascii="Verdana" w:hAnsi="Verdana"/>
      <w:sz w:val="20"/>
      <w:szCs w:val="20"/>
      <w:lang w:eastAsia="en-US"/>
    </w:rPr>
  </w:style>
  <w:style w:type="paragraph" w:styleId="1215">
    <w:name w:val="Char1"/>
    <w:basedOn w:val="1054"/>
    <w:next w:val="1215"/>
    <w:link w:val="1054"/>
    <w:qFormat/>
    <w:pPr>
      <w:tabs>
        <w:tab w:val="left" w:pos="360" w:leader="none"/>
      </w:tabs>
    </w:pPr>
    <w:rPr>
      <w:sz w:val="24"/>
    </w:rPr>
  </w:style>
  <w:style w:type="paragraph" w:styleId="1216">
    <w:name w:val="正文列项_字母"/>
    <w:basedOn w:val="1054"/>
    <w:next w:val="1216"/>
    <w:link w:val="1054"/>
    <w:qFormat/>
    <w:pPr>
      <w:numPr>
        <w:ilvl w:val="6"/>
        <w:numId w:val="1"/>
      </w:numPr>
      <w:ind w:left="480" w:hanging="180"/>
      <w:spacing w:line="460" w:lineRule="exact"/>
      <w:tabs>
        <w:tab w:val="clear" w:pos="635" w:leader="none"/>
      </w:tabs>
      <w:outlineLvl w:val="6"/>
    </w:pPr>
    <w:rPr>
      <w:rFonts w:ascii="宋体"/>
      <w:sz w:val="28"/>
      <w:szCs w:val="20"/>
    </w:rPr>
  </w:style>
  <w:style w:type="paragraph" w:styleId="1217">
    <w:name w:val="xl28"/>
    <w:basedOn w:val="1054"/>
    <w:next w:val="1217"/>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name w:val="xl47"/>
    <w:basedOn w:val="1054"/>
    <w:next w:val="1218"/>
    <w:link w:val="10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默认段落字体 Para Char Char Char Char"/>
    <w:basedOn w:val="1054"/>
    <w:next w:val="1219"/>
    <w:link w:val="1054"/>
    <w:qFormat/>
    <w:rPr>
      <w:rFonts w:ascii="Arial" w:hAnsi="Arial" w:cs="Arial"/>
      <w:szCs w:val="21"/>
    </w:rPr>
  </w:style>
  <w:style w:type="paragraph" w:styleId="1220">
    <w:name w:val="xl48"/>
    <w:basedOn w:val="1054"/>
    <w:next w:val="1220"/>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1">
    <w:name w:val="xl31"/>
    <w:basedOn w:val="1054"/>
    <w:next w:val="1221"/>
    <w:link w:val="10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53"/>
    <w:basedOn w:val="1054"/>
    <w:next w:val="1222"/>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3">
    <w:name w:val="Char Char Char"/>
    <w:basedOn w:val="1054"/>
    <w:next w:val="1223"/>
    <w:link w:val="1054"/>
    <w:qFormat/>
    <w:rPr>
      <w:rFonts w:ascii="Tahoma" w:hAnsi="Tahoma"/>
      <w:sz w:val="24"/>
      <w:szCs w:val="20"/>
    </w:rPr>
  </w:style>
  <w:style w:type="paragraph" w:styleId="1224">
    <w:name w:val="xl50"/>
    <w:basedOn w:val="1054"/>
    <w:next w:val="1224"/>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5">
    <w:name w:val="缺省文本"/>
    <w:basedOn w:val="1054"/>
    <w:next w:val="1225"/>
    <w:link w:val="1054"/>
    <w:qFormat/>
    <w:pPr>
      <w:jc w:val="left"/>
    </w:pPr>
    <w:rPr>
      <w:sz w:val="24"/>
    </w:rPr>
  </w:style>
  <w:style w:type="paragraph" w:styleId="1226">
    <w:name w:val="Char Char Char1"/>
    <w:basedOn w:val="1054"/>
    <w:next w:val="1226"/>
    <w:link w:val="1054"/>
    <w:qFormat/>
    <w:rPr>
      <w:rFonts w:ascii="Tahoma" w:hAnsi="Tahoma"/>
      <w:sz w:val="24"/>
      <w:szCs w:val="20"/>
    </w:rPr>
  </w:style>
  <w:style w:type="paragraph" w:styleId="1227">
    <w:name w:val="Char Char Char Char Char Char Char1"/>
    <w:basedOn w:val="1054"/>
    <w:next w:val="1227"/>
    <w:link w:val="1054"/>
    <w:qFormat/>
    <w:pPr>
      <w:ind w:firstLine="200"/>
      <w:spacing w:line="360" w:lineRule="auto"/>
    </w:pPr>
    <w:rPr>
      <w:rFonts w:eastAsia="仿宋_GB2312"/>
      <w:sz w:val="24"/>
    </w:rPr>
  </w:style>
  <w:style w:type="paragraph" w:styleId="1228">
    <w:name w:val="xl51"/>
    <w:basedOn w:val="1054"/>
    <w:next w:val="1228"/>
    <w:link w:val="10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9">
    <w:name w:val="样式2"/>
    <w:basedOn w:val="1117"/>
    <w:next w:val="1229"/>
    <w:link w:val="1054"/>
    <w:qFormat/>
    <w:pPr>
      <w:jc w:val="center"/>
      <w:spacing w:line="360" w:lineRule="auto"/>
    </w:pPr>
    <w:rPr>
      <w:sz w:val="24"/>
    </w:rPr>
  </w:style>
  <w:style w:type="paragraph" w:styleId="1230">
    <w:name w:val="xl24"/>
    <w:basedOn w:val="1054"/>
    <w:next w:val="1230"/>
    <w:link w:val="10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xl29"/>
    <w:basedOn w:val="1054"/>
    <w:next w:val="1231"/>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2">
    <w:name w:val="正文 + 楷体_GB2312"/>
    <w:basedOn w:val="1054"/>
    <w:next w:val="1232"/>
    <w:link w:val="1054"/>
    <w:qFormat/>
    <w:pPr>
      <w:jc w:val="left"/>
      <w:widowControl/>
    </w:pPr>
    <w:rPr>
      <w:rFonts w:ascii="楷体_GB2312" w:eastAsia="楷体_GB2312" w:cs="Arial"/>
      <w:sz w:val="24"/>
    </w:rPr>
  </w:style>
  <w:style w:type="paragraph" w:styleId="1233">
    <w:name w:val="xl34"/>
    <w:basedOn w:val="1054"/>
    <w:next w:val="1233"/>
    <w:link w:val="10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4">
    <w:name w:val="1 Char Char Char Char"/>
    <w:basedOn w:val="1054"/>
    <w:next w:val="1234"/>
    <w:link w:val="1054"/>
    <w:qFormat/>
    <w:rPr>
      <w:rFonts w:ascii="Tahoma" w:hAnsi="Tahoma"/>
      <w:sz w:val="24"/>
      <w:szCs w:val="20"/>
    </w:rPr>
  </w:style>
  <w:style w:type="paragraph" w:styleId="1235">
    <w:name w:val="Default"/>
    <w:next w:val="1235"/>
    <w:link w:val="1054"/>
    <w:qFormat/>
    <w:pPr>
      <w:widowControl w:val="off"/>
    </w:pPr>
    <w:rPr>
      <w:rFonts w:ascii="Symbol" w:hAnsi="Symbol" w:cs="Symbol"/>
      <w:color w:val="000000"/>
      <w:sz w:val="24"/>
      <w:szCs w:val="24"/>
      <w:lang w:val="en-US" w:eastAsia="zh-CN" w:bidi="ar-SA"/>
    </w:rPr>
  </w:style>
  <w:style w:type="paragraph" w:styleId="1236">
    <w:name w:val="列出段落1"/>
    <w:basedOn w:val="1054"/>
    <w:next w:val="1236"/>
    <w:link w:val="1054"/>
    <w:qFormat/>
    <w:pPr>
      <w:ind w:firstLine="420"/>
    </w:pPr>
    <w:rPr>
      <w:rFonts w:ascii="Calibri" w:hAnsi="Calibri"/>
      <w:szCs w:val="22"/>
    </w:rPr>
  </w:style>
  <w:style w:type="paragraph" w:styleId="1237">
    <w:name w:val="default"/>
    <w:basedOn w:val="1054"/>
    <w:next w:val="1237"/>
    <w:link w:val="1054"/>
    <w:qFormat/>
    <w:pPr>
      <w:jc w:val="left"/>
      <w:spacing w:before="100" w:beforeAutospacing="1" w:after="100" w:afterAutospacing="1"/>
      <w:widowControl/>
    </w:pPr>
    <w:rPr>
      <w:rFonts w:ascii="宋体" w:hAnsi="宋体" w:cs="宋体"/>
      <w:sz w:val="24"/>
    </w:rPr>
  </w:style>
  <w:style w:type="paragraph" w:styleId="1238">
    <w:name w:val="字元 字元1"/>
    <w:basedOn w:val="1054"/>
    <w:next w:val="1238"/>
    <w:link w:val="1054"/>
    <w:qFormat/>
    <w:rPr>
      <w:rFonts w:ascii="Tahoma" w:hAnsi="Tahoma"/>
      <w:sz w:val="24"/>
      <w:szCs w:val="20"/>
    </w:rPr>
  </w:style>
  <w:style w:type="paragraph" w:styleId="1239">
    <w:name w:val="_Style 160"/>
    <w:next w:val="1239"/>
    <w:link w:val="1054"/>
    <w:qFormat/>
    <w:rPr>
      <w:sz w:val="21"/>
      <w:szCs w:val="24"/>
      <w:lang w:val="en-US" w:eastAsia="zh-CN" w:bidi="ar-SA"/>
    </w:rPr>
  </w:style>
  <w:style w:type="paragraph" w:styleId="1240">
    <w:name w:val="项目编号3"/>
    <w:basedOn w:val="1200"/>
    <w:next w:val="1240"/>
    <w:link w:val="1054"/>
    <w:qFormat/>
    <w:pPr>
      <w:numPr>
        <w:ilvl w:val="0"/>
        <w:numId w:val="6"/>
      </w:numPr>
    </w:pPr>
  </w:style>
  <w:style w:type="paragraph" w:styleId="1241">
    <w:name w:val="Char21"/>
    <w:basedOn w:val="1054"/>
    <w:next w:val="1241"/>
    <w:link w:val="1054"/>
    <w:qFormat/>
    <w:rPr>
      <w:rFonts w:ascii="Tahoma" w:hAnsi="Tahoma"/>
      <w:sz w:val="24"/>
      <w:szCs w:val="20"/>
    </w:rPr>
  </w:style>
  <w:style w:type="paragraph" w:styleId="1242">
    <w:name w:val="表格文字"/>
    <w:basedOn w:val="1087"/>
    <w:next w:val="1242"/>
    <w:link w:val="1054"/>
    <w:qFormat/>
    <w:pPr>
      <w:ind w:firstLine="0"/>
      <w:spacing w:before="20" w:after="20" w:line="240" w:lineRule="auto"/>
    </w:pPr>
    <w:rPr>
      <w:rFonts w:ascii="Century Gothic" w:hAnsi="Century Gothic"/>
      <w:sz w:val="20"/>
      <w:szCs w:val="20"/>
    </w:rPr>
  </w:style>
  <w:style w:type="paragraph" w:styleId="1243">
    <w:name w:val="Char Char Char Char Char Char Char Char Char Char1"/>
    <w:basedOn w:val="1054"/>
    <w:next w:val="1243"/>
    <w:link w:val="1054"/>
    <w:qFormat/>
    <w:rPr>
      <w:rFonts w:ascii="宋体" w:hAnsi="宋体" w:cs="Courier New"/>
      <w:sz w:val="32"/>
      <w:szCs w:val="32"/>
    </w:rPr>
  </w:style>
  <w:style w:type="paragraph" w:styleId="1244">
    <w:name w:val="正文文本样式 加粗"/>
    <w:basedOn w:val="1200"/>
    <w:next w:val="1244"/>
    <w:link w:val="1054"/>
    <w:qFormat/>
    <w:rPr>
      <w:b/>
    </w:rPr>
  </w:style>
  <w:style w:type="paragraph" w:styleId="1245">
    <w:name w:val="Char2 Char Char Char Char Char Char"/>
    <w:basedOn w:val="1054"/>
    <w:next w:val="1245"/>
    <w:link w:val="1054"/>
    <w:qFormat/>
    <w:pPr>
      <w:jc w:val="center"/>
      <w:spacing w:line="400" w:lineRule="exact"/>
      <w:widowControl/>
    </w:pPr>
  </w:style>
  <w:style w:type="paragraph" w:styleId="1246">
    <w:name w:val="Char Char4"/>
    <w:basedOn w:val="1054"/>
    <w:next w:val="1246"/>
    <w:link w:val="1054"/>
    <w:qFormat/>
    <w:pPr>
      <w:jc w:val="center"/>
      <w:spacing w:line="400" w:lineRule="exact"/>
      <w:widowControl/>
    </w:pPr>
  </w:style>
  <w:style w:type="paragraph" w:styleId="1247">
    <w:name w:val="Char3 Char Char Char1"/>
    <w:basedOn w:val="1054"/>
    <w:next w:val="1247"/>
    <w:link w:val="1054"/>
    <w:qFormat/>
    <w:rPr>
      <w:rFonts w:ascii="Tahoma" w:hAnsi="Tahoma"/>
      <w:sz w:val="24"/>
      <w:szCs w:val="20"/>
    </w:rPr>
  </w:style>
  <w:style w:type="paragraph" w:styleId="1248">
    <w:name w:val="无间隔"/>
    <w:next w:val="1248"/>
    <w:link w:val="1054"/>
    <w:qFormat/>
    <w:pPr>
      <w:jc w:val="both"/>
      <w:widowControl w:val="off"/>
    </w:pPr>
    <w:rPr>
      <w:sz w:val="21"/>
      <w:szCs w:val="24"/>
      <w:lang w:val="en-US" w:eastAsia="zh-CN" w:bidi="ar-SA"/>
    </w:rPr>
  </w:style>
  <w:style w:type="paragraph" w:styleId="1249">
    <w:name w:val="22222222222222"/>
    <w:basedOn w:val="1054"/>
    <w:next w:val="1249"/>
    <w:link w:val="1054"/>
    <w:qFormat/>
    <w:pPr>
      <w:ind w:firstLine="480"/>
      <w:jc w:val="left"/>
      <w:spacing w:line="360" w:lineRule="auto"/>
      <w:widowControl/>
    </w:pPr>
    <w:rPr>
      <w:color w:val="ff0000"/>
      <w:sz w:val="24"/>
      <w:szCs w:val="20"/>
    </w:rPr>
  </w:style>
  <w:style w:type="character" w:styleId="1250">
    <w:name w:val="中等深浅网格 1 - 强调文字颜色 2 Char"/>
    <w:next w:val="1250"/>
    <w:link w:val="1251"/>
    <w:qFormat/>
    <w:rPr>
      <w:sz w:val="21"/>
      <w:szCs w:val="24"/>
      <w:lang w:val="zh-CN" w:eastAsia="zh-CN" w:bidi="ar-SA"/>
    </w:rPr>
  </w:style>
  <w:style w:type="paragraph" w:styleId="1251">
    <w:name w:val="1"/>
    <w:next w:val="1251"/>
    <w:link w:val="1250"/>
    <w:qFormat/>
    <w:rPr>
      <w:sz w:val="21"/>
      <w:szCs w:val="24"/>
      <w:lang w:val="zh-CN" w:eastAsia="zh-CN" w:bidi="ar-SA"/>
    </w:rPr>
  </w:style>
  <w:style w:type="paragraph" w:styleId="1252">
    <w:name w:val="图文"/>
    <w:basedOn w:val="1054"/>
    <w:next w:val="1252"/>
    <w:link w:val="1054"/>
    <w:qFormat/>
    <w:pPr>
      <w:spacing w:after="50" w:line="360" w:lineRule="auto"/>
    </w:pPr>
    <w:rPr>
      <w:sz w:val="24"/>
    </w:rPr>
  </w:style>
  <w:style w:type="paragraph" w:styleId="1253">
    <w:name w:val="xl23"/>
    <w:basedOn w:val="1054"/>
    <w:next w:val="1253"/>
    <w:link w:val="1054"/>
    <w:qFormat/>
    <w:pPr>
      <w:spacing w:before="100" w:beforeAutospacing="1" w:after="100" w:afterAutospacing="1" w:line="360" w:lineRule="auto"/>
      <w:widowControl/>
    </w:pPr>
    <w:rPr>
      <w:sz w:val="24"/>
      <w:szCs w:val="20"/>
    </w:rPr>
  </w:style>
  <w:style w:type="paragraph" w:styleId="1254">
    <w:name w:val="正文表格"/>
    <w:basedOn w:val="1054"/>
    <w:next w:val="1254"/>
    <w:link w:val="1255"/>
    <w:qFormat/>
    <w:pPr>
      <w:jc w:val="left"/>
    </w:pPr>
    <w:rPr>
      <w:rFonts w:ascii="宋体" w:hAnsi="宋体"/>
      <w:color w:val="000000"/>
      <w:szCs w:val="21"/>
    </w:rPr>
  </w:style>
  <w:style w:type="character" w:styleId="1255">
    <w:name w:val="正文表格 Char"/>
    <w:next w:val="1255"/>
    <w:link w:val="1254"/>
    <w:qFormat/>
    <w:rPr>
      <w:rFonts w:ascii="宋体" w:hAnsi="宋体"/>
      <w:color w:val="000000"/>
      <w:sz w:val="21"/>
      <w:szCs w:val="21"/>
    </w:rPr>
  </w:style>
  <w:style w:type="paragraph" w:styleId="1256">
    <w:name w:val="正文重点"/>
    <w:basedOn w:val="1054"/>
    <w:next w:val="1256"/>
    <w:link w:val="1257"/>
    <w:qFormat/>
    <w:pPr>
      <w:ind w:firstLine="482"/>
      <w:jc w:val="left"/>
      <w:spacing w:line="360" w:lineRule="auto"/>
    </w:pPr>
    <w:rPr>
      <w:b/>
      <w:sz w:val="24"/>
      <w:szCs w:val="20"/>
    </w:rPr>
  </w:style>
  <w:style w:type="character" w:styleId="1257">
    <w:name w:val="正文重点 Char"/>
    <w:next w:val="1257"/>
    <w:link w:val="1256"/>
    <w:qFormat/>
    <w:rPr>
      <w:b/>
      <w:sz w:val="24"/>
    </w:rPr>
  </w:style>
  <w:style w:type="paragraph" w:styleId="1258">
    <w:name w:val="标题1-附件"/>
    <w:basedOn w:val="1055"/>
    <w:next w:val="1258"/>
    <w:link w:val="1054"/>
    <w:qFormat/>
    <w:pPr>
      <w:jc w:val="left"/>
    </w:pPr>
    <w:rPr>
      <w:sz w:val="24"/>
      <w:szCs w:val="24"/>
    </w:rPr>
  </w:style>
  <w:style w:type="paragraph" w:styleId="1259">
    <w:name w:val="正文小标题"/>
    <w:basedOn w:val="1054"/>
    <w:next w:val="1068"/>
    <w:link w:val="1260"/>
    <w:qFormat/>
    <w:pPr>
      <w:ind w:firstLine="482"/>
      <w:jc w:val="left"/>
      <w:spacing w:before="312" w:after="312"/>
    </w:pPr>
    <w:rPr>
      <w:rFonts w:ascii="宋体" w:hAnsi="宋体"/>
      <w:b/>
      <w:i/>
      <w:color w:val="ff0000"/>
      <w:sz w:val="24"/>
      <w:szCs w:val="20"/>
    </w:rPr>
  </w:style>
  <w:style w:type="character" w:styleId="1260">
    <w:name w:val="正文小标题 Char"/>
    <w:next w:val="1260"/>
    <w:link w:val="1259"/>
    <w:qFormat/>
    <w:rPr>
      <w:rFonts w:ascii="宋体" w:hAnsi="宋体"/>
      <w:b/>
      <w:i/>
      <w:color w:val="ff0000"/>
      <w:sz w:val="24"/>
    </w:rPr>
  </w:style>
  <w:style w:type="paragraph" w:styleId="1261">
    <w:name w:val="正文大标题"/>
    <w:basedOn w:val="1259"/>
    <w:next w:val="1068"/>
    <w:link w:val="1262"/>
    <w:qFormat/>
    <w:pPr>
      <w:jc w:val="center"/>
    </w:pPr>
    <w:rPr>
      <w:i w:val="0"/>
      <w:color w:val="000000"/>
      <w:sz w:val="28"/>
      <w:szCs w:val="21"/>
    </w:rPr>
  </w:style>
  <w:style w:type="character" w:styleId="1262">
    <w:name w:val="正文大标题 Char"/>
    <w:next w:val="1262"/>
    <w:link w:val="1261"/>
    <w:qFormat/>
    <w:rPr>
      <w:rFonts w:ascii="宋体" w:hAnsi="宋体"/>
      <w:b/>
      <w:color w:val="000000"/>
      <w:sz w:val="28"/>
      <w:szCs w:val="21"/>
    </w:rPr>
  </w:style>
  <w:style w:type="paragraph" w:styleId="1263">
    <w:name w:val="注释"/>
    <w:basedOn w:val="1054"/>
    <w:next w:val="1263"/>
    <w:link w:val="1264"/>
    <w:qFormat/>
    <w:pPr>
      <w:ind w:left="420" w:hanging="420"/>
      <w:jc w:val="left"/>
    </w:pPr>
    <w:rPr>
      <w:rFonts w:ascii="宋体" w:hAnsi="宋体"/>
      <w:szCs w:val="21"/>
    </w:rPr>
  </w:style>
  <w:style w:type="character" w:styleId="1264">
    <w:name w:val="注释 Char"/>
    <w:next w:val="1264"/>
    <w:link w:val="1263"/>
    <w:qFormat/>
    <w:rPr>
      <w:rFonts w:ascii="宋体" w:hAnsi="宋体"/>
      <w:sz w:val="21"/>
      <w:szCs w:val="21"/>
    </w:rPr>
  </w:style>
  <w:style w:type="paragraph" w:styleId="1265">
    <w:name w:val="正文须知-1级"/>
    <w:basedOn w:val="1054"/>
    <w:next w:val="1054"/>
    <w:link w:val="1054"/>
    <w:qFormat/>
    <w:pPr>
      <w:numPr>
        <w:ilvl w:val="0"/>
        <w:numId w:val="7"/>
      </w:numPr>
      <w:spacing w:line="300" w:lineRule="auto"/>
    </w:pPr>
    <w:rPr>
      <w:rFonts w:ascii="宋体" w:hAnsi="Calibri"/>
      <w:sz w:val="24"/>
      <w:szCs w:val="21"/>
    </w:rPr>
  </w:style>
  <w:style w:type="paragraph" w:styleId="1266">
    <w:name w:val="正文须知-2级"/>
    <w:basedOn w:val="1054"/>
    <w:next w:val="1266"/>
    <w:link w:val="1054"/>
    <w:qFormat/>
    <w:pPr>
      <w:numPr>
        <w:ilvl w:val="1"/>
        <w:numId w:val="7"/>
      </w:numPr>
      <w:spacing w:line="300" w:lineRule="auto"/>
    </w:pPr>
    <w:rPr>
      <w:rFonts w:ascii="宋体" w:hAnsi="Calibri"/>
      <w:sz w:val="24"/>
      <w:szCs w:val="21"/>
    </w:rPr>
  </w:style>
  <w:style w:type="paragraph" w:styleId="1267">
    <w:name w:val="正文须知-3级"/>
    <w:basedOn w:val="1054"/>
    <w:next w:val="1267"/>
    <w:link w:val="1054"/>
    <w:qFormat/>
    <w:pPr>
      <w:numPr>
        <w:ilvl w:val="2"/>
        <w:numId w:val="7"/>
      </w:numPr>
      <w:ind w:hanging="355"/>
      <w:spacing w:line="300" w:lineRule="auto"/>
    </w:pPr>
    <w:rPr>
      <w:rFonts w:ascii="宋体" w:hAnsi="Calibri"/>
      <w:sz w:val="24"/>
      <w:szCs w:val="21"/>
    </w:rPr>
  </w:style>
  <w:style w:type="character" w:styleId="1268">
    <w:name w:val="纯文本 字符"/>
    <w:next w:val="1268"/>
    <w:link w:val="1054"/>
    <w:uiPriority w:val="99"/>
    <w:qFormat/>
    <w:rPr>
      <w:rFonts w:ascii="宋体" w:hAnsi="Courier New" w:eastAsia="宋体" w:cs="Times New Roman"/>
      <w:sz w:val="21"/>
      <w:szCs w:val="21"/>
      <w:lang w:val="en-US" w:eastAsia="zh-CN" w:bidi="ar-SA"/>
    </w:rPr>
  </w:style>
  <w:style w:type="paragraph" w:styleId="1269">
    <w:name w:val="表格1"/>
    <w:basedOn w:val="1054"/>
    <w:next w:val="1269"/>
    <w:link w:val="1054"/>
    <w:qFormat/>
    <w:pPr>
      <w:ind w:firstLine="480"/>
      <w:jc w:val="center"/>
    </w:pPr>
    <w:rPr>
      <w:sz w:val="24"/>
      <w:szCs w:val="20"/>
    </w:rPr>
  </w:style>
  <w:style w:type="character" w:styleId="1270">
    <w:name w:val="纯文本 字符1"/>
    <w:next w:val="1270"/>
    <w:link w:val="1054"/>
    <w:qFormat/>
    <w:rPr>
      <w:rFonts w:ascii="宋体" w:hAnsi="Courier New"/>
    </w:rPr>
  </w:style>
  <w:style w:type="character" w:styleId="1271">
    <w:name w:val="bjh-p"/>
    <w:next w:val="1271"/>
    <w:link w:val="1054"/>
    <w:qFormat/>
  </w:style>
  <w:style w:type="paragraph" w:styleId="1272">
    <w:name w:val="无标题条"/>
    <w:next w:val="1054"/>
    <w:link w:val="1054"/>
    <w:qFormat/>
    <w:pPr>
      <w:jc w:val="both"/>
    </w:pPr>
    <w:rPr>
      <w:sz w:val="21"/>
      <w:lang w:val="en-US" w:eastAsia="zh-CN" w:bidi="ar-SA"/>
    </w:rPr>
  </w:style>
  <w:style w:type="character" w:styleId="1273">
    <w:name w:val="正文格式 Char"/>
    <w:next w:val="1273"/>
    <w:link w:val="1274"/>
    <w:qFormat/>
    <w:rPr>
      <w:rFonts w:ascii="宋体" w:hAnsi="宋体"/>
      <w:sz w:val="24"/>
      <w:szCs w:val="24"/>
      <w:lang w:val="en-GB"/>
    </w:rPr>
  </w:style>
  <w:style w:type="paragraph" w:styleId="1274">
    <w:name w:val="正文格式"/>
    <w:basedOn w:val="1054"/>
    <w:next w:val="1274"/>
    <w:link w:val="1273"/>
    <w:qFormat/>
    <w:pPr>
      <w:ind w:firstLine="480"/>
      <w:spacing w:line="360" w:lineRule="auto"/>
    </w:pPr>
    <w:rPr>
      <w:rFonts w:ascii="宋体" w:hAnsi="宋体"/>
      <w:sz w:val="24"/>
      <w:lang w:val="en-GB"/>
    </w:rPr>
  </w:style>
  <w:style w:type="character" w:styleId="1275">
    <w:name w:val="标题 3 Char"/>
    <w:next w:val="1275"/>
    <w:link w:val="1054"/>
    <w:qFormat/>
    <w:rPr>
      <w:rFonts w:ascii="宋体" w:eastAsia="宋体"/>
      <w:b/>
      <w:sz w:val="24"/>
      <w:u w:val="single"/>
      <w:lang w:val="en-US" w:eastAsia="zh-CN" w:bidi="ar-SA"/>
    </w:rPr>
  </w:style>
  <w:style w:type="character" w:styleId="1276">
    <w:name w:val="正文缩进 Char"/>
    <w:next w:val="1276"/>
    <w:link w:val="1054"/>
    <w:qFormat/>
    <w:rPr>
      <w:rFonts w:ascii="宋体" w:eastAsia="宋体"/>
      <w:sz w:val="24"/>
      <w:szCs w:val="24"/>
      <w:lang w:val="en-US" w:eastAsia="zh-CN" w:bidi="ar-SA"/>
    </w:rPr>
  </w:style>
  <w:style w:type="character" w:styleId="1277">
    <w:name w:val="Char Char111"/>
    <w:next w:val="1277"/>
    <w:link w:val="1054"/>
    <w:qFormat/>
    <w:rPr>
      <w:rFonts w:ascii="宋体" w:eastAsia="宋体"/>
      <w:b/>
      <w:sz w:val="24"/>
      <w:u w:val="single"/>
      <w:lang w:val="en-US" w:eastAsia="zh-CN" w:bidi="ar-SA"/>
    </w:rPr>
  </w:style>
  <w:style w:type="character" w:styleId="1278">
    <w:name w:val="正文文本缩进 Char"/>
    <w:next w:val="1278"/>
    <w:link w:val="1054"/>
    <w:qFormat/>
    <w:rPr>
      <w:rFonts w:eastAsia="宋体"/>
      <w:sz w:val="24"/>
      <w:szCs w:val="24"/>
      <w:lang w:val="en-US" w:eastAsia="zh-CN" w:bidi="ar-SA"/>
    </w:rPr>
  </w:style>
  <w:style w:type="character" w:styleId="1279">
    <w:name w:val="列出段落 Char"/>
    <w:next w:val="1279"/>
    <w:link w:val="1054"/>
    <w:qFormat/>
    <w:rPr>
      <w:rFonts w:ascii="Calibri" w:hAnsi="Calibri" w:eastAsia="宋体"/>
      <w:sz w:val="21"/>
      <w:szCs w:val="22"/>
      <w:lang w:val="en-US" w:eastAsia="zh-CN" w:bidi="ar-SA"/>
    </w:rPr>
  </w:style>
  <w:style w:type="character" w:styleId="1280">
    <w:name w:val="页眉 Char"/>
    <w:next w:val="1280"/>
    <w:link w:val="1054"/>
    <w:uiPriority w:val="99"/>
    <w:qFormat/>
    <w:rPr>
      <w:rFonts w:eastAsia="宋体"/>
      <w:sz w:val="18"/>
      <w:szCs w:val="18"/>
      <w:lang w:val="en-US" w:eastAsia="zh-CN" w:bidi="ar-SA"/>
    </w:rPr>
  </w:style>
  <w:style w:type="character" w:styleId="1281">
    <w:name w:val="标题 2 Char"/>
    <w:next w:val="1281"/>
    <w:link w:val="1054"/>
    <w:qFormat/>
    <w:rPr>
      <w:rFonts w:ascii="Arial" w:hAnsi="Arial" w:eastAsia="黑体"/>
      <w:b/>
      <w:sz w:val="30"/>
      <w:lang w:val="en-US" w:eastAsia="zh-CN" w:bidi="ar-SA"/>
    </w:rPr>
  </w:style>
  <w:style w:type="paragraph" w:styleId="1282">
    <w:name w:val="字元 字元2"/>
    <w:basedOn w:val="1054"/>
    <w:next w:val="1282"/>
    <w:link w:val="1054"/>
    <w:qFormat/>
    <w:rPr>
      <w:rFonts w:ascii="Tahoma" w:hAnsi="Tahoma"/>
      <w:sz w:val="24"/>
      <w:szCs w:val="20"/>
    </w:rPr>
  </w:style>
  <w:style w:type="paragraph" w:styleId="1283">
    <w:name w:val="Char3 Char Char Char2"/>
    <w:basedOn w:val="1054"/>
    <w:next w:val="1283"/>
    <w:link w:val="1054"/>
    <w:qFormat/>
    <w:rPr>
      <w:rFonts w:ascii="Tahoma" w:hAnsi="Tahoma"/>
      <w:sz w:val="24"/>
      <w:szCs w:val="20"/>
    </w:rPr>
  </w:style>
  <w:style w:type="paragraph" w:styleId="1284">
    <w:name w:val="正文文本缩进2"/>
    <w:basedOn w:val="1054"/>
    <w:next w:val="1284"/>
    <w:link w:val="1054"/>
    <w:qFormat/>
    <w:pPr>
      <w:ind w:firstLine="480"/>
      <w:spacing w:line="480" w:lineRule="exact"/>
    </w:pPr>
    <w:rPr>
      <w:rFonts w:ascii="宋体" w:hAnsi="宋体"/>
      <w:sz w:val="24"/>
      <w:lang w:val="zh-CN" w:eastAsia="zh-CN"/>
    </w:rPr>
  </w:style>
  <w:style w:type="paragraph" w:styleId="1285">
    <w:name w:val="Char3"/>
    <w:basedOn w:val="1054"/>
    <w:next w:val="1285"/>
    <w:link w:val="1054"/>
    <w:qFormat/>
    <w:pPr>
      <w:tabs>
        <w:tab w:val="left" w:pos="360" w:leader="none"/>
      </w:tabs>
    </w:pPr>
    <w:rPr>
      <w:sz w:val="24"/>
    </w:rPr>
  </w:style>
  <w:style w:type="paragraph" w:styleId="1286">
    <w:name w:val="Char Char Char Char Char Char Char Char Char Char Char Char Char Char Char Char1"/>
    <w:basedOn w:val="1054"/>
    <w:next w:val="1286"/>
    <w:link w:val="1054"/>
    <w:qFormat/>
    <w:pPr>
      <w:jc w:val="center"/>
      <w:spacing w:after="160" w:line="240" w:lineRule="exact"/>
      <w:widowControl/>
    </w:pPr>
    <w:rPr>
      <w:rFonts w:ascii="宋体" w:hAnsi="宋体"/>
      <w:b/>
      <w:sz w:val="30"/>
      <w:szCs w:val="30"/>
      <w:lang w:eastAsia="en-US"/>
    </w:rPr>
  </w:style>
  <w:style w:type="paragraph" w:styleId="1287">
    <w:name w:val="Char Char1 Char Char Char Char Char Char1"/>
    <w:basedOn w:val="1054"/>
    <w:next w:val="1287"/>
    <w:link w:val="1054"/>
    <w:qFormat/>
    <w:pPr>
      <w:jc w:val="left"/>
      <w:spacing w:after="160" w:line="240" w:lineRule="exact"/>
      <w:widowControl/>
    </w:pPr>
    <w:rPr>
      <w:rFonts w:ascii="Verdana" w:hAnsi="Verdana" w:eastAsia="仿宋_GB2312"/>
      <w:sz w:val="24"/>
      <w:szCs w:val="20"/>
      <w:lang w:eastAsia="en-US"/>
    </w:rPr>
  </w:style>
  <w:style w:type="paragraph" w:styleId="1288">
    <w:name w:val="列出段落2"/>
    <w:basedOn w:val="1054"/>
    <w:next w:val="1288"/>
    <w:link w:val="1054"/>
    <w:qFormat/>
    <w:pPr>
      <w:ind w:firstLine="420"/>
    </w:pPr>
    <w:rPr>
      <w:rFonts w:ascii="Calibri" w:hAnsi="Calibri"/>
      <w:szCs w:val="22"/>
    </w:rPr>
  </w:style>
  <w:style w:type="paragraph" w:styleId="1289">
    <w:name w:val="Char Char Char1 Char2"/>
    <w:basedOn w:val="1054"/>
    <w:next w:val="1289"/>
    <w:link w:val="1054"/>
    <w:qFormat/>
    <w:rPr>
      <w:rFonts w:ascii="Tahoma" w:hAnsi="Tahoma"/>
      <w:sz w:val="24"/>
      <w:szCs w:val="20"/>
    </w:rPr>
  </w:style>
  <w:style w:type="paragraph" w:styleId="1290">
    <w:name w:val="Char Char Char2"/>
    <w:basedOn w:val="1054"/>
    <w:next w:val="1290"/>
    <w:link w:val="1054"/>
    <w:qFormat/>
    <w:rPr>
      <w:rFonts w:ascii="Tahoma" w:hAnsi="Tahoma"/>
      <w:sz w:val="24"/>
      <w:szCs w:val="20"/>
    </w:rPr>
  </w:style>
  <w:style w:type="paragraph" w:styleId="1291">
    <w:name w:val="Char Char Char Char Char Char Char2"/>
    <w:basedOn w:val="1054"/>
    <w:next w:val="1291"/>
    <w:link w:val="1054"/>
    <w:qFormat/>
    <w:pPr>
      <w:ind w:firstLine="200"/>
      <w:spacing w:line="360" w:lineRule="auto"/>
    </w:pPr>
    <w:rPr>
      <w:rFonts w:eastAsia="仿宋_GB2312"/>
      <w:sz w:val="24"/>
    </w:rPr>
  </w:style>
  <w:style w:type="paragraph" w:styleId="1292">
    <w:name w:val="正文缩进2"/>
    <w:basedOn w:val="1054"/>
    <w:next w:val="1292"/>
    <w:link w:val="1054"/>
    <w:qFormat/>
    <w:pPr>
      <w:ind w:firstLine="567"/>
      <w:spacing w:line="480" w:lineRule="exact"/>
      <w:widowControl/>
    </w:pPr>
    <w:rPr>
      <w:rFonts w:ascii="宋体"/>
      <w:color w:val="000000"/>
      <w:sz w:val="28"/>
      <w:szCs w:val="20"/>
      <w:lang w:val="zh-CN" w:eastAsia="zh-CN"/>
    </w:rPr>
  </w:style>
  <w:style w:type="paragraph" w:styleId="1293">
    <w:name w:val="Revision"/>
    <w:next w:val="1293"/>
    <w:link w:val="1054"/>
    <w:qFormat/>
    <w:rPr>
      <w:sz w:val="21"/>
      <w:szCs w:val="24"/>
      <w:lang w:val="en-US" w:eastAsia="zh-CN" w:bidi="ar-SA"/>
    </w:rPr>
  </w:style>
  <w:style w:type="paragraph" w:styleId="1294">
    <w:name w:val="Char22"/>
    <w:basedOn w:val="1054"/>
    <w:next w:val="1294"/>
    <w:link w:val="1054"/>
    <w:qFormat/>
    <w:rPr>
      <w:rFonts w:ascii="Tahoma" w:hAnsi="Tahoma"/>
      <w:sz w:val="24"/>
      <w:szCs w:val="20"/>
    </w:rPr>
  </w:style>
  <w:style w:type="paragraph" w:styleId="1295">
    <w:name w:val="Char Char Char Char Char Char Char Char Char Char2"/>
    <w:basedOn w:val="1054"/>
    <w:next w:val="1295"/>
    <w:link w:val="1054"/>
    <w:qFormat/>
    <w:rPr>
      <w:rFonts w:ascii="宋体" w:hAnsi="宋体" w:cs="Courier New"/>
      <w:sz w:val="32"/>
      <w:szCs w:val="32"/>
    </w:rPr>
  </w:style>
  <w:style w:type="paragraph" w:styleId="1296">
    <w:name w:val="Char2 Char Char Char Char Char Char1"/>
    <w:basedOn w:val="1054"/>
    <w:next w:val="1296"/>
    <w:link w:val="1054"/>
    <w:qFormat/>
    <w:pPr>
      <w:jc w:val="center"/>
      <w:spacing w:line="400" w:lineRule="exact"/>
      <w:widowControl/>
    </w:pPr>
  </w:style>
  <w:style w:type="character" w:styleId="1297">
    <w:name w:val="页脚 Char"/>
    <w:next w:val="1297"/>
    <w:link w:val="1054"/>
    <w:uiPriority w:val="99"/>
    <w:qFormat/>
    <w:rPr>
      <w:rFonts w:ascii="宋体" w:eastAsia="宋体"/>
      <w:sz w:val="18"/>
      <w:lang w:val="en-US" w:eastAsia="zh-CN" w:bidi="ar-SA"/>
    </w:rPr>
  </w:style>
  <w:style w:type="paragraph" w:styleId="1298">
    <w:name w:val="Char Char41"/>
    <w:basedOn w:val="1054"/>
    <w:next w:val="1298"/>
    <w:link w:val="1054"/>
    <w:qFormat/>
    <w:pPr>
      <w:jc w:val="center"/>
      <w:spacing w:line="400" w:lineRule="exact"/>
      <w:widowControl/>
    </w:pPr>
  </w:style>
  <w:style w:type="character" w:styleId="1299">
    <w:name w:val="批注文字 Char"/>
    <w:next w:val="1299"/>
    <w:link w:val="1054"/>
    <w:uiPriority w:val="99"/>
    <w:qFormat/>
    <w:rPr>
      <w:sz w:val="21"/>
      <w:szCs w:val="24"/>
    </w:rPr>
  </w:style>
  <w:style w:type="character" w:styleId="1300">
    <w:name w:val="标题 Char"/>
    <w:next w:val="1300"/>
    <w:link w:val="1054"/>
    <w:qFormat/>
    <w:rPr>
      <w:b/>
      <w:sz w:val="32"/>
    </w:rPr>
  </w:style>
  <w:style w:type="paragraph" w:styleId="1301">
    <w:name w:val="图例"/>
    <w:basedOn w:val="1054"/>
    <w:next w:val="1301"/>
    <w:link w:val="1054"/>
    <w:qFormat/>
    <w:pPr>
      <w:jc w:val="center"/>
      <w:spacing w:before="120" w:after="120" w:line="360" w:lineRule="auto"/>
    </w:pPr>
    <w:rPr>
      <w:rFonts w:eastAsia="仿宋_GB2312"/>
      <w:b/>
      <w:sz w:val="24"/>
      <w:szCs w:val="20"/>
    </w:rPr>
  </w:style>
  <w:style w:type="table" w:styleId="1302">
    <w:name w:val="Table Normal"/>
    <w:next w:val="1302"/>
    <w:link w:val="1054"/>
    <w:uiPriority w:val="2"/>
    <w:unhideWhenUsed/>
    <w:qFormat/>
    <w:pPr>
      <w:widowControl w:val="off"/>
    </w:pPr>
    <w:rPr>
      <w:rFonts w:ascii="Calibri" w:hAnsi="Calibri"/>
      <w:sz w:val="22"/>
      <w:szCs w:val="22"/>
      <w:lang w:val="en-US" w:eastAsia="en-US" w:bidi="ar-SA"/>
    </w:rPr>
    <w:tblPr/>
  </w:style>
  <w:style w:type="paragraph" w:styleId="1303">
    <w:name w:val="Table Paragraph"/>
    <w:basedOn w:val="1054"/>
    <w:next w:val="1303"/>
    <w:link w:val="1054"/>
    <w:uiPriority w:val="1"/>
    <w:qFormat/>
    <w:pPr>
      <w:jc w:val="left"/>
    </w:pPr>
    <w:rPr>
      <w:rFonts w:ascii="宋体" w:hAnsi="宋体" w:cs="宋体"/>
      <w:sz w:val="22"/>
      <w:szCs w:val="22"/>
      <w:lang w:eastAsia="en-US"/>
    </w:rPr>
  </w:style>
  <w:style w:type="paragraph" w:styleId="1304">
    <w:name w:val="成文日期"/>
    <w:basedOn w:val="1054"/>
    <w:next w:val="1304"/>
    <w:link w:val="1305"/>
    <w:qFormat/>
    <w:pPr>
      <w:ind w:right="400" w:firstLine="200"/>
      <w:jc w:val="right"/>
      <w:spacing w:line="570" w:lineRule="exact"/>
    </w:pPr>
    <w:rPr>
      <w:rFonts w:ascii="仿宋_GB2312" w:eastAsia="仿宋_GB2312"/>
      <w:sz w:val="32"/>
      <w:szCs w:val="20"/>
    </w:rPr>
  </w:style>
  <w:style w:type="character" w:styleId="1305">
    <w:name w:val="成文日期 Char"/>
    <w:next w:val="1305"/>
    <w:link w:val="1304"/>
    <w:rPr>
      <w:rFonts w:ascii="仿宋_GB2312" w:eastAsia="仿宋_GB2312"/>
      <w:sz w:val="32"/>
    </w:rPr>
  </w:style>
  <w:style w:type="paragraph" w:styleId="1306">
    <w:name w:val="修订"/>
    <w:next w:val="1306"/>
    <w:link w:val="1054"/>
    <w:uiPriority w:val="99"/>
    <w:unhideWhenUsed/>
    <w:rPr>
      <w:sz w:val="21"/>
      <w:szCs w:val="24"/>
      <w:lang w:val="en-US" w:eastAsia="zh-CN" w:bidi="ar-SA"/>
    </w:rPr>
  </w:style>
  <w:style w:type="paragraph" w:styleId="1307">
    <w:name w:val="段"/>
    <w:next w:val="1054"/>
    <w:link w:val="1054"/>
    <w:qFormat/>
    <w:pPr>
      <w:ind w:firstLine="200"/>
      <w:jc w:val="both"/>
      <w:spacing w:line="360" w:lineRule="auto"/>
    </w:pPr>
    <w:rPr>
      <w:rFonts w:ascii="宋体"/>
      <w:sz w:val="24"/>
      <w:szCs w:val="22"/>
      <w:lang w:val="en-US" w:eastAsia="zh-CN" w:bidi="ar-SA"/>
    </w:rPr>
  </w:style>
  <w:style w:type="paragraph" w:styleId="1308">
    <w:name w:val="p0"/>
    <w:basedOn w:val="1054"/>
    <w:next w:val="1308"/>
    <w:link w:val="1054"/>
    <w:qFormat/>
    <w:pPr>
      <w:widowControl/>
    </w:pPr>
    <w:rPr>
      <w:szCs w:val="21"/>
    </w:rPr>
  </w:style>
  <w:style w:type="paragraph" w:styleId="1309">
    <w:name w:val="p20"/>
    <w:basedOn w:val="1054"/>
    <w:next w:val="1309"/>
    <w:link w:val="1054"/>
    <w:qFormat/>
    <w:pPr>
      <w:widowControl/>
    </w:pPr>
    <w:rPr>
      <w:rFonts w:ascii="Calibri" w:hAnsi="Calibri" w:cs="宋体"/>
      <w:szCs w:val="21"/>
    </w:rPr>
  </w:style>
  <w:style w:type="paragraph" w:styleId="1310">
    <w:name w:val="样式 标题 1 + 宋体 居中 段前: 17 磅 段后: 16.5 磅"/>
    <w:basedOn w:val="1055"/>
    <w:next w:val="1310"/>
    <w:link w:val="1054"/>
    <w:qFormat/>
    <w:pPr>
      <w:ind w:left="840" w:hanging="420"/>
      <w:pageBreakBefore/>
      <w:spacing w:before="0" w:after="0" w:line="360" w:lineRule="auto"/>
      <w:widowControl/>
      <w:tabs>
        <w:tab w:val="left" w:pos="840" w:leader="none"/>
      </w:tabs>
    </w:pPr>
    <w:rPr>
      <w:rFonts w:ascii="华文中宋" w:hAnsi="华文中宋" w:eastAsia="华文中宋" w:cs="宋体"/>
      <w:b w:val="0"/>
      <w:sz w:val="28"/>
    </w:rPr>
  </w:style>
  <w:style w:type="paragraph" w:styleId="1311">
    <w:name w:val="表格"/>
    <w:basedOn w:val="1054"/>
    <w:next w:val="1311"/>
    <w:link w:val="1054"/>
    <w:qFormat/>
    <w:pPr>
      <w:jc w:val="center"/>
      <w:spacing w:line="360" w:lineRule="auto"/>
    </w:pPr>
    <w:rPr>
      <w:rFonts w:cs="Times New Roman"/>
      <w:color w:val="000000"/>
      <w:sz w:val="24"/>
    </w:rPr>
  </w:style>
  <w:style w:type="paragraph" w:styleId="1312">
    <w:name w:val="null3"/>
    <w:next w:val="1312"/>
    <w:link w:val="1054"/>
    <w:qFormat/>
    <w:rPr>
      <w:rFonts w:ascii="Calibri" w:hAnsi="Calibri"/>
      <w:lang w:val="en-US" w:eastAsia="zh-CN" w:bidi="ar-SA"/>
    </w:rPr>
  </w:style>
  <w:style w:type="paragraph" w:styleId="1313">
    <w:name w:val="纯文本11"/>
    <w:basedOn w:val="1054"/>
    <w:next w:val="1313"/>
    <w:link w:val="1054"/>
    <w:qFormat/>
    <w:rPr>
      <w:rFonts w:hint="eastAsia" w:ascii="宋体" w:hAnsi="Courier New"/>
      <w:szCs w:val="20"/>
    </w:rPr>
  </w:style>
  <w:style w:type="paragraph" w:styleId="1314">
    <w:name w:val="纯文本1"/>
    <w:basedOn w:val="1054"/>
    <w:next w:val="1314"/>
    <w:link w:val="1054"/>
    <w:qFormat/>
    <w:pPr>
      <w:jc w:val="left"/>
      <w:widowControl/>
    </w:pPr>
    <w:rPr>
      <w:rFonts w:ascii="宋体" w:hAnsi="Courier New" w:eastAsia="楷体_GB2312"/>
      <w:sz w:val="26"/>
      <w:szCs w:val="20"/>
    </w:rPr>
  </w:style>
  <w:style w:type="paragraph" w:styleId="1315">
    <w:name w:val="正文首行缩进 21"/>
    <w:basedOn w:val="1316"/>
    <w:next w:val="1315"/>
    <w:link w:val="1054"/>
    <w:qFormat/>
    <w:pPr>
      <w:ind w:left="420" w:firstLine="420"/>
      <w:spacing w:after="120" w:line="480" w:lineRule="exact"/>
    </w:pPr>
  </w:style>
  <w:style w:type="paragraph" w:styleId="1316">
    <w:name w:val="正文文本缩进11"/>
    <w:basedOn w:val="1054"/>
    <w:next w:val="1316"/>
    <w:link w:val="1054"/>
    <w:qFormat/>
    <w:pPr>
      <w:ind w:firstLine="570"/>
      <w:spacing w:line="360" w:lineRule="auto"/>
    </w:pPr>
    <w:rPr>
      <w:sz w:val="24"/>
    </w:rPr>
  </w:style>
  <w:style w:type="paragraph" w:styleId="1317">
    <w:name w:val="标题 21"/>
    <w:basedOn w:val="1054"/>
    <w:next w:val="1318"/>
    <w:link w:val="1054"/>
    <w:qFormat/>
    <w:pPr>
      <w:jc w:val="center"/>
      <w:keepLines/>
      <w:keepNext/>
      <w:spacing w:before="120" w:line="300" w:lineRule="auto"/>
      <w:outlineLvl w:val="1"/>
    </w:pPr>
    <w:rPr>
      <w:rFonts w:ascii="Arial" w:hAnsi="Arial" w:eastAsia="黑体"/>
      <w:b/>
      <w:sz w:val="30"/>
      <w:szCs w:val="20"/>
    </w:rPr>
  </w:style>
  <w:style w:type="paragraph" w:styleId="1318">
    <w:name w:val="正文缩进11"/>
    <w:basedOn w:val="1054"/>
    <w:next w:val="1318"/>
    <w:link w:val="1054"/>
    <w:uiPriority w:val="99"/>
    <w:qFormat/>
    <w:pPr>
      <w:ind w:firstLine="420"/>
      <w:jc w:val="left"/>
    </w:pPr>
    <w:rPr>
      <w:rFonts w:ascii="宋体"/>
      <w:sz w:val="24"/>
    </w:rPr>
  </w:style>
  <w:style w:type="character" w:styleId="1319" w:default="1">
    <w:name w:val="Default Paragraph Font"/>
    <w:uiPriority w:val="1"/>
    <w:semiHidden/>
    <w:unhideWhenUsed/>
  </w:style>
  <w:style w:type="numbering" w:styleId="1320" w:default="1">
    <w:name w:val="No List"/>
    <w:uiPriority w:val="99"/>
    <w:semiHidden/>
    <w:unhideWhenUsed/>
  </w:style>
  <w:style w:type="table" w:styleId="1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2.png"/><Relationship Id="rId25" Type="http://schemas.openxmlformats.org/officeDocument/2006/relationships/image" Target="media/image3.emf"/><Relationship Id="rId2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dc:creator>
  <cp:lastModifiedBy>戴女士</cp:lastModifiedBy>
  <cp:revision>11</cp:revision>
  <dcterms:created xsi:type="dcterms:W3CDTF">2024-01-15T09:23:00Z</dcterms:created>
  <dcterms:modified xsi:type="dcterms:W3CDTF">2026-04-15T02:37:40Z</dcterms:modified>
</cp:coreProperties>
</file>