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6"/>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006"/>
        <w:ind w:firstLine="300"/>
        <w:spacing w:line="360" w:lineRule="auto"/>
        <w:rPr>
          <w:color w:val="000000"/>
          <w:sz w:val="60"/>
          <w:szCs w:val="60"/>
          <w:highlight w:val="none"/>
        </w:rPr>
      </w:pPr>
      <w:r>
        <w:rPr>
          <w:color w:val="000000"/>
          <w:sz w:val="60"/>
          <w:szCs w:val="60"/>
          <w:highlight w:val="none"/>
        </w:rPr>
      </w:r>
      <w:r/>
    </w:p>
    <w:p>
      <w:pPr>
        <w:pStyle w:val="1006"/>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1006"/>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1006"/>
        <w:jc w:val="center"/>
        <w:rPr>
          <w:b/>
          <w:bCs/>
          <w:color w:val="000000"/>
          <w:sz w:val="60"/>
          <w:szCs w:val="60"/>
          <w:highlight w:val="none"/>
        </w:rPr>
      </w:pPr>
      <w:r>
        <w:rPr>
          <w:b/>
          <w:bCs/>
          <w:color w:val="000000"/>
          <w:sz w:val="60"/>
          <w:szCs w:val="60"/>
          <w:highlight w:val="none"/>
        </w:rPr>
      </w:r>
      <w:r/>
    </w:p>
    <w:p>
      <w:pPr>
        <w:pStyle w:val="1037"/>
        <w:tabs>
          <w:tab w:val="left" w:pos="567" w:leader="none"/>
        </w:tabs>
        <w:rPr>
          <w:color w:val="000000"/>
          <w:highlight w:val="none"/>
        </w:rPr>
      </w:pPr>
      <w:r>
        <w:rPr>
          <w:color w:val="000000"/>
          <w:highlight w:val="none"/>
        </w:rPr>
      </w:r>
      <w:r/>
    </w:p>
    <w:p>
      <w:pPr>
        <w:pStyle w:val="1006"/>
        <w:jc w:val="center"/>
        <w:rPr>
          <w:b/>
          <w:bCs/>
          <w:color w:val="000000"/>
          <w:sz w:val="44"/>
          <w:szCs w:val="60"/>
          <w:highlight w:val="none"/>
        </w:rPr>
      </w:pPr>
      <w:r>
        <w:rPr>
          <w:rFonts w:hint="eastAsia"/>
          <w:b/>
          <w:bCs/>
          <w:color w:val="000000"/>
          <w:sz w:val="44"/>
          <w:szCs w:val="60"/>
          <w:highlight w:val="none"/>
        </w:rPr>
        <w:t xml:space="preserve">（货物）</w:t>
      </w:r>
      <w:r>
        <w:rPr>
          <w:b/>
          <w:bCs/>
          <w:color w:val="000000"/>
          <w:sz w:val="44"/>
          <w:szCs w:val="60"/>
          <w:highlight w:val="none"/>
        </w:rPr>
      </w:r>
      <w:r/>
    </w:p>
    <w:p>
      <w:pPr>
        <w:pStyle w:val="1006"/>
        <w:jc w:val="center"/>
        <w:spacing w:line="360" w:lineRule="auto"/>
        <w:rPr>
          <w:color w:val="000000"/>
          <w:sz w:val="60"/>
          <w:szCs w:val="60"/>
          <w:highlight w:val="none"/>
        </w:rPr>
      </w:pPr>
      <w:r>
        <w:rPr>
          <w:color w:val="000000"/>
          <w:sz w:val="60"/>
          <w:szCs w:val="60"/>
          <w:highlight w:val="none"/>
        </w:rPr>
      </w:r>
      <w:r/>
    </w:p>
    <w:p>
      <w:pPr>
        <w:pStyle w:val="1006"/>
        <w:jc w:val="center"/>
        <w:spacing w:line="360" w:lineRule="auto"/>
        <w:rPr>
          <w:color w:val="000000"/>
          <w:sz w:val="60"/>
          <w:szCs w:val="60"/>
          <w:highlight w:val="none"/>
        </w:rPr>
      </w:pPr>
      <w:r>
        <w:rPr>
          <w:color w:val="000000"/>
          <w:sz w:val="60"/>
          <w:szCs w:val="60"/>
          <w:highlight w:val="none"/>
        </w:rPr>
      </w:r>
      <w:r/>
    </w:p>
    <w:p>
      <w:pPr>
        <w:pStyle w:val="1037"/>
        <w:tabs>
          <w:tab w:val="left" w:pos="567" w:leader="none"/>
        </w:tabs>
        <w:rPr>
          <w:color w:val="000000"/>
          <w:highlight w:val="none"/>
        </w:rPr>
      </w:pPr>
      <w:r>
        <w:rPr>
          <w:color w:val="000000"/>
          <w:highlight w:val="none"/>
        </w:rPr>
      </w:r>
      <w:r/>
    </w:p>
    <w:p>
      <w:pPr>
        <w:pStyle w:val="1006"/>
        <w:ind w:left="1959" w:hanging="1600"/>
        <w:jc w:val="left"/>
        <w:spacing w:line="360" w:lineRule="auto"/>
        <w:tabs>
          <w:tab w:val="left" w:pos="3240" w:leader="none"/>
          <w:tab w:val="left" w:pos="3420" w:leader="none"/>
        </w:tabs>
        <w:rPr>
          <w:rFonts w:hint="eastAsia"/>
          <w:bCs/>
          <w:color w:val="000000"/>
          <w:sz w:val="32"/>
          <w:szCs w:val="32"/>
          <w:highlight w:val="none"/>
        </w:rPr>
      </w:pPr>
      <w:r>
        <w:rPr>
          <w:bCs/>
          <w:color w:val="000000"/>
          <w:sz w:val="32"/>
          <w:szCs w:val="32"/>
          <w:highlight w:val="none"/>
        </w:rPr>
        <w:t xml:space="preserve">项目名称：</w:t>
      </w:r>
      <w:r>
        <w:rPr>
          <w:rFonts w:hint="eastAsia"/>
          <w:bCs/>
          <w:color w:val="000000"/>
          <w:sz w:val="32"/>
          <w:szCs w:val="32"/>
          <w:highlight w:val="none"/>
          <w:lang w:eastAsia="zh-CN"/>
        </w:rPr>
        <w:t xml:space="preserve">江苏省常州技师学院电工电子类耗材采购项目</w:t>
      </w:r>
      <w:r>
        <w:rPr>
          <w:rFonts w:hint="eastAsia"/>
          <w:bCs/>
          <w:color w:val="000000"/>
          <w:sz w:val="32"/>
          <w:szCs w:val="32"/>
          <w:highlight w:val="none"/>
        </w:rPr>
        <w:t xml:space="preserve"> </w:t>
      </w:r>
      <w:r>
        <w:rPr>
          <w:rFonts w:hint="eastAsia"/>
          <w:bCs/>
          <w:color w:val="000000"/>
          <w:sz w:val="32"/>
          <w:szCs w:val="32"/>
          <w:highlight w:val="none"/>
        </w:rPr>
      </w:r>
      <w:r/>
    </w:p>
    <w:p>
      <w:pPr>
        <w:pStyle w:val="1006"/>
        <w:ind w:firstLine="320"/>
        <w:jc w:val="left"/>
        <w:spacing w:line="360" w:lineRule="auto"/>
        <w:tabs>
          <w:tab w:val="left" w:pos="3240" w:leader="none"/>
          <w:tab w:val="left" w:pos="3420" w:leader="none"/>
        </w:tabs>
        <w:rPr>
          <w:rFonts w:hint="eastAsia" w:eastAsia="宋体"/>
          <w:bCs/>
          <w:color w:val="000000"/>
          <w:sz w:val="32"/>
          <w:szCs w:val="32"/>
          <w:highlight w:val="none"/>
          <w:lang w:eastAsia="zh-CN"/>
        </w:rPr>
      </w:pPr>
      <w:r>
        <w:rPr>
          <w:bCs/>
          <w:color w:val="000000"/>
          <w:sz w:val="32"/>
          <w:szCs w:val="32"/>
          <w:highlight w:val="none"/>
        </w:rPr>
        <w:t xml:space="preserve">项目编号：</w:t>
      </w:r>
      <w:r>
        <w:rPr>
          <w:rFonts w:hint="eastAsia"/>
          <w:bCs/>
          <w:color w:val="000000"/>
          <w:sz w:val="32"/>
          <w:szCs w:val="32"/>
          <w:highlight w:val="none"/>
          <w:lang w:eastAsia="zh-CN"/>
        </w:rPr>
        <w:t xml:space="preserve">JSZC-320400-ZCCZ-G2026-0007</w:t>
      </w:r>
      <w:r>
        <w:rPr>
          <w:rFonts w:hint="eastAsia" w:eastAsia="宋体"/>
          <w:bCs/>
          <w:color w:val="000000"/>
          <w:sz w:val="32"/>
          <w:szCs w:val="32"/>
          <w:highlight w:val="none"/>
          <w:lang w:eastAsia="zh-CN"/>
        </w:rPr>
      </w:r>
      <w:r/>
    </w:p>
    <w:p>
      <w:pPr>
        <w:pStyle w:val="1006"/>
        <w:ind w:firstLine="320"/>
        <w:jc w:val="left"/>
        <w:spacing w:line="360" w:lineRule="auto"/>
        <w:tabs>
          <w:tab w:val="left" w:pos="3240" w:leader="none"/>
          <w:tab w:val="left" w:pos="3420" w:leader="none"/>
        </w:tabs>
        <w:rPr>
          <w:rFonts w:hint="eastAsia"/>
          <w:bCs/>
          <w:color w:val="000000"/>
          <w:sz w:val="32"/>
          <w:szCs w:val="32"/>
          <w:highlight w:val="none"/>
        </w:rPr>
      </w:pPr>
      <w:r>
        <w:rPr>
          <w:bCs/>
          <w:color w:val="000000"/>
          <w:sz w:val="32"/>
          <w:szCs w:val="32"/>
          <w:highlight w:val="none"/>
        </w:rPr>
        <w:t xml:space="preserve">采 购 人：</w:t>
      </w:r>
      <w:r>
        <w:rPr>
          <w:rFonts w:hint="eastAsia"/>
          <w:bCs/>
          <w:color w:val="000000"/>
          <w:sz w:val="32"/>
          <w:szCs w:val="32"/>
          <w:highlight w:val="none"/>
          <w:lang w:eastAsia="zh-CN"/>
        </w:rPr>
        <w:t xml:space="preserve">江苏省常州技师学院</w:t>
      </w:r>
      <w:r>
        <w:rPr>
          <w:rFonts w:hint="eastAsia"/>
          <w:bCs/>
          <w:color w:val="000000"/>
          <w:sz w:val="32"/>
          <w:szCs w:val="32"/>
          <w:highlight w:val="none"/>
        </w:rPr>
        <w:t xml:space="preserve"> </w:t>
      </w:r>
      <w:r>
        <w:rPr>
          <w:rFonts w:hint="eastAsia"/>
          <w:bCs/>
          <w:color w:val="000000"/>
          <w:sz w:val="32"/>
          <w:szCs w:val="32"/>
          <w:highlight w:val="none"/>
        </w:rPr>
      </w:r>
      <w:r/>
    </w:p>
    <w:p>
      <w:pPr>
        <w:pStyle w:val="1006"/>
        <w:ind w:firstLine="320"/>
        <w:jc w:val="left"/>
        <w:spacing w:line="360" w:lineRule="auto"/>
        <w:tabs>
          <w:tab w:val="left" w:pos="3240" w:leader="none"/>
          <w:tab w:val="left" w:pos="3420" w:leader="none"/>
        </w:tabs>
        <w:rPr>
          <w:bCs/>
          <w:color w:val="000000"/>
          <w:sz w:val="32"/>
          <w:szCs w:val="32"/>
          <w:highlight w:val="none"/>
        </w:rPr>
      </w:pPr>
      <w:r>
        <w:rPr>
          <w:rFonts w:hint="eastAsia"/>
          <w:bCs/>
          <w:color w:val="000000"/>
          <w:sz w:val="32"/>
          <w:szCs w:val="32"/>
          <w:highlight w:val="none"/>
        </w:rPr>
        <w:t xml:space="preserve">采购</w:t>
      </w:r>
      <w:r>
        <w:rPr>
          <w:bCs/>
          <w:color w:val="000000"/>
          <w:sz w:val="32"/>
          <w:szCs w:val="32"/>
          <w:highlight w:val="none"/>
        </w:rPr>
        <w:t xml:space="preserve">代理机构：</w:t>
      </w:r>
      <w:r>
        <w:rPr>
          <w:rFonts w:hint="eastAsia"/>
          <w:bCs/>
          <w:color w:val="000000"/>
          <w:sz w:val="32"/>
          <w:szCs w:val="32"/>
          <w:highlight w:val="none"/>
        </w:rPr>
        <w:t xml:space="preserve">常州中采招投标有限公司</w:t>
      </w:r>
      <w:r>
        <w:rPr>
          <w:bCs/>
          <w:color w:val="000000"/>
          <w:sz w:val="32"/>
          <w:szCs w:val="32"/>
          <w:highlight w:val="none"/>
        </w:rPr>
      </w:r>
      <w:r/>
    </w:p>
    <w:p>
      <w:pPr>
        <w:pStyle w:val="1006"/>
        <w:jc w:val="left"/>
        <w:widowControl/>
        <w:rPr>
          <w:b/>
          <w:bCs/>
          <w:color w:val="000000"/>
          <w:sz w:val="44"/>
          <w:highlight w:val="none"/>
        </w:rPr>
      </w:pPr>
      <w:r>
        <w:rPr>
          <w:b/>
          <w:bCs/>
          <w:color w:val="000000"/>
          <w:sz w:val="44"/>
          <w:highlight w:val="none"/>
        </w:rPr>
        <w:br w:type="page" w:clear="all"/>
      </w:r>
      <w:r>
        <w:rPr>
          <w:b/>
          <w:bCs/>
          <w:color w:val="000000"/>
          <w:sz w:val="44"/>
          <w:highlight w:val="none"/>
        </w:rPr>
      </w:r>
      <w:r/>
    </w:p>
    <w:p>
      <w:pPr>
        <w:pStyle w:val="1006"/>
        <w:jc w:val="center"/>
        <w:spacing w:line="360" w:lineRule="auto"/>
        <w:rPr>
          <w:b/>
          <w:color w:val="000000"/>
          <w:sz w:val="36"/>
          <w:szCs w:val="36"/>
          <w:highlight w:val="none"/>
        </w:rPr>
        <w:outlineLvl w:val="0"/>
      </w:pPr>
      <w:r/>
      <w:bookmarkStart w:id="0" w:name="_Toc99301418"/>
      <w:r/>
      <w:bookmarkStart w:id="1" w:name="_Toc195013689"/>
      <w:r/>
      <w:bookmarkStart w:id="2" w:name="_Toc148102680"/>
      <w:r/>
      <w:bookmarkStart w:id="3" w:name="_Toc157413231"/>
      <w:r>
        <w:rPr>
          <w:b/>
          <w:color w:val="000000"/>
          <w:sz w:val="36"/>
          <w:szCs w:val="36"/>
          <w:highlight w:val="none"/>
        </w:rPr>
        <w:t xml:space="preserve">目      录</w:t>
      </w:r>
      <w:bookmarkEnd w:id="0"/>
      <w:r/>
      <w:bookmarkEnd w:id="1"/>
      <w:r/>
      <w:bookmarkEnd w:id="2"/>
      <w:r/>
      <w:bookmarkEnd w:id="3"/>
      <w:r>
        <w:rPr>
          <w:b/>
          <w:color w:val="000000"/>
          <w:sz w:val="36"/>
          <w:szCs w:val="36"/>
          <w:highlight w:val="none"/>
        </w:rPr>
      </w:r>
      <w:r/>
    </w:p>
    <w:p>
      <w:pPr>
        <w:pStyle w:val="1006"/>
        <w:rPr>
          <w:color w:val="000000"/>
          <w:highlight w:val="none"/>
        </w:rPr>
      </w:pPr>
      <w:r>
        <w:rPr>
          <w:color w:val="000000"/>
          <w:highlight w:val="none"/>
        </w:rPr>
      </w:r>
      <w:r/>
    </w:p>
    <w:p>
      <w:pPr>
        <w:pStyle w:val="1060"/>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Style w:val="1086"/>
          <w:color w:val="000000"/>
          <w:highlight w:val="none"/>
        </w:rPr>
        <w:fldChar w:fldCharType="begin"/>
      </w:r>
      <w:r>
        <w:rPr>
          <w:rStyle w:val="1086"/>
          <w:color w:val="000000"/>
          <w:highlight w:val="none"/>
        </w:rPr>
        <w:instrText xml:space="preserve"> </w:instrText>
      </w:r>
      <w:r>
        <w:rPr>
          <w:color w:val="000000"/>
          <w:highlight w:val="none"/>
        </w:rPr>
        <w:instrText xml:space="preserve">HYPERLINK \l "_Toc195013690"</w:instrText>
      </w:r>
      <w:r>
        <w:rPr>
          <w:rStyle w:val="1086"/>
          <w:color w:val="000000"/>
          <w:highlight w:val="none"/>
        </w:rPr>
        <w:instrText xml:space="preserve"> </w:instrText>
      </w:r>
      <w:r>
        <w:rPr>
          <w:rStyle w:val="1086"/>
          <w:color w:val="000000"/>
          <w:highlight w:val="none"/>
        </w:rPr>
        <w:fldChar w:fldCharType="separate"/>
      </w:r>
      <w:r>
        <w:rPr>
          <w:rStyle w:val="1086"/>
          <w:rFonts w:hint="eastAsia"/>
          <w:color w:val="000000"/>
          <w:highlight w:val="none"/>
        </w:rPr>
        <w:t xml:space="preserve">第一章</w:t>
      </w:r>
      <w:r>
        <w:rPr>
          <w:rStyle w:val="1086"/>
          <w:color w:val="000000"/>
          <w:highlight w:val="none"/>
        </w:rPr>
        <w:t xml:space="preserve">   </w:t>
      </w:r>
      <w:r>
        <w:rPr>
          <w:rStyle w:val="1086"/>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_Toc195013690 \h </w:instrText>
      </w:r>
      <w:r>
        <w:rPr>
          <w:color w:val="000000"/>
          <w:highlight w:val="none"/>
        </w:rPr>
        <w:fldChar w:fldCharType="separate"/>
      </w:r>
      <w:r>
        <w:rPr>
          <w:color w:val="000000"/>
          <w:highlight w:val="none"/>
        </w:rPr>
        <w:t xml:space="preserve">2</w:t>
      </w:r>
      <w:r>
        <w:rPr>
          <w:color w:val="000000"/>
          <w:highlight w:val="none"/>
        </w:rPr>
        <w:fldChar w:fldCharType="end"/>
      </w:r>
      <w:r>
        <w:rPr>
          <w:rStyle w:val="1086"/>
          <w:color w:val="000000"/>
          <w:highlight w:val="none"/>
        </w:rPr>
        <w:fldChar w:fldCharType="end"/>
      </w:r>
      <w:r>
        <w:rPr>
          <w:rFonts w:ascii="Calibri" w:hAnsi="Calibri"/>
          <w:b w:val="0"/>
          <w:color w:val="000000"/>
          <w:sz w:val="21"/>
          <w:szCs w:val="22"/>
          <w:highlight w:val="none"/>
        </w:rPr>
      </w:r>
      <w:r/>
    </w:p>
    <w:p>
      <w:pPr>
        <w:pStyle w:val="1060"/>
        <w:tabs>
          <w:tab w:val="left" w:pos="1050" w:leader="none"/>
          <w:tab w:val="right" w:pos="8937" w:leader="dot"/>
        </w:tabs>
        <w:rPr>
          <w:rFonts w:ascii="Calibri" w:hAnsi="Calibri"/>
          <w:b w:val="0"/>
          <w:color w:val="000000"/>
          <w:sz w:val="21"/>
          <w:szCs w:val="22"/>
          <w:highlight w:val="none"/>
        </w:rPr>
      </w:pPr>
      <w:r>
        <w:rPr>
          <w:rStyle w:val="1086"/>
          <w:color w:val="000000"/>
          <w:highlight w:val="none"/>
        </w:rPr>
        <w:fldChar w:fldCharType="begin"/>
      </w:r>
      <w:r>
        <w:rPr>
          <w:rStyle w:val="1086"/>
          <w:color w:val="000000"/>
          <w:highlight w:val="none"/>
        </w:rPr>
        <w:instrText xml:space="preserve"> </w:instrText>
      </w:r>
      <w:r>
        <w:rPr>
          <w:color w:val="000000"/>
          <w:highlight w:val="none"/>
        </w:rPr>
        <w:instrText xml:space="preserve">HYPERLINK \l "_Toc195013691"</w:instrText>
      </w:r>
      <w:r>
        <w:rPr>
          <w:rStyle w:val="1086"/>
          <w:color w:val="000000"/>
          <w:highlight w:val="none"/>
        </w:rPr>
        <w:instrText xml:space="preserve"> </w:instrText>
      </w:r>
      <w:r>
        <w:rPr>
          <w:rStyle w:val="1086"/>
          <w:color w:val="000000"/>
          <w:highlight w:val="none"/>
        </w:rPr>
        <w:fldChar w:fldCharType="separate"/>
      </w:r>
      <w:r>
        <w:rPr>
          <w:rStyle w:val="1086"/>
          <w:rFonts w:hint="eastAsia"/>
          <w:color w:val="000000"/>
          <w:highlight w:val="none"/>
        </w:rPr>
        <w:t xml:space="preserve">第二章</w:t>
      </w:r>
      <w:r>
        <w:rPr>
          <w:rStyle w:val="1086"/>
          <w:color w:val="000000"/>
          <w:highlight w:val="none"/>
        </w:rPr>
        <w:t xml:space="preserve">   </w:t>
      </w:r>
      <w:r>
        <w:rPr>
          <w:rStyle w:val="1086"/>
          <w:rFonts w:hint="eastAsia"/>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_Toc195013691 \h </w:instrText>
      </w:r>
      <w:r>
        <w:rPr>
          <w:color w:val="000000"/>
          <w:highlight w:val="none"/>
        </w:rPr>
        <w:fldChar w:fldCharType="separate"/>
      </w:r>
      <w:r>
        <w:rPr>
          <w:color w:val="000000"/>
          <w:highlight w:val="none"/>
        </w:rPr>
        <w:t xml:space="preserve">6</w:t>
      </w:r>
      <w:r>
        <w:rPr>
          <w:color w:val="000000"/>
          <w:highlight w:val="none"/>
        </w:rPr>
        <w:fldChar w:fldCharType="end"/>
      </w:r>
      <w:r>
        <w:rPr>
          <w:rStyle w:val="1086"/>
          <w:color w:val="000000"/>
          <w:highlight w:val="none"/>
        </w:rPr>
        <w:fldChar w:fldCharType="end"/>
      </w:r>
      <w:r>
        <w:rPr>
          <w:rFonts w:ascii="Calibri" w:hAnsi="Calibri"/>
          <w:b w:val="0"/>
          <w:color w:val="000000"/>
          <w:sz w:val="21"/>
          <w:szCs w:val="22"/>
          <w:highlight w:val="none"/>
        </w:rPr>
      </w:r>
      <w:r/>
    </w:p>
    <w:p>
      <w:pPr>
        <w:pStyle w:val="1060"/>
        <w:tabs>
          <w:tab w:val="left" w:pos="1050" w:leader="none"/>
          <w:tab w:val="right" w:pos="8937" w:leader="dot"/>
        </w:tabs>
        <w:rPr>
          <w:rFonts w:ascii="Calibri" w:hAnsi="Calibri"/>
          <w:b w:val="0"/>
          <w:color w:val="000000"/>
          <w:sz w:val="21"/>
          <w:szCs w:val="22"/>
          <w:highlight w:val="none"/>
        </w:rPr>
      </w:pPr>
      <w:r>
        <w:rPr>
          <w:rStyle w:val="1086"/>
          <w:color w:val="000000"/>
          <w:highlight w:val="none"/>
        </w:rPr>
        <w:fldChar w:fldCharType="begin"/>
      </w:r>
      <w:r>
        <w:rPr>
          <w:rStyle w:val="1086"/>
          <w:color w:val="000000"/>
          <w:highlight w:val="none"/>
        </w:rPr>
        <w:instrText xml:space="preserve"> </w:instrText>
      </w:r>
      <w:r>
        <w:rPr>
          <w:color w:val="000000"/>
          <w:highlight w:val="none"/>
        </w:rPr>
        <w:instrText xml:space="preserve">HYPERLINK \l "_Toc195013692"</w:instrText>
      </w:r>
      <w:r>
        <w:rPr>
          <w:rStyle w:val="1086"/>
          <w:color w:val="000000"/>
          <w:highlight w:val="none"/>
        </w:rPr>
        <w:instrText xml:space="preserve"> </w:instrText>
      </w:r>
      <w:r>
        <w:rPr>
          <w:rStyle w:val="1086"/>
          <w:color w:val="000000"/>
          <w:highlight w:val="none"/>
        </w:rPr>
        <w:fldChar w:fldCharType="separate"/>
      </w:r>
      <w:r>
        <w:rPr>
          <w:rStyle w:val="1086"/>
          <w:rFonts w:hint="eastAsia"/>
          <w:color w:val="000000"/>
          <w:highlight w:val="none"/>
        </w:rPr>
        <w:t xml:space="preserve">第三章</w:t>
      </w:r>
      <w:r>
        <w:rPr>
          <w:rStyle w:val="1086"/>
          <w:color w:val="000000"/>
          <w:highlight w:val="none"/>
        </w:rPr>
        <w:t xml:space="preserve">   </w:t>
      </w:r>
      <w:r>
        <w:rPr>
          <w:rStyle w:val="1086"/>
          <w:rFonts w:hint="eastAsia"/>
          <w:color w:val="000000"/>
          <w:highlight w:val="none"/>
        </w:rPr>
        <w:t xml:space="preserve">资格审查</w:t>
      </w:r>
      <w:r>
        <w:rPr>
          <w:color w:val="000000"/>
          <w:highlight w:val="none"/>
        </w:rPr>
        <w:tab/>
      </w:r>
      <w:r>
        <w:rPr>
          <w:color w:val="000000"/>
          <w:highlight w:val="none"/>
        </w:rPr>
        <w:fldChar w:fldCharType="begin"/>
      </w:r>
      <w:r>
        <w:rPr>
          <w:color w:val="000000"/>
          <w:highlight w:val="none"/>
        </w:rPr>
        <w:instrText xml:space="preserve"> PAGEREF _Toc195013692 \h </w:instrText>
      </w:r>
      <w:r>
        <w:rPr>
          <w:color w:val="000000"/>
          <w:highlight w:val="none"/>
        </w:rPr>
        <w:fldChar w:fldCharType="separate"/>
      </w:r>
      <w:r>
        <w:rPr>
          <w:color w:val="000000"/>
          <w:highlight w:val="none"/>
        </w:rPr>
        <w:t xml:space="preserve">21</w:t>
      </w:r>
      <w:r>
        <w:rPr>
          <w:color w:val="000000"/>
          <w:highlight w:val="none"/>
        </w:rPr>
        <w:fldChar w:fldCharType="end"/>
      </w:r>
      <w:r>
        <w:rPr>
          <w:rStyle w:val="1086"/>
          <w:color w:val="000000"/>
          <w:highlight w:val="none"/>
        </w:rPr>
        <w:fldChar w:fldCharType="end"/>
      </w:r>
      <w:r>
        <w:rPr>
          <w:rFonts w:ascii="Calibri" w:hAnsi="Calibri"/>
          <w:b w:val="0"/>
          <w:color w:val="000000"/>
          <w:sz w:val="21"/>
          <w:szCs w:val="22"/>
          <w:highlight w:val="none"/>
        </w:rPr>
      </w:r>
      <w:r/>
    </w:p>
    <w:p>
      <w:pPr>
        <w:pStyle w:val="1060"/>
        <w:tabs>
          <w:tab w:val="left" w:pos="1050" w:leader="none"/>
          <w:tab w:val="right" w:pos="8937" w:leader="dot"/>
        </w:tabs>
        <w:rPr>
          <w:rFonts w:ascii="Calibri" w:hAnsi="Calibri"/>
          <w:b w:val="0"/>
          <w:color w:val="000000"/>
          <w:sz w:val="21"/>
          <w:szCs w:val="22"/>
          <w:highlight w:val="none"/>
        </w:rPr>
      </w:pPr>
      <w:r>
        <w:rPr>
          <w:rStyle w:val="1086"/>
          <w:color w:val="000000"/>
          <w:highlight w:val="none"/>
        </w:rPr>
        <w:fldChar w:fldCharType="begin"/>
      </w:r>
      <w:r>
        <w:rPr>
          <w:rStyle w:val="1086"/>
          <w:color w:val="000000"/>
          <w:highlight w:val="none"/>
        </w:rPr>
        <w:instrText xml:space="preserve"> </w:instrText>
      </w:r>
      <w:r>
        <w:rPr>
          <w:color w:val="000000"/>
          <w:highlight w:val="none"/>
        </w:rPr>
        <w:instrText xml:space="preserve">HYPERLINK \l "_Toc195013693"</w:instrText>
      </w:r>
      <w:r>
        <w:rPr>
          <w:rStyle w:val="1086"/>
          <w:color w:val="000000"/>
          <w:highlight w:val="none"/>
        </w:rPr>
        <w:instrText xml:space="preserve"> </w:instrText>
      </w:r>
      <w:r>
        <w:rPr>
          <w:rStyle w:val="1086"/>
          <w:color w:val="000000"/>
          <w:highlight w:val="none"/>
        </w:rPr>
        <w:fldChar w:fldCharType="separate"/>
      </w:r>
      <w:r>
        <w:rPr>
          <w:rStyle w:val="1086"/>
          <w:rFonts w:hint="eastAsia"/>
          <w:color w:val="000000"/>
          <w:highlight w:val="none"/>
        </w:rPr>
        <w:t xml:space="preserve">第四章</w:t>
      </w:r>
      <w:r>
        <w:rPr>
          <w:rStyle w:val="1086"/>
          <w:color w:val="000000"/>
          <w:highlight w:val="none"/>
        </w:rPr>
        <w:t xml:space="preserve">   </w:t>
      </w:r>
      <w:r>
        <w:rPr>
          <w:rStyle w:val="1086"/>
          <w:rFonts w:hint="eastAsia"/>
          <w:color w:val="000000"/>
          <w:highlight w:val="none"/>
        </w:rPr>
        <w:t xml:space="preserve">评标程序、评标方法和评标标准</w:t>
      </w:r>
      <w:r>
        <w:rPr>
          <w:color w:val="000000"/>
          <w:highlight w:val="none"/>
        </w:rPr>
        <w:tab/>
      </w:r>
      <w:r>
        <w:rPr>
          <w:color w:val="000000"/>
          <w:highlight w:val="none"/>
        </w:rPr>
        <w:fldChar w:fldCharType="begin"/>
      </w:r>
      <w:r>
        <w:rPr>
          <w:color w:val="000000"/>
          <w:highlight w:val="none"/>
        </w:rPr>
        <w:instrText xml:space="preserve"> PAGEREF _Toc195013693 \h </w:instrText>
      </w:r>
      <w:r>
        <w:rPr>
          <w:color w:val="000000"/>
          <w:highlight w:val="none"/>
        </w:rPr>
        <w:fldChar w:fldCharType="separate"/>
      </w:r>
      <w:r>
        <w:rPr>
          <w:color w:val="000000"/>
          <w:highlight w:val="none"/>
        </w:rPr>
        <w:t xml:space="preserve">23</w:t>
      </w:r>
      <w:r>
        <w:rPr>
          <w:color w:val="000000"/>
          <w:highlight w:val="none"/>
        </w:rPr>
        <w:fldChar w:fldCharType="end"/>
      </w:r>
      <w:r>
        <w:rPr>
          <w:rStyle w:val="1086"/>
          <w:color w:val="000000"/>
          <w:highlight w:val="none"/>
        </w:rPr>
        <w:fldChar w:fldCharType="end"/>
      </w:r>
      <w:r>
        <w:rPr>
          <w:rFonts w:ascii="Calibri" w:hAnsi="Calibri"/>
          <w:b w:val="0"/>
          <w:color w:val="000000"/>
          <w:sz w:val="21"/>
          <w:szCs w:val="22"/>
          <w:highlight w:val="none"/>
        </w:rPr>
      </w:r>
      <w:r/>
    </w:p>
    <w:p>
      <w:pPr>
        <w:pStyle w:val="1060"/>
        <w:tabs>
          <w:tab w:val="left" w:pos="1050" w:leader="none"/>
          <w:tab w:val="right" w:pos="8937" w:leader="dot"/>
        </w:tabs>
        <w:rPr>
          <w:rFonts w:ascii="Calibri" w:hAnsi="Calibri"/>
          <w:b w:val="0"/>
          <w:color w:val="000000"/>
          <w:sz w:val="21"/>
          <w:szCs w:val="22"/>
          <w:highlight w:val="none"/>
        </w:rPr>
      </w:pPr>
      <w:r>
        <w:rPr>
          <w:rStyle w:val="1086"/>
          <w:color w:val="000000"/>
          <w:highlight w:val="none"/>
        </w:rPr>
        <w:fldChar w:fldCharType="begin"/>
      </w:r>
      <w:r>
        <w:rPr>
          <w:rStyle w:val="1086"/>
          <w:color w:val="000000"/>
          <w:highlight w:val="none"/>
        </w:rPr>
        <w:instrText xml:space="preserve"> </w:instrText>
      </w:r>
      <w:r>
        <w:rPr>
          <w:color w:val="000000"/>
          <w:highlight w:val="none"/>
        </w:rPr>
        <w:instrText xml:space="preserve">HYPERLINK \l "_Toc195013694"</w:instrText>
      </w:r>
      <w:r>
        <w:rPr>
          <w:rStyle w:val="1086"/>
          <w:color w:val="000000"/>
          <w:highlight w:val="none"/>
        </w:rPr>
        <w:instrText xml:space="preserve"> </w:instrText>
      </w:r>
      <w:r>
        <w:rPr>
          <w:rStyle w:val="1086"/>
          <w:color w:val="000000"/>
          <w:highlight w:val="none"/>
        </w:rPr>
        <w:fldChar w:fldCharType="separate"/>
      </w:r>
      <w:r>
        <w:rPr>
          <w:rStyle w:val="1086"/>
          <w:rFonts w:hint="eastAsia"/>
          <w:color w:val="000000"/>
          <w:highlight w:val="none"/>
        </w:rPr>
        <w:t xml:space="preserve">第五章</w:t>
      </w:r>
      <w:r>
        <w:rPr>
          <w:rStyle w:val="1086"/>
          <w:color w:val="000000"/>
          <w:highlight w:val="none"/>
        </w:rPr>
        <w:t xml:space="preserve">   </w:t>
      </w:r>
      <w:r>
        <w:rPr>
          <w:rStyle w:val="1086"/>
          <w:rFonts w:hint="eastAsia"/>
          <w:color w:val="000000"/>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_Toc195013694 \h </w:instrText>
      </w:r>
      <w:r>
        <w:rPr>
          <w:color w:val="000000"/>
          <w:highlight w:val="none"/>
        </w:rPr>
        <w:fldChar w:fldCharType="separate"/>
      </w:r>
      <w:r>
        <w:rPr>
          <w:color w:val="000000"/>
          <w:highlight w:val="none"/>
        </w:rPr>
        <w:t xml:space="preserve">34</w:t>
      </w:r>
      <w:r>
        <w:rPr>
          <w:color w:val="000000"/>
          <w:highlight w:val="none"/>
        </w:rPr>
        <w:fldChar w:fldCharType="end"/>
      </w:r>
      <w:r>
        <w:rPr>
          <w:rStyle w:val="1086"/>
          <w:color w:val="000000"/>
          <w:highlight w:val="none"/>
        </w:rPr>
        <w:fldChar w:fldCharType="end"/>
      </w:r>
      <w:r>
        <w:rPr>
          <w:rFonts w:ascii="Calibri" w:hAnsi="Calibri"/>
          <w:b w:val="0"/>
          <w:color w:val="000000"/>
          <w:sz w:val="21"/>
          <w:szCs w:val="22"/>
          <w:highlight w:val="none"/>
        </w:rPr>
      </w:r>
      <w:r/>
    </w:p>
    <w:p>
      <w:pPr>
        <w:pStyle w:val="1060"/>
        <w:tabs>
          <w:tab w:val="left" w:pos="1050" w:leader="none"/>
          <w:tab w:val="right" w:pos="8937" w:leader="dot"/>
        </w:tabs>
        <w:rPr>
          <w:rFonts w:hint="eastAsia" w:ascii="Calibri" w:hAnsi="Calibri" w:eastAsia="宋体"/>
          <w:b w:val="0"/>
          <w:color w:val="000000"/>
          <w:sz w:val="21"/>
          <w:szCs w:val="22"/>
          <w:highlight w:val="none"/>
          <w:lang w:val="en-US" w:eastAsia="zh-CN"/>
        </w:rPr>
      </w:pPr>
      <w:r>
        <w:rPr>
          <w:rStyle w:val="1086"/>
          <w:color w:val="000000"/>
          <w:highlight w:val="none"/>
        </w:rPr>
        <w:fldChar w:fldCharType="begin"/>
      </w:r>
      <w:r>
        <w:rPr>
          <w:rStyle w:val="1086"/>
          <w:color w:val="000000"/>
          <w:highlight w:val="none"/>
        </w:rPr>
        <w:instrText xml:space="preserve"> </w:instrText>
      </w:r>
      <w:r>
        <w:rPr>
          <w:color w:val="000000"/>
          <w:highlight w:val="none"/>
        </w:rPr>
        <w:instrText xml:space="preserve">HYPERLINK \l "_Toc195013695"</w:instrText>
      </w:r>
      <w:r>
        <w:rPr>
          <w:rStyle w:val="1086"/>
          <w:color w:val="000000"/>
          <w:highlight w:val="none"/>
        </w:rPr>
        <w:instrText xml:space="preserve"> </w:instrText>
      </w:r>
      <w:r>
        <w:rPr>
          <w:rStyle w:val="1086"/>
          <w:color w:val="000000"/>
          <w:highlight w:val="none"/>
        </w:rPr>
        <w:fldChar w:fldCharType="separate"/>
      </w:r>
      <w:r>
        <w:rPr>
          <w:rStyle w:val="1086"/>
          <w:rFonts w:hint="eastAsia"/>
          <w:color w:val="000000"/>
          <w:highlight w:val="none"/>
        </w:rPr>
        <w:t xml:space="preserve">第六章</w:t>
      </w:r>
      <w:r>
        <w:rPr>
          <w:rStyle w:val="1086"/>
          <w:color w:val="000000"/>
          <w:highlight w:val="none"/>
        </w:rPr>
        <w:t xml:space="preserve">   </w:t>
      </w:r>
      <w:r>
        <w:rPr>
          <w:rStyle w:val="1086"/>
          <w:rFonts w:hint="eastAsia"/>
          <w:color w:val="000000"/>
          <w:highlight w:val="none"/>
        </w:rPr>
        <w:t xml:space="preserve">拟签订的合同文本</w:t>
      </w:r>
      <w:r>
        <w:rPr>
          <w:color w:val="000000"/>
          <w:highlight w:val="none"/>
        </w:rPr>
        <w:tab/>
      </w:r>
      <w:r>
        <w:rPr>
          <w:rFonts w:hint="eastAsia"/>
          <w:color w:val="000000"/>
          <w:highlight w:val="none"/>
          <w:lang w:val="en-US" w:eastAsia="zh-CN"/>
        </w:rPr>
        <w:t xml:space="preserve">56</w:t>
      </w:r>
      <w:r>
        <w:rPr>
          <w:rStyle w:val="1086"/>
          <w:color w:val="000000"/>
          <w:highlight w:val="none"/>
        </w:rPr>
        <w:fldChar w:fldCharType="end"/>
      </w:r>
      <w:r>
        <w:rPr>
          <w:rFonts w:hint="eastAsia" w:ascii="Calibri" w:hAnsi="Calibri" w:eastAsia="宋体"/>
          <w:b w:val="0"/>
          <w:color w:val="000000"/>
          <w:sz w:val="21"/>
          <w:szCs w:val="22"/>
          <w:highlight w:val="none"/>
          <w:lang w:val="en-US" w:eastAsia="zh-CN"/>
        </w:rPr>
      </w:r>
      <w:r/>
    </w:p>
    <w:p>
      <w:pPr>
        <w:pStyle w:val="1060"/>
        <w:tabs>
          <w:tab w:val="left" w:pos="1050" w:leader="none"/>
          <w:tab w:val="right" w:pos="8937" w:leader="dot"/>
        </w:tabs>
        <w:rPr>
          <w:rFonts w:ascii="Calibri" w:hAnsi="Calibri"/>
          <w:b w:val="0"/>
          <w:color w:val="000000"/>
          <w:sz w:val="21"/>
          <w:szCs w:val="22"/>
          <w:highlight w:val="none"/>
        </w:rPr>
      </w:pPr>
      <w:r>
        <w:rPr>
          <w:rStyle w:val="1086"/>
          <w:color w:val="000000"/>
          <w:highlight w:val="none"/>
        </w:rPr>
        <w:fldChar w:fldCharType="begin"/>
      </w:r>
      <w:r>
        <w:rPr>
          <w:rStyle w:val="1086"/>
          <w:color w:val="000000"/>
          <w:highlight w:val="none"/>
        </w:rPr>
        <w:instrText xml:space="preserve"> </w:instrText>
      </w:r>
      <w:r>
        <w:rPr>
          <w:color w:val="000000"/>
          <w:highlight w:val="none"/>
        </w:rPr>
        <w:instrText xml:space="preserve">HYPERLINK \l "_Toc195013696"</w:instrText>
      </w:r>
      <w:r>
        <w:rPr>
          <w:rStyle w:val="1086"/>
          <w:color w:val="000000"/>
          <w:highlight w:val="none"/>
        </w:rPr>
        <w:instrText xml:space="preserve"> </w:instrText>
      </w:r>
      <w:r>
        <w:rPr>
          <w:rStyle w:val="1086"/>
          <w:color w:val="000000"/>
          <w:highlight w:val="none"/>
        </w:rPr>
        <w:fldChar w:fldCharType="separate"/>
      </w:r>
      <w:r>
        <w:rPr>
          <w:rStyle w:val="1086"/>
          <w:rFonts w:hint="eastAsia"/>
          <w:color w:val="000000"/>
          <w:highlight w:val="none"/>
        </w:rPr>
        <w:t xml:space="preserve">第七章</w:t>
      </w:r>
      <w:r>
        <w:rPr>
          <w:rStyle w:val="1086"/>
          <w:color w:val="000000"/>
          <w:highlight w:val="none"/>
        </w:rPr>
        <w:t xml:space="preserve">   </w:t>
      </w:r>
      <w:r>
        <w:rPr>
          <w:rStyle w:val="1086"/>
          <w:rFonts w:hint="eastAsia"/>
          <w:color w:val="000000"/>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_Toc195013696 \h </w:instrText>
      </w:r>
      <w:r>
        <w:rPr>
          <w:color w:val="000000"/>
          <w:highlight w:val="none"/>
        </w:rPr>
        <w:fldChar w:fldCharType="separate"/>
      </w:r>
      <w:r>
        <w:rPr>
          <w:color w:val="000000"/>
          <w:highlight w:val="none"/>
        </w:rPr>
        <w:t xml:space="preserve">60</w:t>
      </w:r>
      <w:r>
        <w:rPr>
          <w:color w:val="000000"/>
          <w:highlight w:val="none"/>
        </w:rPr>
        <w:fldChar w:fldCharType="end"/>
      </w:r>
      <w:r>
        <w:rPr>
          <w:rStyle w:val="1086"/>
          <w:color w:val="000000"/>
          <w:highlight w:val="none"/>
        </w:rPr>
        <w:fldChar w:fldCharType="end"/>
      </w:r>
      <w:r>
        <w:rPr>
          <w:rFonts w:ascii="Calibri" w:hAnsi="Calibri"/>
          <w:b w:val="0"/>
          <w:color w:val="000000"/>
          <w:sz w:val="21"/>
          <w:szCs w:val="22"/>
          <w:highlight w:val="none"/>
        </w:rPr>
      </w:r>
      <w:r/>
    </w:p>
    <w:p>
      <w:pPr>
        <w:pStyle w:val="1060"/>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006"/>
        <w:jc w:val="center"/>
        <w:spacing w:line="360" w:lineRule="auto"/>
        <w:rPr>
          <w:color w:val="000000"/>
          <w:sz w:val="24"/>
          <w:highlight w:val="none"/>
        </w:rPr>
        <w:sectPr>
          <w:headerReference w:type="default" r:id="rId9"/>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outlineLvl w:val="0"/>
      </w:pPr>
      <w:r>
        <w:rPr>
          <w:color w:val="000000"/>
          <w:sz w:val="24"/>
          <w:highlight w:val="none"/>
        </w:rPr>
      </w:r>
      <w:r/>
    </w:p>
    <w:p>
      <w:pPr>
        <w:pStyle w:val="1006"/>
        <w:jc w:val="center"/>
        <w:spacing w:line="360" w:lineRule="auto"/>
        <w:rPr>
          <w:b/>
          <w:color w:val="000000"/>
          <w:sz w:val="36"/>
          <w:szCs w:val="36"/>
          <w:highlight w:val="none"/>
        </w:rPr>
        <w:outlineLvl w:val="0"/>
      </w:pPr>
      <w:r/>
      <w:bookmarkStart w:id="4" w:name="_Toc195013690"/>
      <w:r>
        <w:rPr>
          <w:b/>
          <w:color w:val="000000"/>
          <w:sz w:val="36"/>
          <w:szCs w:val="36"/>
          <w:highlight w:val="none"/>
        </w:rPr>
        <w:t xml:space="preserve">第一章   投标邀请</w:t>
      </w:r>
      <w:bookmarkEnd w:id="4"/>
      <w:r>
        <w:rPr>
          <w:b/>
          <w:color w:val="000000"/>
          <w:sz w:val="36"/>
          <w:szCs w:val="36"/>
          <w:highlight w:val="none"/>
        </w:rPr>
      </w:r>
      <w:r/>
    </w:p>
    <w:p>
      <w:pPr>
        <w:pStyle w:val="1006"/>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bookmarkStart w:id="5" w:name="_Toc35393621"/>
      <w:r/>
      <w:bookmarkStart w:id="6" w:name="_Toc28359002"/>
      <w:r/>
      <w:bookmarkStart w:id="7" w:name="_Toc35393790"/>
      <w:r/>
      <w:bookmarkStart w:id="8" w:name="_Toc28359079"/>
      <w:r/>
      <w:bookmarkStart w:id="9" w:name="_Hlk24379207"/>
      <w:r>
        <w:rPr>
          <w:rFonts w:hint="eastAsia" w:ascii="宋体" w:hAnsi="宋体"/>
          <w:color w:val="000000"/>
          <w:sz w:val="24"/>
          <w:highlight w:val="none"/>
        </w:rPr>
        <w:t xml:space="preserve">项目概况</w:t>
      </w:r>
      <w:r>
        <w:rPr>
          <w:rFonts w:ascii="宋体" w:hAnsi="宋体"/>
          <w:color w:val="000000"/>
          <w:sz w:val="24"/>
          <w:highlight w:val="none"/>
        </w:rPr>
      </w:r>
      <w:r/>
    </w:p>
    <w:p>
      <w:pPr>
        <w:pStyle w:val="1006"/>
        <w:ind w:firstLine="480"/>
        <w:spacing w:line="360" w:lineRule="auto"/>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rPr>
        <w:t xml:space="preserve"> </w:t>
      </w:r>
      <w:r>
        <w:rPr>
          <w:rFonts w:hint="eastAsia" w:ascii="宋体" w:hAnsi="宋体"/>
          <w:color w:val="000000"/>
          <w:sz w:val="24"/>
          <w:highlight w:val="none"/>
          <w:u w:val="single"/>
          <w:lang w:eastAsia="zh-CN"/>
        </w:rPr>
        <w:t xml:space="preserve">江苏省常州技师学院电工电子类耗材采购项目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的潜在投标人应在“苏采云”政府采购一体化平台获取招标文件，并于</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4</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lang w:val="en-US" w:eastAsia="zh-CN"/>
        </w:rPr>
        <w:t xml:space="preserve">0</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w:t>
      </w:r>
      <w:r>
        <w:rPr>
          <w:rFonts w:hint="eastAsia" w:ascii="宋体" w:hAnsi="宋体"/>
          <w:bCs/>
          <w:color w:val="000000"/>
          <w:sz w:val="24"/>
          <w:highlight w:val="none"/>
          <w:u w:val="single"/>
          <w:lang w:val="en-US" w:eastAsia="zh-CN"/>
        </w:rPr>
        <w:t xml:space="preserve">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（北京时间）前提交投标文件</w:t>
      </w:r>
      <w:r>
        <w:rPr>
          <w:rFonts w:hint="eastAsia" w:ascii="宋体" w:hAnsi="宋体"/>
          <w:color w:val="000000"/>
          <w:sz w:val="24"/>
          <w:highlight w:val="none"/>
        </w:rPr>
        <w:t xml:space="preserve">。</w:t>
      </w:r>
      <w:r>
        <w:rPr>
          <w:rFonts w:ascii="宋体" w:hAnsi="宋体"/>
          <w:color w:val="000000"/>
          <w:sz w:val="24"/>
          <w:highlight w:val="none"/>
        </w:rPr>
      </w:r>
      <w:r/>
    </w:p>
    <w:p>
      <w:pPr>
        <w:pStyle w:val="1008"/>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1006"/>
        <w:ind w:firstLine="480"/>
        <w:spacing w:line="360" w:lineRule="auto"/>
        <w:rPr>
          <w:rFonts w:hint="eastAsia" w:ascii="宋体" w:hAnsi="宋体" w:eastAsia="宋体"/>
          <w:color w:val="000000"/>
          <w:sz w:val="24"/>
          <w:highlight w:val="none"/>
          <w:lang w:eastAsia="zh-CN"/>
        </w:rPr>
      </w:pPr>
      <w:r>
        <w:rPr>
          <w:color w:val="000000"/>
          <w:sz w:val="24"/>
          <w:highlight w:val="none"/>
        </w:rPr>
        <w:t xml:space="preserve">1.</w:t>
      </w: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JSZC-320400-ZCCZ-G2026-0007</w:t>
      </w:r>
      <w:r>
        <w:rPr>
          <w:rFonts w:hint="eastAsia" w:ascii="宋体" w:hAnsi="宋体" w:eastAsia="宋体"/>
          <w:color w:val="000000"/>
          <w:sz w:val="24"/>
          <w:highlight w:val="none"/>
          <w:lang w:eastAsia="zh-CN"/>
        </w:rPr>
      </w:r>
      <w:r/>
    </w:p>
    <w:p>
      <w:pPr>
        <w:pStyle w:val="1006"/>
        <w:ind w:firstLine="480"/>
        <w:spacing w:line="360" w:lineRule="auto"/>
        <w:rPr>
          <w:rFonts w:hint="eastAsia" w:ascii="宋体" w:hAnsi="宋体"/>
          <w:color w:val="000000"/>
          <w:sz w:val="24"/>
          <w:highlight w:val="none"/>
        </w:rPr>
      </w:pPr>
      <w:r/>
      <w:bookmarkEnd w:id="9"/>
      <w:r>
        <w:rPr>
          <w:color w:val="000000"/>
          <w:sz w:val="24"/>
          <w:highlight w:val="none"/>
        </w:rPr>
        <w:t xml:space="preserve">2.</w:t>
      </w:r>
      <w:r>
        <w:rPr>
          <w:rFonts w:ascii="宋体" w:hAnsi="宋体"/>
          <w:color w:val="000000"/>
          <w:sz w:val="24"/>
          <w:highlight w:val="none"/>
        </w:rPr>
        <w:t xml:space="preserve">项目名称：</w:t>
      </w:r>
      <w:r>
        <w:rPr>
          <w:rFonts w:hint="eastAsia" w:ascii="宋体" w:hAnsi="宋体"/>
          <w:color w:val="000000"/>
          <w:sz w:val="24"/>
          <w:highlight w:val="none"/>
          <w:lang w:eastAsia="zh-CN"/>
        </w:rPr>
        <w:t xml:space="preserve">江苏省常州技师学院电工电子类耗材采购项目</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06"/>
        <w:ind w:firstLine="480"/>
        <w:spacing w:line="360" w:lineRule="auto"/>
        <w:rPr>
          <w:rFonts w:hint="eastAsia" w:ascii="宋体" w:hAnsi="宋体"/>
          <w:color w:val="000000"/>
          <w:sz w:val="24"/>
          <w:highlight w:val="none"/>
        </w:rPr>
      </w:pPr>
      <w:r>
        <w:rPr>
          <w:color w:val="000000"/>
          <w:sz w:val="24"/>
          <w:highlight w:val="none"/>
        </w:rPr>
        <w:t xml:space="preserve">3.</w:t>
      </w:r>
      <w:r>
        <w:rPr>
          <w:rFonts w:ascii="宋体" w:hAnsi="宋体"/>
          <w:color w:val="000000"/>
          <w:sz w:val="24"/>
          <w:highlight w:val="none"/>
        </w:rPr>
        <w:t xml:space="preserve">项目预算金额：</w:t>
      </w:r>
      <w:r>
        <w:rPr>
          <w:rFonts w:hint="eastAsia" w:ascii="宋体" w:hAnsi="宋体"/>
          <w:color w:val="000000"/>
          <w:sz w:val="24"/>
          <w:highlight w:val="none"/>
          <w:lang w:eastAsia="zh-CN"/>
        </w:rPr>
        <w:t xml:space="preserve">105.00万元</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1006"/>
        <w:ind w:firstLine="480"/>
        <w:spacing w:line="360" w:lineRule="auto"/>
        <w:rPr>
          <w:rFonts w:hint="eastAsia" w:ascii="宋体" w:hAnsi="宋体" w:eastAsia="宋体"/>
          <w:color w:val="000000"/>
          <w:sz w:val="24"/>
          <w:highlight w:val="none"/>
          <w:lang w:eastAsia="zh-CN"/>
        </w:rPr>
      </w:pPr>
      <w:r>
        <w:rPr>
          <w:rFonts w:hint="eastAsia" w:ascii="Times New Roman" w:hAnsi="Times New Roman" w:eastAsia="宋体" w:cs="Times New Roman"/>
          <w:color w:val="000000"/>
          <w:sz w:val="24"/>
          <w:highlight w:val="none"/>
          <w:lang w:val="en-US" w:eastAsia="zh-CN"/>
        </w:rPr>
        <w:t xml:space="preserve">4.</w:t>
      </w:r>
      <w:r>
        <w:rPr>
          <w:rFonts w:ascii="宋体" w:hAnsi="宋体"/>
          <w:color w:val="000000"/>
          <w:sz w:val="24"/>
          <w:highlight w:val="none"/>
        </w:rPr>
        <w:t xml:space="preserve">项目最高限价</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本项目采用优惠率报价。优惠率不得超过100%。（优惠率指投标人按照货物的基价给予</w:t>
      </w:r>
      <w:r>
        <w:rPr>
          <w:rFonts w:hint="eastAsia" w:ascii="宋体" w:hAnsi="宋体"/>
          <w:color w:val="000000"/>
          <w:sz w:val="24"/>
          <w:highlight w:val="none"/>
          <w:lang w:val="en-US" w:eastAsia="zh-CN"/>
        </w:rPr>
        <w:t xml:space="preserve">招标</w:t>
      </w:r>
      <w:r>
        <w:rPr>
          <w:rFonts w:hint="eastAsia" w:ascii="宋体" w:hAnsi="宋体"/>
          <w:color w:val="000000"/>
          <w:sz w:val="24"/>
          <w:highlight w:val="none"/>
          <w:lang w:eastAsia="zh-CN"/>
        </w:rPr>
        <w:t xml:space="preserve">人一定百分比的优惠。）</w:t>
      </w:r>
      <w:r>
        <w:rPr>
          <w:rFonts w:hint="eastAsia" w:ascii="宋体" w:hAnsi="宋体" w:eastAsia="宋体"/>
          <w:color w:val="000000"/>
          <w:sz w:val="24"/>
          <w:highlight w:val="none"/>
          <w:lang w:eastAsia="zh-CN"/>
        </w:rPr>
      </w:r>
      <w:r/>
    </w:p>
    <w:p>
      <w:pPr>
        <w:pStyle w:val="1006"/>
        <w:ind w:firstLine="480"/>
        <w:spacing w:line="360" w:lineRule="auto"/>
        <w:rPr>
          <w:rFonts w:ascii="宋体" w:hAnsi="宋体"/>
          <w:color w:val="000000"/>
          <w:sz w:val="24"/>
          <w:highlight w:val="none"/>
        </w:rPr>
      </w:pPr>
      <w:r>
        <w:rPr>
          <w:rFonts w:hint="eastAsia"/>
          <w:color w:val="000000"/>
          <w:sz w:val="24"/>
          <w:highlight w:val="none"/>
          <w:lang w:val="en-US" w:eastAsia="zh-CN"/>
        </w:rPr>
        <w:t xml:space="preserve">5</w:t>
      </w:r>
      <w:r>
        <w:rPr>
          <w:color w:val="000000"/>
          <w:sz w:val="24"/>
          <w:highlight w:val="none"/>
        </w:rPr>
        <w:t xml:space="preserve">.</w:t>
      </w:r>
      <w:r>
        <w:rPr>
          <w:rFonts w:ascii="宋体" w:hAnsi="宋体"/>
          <w:color w:val="000000"/>
          <w:sz w:val="24"/>
          <w:highlight w:val="none"/>
        </w:rPr>
        <w:t xml:space="preserve">采购需求：</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江苏省常州技师学院电工电子类耗材采购项目</w:t>
      </w:r>
      <w:r>
        <w:rPr>
          <w:rFonts w:hint="eastAsia" w:ascii="宋体" w:hAnsi="宋体"/>
          <w:color w:val="000000"/>
          <w:sz w:val="24"/>
          <w:highlight w:val="none"/>
        </w:rPr>
        <w:t xml:space="preserve">，内容</w:t>
      </w:r>
      <w:r>
        <w:rPr>
          <w:rFonts w:hint="eastAsia"/>
          <w:color w:val="000000"/>
          <w:sz w:val="24"/>
          <w:highlight w:val="none"/>
        </w:rPr>
        <w:t xml:space="preserve">包括但不限于招标文件及其基本技术要求范围内相应产品供货前的准备（包括现场踏勘、技术核对等）、产品设计、制造、采购、运输、装卸、安装、调试、技术指导培训、检验、质保期及维保服务等全部内容。</w:t>
      </w:r>
      <w:r>
        <w:rPr>
          <w:rFonts w:hint="eastAsia" w:ascii="宋体" w:hAnsi="宋体"/>
          <w:color w:val="000000"/>
          <w:sz w:val="24"/>
          <w:highlight w:val="none"/>
        </w:rPr>
        <w:t xml:space="preserve">具体内容详见公开招标文件。</w:t>
      </w:r>
      <w:r>
        <w:rPr>
          <w:rFonts w:ascii="宋体" w:hAnsi="宋体"/>
          <w:color w:val="000000"/>
          <w:sz w:val="24"/>
          <w:highlight w:val="none"/>
        </w:rPr>
        <w:t xml:space="preserve"> </w:t>
      </w:r>
      <w:r>
        <w:rPr>
          <w:rFonts w:ascii="宋体" w:hAnsi="宋体"/>
          <w:color w:val="000000"/>
          <w:sz w:val="24"/>
          <w:highlight w:val="none"/>
        </w:rPr>
      </w:r>
      <w:r/>
    </w:p>
    <w:p>
      <w:pPr>
        <w:pStyle w:val="1006"/>
        <w:ind w:firstLine="480"/>
        <w:spacing w:line="360" w:lineRule="auto"/>
        <w:rPr>
          <w:rFonts w:hint="eastAsia" w:ascii="宋体" w:hAnsi="宋体"/>
          <w:color w:val="000000"/>
          <w:sz w:val="24"/>
          <w:highlight w:val="none"/>
        </w:rPr>
      </w:pPr>
      <w:r>
        <w:rPr>
          <w:rFonts w:hint="eastAsia"/>
          <w:color w:val="000000"/>
          <w:sz w:val="24"/>
          <w:highlight w:val="none"/>
          <w:lang w:val="en-US" w:eastAsia="zh-CN"/>
        </w:rPr>
        <w:t xml:space="preserve">6</w:t>
      </w:r>
      <w:r>
        <w:rPr>
          <w:color w:val="000000"/>
          <w:sz w:val="24"/>
          <w:highlight w:val="none"/>
        </w:rPr>
        <w:t xml:space="preserve">.</w:t>
      </w:r>
      <w:r>
        <w:rPr>
          <w:rFonts w:ascii="宋体" w:hAnsi="宋体"/>
          <w:color w:val="000000"/>
          <w:sz w:val="24"/>
          <w:highlight w:val="none"/>
        </w:rPr>
        <w:t xml:space="preserve">合同履行期限</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自合同签订之日起一年</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投标人必须按照招标人要求的时间节点分批次随时供货。投标人在接到招标人采购单3个工作日内完成供货；如遇特殊情况，需要当天供货的，须在8小时内完成供货。</w:t>
      </w:r>
      <w:r>
        <w:rPr>
          <w:rFonts w:hint="eastAsia" w:ascii="宋体" w:hAnsi="宋体"/>
          <w:color w:val="000000"/>
          <w:sz w:val="24"/>
          <w:highlight w:val="none"/>
        </w:rPr>
      </w:r>
      <w:r/>
    </w:p>
    <w:p>
      <w:pPr>
        <w:pStyle w:val="1006"/>
        <w:ind w:firstLine="480"/>
        <w:spacing w:line="360" w:lineRule="auto"/>
        <w:rPr>
          <w:rFonts w:ascii="宋体" w:hAnsi="宋体"/>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w:t>
      </w:r>
      <w:r>
        <w:rPr>
          <w:rFonts w:ascii="宋体" w:hAnsi="宋体"/>
          <w:color w:val="000000"/>
          <w:sz w:val="24"/>
          <w:highlight w:val="none"/>
        </w:rPr>
        <w:t xml:space="preserve">本项目是否接受联合体投标：</w:t>
      </w:r>
      <w:r>
        <w:rPr>
          <w:rFonts w:hint="eastAsia" w:ascii="宋体" w:hAnsi="宋体"/>
          <w:color w:val="000000"/>
          <w:sz w:val="23"/>
          <w:szCs w:val="23"/>
          <w:highlight w:val="none"/>
        </w:rPr>
        <w:t xml:space="preserve">□</w:t>
      </w:r>
      <w:r>
        <w:rPr>
          <w:rFonts w:ascii="宋体" w:hAnsi="宋体"/>
          <w:color w:val="000000"/>
          <w:sz w:val="24"/>
          <w:highlight w:val="none"/>
        </w:rPr>
        <w:t xml:space="preserve">是  </w:t>
      </w:r>
      <w:r>
        <w:rPr>
          <w:rFonts w:hint="eastAsia" w:ascii="MS Gothic" w:hAnsi="MS Gothic" w:eastAsia="MS Gothic" w:cs="MS Gothic"/>
          <w:color w:val="000000"/>
          <w:highlight w:val="none"/>
          <w:shd w:val="clear" w:color="auto" w:fill="ffffff"/>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1006"/>
        <w:ind w:firstLine="480"/>
        <w:spacing w:line="360" w:lineRule="auto"/>
        <w:rPr>
          <w:color w:val="000000"/>
          <w:sz w:val="24"/>
          <w:highlight w:val="none"/>
        </w:rPr>
      </w:pPr>
      <w:r>
        <w:rPr>
          <w:rFonts w:hint="eastAsia"/>
          <w:color w:val="000000"/>
          <w:sz w:val="24"/>
          <w:highlight w:val="none"/>
          <w:lang w:val="en-US" w:eastAsia="zh-CN"/>
        </w:rPr>
        <w:t xml:space="preserve">8</w:t>
      </w:r>
      <w:r>
        <w:rPr>
          <w:rFonts w:hint="eastAsia"/>
          <w:color w:val="000000"/>
          <w:sz w:val="24"/>
          <w:highlight w:val="none"/>
        </w:rPr>
        <w:t xml:space="preserve">.</w:t>
      </w:r>
      <w:r>
        <w:rPr>
          <w:rFonts w:ascii="宋体" w:hAnsi="宋体"/>
          <w:color w:val="000000"/>
          <w:sz w:val="24"/>
          <w:highlight w:val="none"/>
        </w:rPr>
        <w:t xml:space="preserve">本</w:t>
      </w:r>
      <w:r>
        <w:rPr>
          <w:color w:val="000000"/>
          <w:sz w:val="24"/>
          <w:highlight w:val="none"/>
        </w:rPr>
        <w:t xml:space="preserve">项目是否接受</w:t>
      </w:r>
      <w:r>
        <w:rPr>
          <w:rFonts w:hint="eastAsia"/>
          <w:color w:val="000000"/>
          <w:sz w:val="24"/>
          <w:highlight w:val="none"/>
        </w:rPr>
        <w:t xml:space="preserve">进口产品</w:t>
      </w:r>
      <w:r>
        <w:rPr>
          <w:color w:val="000000"/>
          <w:sz w:val="24"/>
          <w:highlight w:val="none"/>
        </w:rPr>
        <w:t xml:space="preserve">投标：</w:t>
      </w:r>
      <w:r>
        <w:rPr>
          <w:rFonts w:hint="eastAsia" w:ascii="仿宋" w:hAnsi="仿宋" w:eastAsia="仿宋"/>
          <w:color w:val="000000"/>
          <w:sz w:val="23"/>
          <w:szCs w:val="23"/>
          <w:highlight w:val="none"/>
          <w:lang w:eastAsia="zh-CN"/>
        </w:rPr>
        <w:t xml:space="preserve">□</w:t>
      </w:r>
      <w:r>
        <w:rPr>
          <w:color w:val="000000"/>
          <w:sz w:val="24"/>
          <w:highlight w:val="none"/>
        </w:rPr>
        <w:t xml:space="preserve">是  </w:t>
      </w:r>
      <w:r>
        <w:rPr>
          <w:rFonts w:hint="eastAsia" w:ascii="MS Gothic" w:hAnsi="MS Gothic" w:cs="MS Gothic"/>
          <w:color w:val="000000"/>
          <w:highlight w:val="none"/>
          <w:shd w:val="clear" w:color="auto" w:fill="ffffff"/>
          <w:lang w:eastAsia="zh-CN"/>
        </w:rPr>
        <w:t xml:space="preserve">☑</w:t>
      </w:r>
      <w:r>
        <w:rPr>
          <w:color w:val="000000"/>
          <w:sz w:val="24"/>
          <w:highlight w:val="none"/>
        </w:rPr>
        <w:t xml:space="preserve">否。</w:t>
      </w:r>
      <w:r>
        <w:rPr>
          <w:color w:val="000000"/>
          <w:sz w:val="24"/>
          <w:highlight w:val="none"/>
        </w:rPr>
      </w:r>
      <w:r/>
    </w:p>
    <w:p>
      <w:pPr>
        <w:pStyle w:val="1008"/>
        <w:jc w:val="left"/>
        <w:spacing w:before="0" w:line="360" w:lineRule="auto"/>
        <w:rPr>
          <w:rFonts w:ascii="Times New Roman" w:hAnsi="Times New Roman" w:eastAsia="宋体"/>
          <w:color w:val="000000"/>
          <w:sz w:val="24"/>
          <w:szCs w:val="24"/>
          <w:highlight w:val="none"/>
        </w:rPr>
      </w:pPr>
      <w:r/>
      <w:bookmarkStart w:id="10" w:name="_Toc28359080"/>
      <w:r/>
      <w:bookmarkStart w:id="11" w:name="_Toc35393622"/>
      <w:r/>
      <w:bookmarkStart w:id="12" w:name="_Toc28359003"/>
      <w:r/>
      <w:bookmarkStart w:id="13" w:name="_Toc35393791"/>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1006"/>
        <w:ind w:firstLine="480"/>
        <w:spacing w:line="360" w:lineRule="auto"/>
        <w:rPr>
          <w:color w:val="000000"/>
          <w:sz w:val="24"/>
          <w:highlight w:val="none"/>
        </w:rPr>
      </w:pPr>
      <w:r/>
      <w:bookmarkStart w:id="14" w:name="_Toc28359004"/>
      <w:r/>
      <w:bookmarkStart w:id="15" w:name="_Toc28359081"/>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1006"/>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1006"/>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w:t>
      </w:r>
      <w:bookmarkStart w:id="16" w:name="OLE_LINK170"/>
      <w:r/>
      <w:bookmarkStart w:id="17" w:name="OLE_LINK171"/>
      <w:r>
        <w:rPr>
          <w:rFonts w:hint="eastAsia"/>
          <w:color w:val="000000"/>
          <w:sz w:val="24"/>
          <w:highlight w:val="none"/>
        </w:rPr>
        <w:t xml:space="preserve">投标人</w:t>
      </w:r>
      <w:bookmarkEnd w:id="16"/>
      <w:r/>
      <w:bookmarkEnd w:id="17"/>
      <w:r>
        <w:rPr>
          <w:rFonts w:hint="eastAsia"/>
          <w:color w:val="000000"/>
          <w:sz w:val="24"/>
          <w:highlight w:val="none"/>
        </w:rPr>
        <w:t xml:space="preserve">（包含法定代表人为同一个人的两个及两个以上法人，母公司、全资子公司及其控股公司），不得参加同一合同项下的政府采购活动。</w:t>
      </w:r>
      <w:r>
        <w:rPr>
          <w:color w:val="000000"/>
          <w:sz w:val="24"/>
          <w:highlight w:val="none"/>
        </w:rPr>
      </w:r>
      <w:r/>
    </w:p>
    <w:p>
      <w:pPr>
        <w:pStyle w:val="1006"/>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1006"/>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1006"/>
        <w:ind w:firstLine="420"/>
        <w:spacing w:line="360" w:lineRule="auto"/>
        <w:rPr>
          <w:color w:val="000000"/>
          <w:sz w:val="24"/>
          <w:highlight w:val="none"/>
        </w:rPr>
      </w:pPr>
      <w:r>
        <w:rPr>
          <w:rFonts w:hint="eastAsia" w:ascii="MS Gothic" w:hAnsi="MS Gothic" w:eastAsia="MS Gothic" w:cs="MS Gothic"/>
          <w:color w:val="000000"/>
          <w:highlight w:val="none"/>
          <w:shd w:val="clear" w:color="auto" w:fill="ffffff"/>
        </w:rPr>
        <w:t xml:space="preserve">☑</w:t>
      </w:r>
      <w:r>
        <w:rPr>
          <w:color w:val="000000"/>
          <w:sz w:val="24"/>
          <w:highlight w:val="none"/>
        </w:rPr>
        <w:t xml:space="preserve">本项目不专门面向中小企业预留采购份额。</w:t>
      </w:r>
      <w:r>
        <w:rPr>
          <w:color w:val="000000"/>
          <w:sz w:val="24"/>
          <w:highlight w:val="none"/>
        </w:rPr>
      </w:r>
      <w:r/>
    </w:p>
    <w:p>
      <w:pPr>
        <w:pStyle w:val="1006"/>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本项目专门面向  □中小 □小微企业  采购。即：提供的货物全部由符合政策要求的中小/小微企业制造、服务全部由符合政策要求的中小/小微企业承接。</w:t>
      </w:r>
      <w:r>
        <w:rPr>
          <w:color w:val="000000"/>
          <w:sz w:val="24"/>
          <w:highlight w:val="none"/>
        </w:rPr>
      </w:r>
      <w:r/>
    </w:p>
    <w:p>
      <w:pPr>
        <w:pStyle w:val="1006"/>
        <w:ind w:firstLine="460"/>
        <w:spacing w:line="360" w:lineRule="auto"/>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000000"/>
          <w:sz w:val="24"/>
          <w:highlight w:val="none"/>
        </w:rPr>
        <w:t xml:space="preserve">。</w:t>
      </w:r>
      <w:r>
        <w:rPr>
          <w:color w:val="000000"/>
          <w:sz w:val="24"/>
          <w:highlight w:val="none"/>
        </w:rPr>
      </w:r>
      <w:r/>
    </w:p>
    <w:p>
      <w:pPr>
        <w:pStyle w:val="1006"/>
        <w:ind w:firstLine="480"/>
        <w:spacing w:line="360" w:lineRule="auto"/>
        <w:rPr>
          <w:color w:val="000000"/>
          <w:sz w:val="24"/>
          <w:highlight w:val="none"/>
        </w:rPr>
      </w:pPr>
      <w:r>
        <w:rPr>
          <w:color w:val="000000"/>
          <w:sz w:val="24"/>
          <w:highlight w:val="none"/>
        </w:rPr>
        <w:t xml:space="preserve">2.2 其它落实政府采购政策的资格要求：</w:t>
      </w:r>
      <w:r>
        <w:rPr>
          <w:rFonts w:hint="eastAsia"/>
          <w:color w:val="000000"/>
          <w:sz w:val="24"/>
          <w:highlight w:val="none"/>
        </w:rPr>
        <w:t xml:space="preserve">无。</w:t>
      </w:r>
      <w:r>
        <w:rPr>
          <w:color w:val="000000"/>
          <w:sz w:val="24"/>
          <w:highlight w:val="none"/>
        </w:rPr>
      </w:r>
      <w:r/>
    </w:p>
    <w:p>
      <w:pPr>
        <w:pStyle w:val="1006"/>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1006"/>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仿宋" w:hAnsi="仿宋" w:eastAsia="仿宋"/>
          <w:color w:val="000000"/>
          <w:sz w:val="23"/>
          <w:szCs w:val="23"/>
          <w:highlight w:val="none"/>
        </w:rPr>
        <w:t xml:space="preserve">□</w:t>
      </w:r>
      <w:r>
        <w:rPr>
          <w:color w:val="000000"/>
          <w:sz w:val="24"/>
          <w:highlight w:val="none"/>
        </w:rPr>
        <w:t xml:space="preserve">是   </w:t>
      </w:r>
      <w:r>
        <w:rPr>
          <w:rFonts w:hint="eastAsia" w:ascii="MS Gothic" w:hAnsi="MS Gothic" w:eastAsia="MS Gothic" w:cs="MS Gothic"/>
          <w:color w:val="000000"/>
          <w:highlight w:val="none"/>
          <w:shd w:val="clear" w:color="auto" w:fill="ffffff"/>
        </w:rPr>
        <w:t xml:space="preserve">☑</w:t>
      </w:r>
      <w:r>
        <w:rPr>
          <w:color w:val="000000"/>
          <w:sz w:val="24"/>
          <w:highlight w:val="none"/>
        </w:rPr>
        <w:t xml:space="preserve">否；</w:t>
      </w:r>
      <w:r>
        <w:rPr>
          <w:color w:val="000000"/>
          <w:sz w:val="24"/>
          <w:highlight w:val="none"/>
        </w:rPr>
      </w:r>
      <w:r/>
    </w:p>
    <w:p>
      <w:pPr>
        <w:pStyle w:val="1006"/>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1006"/>
        <w:ind w:left="991" w:firstLine="2"/>
        <w:spacing w:line="360" w:lineRule="auto"/>
        <w:tabs>
          <w:tab w:val="left" w:pos="900" w:leader="none"/>
          <w:tab w:val="left" w:pos="1134" w:leader="none"/>
          <w:tab w:val="left" w:pos="1589" w:leader="none"/>
          <w:tab w:val="left" w:pos="5521" w:leader="none"/>
        </w:tabs>
        <w:rPr>
          <w:color w:val="000000"/>
          <w:sz w:val="24"/>
          <w:highlight w:val="none"/>
        </w:rPr>
      </w:pPr>
      <w:r>
        <w:rPr>
          <w:rFonts w:hint="eastAsia" w:ascii="仿宋" w:hAnsi="仿宋" w:eastAsia="仿宋"/>
          <w:color w:val="000000"/>
          <w:sz w:val="23"/>
          <w:szCs w:val="23"/>
          <w:highlight w:val="none"/>
        </w:rPr>
        <w:t xml:space="preserve">☑</w:t>
      </w:r>
      <w:r>
        <w:rPr>
          <w:color w:val="000000"/>
          <w:sz w:val="24"/>
          <w:highlight w:val="none"/>
        </w:rPr>
        <w:t xml:space="preserve">否</w:t>
      </w:r>
      <w:r>
        <w:rPr>
          <w:color w:val="000000"/>
          <w:sz w:val="24"/>
          <w:highlight w:val="none"/>
        </w:rPr>
      </w:r>
      <w:r/>
    </w:p>
    <w:p>
      <w:pPr>
        <w:pStyle w:val="1006"/>
        <w:ind w:left="991" w:firstLine="2"/>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ascii="MS Gothic" w:hAnsi="MS Gothic" w:cs="MS Gothic"/>
          <w:color w:val="000000"/>
          <w:highlight w:val="none"/>
          <w:shd w:val="clear" w:color="auto" w:fill="ffffff"/>
        </w:rPr>
        <w:t xml:space="preserve">□</w:t>
      </w:r>
      <w:r>
        <w:rPr>
          <w:color w:val="000000"/>
          <w:sz w:val="24"/>
          <w:highlight w:val="none"/>
        </w:rPr>
        <w:t xml:space="preserve">是，公益一类事业单位、使用事业编制且由财政拨款保障的群团组织，不得作为承接主体；</w:t>
      </w:r>
      <w:r>
        <w:rPr>
          <w:rFonts w:hint="eastAsia"/>
          <w:color w:val="000000"/>
          <w:sz w:val="24"/>
          <w:highlight w:val="none"/>
        </w:rPr>
      </w:r>
      <w:r/>
    </w:p>
    <w:p>
      <w:pPr>
        <w:pStyle w:val="1006"/>
        <w:ind w:firstLine="480"/>
        <w:spacing w:line="360" w:lineRule="auto"/>
        <w:rPr>
          <w:rFonts w:hint="eastAsia" w:eastAsia="宋体"/>
          <w:color w:val="000000"/>
          <w:sz w:val="24"/>
          <w:highlight w:val="none"/>
          <w:lang w:val="en-US" w:eastAsia="zh-CN"/>
        </w:rPr>
      </w:pPr>
      <w:r>
        <w:rPr>
          <w:color w:val="000000"/>
          <w:sz w:val="24"/>
          <w:highlight w:val="none"/>
        </w:rPr>
        <w:t xml:space="preserve">3.3其他特定资格要求：</w:t>
      </w:r>
      <w:r>
        <w:rPr>
          <w:rFonts w:hint="eastAsia"/>
          <w:color w:val="000000"/>
          <w:sz w:val="24"/>
          <w:highlight w:val="none"/>
          <w:lang w:val="en-US" w:eastAsia="zh-CN"/>
        </w:rPr>
        <w:t xml:space="preserve">无。</w:t>
      </w:r>
      <w:r>
        <w:rPr>
          <w:rFonts w:hint="eastAsia" w:eastAsia="宋体"/>
          <w:color w:val="000000"/>
          <w:sz w:val="24"/>
          <w:highlight w:val="none"/>
          <w:lang w:val="en-US" w:eastAsia="zh-CN"/>
        </w:rPr>
      </w:r>
      <w:r/>
    </w:p>
    <w:p>
      <w:pPr>
        <w:pStyle w:val="1008"/>
        <w:jc w:val="left"/>
        <w:spacing w:line="360" w:lineRule="auto"/>
        <w:rPr>
          <w:rFonts w:ascii="Times New Roman" w:eastAsia="宋体"/>
          <w:color w:val="000000"/>
          <w:sz w:val="24"/>
          <w:szCs w:val="24"/>
          <w:highlight w:val="none"/>
        </w:rPr>
      </w:pPr>
      <w:r/>
      <w:bookmarkEnd w:id="14"/>
      <w:r/>
      <w:bookmarkEnd w:id="15"/>
      <w:r/>
      <w:bookmarkStart w:id="18" w:name="_Toc28359085"/>
      <w:r/>
      <w:bookmarkStart w:id="19" w:name="_Toc28359008"/>
      <w:r/>
      <w:bookmarkStart w:id="20" w:name="_Toc35393627"/>
      <w:r/>
      <w:bookmarkStart w:id="21" w:name="_Toc35393796"/>
      <w:r>
        <w:rPr>
          <w:rFonts w:hint="eastAsia" w:ascii="Times New Roman" w:eastAsia="宋体"/>
          <w:color w:val="000000"/>
          <w:sz w:val="24"/>
          <w:szCs w:val="24"/>
          <w:highlight w:val="none"/>
        </w:rPr>
        <w:t xml:space="preserve">三、获取招标文件</w:t>
      </w:r>
      <w:r>
        <w:rPr>
          <w:rFonts w:ascii="Times New Roman" w:eastAsia="宋体"/>
          <w:color w:val="000000"/>
          <w:sz w:val="24"/>
          <w:szCs w:val="24"/>
          <w:highlight w:val="none"/>
        </w:rPr>
      </w:r>
      <w:r/>
    </w:p>
    <w:p>
      <w:pPr>
        <w:pStyle w:val="1006"/>
        <w:ind w:firstLine="480"/>
        <w:spacing w:line="360" w:lineRule="auto"/>
        <w:rPr>
          <w:rFonts w:hint="eastAsia" w:ascii="宋体" w:hAnsi="宋体"/>
          <w:bCs/>
          <w:color w:val="000000"/>
          <w:sz w:val="24"/>
          <w:highlight w:val="none"/>
        </w:rPr>
      </w:pPr>
      <w:r/>
      <w:bookmarkStart w:id="22" w:name="_Toc28359082"/>
      <w:r/>
      <w:bookmarkStart w:id="23" w:name="_Toc28359005"/>
      <w:r/>
      <w:bookmarkStart w:id="24" w:name="_Toc35393624"/>
      <w:r/>
      <w:bookmarkStart w:id="25" w:name="_Toc35393793"/>
      <w:r>
        <w:rPr>
          <w:rFonts w:hint="eastAsia" w:ascii="宋体" w:hAnsi="宋体"/>
          <w:bCs/>
          <w:color w:val="000000"/>
          <w:sz w:val="24"/>
          <w:highlight w:val="none"/>
        </w:rPr>
        <w:t xml:space="preserve">1.时间：</w:t>
      </w:r>
      <w:r>
        <w:rPr>
          <w:rFonts w:hint="eastAsia"/>
          <w:color w:val="000000"/>
          <w:sz w:val="24"/>
          <w:highlight w:val="none"/>
        </w:rPr>
        <w:t xml:space="preserve">自招标文件公告发布之日起5个工作日，</w:t>
      </w:r>
      <w:r>
        <w:rPr>
          <w:rFonts w:hint="eastAsia" w:ascii="宋体" w:hAnsi="宋体"/>
          <w:color w:val="000000"/>
          <w:sz w:val="24"/>
          <w:highlight w:val="none"/>
        </w:rPr>
        <w:t xml:space="preserve">每天上午00:00-12:00，下午12:00-23:59（北京时间，法定节假日除外）。</w:t>
      </w:r>
      <w:r>
        <w:rPr>
          <w:rFonts w:hint="eastAsia" w:ascii="宋体" w:hAnsi="宋体"/>
          <w:bCs/>
          <w:color w:val="000000"/>
          <w:sz w:val="24"/>
          <w:highlight w:val="none"/>
        </w:rPr>
      </w:r>
      <w:r/>
    </w:p>
    <w:p>
      <w:pPr>
        <w:pStyle w:val="1006"/>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2.地点：</w:t>
      </w:r>
      <w:r>
        <w:rPr>
          <w:rFonts w:hint="eastAsia"/>
          <w:color w:val="000000"/>
          <w:sz w:val="24"/>
          <w:highlight w:val="none"/>
        </w:rPr>
        <w:t xml:space="preserve">投标人</w:t>
      </w:r>
      <w:r>
        <w:rPr>
          <w:rFonts w:hint="eastAsia" w:ascii="宋体" w:hAnsi="宋体"/>
          <w:bCs/>
          <w:color w:val="000000"/>
          <w:sz w:val="24"/>
          <w:highlight w:val="none"/>
        </w:rPr>
        <w:t xml:space="preserve">完成注册并办理CA证书后登录“苏采云”（网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），下载本项目电子版招标文件。   </w:t>
      </w:r>
      <w:r>
        <w:rPr>
          <w:rFonts w:hint="eastAsia" w:ascii="宋体" w:hAnsi="宋体"/>
          <w:color w:val="000000"/>
          <w:sz w:val="24"/>
          <w:highlight w:val="none"/>
        </w:rPr>
      </w:r>
      <w:r/>
    </w:p>
    <w:p>
      <w:pPr>
        <w:pStyle w:val="100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3.方式：投标人持CA数字认证证书登录</w:t>
      </w:r>
      <w:r>
        <w:rPr>
          <w:rFonts w:hint="eastAsia" w:ascii="宋体" w:hAnsi="宋体"/>
          <w:bCs/>
          <w:color w:val="000000"/>
          <w:sz w:val="24"/>
          <w:highlight w:val="none"/>
        </w:rPr>
        <w:t xml:space="preserve">“苏采云”（网</w:t>
      </w:r>
      <w:r>
        <w:rPr>
          <w:rFonts w:hint="eastAsia" w:ascii="宋体" w:hAnsi="宋体"/>
          <w:color w:val="000000"/>
          <w:sz w:val="24"/>
          <w:highlight w:val="none"/>
        </w:rPr>
        <w:t xml:space="preserve">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）获取电子版招标文件。</w:t>
      </w:r>
      <w:r>
        <w:rPr>
          <w:rFonts w:hint="eastAsia" w:ascii="宋体" w:hAnsi="宋体"/>
          <w:color w:val="000000"/>
          <w:sz w:val="24"/>
          <w:highlight w:val="none"/>
        </w:rPr>
      </w:r>
      <w:r/>
    </w:p>
    <w:p>
      <w:pPr>
        <w:pStyle w:val="1006"/>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4.售价：0元。</w:t>
      </w:r>
      <w:r>
        <w:rPr>
          <w:rFonts w:ascii="宋体" w:hAnsi="宋体"/>
          <w:bCs/>
          <w:color w:val="000000"/>
          <w:sz w:val="24"/>
          <w:highlight w:val="none"/>
        </w:rPr>
      </w:r>
      <w:r/>
    </w:p>
    <w:p>
      <w:pPr>
        <w:pStyle w:val="1008"/>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四、投标文件</w:t>
      </w:r>
      <w:bookmarkEnd w:id="22"/>
      <w:r/>
      <w:bookmarkEnd w:id="23"/>
      <w:r/>
      <w:bookmarkEnd w:id="24"/>
      <w:r/>
      <w:bookmarkEnd w:id="25"/>
      <w:r>
        <w:rPr>
          <w:rFonts w:hint="eastAsia" w:ascii="Times New Roman" w:eastAsia="宋体"/>
          <w:color w:val="000000"/>
          <w:sz w:val="24"/>
          <w:szCs w:val="24"/>
          <w:highlight w:val="none"/>
        </w:rPr>
        <w:t xml:space="preserve">提交</w:t>
      </w:r>
      <w:r>
        <w:rPr>
          <w:rFonts w:ascii="Times New Roman" w:eastAsia="宋体"/>
          <w:color w:val="000000"/>
          <w:sz w:val="24"/>
          <w:szCs w:val="24"/>
          <w:highlight w:val="none"/>
        </w:rPr>
      </w:r>
      <w:r/>
    </w:p>
    <w:p>
      <w:pPr>
        <w:pStyle w:val="1006"/>
        <w:ind w:firstLine="480"/>
        <w:spacing w:line="360" w:lineRule="auto"/>
        <w:rPr>
          <w:rFonts w:ascii="黑体" w:hAnsi="黑体" w:eastAsia="黑体"/>
          <w:color w:val="000000"/>
          <w:sz w:val="24"/>
          <w:highlight w:val="none"/>
        </w:rPr>
      </w:pPr>
      <w:r>
        <w:rPr>
          <w:rFonts w:hint="eastAsia" w:ascii="宋体" w:hAnsi="宋体"/>
          <w:color w:val="000000"/>
          <w:sz w:val="24"/>
          <w:highlight w:val="none"/>
        </w:rPr>
        <w:t xml:space="preserve">截止时间：</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4</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30</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（北京时间）</w:t>
      </w:r>
      <w:r>
        <w:rPr>
          <w:rFonts w:ascii="黑体" w:hAnsi="黑体" w:eastAsia="黑体"/>
          <w:color w:val="000000"/>
          <w:sz w:val="24"/>
          <w:highlight w:val="none"/>
        </w:rPr>
      </w:r>
      <w:r/>
    </w:p>
    <w:p>
      <w:pPr>
        <w:pStyle w:val="1006"/>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地点：本项目采用远程“不见面”交易方式，无需到现场提交，请投标人在开启时间截止前提前登入“苏采云”（网址：</w:t>
      </w:r>
      <w:r>
        <w:rPr>
          <w:rFonts w:ascii="宋体" w:hAnsi="宋体"/>
          <w:color w:val="000000"/>
          <w:sz w:val="24"/>
          <w:highlight w:val="none"/>
        </w:rPr>
        <w:t xml:space="preserve">http://jszfcg.jsczt.cn/jszc/login</w:t>
      </w:r>
      <w:r>
        <w:rPr>
          <w:rFonts w:hint="eastAsia" w:ascii="宋体" w:hAnsi="宋体"/>
          <w:color w:val="000000"/>
          <w:sz w:val="24"/>
          <w:highlight w:val="none"/>
        </w:rPr>
        <w:t xml:space="preserve">）系统投标人端，通过系统在线提交电子投标文件。</w:t>
      </w:r>
      <w:r>
        <w:rPr>
          <w:rFonts w:ascii="宋体" w:hAnsi="宋体"/>
          <w:bCs/>
          <w:color w:val="000000"/>
          <w:sz w:val="24"/>
          <w:highlight w:val="none"/>
        </w:rPr>
      </w:r>
      <w:r/>
    </w:p>
    <w:p>
      <w:pPr>
        <w:pStyle w:val="1008"/>
        <w:jc w:val="left"/>
        <w:spacing w:line="360" w:lineRule="auto"/>
        <w:rPr>
          <w:rFonts w:ascii="Times New Roman" w:eastAsia="宋体"/>
          <w:color w:val="000000"/>
          <w:sz w:val="24"/>
          <w:szCs w:val="24"/>
          <w:highlight w:val="none"/>
        </w:rPr>
      </w:pPr>
      <w:r/>
      <w:bookmarkStart w:id="26" w:name="_Toc35393794"/>
      <w:r/>
      <w:bookmarkStart w:id="27" w:name="_Toc28359084"/>
      <w:r/>
      <w:bookmarkStart w:id="28" w:name="_Toc28359007"/>
      <w:r/>
      <w:bookmarkStart w:id="29" w:name="_Toc35393625"/>
      <w:r>
        <w:rPr>
          <w:rFonts w:hint="eastAsia" w:ascii="Times New Roman" w:eastAsia="宋体"/>
          <w:color w:val="000000"/>
          <w:sz w:val="24"/>
          <w:szCs w:val="24"/>
          <w:highlight w:val="none"/>
        </w:rPr>
        <w:t xml:space="preserve">五、开启</w:t>
      </w:r>
      <w:r>
        <w:rPr>
          <w:rFonts w:ascii="Times New Roman" w:eastAsia="宋体"/>
          <w:color w:val="000000"/>
          <w:sz w:val="24"/>
          <w:szCs w:val="24"/>
          <w:highlight w:val="none"/>
        </w:rPr>
      </w:r>
      <w:r/>
    </w:p>
    <w:p>
      <w:pPr>
        <w:pStyle w:val="1006"/>
        <w:ind w:firstLine="480"/>
        <w:spacing w:line="360" w:lineRule="auto"/>
        <w:rPr>
          <w:bCs/>
          <w:color w:val="000000"/>
          <w:sz w:val="24"/>
          <w:highlight w:val="none"/>
        </w:rPr>
      </w:pPr>
      <w:r>
        <w:rPr>
          <w:rFonts w:hint="eastAsia"/>
          <w:bCs/>
          <w:color w:val="000000"/>
          <w:sz w:val="24"/>
          <w:highlight w:val="none"/>
        </w:rPr>
        <w:t xml:space="preserve">时间</w:t>
      </w:r>
      <w:r>
        <w:rPr>
          <w:rFonts w:hint="eastAsia" w:ascii="宋体" w:hAnsi="宋体"/>
          <w:color w:val="000000"/>
          <w:sz w:val="24"/>
          <w:highlight w:val="none"/>
        </w:rPr>
        <w:t xml:space="preserve">：</w:t>
      </w:r>
      <w:r>
        <w:rPr>
          <w:rFonts w:ascii="宋体" w:hAnsi="宋体"/>
          <w:bCs/>
          <w:color w:val="000000"/>
          <w:sz w:val="24"/>
          <w:highlight w:val="none"/>
          <w:u w:val="single"/>
        </w:rPr>
        <w:t xml:space="preserve">2</w:t>
      </w:r>
      <w:r>
        <w:rPr>
          <w:rFonts w:hint="eastAsia" w:ascii="宋体" w:hAnsi="宋体"/>
          <w:bCs/>
          <w:color w:val="000000"/>
          <w:sz w:val="24"/>
          <w:highlight w:val="none"/>
          <w:u w:val="single"/>
        </w:rPr>
        <w:t xml:space="preserve">026</w:t>
      </w:r>
      <w:r>
        <w:rPr>
          <w:rFonts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4</w:t>
      </w:r>
      <w:r>
        <w:rPr>
          <w:rFonts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30</w:t>
      </w:r>
      <w:r>
        <w:rPr>
          <w:rFonts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时</w:t>
      </w:r>
      <w:r>
        <w:rPr>
          <w:rFonts w:hint="eastAsia" w:ascii="宋体" w:hAnsi="宋体"/>
          <w:bCs/>
          <w:color w:val="000000"/>
          <w:sz w:val="24"/>
          <w:highlight w:val="none"/>
          <w:u w:val="single"/>
          <w:lang w:val="en-US" w:eastAsia="zh-CN"/>
        </w:rPr>
        <w:t xml:space="preserve">30</w:t>
      </w:r>
      <w:r>
        <w:rPr>
          <w:rFonts w:ascii="宋体" w:hAnsi="宋体"/>
          <w:bCs/>
          <w:color w:val="000000"/>
          <w:sz w:val="24"/>
          <w:highlight w:val="none"/>
          <w:u w:val="single"/>
        </w:rPr>
        <w:t xml:space="preserve">分</w:t>
      </w:r>
      <w:r>
        <w:rPr>
          <w:rFonts w:hint="eastAsia" w:ascii="宋体" w:hAnsi="宋体"/>
          <w:bCs/>
          <w:color w:val="000000"/>
          <w:sz w:val="24"/>
          <w:highlight w:val="none"/>
        </w:rPr>
        <w:t xml:space="preserve">（</w:t>
      </w:r>
      <w:r>
        <w:rPr>
          <w:rFonts w:hint="eastAsia"/>
          <w:bCs/>
          <w:color w:val="000000"/>
          <w:sz w:val="24"/>
          <w:highlight w:val="none"/>
        </w:rPr>
        <w:t xml:space="preserve">北京时间）</w:t>
      </w:r>
      <w:r>
        <w:rPr>
          <w:bCs/>
          <w:color w:val="000000"/>
          <w:sz w:val="24"/>
          <w:highlight w:val="none"/>
        </w:rPr>
      </w:r>
      <w:r/>
    </w:p>
    <w:p>
      <w:pPr>
        <w:pStyle w:val="1006"/>
        <w:ind w:firstLine="480"/>
        <w:spacing w:line="360" w:lineRule="auto"/>
        <w:rPr>
          <w:rFonts w:ascii="宋体" w:hAnsi="宋体"/>
          <w:bCs/>
          <w:color w:val="000000"/>
          <w:sz w:val="24"/>
          <w:highlight w:val="none"/>
        </w:rPr>
      </w:pPr>
      <w:r>
        <w:rPr>
          <w:rFonts w:hint="eastAsia"/>
          <w:bCs/>
          <w:color w:val="000000"/>
          <w:sz w:val="24"/>
          <w:highlight w:val="none"/>
        </w:rPr>
        <w:t xml:space="preserve">地点：</w:t>
      </w:r>
      <w:r>
        <w:rPr>
          <w:rFonts w:hint="eastAsia" w:ascii="宋体" w:hAnsi="宋体"/>
          <w:bCs/>
          <w:color w:val="000000"/>
          <w:sz w:val="24"/>
          <w:highlight w:val="none"/>
        </w:rPr>
        <w:t xml:space="preserve">“苏采云”政府采购一体化平台系统网上开标大厅</w:t>
      </w:r>
      <w:r>
        <w:rPr>
          <w:rFonts w:hint="eastAsia" w:ascii="宋体" w:hAnsi="宋体"/>
          <w:color w:val="000000"/>
          <w:sz w:val="24"/>
          <w:highlight w:val="none"/>
        </w:rPr>
        <w:t xml:space="preserve">。</w:t>
      </w:r>
      <w:r>
        <w:rPr>
          <w:rFonts w:ascii="宋体" w:hAnsi="宋体"/>
          <w:bCs/>
          <w:color w:val="000000"/>
          <w:sz w:val="24"/>
          <w:highlight w:val="none"/>
        </w:rPr>
      </w:r>
      <w:r/>
    </w:p>
    <w:p>
      <w:pPr>
        <w:pStyle w:val="1008"/>
        <w:jc w:val="left"/>
        <w:spacing w:line="360" w:lineRule="auto"/>
        <w:rPr>
          <w:rFonts w:ascii="Times New Roman" w:eastAsia="宋体"/>
          <w:color w:val="000000"/>
          <w:sz w:val="24"/>
          <w:szCs w:val="24"/>
          <w:highlight w:val="none"/>
        </w:rPr>
      </w:pPr>
      <w:r>
        <w:rPr>
          <w:rFonts w:hint="eastAsia" w:ascii="Times New Roman" w:eastAsia="宋体"/>
          <w:color w:val="000000"/>
          <w:sz w:val="24"/>
          <w:szCs w:val="24"/>
          <w:highlight w:val="none"/>
        </w:rPr>
        <w:t xml:space="preserve">六、公告期限</w:t>
      </w:r>
      <w:bookmarkEnd w:id="26"/>
      <w:r/>
      <w:bookmarkEnd w:id="27"/>
      <w:r/>
      <w:bookmarkEnd w:id="28"/>
      <w:r/>
      <w:bookmarkEnd w:id="29"/>
      <w:r>
        <w:rPr>
          <w:rFonts w:ascii="Times New Roman" w:eastAsia="宋体"/>
          <w:color w:val="000000"/>
          <w:sz w:val="24"/>
          <w:szCs w:val="24"/>
          <w:highlight w:val="none"/>
        </w:rPr>
      </w:r>
      <w:r/>
    </w:p>
    <w:p>
      <w:pPr>
        <w:pStyle w:val="10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1008"/>
        <w:jc w:val="left"/>
        <w:spacing w:line="360" w:lineRule="auto"/>
        <w:rPr>
          <w:rFonts w:ascii="Times New Roman" w:eastAsia="宋体"/>
          <w:color w:val="000000"/>
          <w:sz w:val="24"/>
          <w:szCs w:val="24"/>
          <w:highlight w:val="none"/>
        </w:rPr>
      </w:pPr>
      <w:r/>
      <w:bookmarkStart w:id="30" w:name="_Toc35393626"/>
      <w:r/>
      <w:bookmarkStart w:id="31" w:name="_Toc35393795"/>
      <w:r>
        <w:rPr>
          <w:rFonts w:hint="eastAsia" w:ascii="Times New Roman" w:eastAsia="宋体"/>
          <w:color w:val="000000"/>
          <w:sz w:val="24"/>
          <w:szCs w:val="24"/>
          <w:highlight w:val="none"/>
        </w:rPr>
        <w:t xml:space="preserve">七、其他补充事宜</w:t>
      </w:r>
      <w:bookmarkEnd w:id="30"/>
      <w:r/>
      <w:bookmarkEnd w:id="31"/>
      <w:r>
        <w:rPr>
          <w:rFonts w:ascii="Times New Roman" w:eastAsia="宋体"/>
          <w:color w:val="000000"/>
          <w:sz w:val="24"/>
          <w:szCs w:val="24"/>
          <w:highlight w:val="none"/>
        </w:rPr>
      </w:r>
      <w:r/>
    </w:p>
    <w:p>
      <w:pPr>
        <w:pStyle w:val="1069"/>
        <w:shd w:val="clear" w:color="auto" w:fill="ffffff"/>
        <w:rPr>
          <w:rFonts w:hint="eastAsia" w:ascii="Times New Roman" w:hAnsi="Times New Roman" w:cs="Times New Roman"/>
          <w:color w:val="000000"/>
          <w:highlight w:val="none"/>
        </w:rPr>
      </w:pPr>
      <w:r>
        <w:rPr>
          <w:rFonts w:hint="eastAsia"/>
          <w:color w:val="000000"/>
          <w:highlight w:val="none"/>
        </w:rPr>
        <w:t xml:space="preserve"> </w:t>
      </w:r>
      <w:r>
        <w:rPr>
          <w:rFonts w:hint="eastAsia" w:ascii="Times New Roman" w:hAnsi="Times New Roman" w:cs="Times New Roman"/>
          <w:color w:val="000000"/>
          <w:highlight w:val="none"/>
        </w:rPr>
        <w:t xml:space="preserve">1.本项目采用“不见面”交易方式，请</w:t>
      </w:r>
      <w:bookmarkStart w:id="32" w:name="OLE_LINK174"/>
      <w:r/>
      <w:bookmarkStart w:id="33" w:name="OLE_LINK172"/>
      <w:r/>
      <w:bookmarkStart w:id="34" w:name="OLE_LINK173"/>
      <w:r>
        <w:rPr>
          <w:rFonts w:hint="eastAsia" w:ascii="Times New Roman" w:hAnsi="Times New Roman" w:cs="Times New Roman"/>
          <w:color w:val="000000"/>
          <w:highlight w:val="none"/>
        </w:rPr>
        <w:t xml:space="preserve">投标人（供应商）</w:t>
      </w:r>
      <w:bookmarkEnd w:id="32"/>
      <w:r/>
      <w:bookmarkEnd w:id="33"/>
      <w:r/>
      <w:bookmarkEnd w:id="34"/>
      <w:r>
        <w:rPr>
          <w:rFonts w:hint="eastAsia" w:ascii="Times New Roman" w:hAnsi="Times New Roman" w:cs="Times New Roman"/>
          <w:color w:val="000000"/>
          <w:highlight w:val="none"/>
        </w:rPr>
        <w:t xml:space="preserve">认真学习常州市政府采购网发布的相关操作手册，办理CA认证证书、进行“苏采云”平台注册绑定，并认真核实数字认证证书情况确认是否符合本项目电子化采购流程要求。</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技术支持服务热线   0519-85588210</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CA认证证书办理联系电话   0519-85588120</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1.1办理CA认证证书</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投标人（供应商）登录常州市政府采购网“下载中心”下载并查阅 “江苏省政府采购数字证书CA及电子签章办理指南”，按照程序要求办理。因</w:t>
      </w:r>
      <w:r>
        <w:rPr>
          <w:rFonts w:hint="eastAsia"/>
          <w:color w:val="000000"/>
          <w:highlight w:val="none"/>
        </w:rPr>
        <w:t xml:space="preserve">投标人（供应商）</w:t>
      </w:r>
      <w:r>
        <w:rPr>
          <w:rFonts w:hint="eastAsia" w:ascii="Times New Roman" w:hAnsi="Times New Roman" w:cs="Times New Roman"/>
          <w:color w:val="000000"/>
          <w:highlight w:val="none"/>
        </w:rPr>
        <w:t xml:space="preserve">完成注册并办理CA证书需要一定时间,请提前办理好相关手续,逾期未成功下载采购文件的责任由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1.2注册</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5" w:name="OLE_LINK177"/>
      <w:r/>
      <w:bookmarkStart w:id="36" w:name="OLE_LINK175"/>
      <w:r/>
      <w:bookmarkStart w:id="37" w:name="OLE_LINK176"/>
      <w:r>
        <w:rPr>
          <w:rFonts w:hint="eastAsia"/>
          <w:color w:val="000000"/>
          <w:highlight w:val="none"/>
        </w:rPr>
        <w:t xml:space="preserve">投标人（供应商）</w:t>
      </w:r>
      <w:bookmarkEnd w:id="35"/>
      <w:r/>
      <w:bookmarkEnd w:id="36"/>
      <w:r/>
      <w:bookmarkEnd w:id="37"/>
      <w:r>
        <w:rPr>
          <w:rFonts w:hint="eastAsia" w:ascii="Times New Roman" w:hAnsi="Times New Roman" w:cs="Times New Roman"/>
          <w:color w:val="000000"/>
          <w:highlight w:val="none"/>
        </w:rPr>
        <w:t xml:space="preserve">登录常州市政府采购网-下载中心-“苏采云”系统</w:t>
      </w:r>
      <w:r>
        <w:rPr>
          <w:rFonts w:hint="eastAsia"/>
          <w:color w:val="000000"/>
          <w:highlight w:val="none"/>
        </w:rPr>
        <w:t xml:space="preserve">投标人（供应商）</w:t>
      </w:r>
      <w:r>
        <w:rPr>
          <w:rFonts w:hint="eastAsia" w:ascii="Times New Roman" w:hAnsi="Times New Roman" w:cs="Times New Roman"/>
          <w:color w:val="000000"/>
          <w:highlight w:val="none"/>
        </w:rPr>
        <w:t xml:space="preserve">操作手册”下载相关操作手册，查阅后进行自助注册。</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1.3控件、客户端下载</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登录“苏采云”“驱动中心”下载相关控件和客户端。</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1.4 获取电子采购文件</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bookmarkStart w:id="38" w:name="OLE_LINK179"/>
      <w:r/>
      <w:bookmarkStart w:id="39" w:name="OLE_LINK178"/>
      <w:r>
        <w:rPr>
          <w:rFonts w:hint="eastAsia"/>
          <w:color w:val="000000"/>
          <w:highlight w:val="none"/>
        </w:rPr>
        <w:t xml:space="preserve">投标人（供应商）</w:t>
      </w:r>
      <w:bookmarkEnd w:id="38"/>
      <w:r/>
      <w:bookmarkEnd w:id="39"/>
      <w:r>
        <w:rPr>
          <w:rFonts w:hint="eastAsia" w:ascii="Times New Roman" w:hAnsi="Times New Roman" w:cs="Times New Roman"/>
          <w:color w:val="000000"/>
          <w:highlight w:val="none"/>
        </w:rPr>
        <w:t xml:space="preserve">持CA数字认证证书登录“苏采云”获取电子采购文件。未在规定期限内通过“苏采云”获取采购文件的响应无效。</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1.5编制电子投标（响应）文件</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必须通过“苏采云”投标（响应）文件制作客户端”制作并使用CA证书加密上传投标（响应）文件，除上述方式之外，不接受</w:t>
      </w:r>
      <w:r>
        <w:rPr>
          <w:rFonts w:hint="eastAsia"/>
          <w:color w:val="000000"/>
          <w:highlight w:val="none"/>
        </w:rPr>
        <w:t xml:space="preserve">投标人（供应商）</w:t>
      </w:r>
      <w:r>
        <w:rPr>
          <w:rFonts w:hint="eastAsia" w:ascii="Times New Roman" w:hAnsi="Times New Roman" w:cs="Times New Roman"/>
          <w:color w:val="000000"/>
          <w:highlight w:val="none"/>
        </w:rPr>
        <w:t xml:space="preserve">以纸质文件以及其他任何方式提交的投标（响应）文件。如无法按照要求在电子投标（响应）文件中加盖电子签章和加密，请及时通过技术支持服务热线联系技术人员。</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1.6提交电子投标（响应）文件</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应于投标（响应）截止时间（开启）前在“苏采云”提交电子投标（响应）文件，上传电子投标（响应）文件过程中请保持与互联网的连接畅通。</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1.7电子开标</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w:t>
      </w:r>
      <w:r>
        <w:rPr>
          <w:rFonts w:hint="eastAsia"/>
          <w:color w:val="000000"/>
          <w:highlight w:val="none"/>
        </w:rPr>
        <w:t xml:space="preserve">投标人（供应商）</w:t>
      </w:r>
      <w:r>
        <w:rPr>
          <w:rFonts w:hint="eastAsia" w:ascii="Times New Roman" w:hAnsi="Times New Roman" w:cs="Times New Roman"/>
          <w:color w:val="000000"/>
          <w:highlight w:val="none"/>
        </w:rPr>
        <w:t xml:space="preserve">使用CA认证证书登录“苏采云”进行电子化不见面开标。</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1.8注意事项</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1）有关本次招标的事项若存在变动或修改，敬请及时关注常州市政府采购网发布的更正公告。</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w:t>
      </w:r>
      <w:r>
        <w:rPr>
          <w:rFonts w:hint="eastAsia"/>
          <w:color w:val="000000"/>
          <w:highlight w:val="none"/>
        </w:rPr>
        <w:t xml:space="preserve">投标人（供应商）</w:t>
      </w:r>
      <w:r>
        <w:rPr>
          <w:rFonts w:hint="eastAsia" w:ascii="Times New Roman" w:hAnsi="Times New Roman" w:cs="Times New Roman"/>
          <w:color w:val="000000"/>
          <w:highlight w:val="none"/>
        </w:rPr>
        <w:t xml:space="preserve">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w:t>
      </w:r>
      <w:r>
        <w:rPr>
          <w:rFonts w:hint="eastAsia"/>
          <w:color w:val="000000"/>
          <w:highlight w:val="none"/>
        </w:rPr>
        <w:t xml:space="preserve">投标人（供应商）</w:t>
      </w:r>
      <w:r>
        <w:rPr>
          <w:rFonts w:hint="eastAsia" w:ascii="Times New Roman" w:hAnsi="Times New Roman" w:cs="Times New Roman"/>
          <w:color w:val="000000"/>
          <w:highlight w:val="none"/>
        </w:rPr>
        <w:t xml:space="preserve">自行承担。</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3）如潜在</w:t>
      </w:r>
      <w:r>
        <w:rPr>
          <w:rFonts w:hint="eastAsia"/>
          <w:color w:val="000000"/>
          <w:highlight w:val="none"/>
        </w:rPr>
        <w:t xml:space="preserve">投标人（供应商）</w:t>
      </w:r>
      <w:r>
        <w:rPr>
          <w:rFonts w:hint="eastAsia" w:ascii="Times New Roman" w:hAnsi="Times New Roman" w:cs="Times New Roman"/>
          <w:color w:val="000000"/>
          <w:highlight w:val="none"/>
        </w:rPr>
        <w:t xml:space="preserve">未按上述要求操作，将自行承担所产生的风险。</w:t>
      </w:r>
      <w:r>
        <w:rPr>
          <w:rFonts w:hint="eastAsia" w:ascii="Times New Roman" w:hAnsi="Times New Roman" w:cs="Times New Roman"/>
          <w:color w:val="000000"/>
          <w:highlight w:val="none"/>
        </w:rPr>
      </w:r>
      <w:r/>
    </w:p>
    <w:p>
      <w:pPr>
        <w:pStyle w:val="1069"/>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rPr>
        <w:t xml:space="preserve">  2.关于常州市中小企业政府采购信用融资：</w:t>
      </w:r>
      <w:r>
        <w:rPr>
          <w:rFonts w:hint="eastAsia" w:ascii="Times New Roman" w:hAnsi="Times New Roman" w:cs="Times New Roman"/>
          <w:color w:val="000000"/>
          <w:highlight w:val="none"/>
        </w:rPr>
      </w:r>
      <w:r/>
    </w:p>
    <w:p>
      <w:pPr>
        <w:pStyle w:val="1069"/>
        <w:shd w:val="clear" w:color="auto" w:fill="ffffff"/>
        <w:rPr>
          <w:color w:val="000000"/>
          <w:highlight w:val="none"/>
        </w:rPr>
      </w:pPr>
      <w:r>
        <w:rPr>
          <w:rFonts w:hint="eastAsia" w:ascii="Times New Roman" w:hAnsi="Times New Roman" w:cs="Times New Roman"/>
          <w:color w:val="000000"/>
          <w:highlight w:val="none"/>
        </w:rPr>
        <w:t xml:space="preserve">  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w:t>
      </w:r>
      <w:r>
        <w:rPr>
          <w:rFonts w:hint="eastAsia"/>
          <w:color w:val="000000"/>
          <w:highlight w:val="none"/>
        </w:rPr>
        <w:t xml:space="preserve">投标人（供应商）</w:t>
      </w:r>
      <w:r>
        <w:rPr>
          <w:rFonts w:hint="eastAsia" w:ascii="Times New Roman" w:hAnsi="Times New Roman" w:cs="Times New Roman"/>
          <w:color w:val="000000"/>
          <w:highlight w:val="none"/>
        </w:rPr>
        <w:t xml:space="preserve">提供相应额度贷款的融资模式。申请条件及操作流程等事项详见该文件相关内容或者常州市政府采购网--政采融资平台栏目。</w:t>
      </w:r>
      <w:r>
        <w:rPr>
          <w:color w:val="000000"/>
          <w:highlight w:val="none"/>
        </w:rPr>
      </w:r>
      <w:r/>
    </w:p>
    <w:p>
      <w:pPr>
        <w:pStyle w:val="1008"/>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、对本次招标提出询问，请按以下方式联系。</w:t>
      </w:r>
      <w:bookmarkEnd w:id="18"/>
      <w:r/>
      <w:bookmarkEnd w:id="19"/>
      <w:r/>
      <w:bookmarkEnd w:id="20"/>
      <w:r/>
      <w:bookmarkEnd w:id="21"/>
      <w:r>
        <w:rPr>
          <w:rFonts w:ascii="Times New Roman" w:hAnsi="Times New Roman" w:eastAsia="宋体"/>
          <w:color w:val="000000"/>
          <w:sz w:val="24"/>
          <w:szCs w:val="24"/>
          <w:highlight w:val="none"/>
        </w:rPr>
      </w:r>
      <w:r/>
    </w:p>
    <w:p>
      <w:pPr>
        <w:pStyle w:val="1006"/>
        <w:ind w:firstLine="482"/>
        <w:jc w:val="left"/>
        <w:spacing w:line="360" w:lineRule="auto"/>
        <w:widowControl/>
        <w:rPr>
          <w:b/>
          <w:color w:val="000000"/>
          <w:sz w:val="24"/>
          <w:highlight w:val="none"/>
        </w:rPr>
      </w:pPr>
      <w:r>
        <w:rPr>
          <w:b/>
          <w:color w:val="000000"/>
          <w:sz w:val="24"/>
          <w:highlight w:val="none"/>
        </w:rPr>
        <w:t xml:space="preserve">1.</w:t>
      </w:r>
      <w:r>
        <w:rPr>
          <w:rFonts w:hint="eastAsia"/>
          <w:b/>
          <w:color w:val="000000"/>
          <w:sz w:val="24"/>
          <w:highlight w:val="none"/>
        </w:rPr>
        <w:t xml:space="preserve">招标人</w:t>
      </w:r>
      <w:r>
        <w:rPr>
          <w:b/>
          <w:color w:val="000000"/>
          <w:sz w:val="24"/>
          <w:highlight w:val="none"/>
        </w:rPr>
        <w:t xml:space="preserve">信息</w:t>
      </w:r>
      <w:r>
        <w:rPr>
          <w:b/>
          <w:color w:val="000000"/>
          <w:sz w:val="24"/>
          <w:highlight w:val="none"/>
        </w:rPr>
      </w:r>
      <w:r/>
    </w:p>
    <w:p>
      <w:pPr>
        <w:pStyle w:val="1006"/>
        <w:ind w:firstLine="480"/>
        <w:jc w:val="left"/>
        <w:spacing w:line="360" w:lineRule="auto"/>
        <w:rPr>
          <w:rFonts w:hint="eastAsia" w:ascii="宋体" w:hAnsi="宋体" w:cs="宋体"/>
          <w:color w:val="000000"/>
          <w:sz w:val="24"/>
          <w:highlight w:val="none"/>
        </w:rPr>
      </w:pPr>
      <w:r/>
      <w:bookmarkStart w:id="40" w:name="_Toc28359009"/>
      <w:r/>
      <w:bookmarkStart w:id="41" w:name="_Toc28359086"/>
      <w:r>
        <w:rPr>
          <w:color w:val="000000"/>
          <w:sz w:val="24"/>
          <w:highlight w:val="none"/>
        </w:rPr>
        <w:t xml:space="preserve">名    称：</w:t>
      </w:r>
      <w:r>
        <w:rPr>
          <w:rFonts w:hint="eastAsia"/>
          <w:color w:val="000000"/>
          <w:sz w:val="24"/>
          <w:highlight w:val="none"/>
          <w:lang w:eastAsia="zh-CN"/>
        </w:rPr>
        <w:t xml:space="preserve">江苏省常州技师学院</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06"/>
        <w:ind w:firstLine="480"/>
        <w:jc w:val="left"/>
        <w:spacing w:line="360" w:lineRule="auto"/>
        <w:rPr>
          <w:rFonts w:hint="eastAsia" w:ascii="宋体" w:hAnsi="宋体" w:cs="宋体"/>
          <w:color w:val="000000"/>
          <w:sz w:val="24"/>
          <w:highlight w:val="none"/>
        </w:rPr>
      </w:pPr>
      <w:r>
        <w:rPr>
          <w:color w:val="000000"/>
          <w:sz w:val="24"/>
          <w:highlight w:val="none"/>
        </w:rPr>
        <w:t xml:space="preserve">地    址：</w:t>
      </w:r>
      <w:r>
        <w:rPr>
          <w:rFonts w:hint="eastAsia" w:ascii="宋体" w:hAnsi="宋体" w:cs="宋体"/>
          <w:color w:val="000000"/>
          <w:sz w:val="24"/>
          <w:highlight w:val="none"/>
        </w:rPr>
        <w:t xml:space="preserve">常州市嫩江路8号 </w:t>
      </w:r>
      <w:r>
        <w:rPr>
          <w:rFonts w:hint="eastAsia" w:ascii="宋体" w:hAnsi="宋体" w:cs="宋体"/>
          <w:color w:val="000000"/>
          <w:sz w:val="24"/>
          <w:highlight w:val="none"/>
        </w:rPr>
      </w:r>
      <w:r/>
    </w:p>
    <w:p>
      <w:pPr>
        <w:pStyle w:val="1006"/>
        <w:ind w:firstLine="480"/>
        <w:rPr>
          <w:rFonts w:hint="eastAsia" w:ascii="宋体" w:hAnsi="宋体"/>
          <w:color w:val="000000"/>
          <w:sz w:val="24"/>
          <w:highlight w:val="none"/>
        </w:rPr>
      </w:pPr>
      <w:r>
        <w:rPr>
          <w:color w:val="000000"/>
          <w:sz w:val="24"/>
          <w:highlight w:val="none"/>
        </w:rPr>
        <w:t xml:space="preserve">联系方式：</w:t>
      </w:r>
      <w:r>
        <w:rPr>
          <w:rFonts w:hint="eastAsia"/>
          <w:color w:val="000000"/>
          <w:sz w:val="24"/>
          <w:highlight w:val="none"/>
        </w:rPr>
        <w:t xml:space="preserve">姚</w:t>
      </w:r>
      <w:r>
        <w:rPr>
          <w:rFonts w:hint="eastAsia"/>
          <w:color w:val="000000"/>
          <w:sz w:val="24"/>
          <w:highlight w:val="none"/>
          <w:lang w:val="en-US" w:eastAsia="zh-CN"/>
        </w:rPr>
        <w:t xml:space="preserve">先生</w:t>
      </w:r>
      <w:r>
        <w:rPr>
          <w:rFonts w:hint="eastAsia"/>
          <w:color w:val="000000"/>
          <w:sz w:val="24"/>
          <w:highlight w:val="none"/>
        </w:rPr>
        <w:t xml:space="preserve"> 0519-81162006</w:t>
      </w:r>
      <w:r>
        <w:rPr>
          <w:rFonts w:hint="eastAsia" w:ascii="宋体" w:hAnsi="宋体"/>
          <w:color w:val="000000"/>
          <w:sz w:val="24"/>
          <w:highlight w:val="none"/>
        </w:rPr>
      </w:r>
      <w:r/>
    </w:p>
    <w:p>
      <w:pPr>
        <w:pStyle w:val="1037"/>
        <w:tabs>
          <w:tab w:val="left" w:pos="567" w:leader="none"/>
        </w:tabs>
        <w:rPr>
          <w:rFonts w:hint="eastAsia"/>
          <w:color w:val="000000"/>
          <w:highlight w:val="none"/>
        </w:rPr>
      </w:pPr>
      <w:r>
        <w:rPr>
          <w:rFonts w:hint="eastAsia"/>
          <w:color w:val="000000"/>
          <w:highlight w:val="none"/>
        </w:rPr>
      </w:r>
      <w:r/>
    </w:p>
    <w:p>
      <w:pPr>
        <w:pStyle w:val="1006"/>
        <w:ind w:firstLine="482"/>
        <w:jc w:val="left"/>
        <w:spacing w:line="360" w:lineRule="auto"/>
        <w:rPr>
          <w:b/>
          <w:color w:val="000000"/>
          <w:sz w:val="24"/>
          <w:highlight w:val="none"/>
        </w:rPr>
      </w:pPr>
      <w:r>
        <w:rPr>
          <w:b/>
          <w:color w:val="000000"/>
          <w:sz w:val="24"/>
          <w:highlight w:val="none"/>
        </w:rPr>
        <w:t xml:space="preserve">2.采购代理机构信息</w:t>
      </w:r>
      <w:bookmarkEnd w:id="40"/>
      <w:r/>
      <w:bookmarkEnd w:id="41"/>
      <w:r>
        <w:rPr>
          <w:b/>
          <w:color w:val="000000"/>
          <w:sz w:val="24"/>
          <w:highlight w:val="none"/>
        </w:rPr>
      </w:r>
      <w:r/>
    </w:p>
    <w:p>
      <w:pPr>
        <w:pStyle w:val="1006"/>
        <w:ind w:firstLine="480"/>
        <w:jc w:val="left"/>
        <w:spacing w:line="360" w:lineRule="auto"/>
        <w:rPr>
          <w:color w:val="000000"/>
          <w:sz w:val="24"/>
          <w:highlight w:val="none"/>
        </w:rPr>
      </w:pPr>
      <w:r/>
      <w:bookmarkStart w:id="42" w:name="_Toc28359010"/>
      <w:r/>
      <w:bookmarkStart w:id="43" w:name="_Toc28359087"/>
      <w:r>
        <w:rPr>
          <w:color w:val="000000"/>
          <w:sz w:val="24"/>
          <w:highlight w:val="none"/>
        </w:rPr>
        <w:t xml:space="preserve">名    称：</w:t>
      </w:r>
      <w:r>
        <w:rPr>
          <w:rFonts w:hint="eastAsia"/>
          <w:color w:val="000000"/>
          <w:sz w:val="24"/>
          <w:highlight w:val="none"/>
        </w:rPr>
        <w:t xml:space="preserve">常州中采招投标有限公司</w:t>
      </w:r>
      <w:r>
        <w:rPr>
          <w:color w:val="000000"/>
          <w:sz w:val="24"/>
          <w:highlight w:val="none"/>
        </w:rPr>
      </w:r>
      <w:r/>
    </w:p>
    <w:p>
      <w:pPr>
        <w:pStyle w:val="1006"/>
        <w:ind w:firstLine="480"/>
        <w:jc w:val="left"/>
        <w:spacing w:line="360" w:lineRule="auto"/>
        <w:rPr>
          <w:rFonts w:ascii="宋体" w:hAnsi="宋体"/>
          <w:color w:val="000000"/>
          <w:sz w:val="24"/>
          <w:highlight w:val="none"/>
        </w:rPr>
      </w:pPr>
      <w:r>
        <w:rPr>
          <w:color w:val="000000"/>
          <w:sz w:val="24"/>
          <w:highlight w:val="none"/>
        </w:rPr>
        <w:t xml:space="preserve">地    址：</w:t>
      </w:r>
      <w:r>
        <w:rPr>
          <w:rFonts w:hint="eastAsia"/>
          <w:color w:val="000000"/>
          <w:sz w:val="24"/>
          <w:highlight w:val="none"/>
        </w:rPr>
        <w:t xml:space="preserve">常州市钟楼区</w:t>
      </w:r>
      <w:r>
        <w:rPr>
          <w:rFonts w:hint="eastAsia" w:ascii="宋体" w:hAnsi="宋体"/>
          <w:color w:val="000000"/>
          <w:sz w:val="24"/>
          <w:highlight w:val="none"/>
        </w:rPr>
        <w:t xml:space="preserve">玉龙南路280号常州大数据产业园2号楼19楼1903室</w:t>
      </w:r>
      <w:r>
        <w:rPr>
          <w:rFonts w:ascii="宋体" w:hAnsi="宋体"/>
          <w:color w:val="000000"/>
          <w:sz w:val="24"/>
          <w:highlight w:val="none"/>
        </w:rPr>
      </w:r>
      <w:r/>
    </w:p>
    <w:p>
      <w:pPr>
        <w:pStyle w:val="1006"/>
        <w:ind w:firstLine="480"/>
        <w:jc w:val="left"/>
        <w:spacing w:line="360" w:lineRule="auto"/>
        <w:rPr>
          <w:rFonts w:ascii="宋体" w:hAnsi="宋体"/>
          <w:color w:val="000000"/>
          <w:sz w:val="24"/>
          <w:highlight w:val="none"/>
          <w:u w:val="single"/>
        </w:rPr>
      </w:pPr>
      <w:r>
        <w:rPr>
          <w:color w:val="000000"/>
          <w:sz w:val="24"/>
          <w:highlight w:val="none"/>
        </w:rPr>
        <w:t xml:space="preserve">联系方式：</w:t>
      </w:r>
      <w:r>
        <w:rPr>
          <w:rFonts w:hint="eastAsia" w:ascii="宋体" w:hAnsi="宋体"/>
          <w:color w:val="000000"/>
          <w:sz w:val="24"/>
          <w:highlight w:val="none"/>
        </w:rPr>
        <w:t xml:space="preserve">0519-86661066</w:t>
      </w:r>
      <w:r>
        <w:rPr>
          <w:rFonts w:ascii="宋体" w:hAnsi="宋体"/>
          <w:color w:val="000000"/>
          <w:sz w:val="24"/>
          <w:highlight w:val="none"/>
          <w:u w:val="single"/>
        </w:rPr>
      </w:r>
      <w:r/>
    </w:p>
    <w:p>
      <w:pPr>
        <w:pStyle w:val="1006"/>
        <w:ind w:firstLine="482"/>
        <w:spacing w:line="360" w:lineRule="auto"/>
        <w:rPr>
          <w:rFonts w:hint="eastAsia"/>
          <w:b/>
          <w:color w:val="000000"/>
          <w:sz w:val="24"/>
          <w:highlight w:val="none"/>
        </w:rPr>
      </w:pPr>
      <w:r>
        <w:rPr>
          <w:rFonts w:hint="eastAsia"/>
          <w:b/>
          <w:color w:val="000000"/>
          <w:sz w:val="24"/>
          <w:highlight w:val="none"/>
        </w:rPr>
      </w:r>
      <w:r/>
    </w:p>
    <w:p>
      <w:pPr>
        <w:pStyle w:val="1006"/>
        <w:ind w:firstLine="482"/>
        <w:spacing w:line="360" w:lineRule="auto"/>
        <w:rPr>
          <w:b/>
          <w:color w:val="000000"/>
          <w:sz w:val="24"/>
          <w:highlight w:val="none"/>
          <w:u w:val="single"/>
        </w:rPr>
      </w:pPr>
      <w:r>
        <w:rPr>
          <w:b/>
          <w:color w:val="000000"/>
          <w:sz w:val="24"/>
          <w:highlight w:val="none"/>
        </w:rPr>
        <w:t xml:space="preserve">3.项目联系方式</w:t>
      </w:r>
      <w:bookmarkEnd w:id="42"/>
      <w:r/>
      <w:bookmarkEnd w:id="43"/>
      <w:r>
        <w:rPr>
          <w:b/>
          <w:color w:val="000000"/>
          <w:sz w:val="24"/>
          <w:highlight w:val="none"/>
          <w:u w:val="single"/>
        </w:rPr>
      </w:r>
      <w:r/>
    </w:p>
    <w:p>
      <w:pPr>
        <w:pStyle w:val="1046"/>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项目联系人：</w:t>
      </w:r>
      <w:r>
        <w:rPr>
          <w:rFonts w:ascii="Times New Roman" w:hAnsi="Times New Roman"/>
          <w:color w:val="000000"/>
          <w:sz w:val="24"/>
          <w:szCs w:val="24"/>
          <w:highlight w:val="none"/>
        </w:rPr>
        <w:t xml:space="preserve">戴</w:t>
      </w:r>
      <w:r>
        <w:rPr>
          <w:rFonts w:hAnsi="宋体" w:cs="宋体"/>
          <w:color w:val="000000"/>
          <w:sz w:val="24"/>
          <w:szCs w:val="24"/>
          <w:highlight w:val="none"/>
        </w:rPr>
        <w:t xml:space="preserve">女士</w:t>
      </w:r>
      <w:r>
        <w:rPr>
          <w:rFonts w:ascii="Times New Roman" w:hAnsi="Times New Roman"/>
          <w:color w:val="000000"/>
          <w:sz w:val="24"/>
          <w:szCs w:val="24"/>
          <w:highlight w:val="none"/>
        </w:rPr>
      </w:r>
      <w:r/>
    </w:p>
    <w:p>
      <w:pPr>
        <w:pStyle w:val="1046"/>
        <w:ind w:firstLine="480"/>
        <w:spacing w:line="360" w:lineRule="auto"/>
        <w:rPr>
          <w:rFonts w:ascii="Times New Roman" w:hAnsi="Times New Roman"/>
          <w:color w:val="000000"/>
          <w:sz w:val="24"/>
          <w:szCs w:val="24"/>
          <w:highlight w:val="none"/>
        </w:rPr>
      </w:pPr>
      <w:r>
        <w:rPr>
          <w:rFonts w:ascii="Times New Roman" w:hAnsi="Times New Roman"/>
          <w:color w:val="000000"/>
          <w:sz w:val="24"/>
          <w:highlight w:val="none"/>
        </w:rPr>
        <w:t xml:space="preserve">电      话：</w:t>
      </w:r>
      <w:r>
        <w:rPr>
          <w:rFonts w:hAnsi="宋体" w:cs="宋体"/>
          <w:color w:val="000000"/>
          <w:sz w:val="24"/>
          <w:szCs w:val="24"/>
          <w:highlight w:val="none"/>
        </w:rPr>
        <w:t xml:space="preserve">0519-86661067</w:t>
      </w:r>
      <w:r>
        <w:rPr>
          <w:rFonts w:ascii="Times New Roman" w:hAnsi="Times New Roman"/>
          <w:color w:val="000000"/>
          <w:sz w:val="24"/>
          <w:szCs w:val="24"/>
          <w:highlight w:val="none"/>
        </w:rPr>
      </w:r>
      <w:r/>
    </w:p>
    <w:p>
      <w:pPr>
        <w:pStyle w:val="1006"/>
        <w:jc w:val="center"/>
        <w:spacing w:line="360" w:lineRule="auto"/>
        <w:rPr>
          <w:b/>
          <w:color w:val="000000"/>
          <w:sz w:val="32"/>
          <w:szCs w:val="32"/>
          <w:highlight w:val="none"/>
        </w:rPr>
        <w:outlineLvl w:val="0"/>
      </w:pPr>
      <w:r>
        <w:rPr>
          <w:color w:val="000000"/>
          <w:sz w:val="24"/>
          <w:highlight w:val="none"/>
        </w:rPr>
        <w:br w:type="page" w:clear="all"/>
      </w:r>
      <w:bookmarkStart w:id="44" w:name="_Toc195842950"/>
      <w:r/>
      <w:bookmarkStart w:id="45" w:name="_Toc127161488"/>
      <w:r/>
      <w:bookmarkStart w:id="46" w:name="_Toc305158928"/>
      <w:r/>
      <w:bookmarkStart w:id="47" w:name="_Toc305158854"/>
      <w:r/>
      <w:bookmarkStart w:id="48" w:name="_Toc512937850"/>
      <w:r/>
      <w:bookmarkStart w:id="49" w:name="_Toc150774783"/>
      <w:r/>
      <w:bookmarkStart w:id="50" w:name="_Toc353873938"/>
      <w:r/>
      <w:bookmarkStart w:id="51" w:name="_Toc127151777"/>
      <w:r/>
      <w:bookmarkStart w:id="52" w:name="_Toc353825548"/>
      <w:r/>
      <w:bookmarkStart w:id="53" w:name="_Toc264969275"/>
      <w:r/>
      <w:bookmarkStart w:id="54" w:name="_Toc195013691"/>
      <w:r/>
      <w:bookmarkStart w:id="55" w:name="_Toc226965856"/>
      <w:r/>
      <w:bookmarkStart w:id="56" w:name="_Toc265228423"/>
      <w:r>
        <w:rPr>
          <w:b/>
          <w:color w:val="000000"/>
          <w:sz w:val="36"/>
          <w:szCs w:val="36"/>
          <w:highlight w:val="none"/>
        </w:rPr>
        <w:t xml:space="preserve">第二章   投标人须知</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Pr>
          <w:b/>
          <w:color w:val="000000"/>
          <w:sz w:val="32"/>
          <w:szCs w:val="32"/>
          <w:highlight w:val="none"/>
        </w:rPr>
      </w:r>
      <w:r/>
    </w:p>
    <w:p>
      <w:pPr>
        <w:pStyle w:val="1008"/>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7" w:name="_Toc164351613"/>
      <w:r/>
      <w:bookmarkStart w:id="58" w:name="_Toc226965792"/>
      <w:r/>
      <w:bookmarkStart w:id="59" w:name="_Toc127161433"/>
      <w:r/>
      <w:bookmarkStart w:id="60" w:name="_Toc164229214"/>
      <w:r/>
      <w:bookmarkStart w:id="61" w:name="_Toc142311021"/>
      <w:r/>
      <w:bookmarkStart w:id="62" w:name="_Toc151193761"/>
      <w:r/>
      <w:bookmarkStart w:id="63" w:name="_Toc127151519"/>
      <w:r/>
      <w:bookmarkStart w:id="64" w:name="_Toc150509270"/>
      <w:r/>
      <w:bookmarkStart w:id="65" w:name="_Toc195842884"/>
      <w:r/>
      <w:bookmarkStart w:id="66" w:name="_Toc149720812"/>
      <w:r/>
      <w:bookmarkStart w:id="67" w:name="_Toc151193907"/>
      <w:r/>
      <w:bookmarkStart w:id="68" w:name="_Toc226337215"/>
      <w:r/>
      <w:bookmarkStart w:id="69" w:name="_Toc150480757"/>
      <w:r/>
      <w:bookmarkStart w:id="70" w:name="_Toc164229360"/>
      <w:r/>
      <w:bookmarkStart w:id="71" w:name="_Toc151193617"/>
      <w:r/>
      <w:bookmarkStart w:id="72" w:name="_Toc150774619"/>
      <w:r/>
      <w:bookmarkStart w:id="73" w:name="_Toc151193689"/>
      <w:r/>
      <w:bookmarkStart w:id="74" w:name="_Toc226965709"/>
      <w:r/>
      <w:bookmarkStart w:id="75" w:name="_Toc151193833"/>
      <w:r/>
      <w:bookmarkStart w:id="76" w:name="_Toc127151720"/>
      <w:r/>
      <w:bookmarkStart w:id="77" w:name="_Toc164608633"/>
      <w:r/>
      <w:bookmarkStart w:id="78" w:name="_Toc520356144"/>
      <w:r/>
      <w:bookmarkStart w:id="79" w:name="_Toc150774724"/>
      <w:r/>
      <w:bookmarkStart w:id="80" w:name="_Toc226309763"/>
      <w:r/>
      <w:bookmarkStart w:id="81" w:name="_Toc164608788"/>
      <w:r/>
      <w:bookmarkStart w:id="82" w:name="_Toc151190146"/>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1006"/>
        <w:jc w:val="center"/>
        <w:rPr>
          <w:b/>
          <w:color w:val="000000"/>
          <w:sz w:val="28"/>
          <w:szCs w:val="28"/>
          <w:highlight w:val="none"/>
        </w:rPr>
      </w:pPr>
      <w:r>
        <w:rPr>
          <w:b/>
          <w:color w:val="000000"/>
          <w:sz w:val="28"/>
          <w:szCs w:val="28"/>
          <w:highlight w:val="none"/>
        </w:rPr>
      </w:r>
      <w:r/>
    </w:p>
    <w:p>
      <w:pPr>
        <w:pStyle w:val="1006"/>
        <w:ind w:firstLine="480"/>
        <w:spacing w:line="360" w:lineRule="auto"/>
        <w:rPr>
          <w:rFonts w:hint="eastAsia"/>
          <w:color w:val="000000"/>
          <w:sz w:val="24"/>
          <w:highlight w:val="none"/>
        </w:rPr>
      </w:pPr>
      <w:r>
        <w:rPr>
          <w:color w:val="000000"/>
          <w:sz w:val="24"/>
          <w:highlight w:val="none"/>
        </w:rPr>
        <w:t xml:space="preserve">本表是对投标人须知的具体补充和修改，如有矛盾，均以本资料表为准。</w:t>
      </w:r>
      <w:r>
        <w:rPr>
          <w:rFonts w:hint="eastAsia"/>
          <w:color w:val="000000"/>
          <w:sz w:val="24"/>
          <w:highlight w:val="none"/>
        </w:rPr>
      </w:r>
      <w:r/>
    </w:p>
    <w:p>
      <w:pPr>
        <w:pStyle w:val="1006"/>
        <w:ind w:firstLine="480"/>
        <w:spacing w:line="360" w:lineRule="auto"/>
        <w:rPr>
          <w:rFonts w:hint="eastAsia"/>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rFonts w:hint="eastAsia"/>
          <w:color w:val="000000"/>
          <w:sz w:val="24"/>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06"/>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1006"/>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253" w:type="dxa"/>
            <w:vAlign w:val="center"/>
            <w:textDirection w:val="lrTb"/>
            <w:noWrap w:val="false"/>
          </w:tcPr>
          <w:p>
            <w:pPr>
              <w:pStyle w:val="1006"/>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046"/>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1006"/>
              <w:jc w:val="center"/>
              <w:rPr>
                <w:color w:val="000000"/>
                <w:sz w:val="24"/>
                <w:highlight w:val="none"/>
              </w:rPr>
            </w:pPr>
            <w:r>
              <w:rPr>
                <w:color w:val="000000"/>
                <w:sz w:val="24"/>
                <w:highlight w:val="none"/>
              </w:rPr>
              <w:t xml:space="preserve">项目属性</w:t>
            </w:r>
            <w:r>
              <w:rPr>
                <w:color w:val="000000"/>
                <w:sz w:val="24"/>
                <w:highlight w:val="none"/>
              </w:rPr>
            </w:r>
            <w:r/>
          </w:p>
        </w:tc>
        <w:tc>
          <w:tcPr>
            <w:tcW w:w="7253" w:type="dxa"/>
            <w:vAlign w:val="center"/>
            <w:textDirection w:val="lrTb"/>
            <w:noWrap w:val="false"/>
          </w:tcPr>
          <w:p>
            <w:pPr>
              <w:pStyle w:val="1006"/>
              <w:jc w:val="left"/>
              <w:rPr>
                <w:color w:val="000000"/>
                <w:sz w:val="24"/>
                <w:highlight w:val="none"/>
              </w:rPr>
            </w:pPr>
            <w:r>
              <w:rPr>
                <w:color w:val="000000"/>
                <w:sz w:val="24"/>
                <w:highlight w:val="none"/>
              </w:rPr>
              <w:t xml:space="preserve">项目属性：</w:t>
            </w:r>
            <w:r>
              <w:rPr>
                <w:color w:val="000000"/>
                <w:sz w:val="24"/>
                <w:highlight w:val="none"/>
              </w:rPr>
            </w:r>
            <w:r/>
          </w:p>
          <w:p>
            <w:pPr>
              <w:pStyle w:val="1006"/>
              <w:jc w:val="left"/>
              <w:rPr>
                <w:color w:val="000000"/>
                <w:sz w:val="24"/>
                <w:highlight w:val="none"/>
              </w:rPr>
            </w:pPr>
            <w:r>
              <w:rPr>
                <w:color w:val="000000"/>
                <w:sz w:val="24"/>
                <w:highlight w:val="none"/>
              </w:rPr>
              <w:t xml:space="preserve">□服务</w:t>
            </w:r>
            <w:r>
              <w:rPr>
                <w:color w:val="000000"/>
                <w:sz w:val="24"/>
                <w:highlight w:val="none"/>
              </w:rPr>
            </w:r>
            <w:r/>
          </w:p>
          <w:p>
            <w:pPr>
              <w:pStyle w:val="1006"/>
              <w:jc w:val="left"/>
              <w:rPr>
                <w:color w:val="000000"/>
                <w:sz w:val="24"/>
                <w:highlight w:val="none"/>
              </w:rPr>
            </w:pPr>
            <w:r>
              <w:rPr>
                <w:b/>
                <w:color w:val="000000"/>
                <w:sz w:val="24"/>
                <w:highlight w:val="none"/>
              </w:rPr>
              <w:t xml:space="preserve">■</w:t>
            </w:r>
            <w:r>
              <w:rPr>
                <w:color w:val="000000"/>
                <w:sz w:val="24"/>
                <w:highlight w:val="none"/>
              </w:rPr>
              <w:t xml:space="preserve">货物</w:t>
            </w:r>
            <w:r>
              <w:rPr>
                <w:color w:val="000000"/>
                <w:sz w:val="24"/>
                <w:highlight w:val="none"/>
              </w:rPr>
            </w:r>
            <w:r/>
          </w:p>
          <w:p>
            <w:pPr>
              <w:pStyle w:val="1006"/>
              <w:jc w:val="left"/>
              <w:rPr>
                <w:color w:val="000000"/>
                <w:sz w:val="24"/>
                <w:highlight w:val="none"/>
                <w:u w:val="single"/>
              </w:rPr>
            </w:pPr>
            <w:r>
              <w:rPr>
                <w:color w:val="000000"/>
                <w:sz w:val="24"/>
                <w:highlight w:val="none"/>
              </w:rPr>
              <w:t xml:space="preserve">□</w:t>
            </w: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046"/>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1006"/>
              <w:jc w:val="center"/>
              <w:rPr>
                <w:color w:val="000000"/>
                <w:sz w:val="24"/>
                <w:highlight w:val="none"/>
              </w:rPr>
            </w:pPr>
            <w:r>
              <w:rPr>
                <w:color w:val="000000"/>
                <w:sz w:val="24"/>
                <w:highlight w:val="none"/>
              </w:rPr>
              <w:t xml:space="preserve">科研仪器设备</w:t>
            </w:r>
            <w:r>
              <w:rPr>
                <w:color w:val="000000"/>
                <w:sz w:val="24"/>
                <w:highlight w:val="none"/>
              </w:rPr>
            </w:r>
            <w:r/>
          </w:p>
        </w:tc>
        <w:tc>
          <w:tcPr>
            <w:tcW w:w="7253" w:type="dxa"/>
            <w:vAlign w:val="center"/>
            <w:textDirection w:val="lrTb"/>
            <w:noWrap w:val="false"/>
          </w:tcPr>
          <w:p>
            <w:pPr>
              <w:pStyle w:val="1006"/>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1006"/>
              <w:jc w:val="left"/>
              <w:rPr>
                <w:color w:val="000000"/>
                <w:sz w:val="24"/>
                <w:highlight w:val="none"/>
              </w:rPr>
            </w:pPr>
            <w:r>
              <w:rPr>
                <w:color w:val="000000"/>
                <w:sz w:val="24"/>
                <w:highlight w:val="none"/>
              </w:rPr>
              <w:t xml:space="preserve">□是</w:t>
            </w:r>
            <w:r>
              <w:rPr>
                <w:color w:val="000000"/>
                <w:sz w:val="24"/>
                <w:highlight w:val="none"/>
              </w:rPr>
            </w:r>
            <w:r/>
          </w:p>
          <w:p>
            <w:pPr>
              <w:pStyle w:val="1006"/>
              <w:jc w:val="left"/>
              <w:rPr>
                <w:color w:val="000000"/>
                <w:sz w:val="24"/>
                <w:highlight w:val="none"/>
              </w:rPr>
            </w:pPr>
            <w:r>
              <w:rPr>
                <w:b/>
                <w:color w:val="000000"/>
                <w:sz w:val="24"/>
                <w:highlight w:val="none"/>
              </w:rPr>
              <w:t xml:space="preserve">■</w:t>
            </w:r>
            <w:r>
              <w:rPr>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1046"/>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1006"/>
              <w:jc w:val="center"/>
              <w:rPr>
                <w:color w:val="000000"/>
                <w:sz w:val="24"/>
                <w:highlight w:val="none"/>
              </w:rPr>
            </w:pPr>
            <w:r>
              <w:rPr>
                <w:color w:val="000000"/>
                <w:sz w:val="24"/>
                <w:highlight w:val="none"/>
              </w:rPr>
              <w:t xml:space="preserve">核心产品</w:t>
            </w:r>
            <w:r>
              <w:rPr>
                <w:color w:val="000000"/>
                <w:sz w:val="24"/>
                <w:highlight w:val="none"/>
              </w:rPr>
            </w:r>
            <w:r/>
          </w:p>
        </w:tc>
        <w:tc>
          <w:tcPr>
            <w:tcW w:w="7253" w:type="dxa"/>
            <w:vAlign w:val="center"/>
            <w:textDirection w:val="lrTb"/>
            <w:noWrap w:val="false"/>
          </w:tcPr>
          <w:p>
            <w:pPr>
              <w:pStyle w:val="1046"/>
              <w:rPr>
                <w:rFonts w:ascii="Times New Roman" w:hAnsi="Times New Roman"/>
                <w:color w:val="000000"/>
                <w:sz w:val="24"/>
                <w:szCs w:val="24"/>
                <w:highlight w:val="none"/>
              </w:rPr>
            </w:pP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1046"/>
              <w:rPr>
                <w:rFonts w:ascii="Times New Roman" w:hAnsi="Times New Roman"/>
                <w:color w:val="000000"/>
                <w:sz w:val="24"/>
                <w:szCs w:val="24"/>
                <w:highlight w:val="none"/>
              </w:rPr>
            </w:pPr>
            <w:r>
              <w:rPr>
                <w:rFonts w:ascii="Times New Roman" w:hAnsi="Times New Roman"/>
                <w:color w:val="000000"/>
                <w:sz w:val="24"/>
                <w:szCs w:val="24"/>
                <w:highlight w:val="none"/>
              </w:rPr>
              <w:t xml:space="preserve">□本项目为单一产品采购项目。</w:t>
            </w:r>
            <w:r>
              <w:rPr>
                <w:rFonts w:ascii="Times New Roman" w:hAnsi="Times New Roman"/>
                <w:color w:val="000000"/>
                <w:sz w:val="24"/>
                <w:szCs w:val="24"/>
                <w:highlight w:val="none"/>
              </w:rPr>
            </w:r>
            <w:r/>
          </w:p>
          <w:p>
            <w:pPr>
              <w:pStyle w:val="1006"/>
              <w:jc w:val="left"/>
              <w:rPr>
                <w:color w:val="000000"/>
                <w:sz w:val="24"/>
                <w:highlight w:val="none"/>
              </w:rPr>
            </w:pPr>
            <w:r>
              <w:rPr>
                <w:rFonts w:ascii="Times New Roman" w:hAnsi="Times New Roman"/>
                <w:b/>
                <w:color w:val="000000"/>
                <w:sz w:val="24"/>
                <w:szCs w:val="24"/>
                <w:highlight w:val="none"/>
              </w:rPr>
              <w:t xml:space="preserve">■</w:t>
            </w:r>
            <w:r>
              <w:rPr>
                <w:color w:val="000000"/>
                <w:sz w:val="24"/>
                <w:highlight w:val="none"/>
              </w:rPr>
              <w:t xml:space="preserve">本项目为非单一产品采购项目，核心产品为：</w:t>
            </w:r>
            <w:r>
              <w:rPr>
                <w:rFonts w:hint="eastAsia"/>
                <w:color w:val="000000"/>
                <w:sz w:val="24"/>
                <w:highlight w:val="none"/>
                <w:u w:val="single"/>
              </w:rPr>
              <w:t xml:space="preserve">指针式万用表</w:t>
            </w:r>
            <w:r>
              <w:rPr>
                <w:color w:val="000000"/>
                <w:sz w:val="24"/>
                <w:highlight w:val="none"/>
              </w:rPr>
            </w:r>
            <w:r/>
          </w:p>
        </w:tc>
      </w:tr>
      <w:tr>
        <w:trPr>
          <w:trHeight w:val="20"/>
        </w:trPr>
        <w:tc>
          <w:tcPr>
            <w:tcW w:w="988" w:type="dxa"/>
            <w:vAlign w:val="center"/>
            <w:vMerge w:val="restart"/>
            <w:textDirection w:val="lrTb"/>
            <w:noWrap w:val="false"/>
          </w:tcPr>
          <w:p>
            <w:pPr>
              <w:pStyle w:val="1046"/>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1006"/>
              <w:jc w:val="center"/>
              <w:rPr>
                <w:color w:val="000000"/>
                <w:sz w:val="24"/>
                <w:highlight w:val="none"/>
              </w:rPr>
            </w:pPr>
            <w:r>
              <w:rPr>
                <w:color w:val="000000"/>
                <w:sz w:val="24"/>
                <w:highlight w:val="none"/>
              </w:rPr>
              <w:t xml:space="preserve">现场考察</w:t>
            </w:r>
            <w:r>
              <w:rPr>
                <w:color w:val="000000"/>
                <w:sz w:val="24"/>
                <w:highlight w:val="none"/>
              </w:rPr>
            </w:r>
            <w:r/>
          </w:p>
        </w:tc>
        <w:tc>
          <w:tcPr>
            <w:tcW w:w="7253" w:type="dxa"/>
            <w:vAlign w:val="center"/>
            <w:textDirection w:val="lrTb"/>
            <w:noWrap w:val="false"/>
          </w:tcPr>
          <w:p>
            <w:pPr>
              <w:pStyle w:val="1006"/>
              <w:jc w:val="left"/>
              <w:rPr>
                <w:color w:val="000000"/>
                <w:sz w:val="24"/>
                <w:highlight w:val="none"/>
              </w:rPr>
            </w:pPr>
            <w:r>
              <w:rPr>
                <w:b/>
                <w:color w:val="000000"/>
                <w:sz w:val="24"/>
                <w:highlight w:val="none"/>
              </w:rPr>
              <w:t xml:space="preserve">■</w:t>
            </w:r>
            <w:r>
              <w:rPr>
                <w:color w:val="000000"/>
                <w:sz w:val="24"/>
                <w:highlight w:val="none"/>
              </w:rPr>
              <w:t xml:space="preserve">不组织</w:t>
            </w:r>
            <w:r>
              <w:rPr>
                <w:color w:val="000000"/>
                <w:sz w:val="24"/>
                <w:highlight w:val="none"/>
              </w:rPr>
            </w:r>
            <w:r/>
          </w:p>
          <w:p>
            <w:pPr>
              <w:pStyle w:val="1006"/>
              <w:jc w:val="left"/>
              <w:rPr>
                <w:bCs/>
                <w:color w:val="000000"/>
                <w:sz w:val="24"/>
                <w:highlight w:val="none"/>
              </w:rPr>
            </w:pP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1046"/>
              <w:rPr>
                <w:rFonts w:ascii="Times New Roman" w:hAnsi="Times New Roman"/>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046"/>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1006"/>
              <w:jc w:val="center"/>
              <w:rPr>
                <w:color w:val="000000"/>
                <w:sz w:val="24"/>
                <w:highlight w:val="none"/>
              </w:rPr>
            </w:pPr>
            <w:r>
              <w:rPr>
                <w:rFonts w:hint="eastAsia"/>
                <w:color w:val="000000"/>
                <w:sz w:val="24"/>
                <w:highlight w:val="none"/>
              </w:rPr>
              <w:t xml:space="preserve">开标</w:t>
            </w:r>
            <w:r>
              <w:rPr>
                <w:color w:val="000000"/>
                <w:sz w:val="24"/>
                <w:highlight w:val="none"/>
              </w:rPr>
              <w:t xml:space="preserve">前答疑会</w:t>
            </w:r>
            <w:r>
              <w:rPr>
                <w:color w:val="000000"/>
                <w:sz w:val="24"/>
                <w:highlight w:val="none"/>
              </w:rPr>
            </w:r>
            <w:r/>
          </w:p>
        </w:tc>
        <w:tc>
          <w:tcPr>
            <w:tcW w:w="7253" w:type="dxa"/>
            <w:vAlign w:val="center"/>
            <w:textDirection w:val="lrTb"/>
            <w:noWrap w:val="false"/>
          </w:tcPr>
          <w:p>
            <w:pPr>
              <w:pStyle w:val="1006"/>
              <w:jc w:val="left"/>
              <w:rPr>
                <w:color w:val="000000"/>
                <w:sz w:val="24"/>
                <w:highlight w:val="none"/>
              </w:rPr>
            </w:pPr>
            <w:r>
              <w:rPr>
                <w:b/>
                <w:color w:val="000000"/>
                <w:sz w:val="24"/>
                <w:highlight w:val="none"/>
              </w:rPr>
              <w:t xml:space="preserve">■</w:t>
            </w:r>
            <w:r>
              <w:rPr>
                <w:color w:val="000000"/>
                <w:sz w:val="24"/>
                <w:highlight w:val="none"/>
              </w:rPr>
              <w:t xml:space="preserve">不召开</w:t>
            </w:r>
            <w:r>
              <w:rPr>
                <w:color w:val="000000"/>
                <w:sz w:val="24"/>
                <w:highlight w:val="none"/>
              </w:rPr>
            </w:r>
            <w:r/>
          </w:p>
          <w:p>
            <w:pPr>
              <w:pStyle w:val="1006"/>
              <w:jc w:val="left"/>
              <w:rPr>
                <w:color w:val="000000"/>
                <w:sz w:val="24"/>
                <w:highlight w:val="none"/>
              </w:rPr>
            </w:pPr>
            <w:r>
              <w:rPr>
                <w:color w:val="000000"/>
                <w:sz w:val="24"/>
                <w:highlight w:val="none"/>
              </w:rPr>
              <w:t xml:space="preserve">□召开，召开时间：___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color w:val="000000"/>
                <w:sz w:val="24"/>
                <w:highlight w:val="none"/>
              </w:rPr>
            </w:r>
            <w:r/>
          </w:p>
          <w:p>
            <w:pPr>
              <w:pStyle w:val="1006"/>
              <w:jc w:val="left"/>
              <w:rPr>
                <w:color w:val="000000"/>
                <w:sz w:val="24"/>
                <w:highlight w:val="none"/>
              </w:rPr>
            </w:pPr>
            <w:r>
              <w:rPr>
                <w:color w:val="000000"/>
                <w:sz w:val="24"/>
                <w:highlight w:val="none"/>
              </w:rPr>
              <w:t xml:space="preserve">召开地点：___________</w:t>
            </w:r>
            <w:r>
              <w:rPr>
                <w:rFonts w:hint="eastAsia"/>
                <w:color w:val="000000"/>
                <w:sz w:val="24"/>
                <w:highlight w:val="none"/>
              </w:rPr>
              <w:t xml:space="preserve">。</w:t>
            </w:r>
            <w:r>
              <w:rPr>
                <w:color w:val="000000"/>
                <w:sz w:val="24"/>
                <w:highlight w:val="none"/>
              </w:rPr>
            </w:r>
            <w:r/>
          </w:p>
        </w:tc>
      </w:tr>
      <w:tr>
        <w:trPr>
          <w:trHeight w:val="738"/>
        </w:trPr>
        <w:tc>
          <w:tcPr>
            <w:tcW w:w="988" w:type="dxa"/>
            <w:vAlign w:val="center"/>
            <w:textDirection w:val="lrTb"/>
            <w:noWrap w:val="false"/>
          </w:tcPr>
          <w:p>
            <w:pPr>
              <w:pStyle w:val="1046"/>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006"/>
              <w:jc w:val="center"/>
              <w:rPr>
                <w:color w:val="000000"/>
                <w:sz w:val="24"/>
                <w:highlight w:val="none"/>
              </w:rPr>
            </w:pPr>
            <w:r>
              <w:rPr>
                <w:color w:val="000000"/>
                <w:sz w:val="24"/>
                <w:highlight w:val="none"/>
              </w:rPr>
              <w:t xml:space="preserve">标的所属行业</w:t>
            </w:r>
            <w:r>
              <w:rPr>
                <w:color w:val="000000"/>
                <w:sz w:val="24"/>
                <w:highlight w:val="none"/>
              </w:rPr>
            </w:r>
            <w:r/>
          </w:p>
        </w:tc>
        <w:tc>
          <w:tcPr>
            <w:tcW w:w="7253" w:type="dxa"/>
            <w:vAlign w:val="center"/>
            <w:textDirection w:val="lrTb"/>
            <w:noWrap w:val="false"/>
          </w:tcPr>
          <w:p>
            <w:pPr>
              <w:pStyle w:val="1006"/>
              <w:jc w:val="left"/>
              <w:rPr>
                <w:color w:val="000000"/>
                <w:sz w:val="24"/>
                <w:highlight w:val="none"/>
              </w:rPr>
            </w:pPr>
            <w:r>
              <w:rPr>
                <w:color w:val="000000"/>
                <w:sz w:val="24"/>
                <w:highlight w:val="none"/>
              </w:rPr>
              <w:t xml:space="preserve">本项目采购标的对应的中小企业划分标准所属行业：</w:t>
            </w:r>
            <w:r>
              <w:rPr>
                <w:rFonts w:hint="eastAsia"/>
                <w:color w:val="000000"/>
                <w:sz w:val="24"/>
                <w:highlight w:val="none"/>
                <w:u w:val="single"/>
              </w:rPr>
              <w:t xml:space="preserve">工业</w:t>
            </w:r>
            <w:r>
              <w:rPr>
                <w:color w:val="000000"/>
                <w:sz w:val="24"/>
                <w:highlight w:val="none"/>
              </w:rPr>
            </w:r>
            <w:r/>
          </w:p>
        </w:tc>
      </w:tr>
      <w:tr>
        <w:trPr>
          <w:trHeight w:val="738"/>
        </w:trPr>
        <w:tc>
          <w:tcPr>
            <w:tcW w:w="988" w:type="dxa"/>
            <w:vAlign w:val="center"/>
            <w:textDirection w:val="lrTb"/>
            <w:noWrap w:val="false"/>
          </w:tcPr>
          <w:p>
            <w:pPr>
              <w:pStyle w:val="1046"/>
              <w:jc w:val="center"/>
              <w:rPr>
                <w:rFonts w:hAnsi="宋体" w:cs="宋体"/>
                <w:color w:val="000000"/>
                <w:sz w:val="24"/>
                <w:szCs w:val="24"/>
                <w:highlight w:val="none"/>
              </w:rPr>
            </w:pPr>
            <w:r>
              <w:rPr>
                <w:rFonts w:ascii="Times New Roman" w:hAnsi="Times New Roman"/>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06"/>
              <w:jc w:val="center"/>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253" w:type="dxa"/>
            <w:vAlign w:val="center"/>
            <w:textDirection w:val="lrTb"/>
            <w:noWrap w:val="false"/>
          </w:tcPr>
          <w:p>
            <w:pPr>
              <w:pStyle w:val="1006"/>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ascii="Wingdings 2" w:hAnsi="Wingdings 2" w:eastAsia="Wingdings 2" w:cs="Wingdings 2"/>
                <w:color w:val="000000"/>
                <w:sz w:val="24"/>
                <w:highlight w:val="none"/>
              </w:rPr>
              <w:t xml:space="preserve">R</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273"/>
              <w:jc w:val="both"/>
              <w:keepLines w:val="0"/>
              <w:keepNext w:val="0"/>
              <w:spacing w:before="0" w:line="360" w:lineRule="exact"/>
              <w:shd w:val="clear" w:color="auto" w:fill="ffffff"/>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1046"/>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10.2</w:t>
            </w:r>
            <w:r>
              <w:rPr>
                <w:rFonts w:ascii="Times New Roman" w:hAnsi="Times New Roman"/>
                <w:color w:val="000000"/>
                <w:sz w:val="24"/>
                <w:szCs w:val="24"/>
                <w:highlight w:val="none"/>
              </w:rPr>
            </w:r>
            <w:r/>
          </w:p>
        </w:tc>
        <w:tc>
          <w:tcPr>
            <w:tcW w:w="1701" w:type="dxa"/>
            <w:vAlign w:val="center"/>
            <w:textDirection w:val="lrTb"/>
            <w:noWrap w:val="false"/>
          </w:tcPr>
          <w:p>
            <w:pPr>
              <w:pStyle w:val="1006"/>
              <w:jc w:val="center"/>
              <w:rPr>
                <w:color w:val="000000"/>
                <w:sz w:val="24"/>
                <w:highlight w:val="none"/>
              </w:rPr>
            </w:pPr>
            <w:r>
              <w:rPr>
                <w:color w:val="000000"/>
                <w:sz w:val="24"/>
                <w:highlight w:val="none"/>
              </w:rPr>
              <w:t xml:space="preserve">投标报价</w:t>
            </w:r>
            <w:r>
              <w:rPr>
                <w:color w:val="000000"/>
                <w:sz w:val="24"/>
                <w:highlight w:val="none"/>
              </w:rPr>
            </w:r>
            <w:r/>
          </w:p>
        </w:tc>
        <w:tc>
          <w:tcPr>
            <w:tcW w:w="7253" w:type="dxa"/>
            <w:vAlign w:val="center"/>
            <w:textDirection w:val="lrTb"/>
            <w:noWrap w:val="false"/>
          </w:tcPr>
          <w:p>
            <w:pPr>
              <w:pStyle w:val="1006"/>
              <w:jc w:val="left"/>
              <w:rPr>
                <w:color w:val="000000"/>
                <w:sz w:val="24"/>
                <w:highlight w:val="none"/>
              </w:rPr>
            </w:pPr>
            <w:r>
              <w:rPr>
                <w:color w:val="000000"/>
                <w:sz w:val="24"/>
                <w:highlight w:val="none"/>
              </w:rPr>
              <w:t xml:space="preserve">报价的特殊规定：</w:t>
            </w:r>
            <w:r>
              <w:rPr>
                <w:color w:val="000000"/>
                <w:sz w:val="24"/>
                <w:highlight w:val="none"/>
              </w:rPr>
            </w:r>
            <w:r/>
          </w:p>
          <w:p>
            <w:pPr>
              <w:pStyle w:val="1006"/>
              <w:jc w:val="left"/>
              <w:rPr>
                <w:color w:val="000000"/>
                <w:sz w:val="24"/>
                <w:highlight w:val="none"/>
              </w:rPr>
            </w:pPr>
            <w:r>
              <w:rPr>
                <w:b/>
                <w:color w:val="000000"/>
                <w:sz w:val="24"/>
                <w:highlight w:val="none"/>
              </w:rPr>
              <w:t xml:space="preserve">■</w:t>
            </w:r>
            <w:r>
              <w:rPr>
                <w:color w:val="000000"/>
                <w:sz w:val="24"/>
                <w:highlight w:val="none"/>
              </w:rPr>
              <w:t xml:space="preserve">无</w:t>
            </w:r>
            <w:r>
              <w:rPr>
                <w:color w:val="000000"/>
                <w:sz w:val="24"/>
                <w:highlight w:val="none"/>
              </w:rPr>
            </w:r>
            <w:r/>
          </w:p>
          <w:p>
            <w:pPr>
              <w:pStyle w:val="1006"/>
              <w:jc w:val="left"/>
              <w:rPr>
                <w:color w:val="000000"/>
                <w:sz w:val="24"/>
                <w:highlight w:val="none"/>
              </w:rPr>
            </w:pPr>
            <w:r>
              <w:rPr>
                <w:color w:val="000000"/>
                <w:sz w:val="24"/>
                <w:highlight w:val="none"/>
              </w:rPr>
              <w:t xml:space="preserve">□有，具体情形：___________。</w:t>
            </w:r>
            <w:r>
              <w:rPr>
                <w:color w:val="000000"/>
                <w:sz w:val="24"/>
                <w:highlight w:val="none"/>
              </w:rPr>
            </w:r>
            <w:r/>
          </w:p>
        </w:tc>
      </w:tr>
      <w:tr>
        <w:trPr>
          <w:trHeight w:val="20"/>
        </w:trPr>
        <w:tc>
          <w:tcPr>
            <w:tcW w:w="988" w:type="dxa"/>
            <w:vAlign w:val="center"/>
            <w:textDirection w:val="lrTb"/>
            <w:noWrap w:val="false"/>
          </w:tcPr>
          <w:p>
            <w:pPr>
              <w:pStyle w:val="1046"/>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11.1</w:t>
            </w:r>
            <w:r>
              <w:rPr>
                <w:rFonts w:ascii="Times New Roman" w:hAnsi="Times New Roman"/>
                <w:color w:val="000000"/>
                <w:sz w:val="24"/>
                <w:szCs w:val="24"/>
                <w:highlight w:val="none"/>
              </w:rPr>
            </w:r>
            <w:r/>
          </w:p>
        </w:tc>
        <w:tc>
          <w:tcPr>
            <w:tcW w:w="1701" w:type="dxa"/>
            <w:vAlign w:val="center"/>
            <w:textDirection w:val="lrTb"/>
            <w:noWrap w:val="false"/>
          </w:tcPr>
          <w:p>
            <w:pPr>
              <w:pStyle w:val="1006"/>
              <w:jc w:val="center"/>
              <w:rPr>
                <w:color w:val="000000"/>
                <w:sz w:val="24"/>
                <w:highlight w:val="none"/>
              </w:rPr>
            </w:pPr>
            <w:r>
              <w:rPr>
                <w:color w:val="000000"/>
                <w:sz w:val="24"/>
                <w:highlight w:val="none"/>
              </w:rPr>
              <w:t xml:space="preserve">投标保证金</w:t>
            </w:r>
            <w:r>
              <w:rPr>
                <w:color w:val="000000"/>
                <w:sz w:val="24"/>
                <w:highlight w:val="none"/>
              </w:rPr>
            </w:r>
            <w:r/>
          </w:p>
        </w:tc>
        <w:tc>
          <w:tcPr>
            <w:tcW w:w="7253" w:type="dxa"/>
            <w:vAlign w:val="center"/>
            <w:textDirection w:val="lrTb"/>
            <w:noWrap w:val="false"/>
          </w:tcPr>
          <w:p>
            <w:pPr>
              <w:pStyle w:val="1006"/>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20"/>
        </w:trPr>
        <w:tc>
          <w:tcPr>
            <w:tcW w:w="988" w:type="dxa"/>
            <w:vAlign w:val="center"/>
            <w:textDirection w:val="lrTb"/>
            <w:noWrap w:val="false"/>
          </w:tcPr>
          <w:p>
            <w:pPr>
              <w:pStyle w:val="1046"/>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12.1</w:t>
            </w:r>
            <w:r>
              <w:rPr>
                <w:rFonts w:ascii="Times New Roman" w:hAnsi="Times New Roman"/>
                <w:color w:val="000000"/>
                <w:sz w:val="24"/>
                <w:szCs w:val="24"/>
                <w:highlight w:val="none"/>
              </w:rPr>
            </w:r>
            <w:r/>
          </w:p>
        </w:tc>
        <w:tc>
          <w:tcPr>
            <w:tcW w:w="1701" w:type="dxa"/>
            <w:vAlign w:val="center"/>
            <w:textDirection w:val="lrTb"/>
            <w:noWrap w:val="false"/>
          </w:tcPr>
          <w:p>
            <w:pPr>
              <w:pStyle w:val="1006"/>
              <w:jc w:val="center"/>
              <w:rPr>
                <w:color w:val="000000"/>
                <w:sz w:val="24"/>
                <w:highlight w:val="none"/>
              </w:rPr>
            </w:pPr>
            <w:r>
              <w:rPr>
                <w:color w:val="000000"/>
                <w:sz w:val="24"/>
                <w:highlight w:val="none"/>
              </w:rPr>
              <w:t xml:space="preserve">投标有效期</w:t>
            </w:r>
            <w:r>
              <w:rPr>
                <w:color w:val="000000"/>
                <w:sz w:val="24"/>
                <w:highlight w:val="none"/>
              </w:rPr>
            </w:r>
            <w:r/>
          </w:p>
        </w:tc>
        <w:tc>
          <w:tcPr>
            <w:tcW w:w="7253" w:type="dxa"/>
            <w:vAlign w:val="center"/>
            <w:textDirection w:val="lrTb"/>
            <w:noWrap w:val="false"/>
          </w:tcPr>
          <w:p>
            <w:pPr>
              <w:pStyle w:val="1006"/>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rPr>
              <w:t xml:space="preserve">60</w:t>
            </w:r>
            <w:r>
              <w:rPr>
                <w:color w:val="000000"/>
                <w:sz w:val="24"/>
                <w:highlight w:val="none"/>
              </w:rPr>
              <w:t xml:space="preserve">日历天。</w:t>
            </w:r>
            <w:r>
              <w:rPr>
                <w:color w:val="000000"/>
                <w:sz w:val="24"/>
                <w:highlight w:val="none"/>
              </w:rPr>
            </w:r>
            <w:r/>
          </w:p>
        </w:tc>
      </w:tr>
      <w:tr>
        <w:trPr>
          <w:trHeight w:val="20"/>
        </w:trPr>
        <w:tc>
          <w:tcPr>
            <w:tcW w:w="988" w:type="dxa"/>
            <w:vAlign w:val="center"/>
            <w:textDirection w:val="lrTb"/>
            <w:noWrap w:val="false"/>
          </w:tcPr>
          <w:p>
            <w:pPr>
              <w:pStyle w:val="1046"/>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23.5</w:t>
            </w:r>
            <w:r>
              <w:rPr>
                <w:rFonts w:ascii="Times New Roman" w:hAnsi="Times New Roman"/>
                <w:color w:val="000000"/>
                <w:sz w:val="24"/>
                <w:szCs w:val="24"/>
                <w:highlight w:val="none"/>
              </w:rPr>
            </w:r>
            <w:r/>
          </w:p>
        </w:tc>
        <w:tc>
          <w:tcPr>
            <w:tcW w:w="1701" w:type="dxa"/>
            <w:vAlign w:val="center"/>
            <w:textDirection w:val="lrTb"/>
            <w:noWrap w:val="false"/>
          </w:tcPr>
          <w:p>
            <w:pPr>
              <w:pStyle w:val="1006"/>
              <w:jc w:val="center"/>
              <w:rPr>
                <w:color w:val="000000"/>
                <w:sz w:val="24"/>
                <w:highlight w:val="none"/>
              </w:rPr>
            </w:pPr>
            <w:r>
              <w:rPr>
                <w:color w:val="000000"/>
                <w:sz w:val="24"/>
                <w:highlight w:val="none"/>
              </w:rPr>
              <w:t xml:space="preserve">分包</w:t>
            </w:r>
            <w:r>
              <w:rPr>
                <w:color w:val="000000"/>
                <w:sz w:val="24"/>
                <w:highlight w:val="none"/>
              </w:rPr>
            </w:r>
            <w:r/>
          </w:p>
        </w:tc>
        <w:tc>
          <w:tcPr>
            <w:tcW w:w="7253" w:type="dxa"/>
            <w:vAlign w:val="center"/>
            <w:textDirection w:val="lrTb"/>
            <w:noWrap w:val="false"/>
          </w:tcPr>
          <w:p>
            <w:pPr>
              <w:pStyle w:val="1006"/>
              <w:jc w:val="left"/>
              <w:rPr>
                <w:color w:val="000000"/>
                <w:sz w:val="24"/>
                <w:highlight w:val="none"/>
              </w:rPr>
            </w:pPr>
            <w:r>
              <w:rPr>
                <w:color w:val="000000"/>
                <w:sz w:val="24"/>
                <w:highlight w:val="none"/>
              </w:rPr>
              <w:t xml:space="preserve">本项目是否允许分包： </w:t>
            </w:r>
            <w:r>
              <w:rPr>
                <w:color w:val="000000"/>
                <w:sz w:val="24"/>
                <w:highlight w:val="none"/>
              </w:rPr>
            </w:r>
            <w:r/>
          </w:p>
          <w:p>
            <w:pPr>
              <w:pStyle w:val="1006"/>
              <w:jc w:val="left"/>
              <w:rPr>
                <w:color w:val="000000"/>
                <w:sz w:val="24"/>
                <w:highlight w:val="none"/>
              </w:rPr>
            </w:pPr>
            <w:r>
              <w:rPr>
                <w:b/>
                <w:color w:val="000000"/>
                <w:sz w:val="24"/>
                <w:highlight w:val="none"/>
              </w:rPr>
              <w:t xml:space="preserve">■</w:t>
            </w:r>
            <w:r>
              <w:rPr>
                <w:color w:val="000000"/>
                <w:sz w:val="24"/>
                <w:highlight w:val="none"/>
              </w:rPr>
              <w:t xml:space="preserve">不允许</w:t>
            </w:r>
            <w:r>
              <w:rPr>
                <w:color w:val="000000"/>
                <w:sz w:val="24"/>
                <w:highlight w:val="none"/>
              </w:rPr>
            </w:r>
            <w:r/>
          </w:p>
          <w:p>
            <w:pPr>
              <w:pStyle w:val="1006"/>
              <w:jc w:val="left"/>
              <w:rPr>
                <w:color w:val="000000"/>
                <w:sz w:val="24"/>
                <w:highlight w:val="none"/>
              </w:rPr>
            </w:pPr>
            <w:r>
              <w:rPr>
                <w:color w:val="000000"/>
                <w:sz w:val="24"/>
                <w:highlight w:val="none"/>
              </w:rPr>
              <w:t xml:space="preserve">□允许，具体要求：_______。</w:t>
            </w:r>
            <w:r>
              <w:rPr>
                <w:color w:val="000000"/>
                <w:sz w:val="24"/>
                <w:highlight w:val="none"/>
              </w:rPr>
            </w:r>
            <w:r/>
          </w:p>
          <w:p>
            <w:pPr>
              <w:pStyle w:val="1006"/>
              <w:jc w:val="left"/>
              <w:rPr>
                <w:color w:val="000000"/>
                <w:sz w:val="24"/>
                <w:highlight w:val="none"/>
              </w:rPr>
            </w:pPr>
            <w:r>
              <w:rPr>
                <w:color w:val="000000"/>
                <w:sz w:val="24"/>
                <w:highlight w:val="none"/>
              </w:rPr>
              <w:t xml:space="preserve">（1）可以分包履行的具体内容：_______；</w:t>
            </w:r>
            <w:r>
              <w:rPr>
                <w:color w:val="000000"/>
                <w:sz w:val="24"/>
                <w:highlight w:val="none"/>
              </w:rPr>
            </w:r>
            <w:r/>
          </w:p>
          <w:p>
            <w:pPr>
              <w:pStyle w:val="1006"/>
              <w:jc w:val="left"/>
              <w:rPr>
                <w:color w:val="000000"/>
                <w:sz w:val="24"/>
                <w:highlight w:val="none"/>
              </w:rPr>
            </w:pPr>
            <w:r>
              <w:rPr>
                <w:color w:val="000000"/>
                <w:sz w:val="24"/>
                <w:highlight w:val="none"/>
              </w:rPr>
              <w:t xml:space="preserve">（2）允许分包的金额或者比例：_______；</w:t>
            </w:r>
            <w:r>
              <w:rPr>
                <w:color w:val="000000"/>
                <w:sz w:val="24"/>
                <w:highlight w:val="none"/>
              </w:rPr>
            </w:r>
            <w:r/>
          </w:p>
          <w:p>
            <w:pPr>
              <w:pStyle w:val="1006"/>
              <w:jc w:val="left"/>
              <w:rPr>
                <w:color w:val="000000"/>
                <w:sz w:val="24"/>
                <w:highlight w:val="none"/>
                <w:u w:val="single"/>
              </w:rPr>
            </w:pPr>
            <w:r>
              <w:rPr>
                <w:color w:val="000000"/>
                <w:sz w:val="24"/>
                <w:highlight w:val="none"/>
              </w:rPr>
              <w:t xml:space="preserve">（3）其他要求：_______。</w:t>
            </w:r>
            <w:r>
              <w:rPr>
                <w:color w:val="000000"/>
                <w:sz w:val="24"/>
                <w:highlight w:val="none"/>
                <w:u w:val="single"/>
              </w:rPr>
            </w:r>
            <w:r/>
          </w:p>
        </w:tc>
      </w:tr>
      <w:tr>
        <w:trPr>
          <w:trHeight w:val="20"/>
        </w:trPr>
        <w:tc>
          <w:tcPr>
            <w:tcW w:w="988" w:type="dxa"/>
            <w:vAlign w:val="center"/>
            <w:textDirection w:val="lrTb"/>
            <w:noWrap w:val="false"/>
          </w:tcPr>
          <w:p>
            <w:pPr>
              <w:pStyle w:val="1046"/>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24.1.1</w:t>
            </w:r>
            <w:r>
              <w:rPr>
                <w:rFonts w:ascii="Times New Roman" w:hAnsi="Times New Roman"/>
                <w:color w:val="000000"/>
                <w:sz w:val="24"/>
                <w:szCs w:val="24"/>
                <w:highlight w:val="none"/>
              </w:rPr>
            </w:r>
            <w:r/>
          </w:p>
        </w:tc>
        <w:tc>
          <w:tcPr>
            <w:tcW w:w="1701" w:type="dxa"/>
            <w:vAlign w:val="center"/>
            <w:textDirection w:val="lrTb"/>
            <w:noWrap w:val="false"/>
          </w:tcPr>
          <w:p>
            <w:pPr>
              <w:pStyle w:val="1006"/>
              <w:jc w:val="center"/>
              <w:rPr>
                <w:color w:val="000000"/>
                <w:sz w:val="24"/>
                <w:highlight w:val="none"/>
              </w:rPr>
            </w:pPr>
            <w:r>
              <w:rPr>
                <w:color w:val="000000"/>
                <w:sz w:val="24"/>
                <w:highlight w:val="none"/>
              </w:rPr>
              <w:t xml:space="preserve">询问</w:t>
            </w:r>
            <w:r>
              <w:rPr>
                <w:color w:val="000000"/>
                <w:sz w:val="24"/>
                <w:highlight w:val="none"/>
              </w:rPr>
            </w:r>
            <w:r/>
          </w:p>
        </w:tc>
        <w:tc>
          <w:tcPr>
            <w:tcW w:w="7253" w:type="dxa"/>
            <w:vAlign w:val="center"/>
            <w:textDirection w:val="lrTb"/>
            <w:noWrap w:val="false"/>
          </w:tcPr>
          <w:p>
            <w:pPr>
              <w:pStyle w:val="1006"/>
              <w:jc w:val="left"/>
              <w:rPr>
                <w:color w:val="000000"/>
                <w:sz w:val="24"/>
                <w:highlight w:val="none"/>
              </w:rPr>
            </w:pPr>
            <w:r>
              <w:rPr>
                <w:color w:val="000000"/>
                <w:sz w:val="24"/>
                <w:highlight w:val="none"/>
              </w:rPr>
              <w:t xml:space="preserve">询问送达形式：</w:t>
            </w:r>
            <w:r>
              <w:rPr>
                <w:rFonts w:hint="eastAsia"/>
                <w:color w:val="000000"/>
                <w:sz w:val="24"/>
                <w:highlight w:val="none"/>
              </w:rPr>
              <w:t xml:space="preserve">书面形式</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046"/>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24.3</w:t>
            </w:r>
            <w:r>
              <w:rPr>
                <w:rFonts w:ascii="Times New Roman" w:hAnsi="Times New Roman"/>
                <w:color w:val="000000"/>
                <w:sz w:val="24"/>
                <w:szCs w:val="24"/>
                <w:highlight w:val="none"/>
              </w:rPr>
            </w:r>
            <w:r/>
          </w:p>
        </w:tc>
        <w:tc>
          <w:tcPr>
            <w:tcW w:w="1701" w:type="dxa"/>
            <w:vAlign w:val="center"/>
            <w:textDirection w:val="lrTb"/>
            <w:noWrap w:val="false"/>
          </w:tcPr>
          <w:p>
            <w:pPr>
              <w:pStyle w:val="1006"/>
              <w:jc w:val="center"/>
              <w:rPr>
                <w:color w:val="000000"/>
                <w:sz w:val="24"/>
                <w:highlight w:val="none"/>
              </w:rPr>
            </w:pPr>
            <w:r>
              <w:rPr>
                <w:color w:val="000000"/>
                <w:sz w:val="24"/>
                <w:highlight w:val="none"/>
              </w:rPr>
              <w:t xml:space="preserve">联系方式</w:t>
            </w:r>
            <w:r>
              <w:rPr>
                <w:color w:val="000000"/>
                <w:sz w:val="24"/>
                <w:highlight w:val="none"/>
              </w:rPr>
            </w:r>
            <w:r/>
          </w:p>
        </w:tc>
        <w:tc>
          <w:tcPr>
            <w:tcW w:w="7253" w:type="dxa"/>
            <w:vAlign w:val="center"/>
            <w:textDirection w:val="lrTb"/>
            <w:noWrap w:val="false"/>
          </w:tcPr>
          <w:p>
            <w:pPr>
              <w:pStyle w:val="1006"/>
              <w:jc w:val="left"/>
              <w:rPr>
                <w:color w:val="000000"/>
                <w:sz w:val="24"/>
                <w:highlight w:val="none"/>
              </w:rPr>
            </w:pPr>
            <w:r>
              <w:rPr>
                <w:color w:val="000000"/>
                <w:sz w:val="24"/>
                <w:highlight w:val="none"/>
              </w:rPr>
              <w:t xml:space="preserve">接收询问和质疑的联系方式</w:t>
            </w:r>
            <w:r>
              <w:rPr>
                <w:color w:val="000000"/>
                <w:sz w:val="24"/>
                <w:highlight w:val="none"/>
              </w:rPr>
            </w:r>
            <w:r/>
          </w:p>
          <w:p>
            <w:pPr>
              <w:pStyle w:val="1006"/>
              <w:jc w:val="left"/>
              <w:rPr>
                <w:color w:val="000000"/>
                <w:sz w:val="24"/>
                <w:highlight w:val="none"/>
              </w:rPr>
            </w:pPr>
            <w:r>
              <w:rPr>
                <w:color w:val="000000"/>
                <w:sz w:val="24"/>
                <w:highlight w:val="none"/>
              </w:rPr>
              <w:t xml:space="preserve">联系部门：</w:t>
            </w:r>
            <w:r>
              <w:rPr>
                <w:rFonts w:hint="eastAsia"/>
                <w:color w:val="000000"/>
                <w:sz w:val="24"/>
                <w:highlight w:val="none"/>
              </w:rPr>
              <w:t xml:space="preserve">常州中采招投标有限公司</w:t>
            </w:r>
            <w:r>
              <w:rPr>
                <w:color w:val="000000"/>
                <w:sz w:val="24"/>
                <w:highlight w:val="none"/>
              </w:rPr>
              <w:t xml:space="preserve">；</w:t>
            </w:r>
            <w:r>
              <w:rPr>
                <w:color w:val="000000"/>
                <w:sz w:val="24"/>
                <w:highlight w:val="none"/>
              </w:rPr>
            </w:r>
            <w:r/>
          </w:p>
          <w:p>
            <w:pPr>
              <w:pStyle w:val="1006"/>
              <w:jc w:val="left"/>
              <w:rPr>
                <w:color w:val="000000"/>
                <w:sz w:val="24"/>
                <w:highlight w:val="none"/>
              </w:rPr>
            </w:pPr>
            <w:r>
              <w:rPr>
                <w:color w:val="000000"/>
                <w:sz w:val="24"/>
                <w:highlight w:val="none"/>
              </w:rPr>
              <w:t xml:space="preserve">联系电话：</w:t>
            </w:r>
            <w:r>
              <w:rPr>
                <w:rFonts w:hint="eastAsia"/>
                <w:color w:val="000000"/>
                <w:sz w:val="24"/>
                <w:highlight w:val="none"/>
              </w:rPr>
              <w:t xml:space="preserve">0519-86661066</w:t>
            </w:r>
            <w:r>
              <w:rPr>
                <w:color w:val="000000"/>
                <w:sz w:val="24"/>
                <w:highlight w:val="none"/>
              </w:rPr>
              <w:t xml:space="preserve">；</w:t>
            </w:r>
            <w:r>
              <w:rPr>
                <w:color w:val="000000"/>
                <w:sz w:val="24"/>
                <w:highlight w:val="none"/>
              </w:rPr>
            </w:r>
            <w:r/>
          </w:p>
          <w:p>
            <w:pPr>
              <w:pStyle w:val="1006"/>
              <w:jc w:val="left"/>
              <w:rPr>
                <w:color w:val="000000"/>
                <w:sz w:val="24"/>
                <w:highlight w:val="none"/>
              </w:rPr>
            </w:pPr>
            <w:r>
              <w:rPr>
                <w:color w:val="000000"/>
                <w:sz w:val="24"/>
                <w:highlight w:val="none"/>
              </w:rPr>
              <w:t xml:space="preserve">通讯地址：</w:t>
            </w:r>
            <w:r>
              <w:rPr>
                <w:rFonts w:hint="eastAsia"/>
                <w:color w:val="000000"/>
                <w:sz w:val="24"/>
                <w:highlight w:val="none"/>
              </w:rPr>
              <w:t xml:space="preserve">常州市钟楼经济开发区玉龙南路280号常州大数据产业园2号楼19楼</w:t>
            </w:r>
            <w:r>
              <w:rPr>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1046"/>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w:t>
            </w:r>
            <w:r>
              <w:rPr>
                <w:rFonts w:ascii="Times New Roman" w:hAnsi="Times New Roman"/>
                <w:color w:val="000000"/>
                <w:sz w:val="24"/>
                <w:szCs w:val="24"/>
                <w:highlight w:val="none"/>
              </w:rPr>
            </w:r>
            <w:r/>
          </w:p>
        </w:tc>
        <w:tc>
          <w:tcPr>
            <w:tcW w:w="1701" w:type="dxa"/>
            <w:vAlign w:val="center"/>
            <w:textDirection w:val="lrTb"/>
            <w:noWrap w:val="false"/>
          </w:tcPr>
          <w:p>
            <w:pPr>
              <w:pStyle w:val="1006"/>
              <w:jc w:val="center"/>
              <w:rPr>
                <w:color w:val="000000"/>
                <w:sz w:val="24"/>
                <w:highlight w:val="none"/>
              </w:rPr>
            </w:pPr>
            <w:r>
              <w:rPr>
                <w:color w:val="000000"/>
                <w:sz w:val="24"/>
                <w:highlight w:val="none"/>
              </w:rPr>
              <w:t xml:space="preserve">代理费</w:t>
            </w:r>
            <w:r>
              <w:rPr>
                <w:color w:val="000000"/>
                <w:sz w:val="24"/>
                <w:highlight w:val="none"/>
              </w:rPr>
            </w:r>
            <w:r/>
          </w:p>
        </w:tc>
        <w:tc>
          <w:tcPr>
            <w:tcW w:w="7253" w:type="dxa"/>
            <w:vAlign w:val="center"/>
            <w:textDirection w:val="lrTb"/>
            <w:noWrap w:val="false"/>
          </w:tcPr>
          <w:p>
            <w:pPr>
              <w:pStyle w:val="1006"/>
              <w:jc w:val="left"/>
              <w:rPr>
                <w:color w:val="000000"/>
                <w:sz w:val="24"/>
                <w:highlight w:val="none"/>
              </w:rPr>
            </w:pPr>
            <w:r>
              <w:rPr>
                <w:color w:val="000000"/>
                <w:sz w:val="24"/>
                <w:highlight w:val="none"/>
              </w:rPr>
              <w:t xml:space="preserve">收费对象：</w:t>
            </w:r>
            <w:r>
              <w:rPr>
                <w:color w:val="000000"/>
                <w:sz w:val="24"/>
                <w:highlight w:val="none"/>
              </w:rPr>
            </w:r>
            <w:r/>
          </w:p>
          <w:p>
            <w:pPr>
              <w:pStyle w:val="1006"/>
              <w:jc w:val="left"/>
              <w:rPr>
                <w:rFonts w:hint="eastAsia"/>
                <w:color w:val="000000"/>
                <w:sz w:val="24"/>
                <w:highlight w:val="none"/>
              </w:rPr>
            </w:pPr>
            <w:r>
              <w:rPr>
                <w:color w:val="000000"/>
                <w:sz w:val="24"/>
                <w:highlight w:val="none"/>
              </w:rPr>
              <w:t xml:space="preserve">□</w:t>
            </w:r>
            <w:r>
              <w:rPr>
                <w:rFonts w:hint="eastAsia"/>
                <w:color w:val="000000"/>
                <w:sz w:val="24"/>
                <w:highlight w:val="none"/>
              </w:rPr>
              <w:t xml:space="preserve">招标人</w:t>
            </w:r>
            <w:r>
              <w:rPr>
                <w:rFonts w:hint="eastAsia"/>
                <w:color w:val="000000"/>
                <w:sz w:val="24"/>
                <w:highlight w:val="none"/>
              </w:rPr>
            </w:r>
            <w:r/>
          </w:p>
          <w:p>
            <w:pPr>
              <w:pStyle w:val="1006"/>
              <w:jc w:val="left"/>
              <w:rPr>
                <w:rFonts w:hint="eastAsia"/>
                <w:color w:val="000000"/>
                <w:sz w:val="24"/>
                <w:highlight w:val="none"/>
              </w:rPr>
            </w:pPr>
            <w:r>
              <w:rPr>
                <w:b/>
                <w:color w:val="000000"/>
                <w:sz w:val="24"/>
                <w:highlight w:val="none"/>
              </w:rPr>
              <w:t xml:space="preserve">■</w:t>
            </w:r>
            <w:r>
              <w:rPr>
                <w:rFonts w:hint="eastAsia"/>
                <w:color w:val="000000"/>
                <w:sz w:val="24"/>
                <w:highlight w:val="none"/>
              </w:rPr>
              <w:t xml:space="preserve">中标人</w:t>
            </w:r>
            <w:r>
              <w:rPr>
                <w:rFonts w:hint="eastAsia"/>
                <w:color w:val="000000"/>
                <w:sz w:val="24"/>
                <w:highlight w:val="none"/>
              </w:rPr>
            </w:r>
            <w:r/>
          </w:p>
          <w:p>
            <w:pPr>
              <w:pStyle w:val="1006"/>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1.采购代理服务费收费标准为：</w:t>
            </w:r>
            <w:r>
              <w:rPr>
                <w:rFonts w:ascii="宋体" w:hAnsi="宋体"/>
                <w:bCs/>
                <w:color w:val="000000"/>
                <w:sz w:val="24"/>
                <w:highlight w:val="none"/>
              </w:rPr>
            </w:r>
            <w:r/>
          </w:p>
          <w:p>
            <w:pPr>
              <w:pStyle w:val="1006"/>
              <w:spacing w:line="360" w:lineRule="auto"/>
              <w:rPr>
                <w:rFonts w:ascii="宋体" w:hAnsi="宋体" w:cs="宋体"/>
                <w:b/>
                <w:bCs/>
                <w:color w:val="000000"/>
                <w:sz w:val="24"/>
                <w:highlight w:val="none"/>
              </w:rPr>
            </w:pPr>
            <w:r>
              <w:rPr>
                <w:rFonts w:hint="eastAsia" w:ascii="宋体" w:hAnsi="宋体" w:cs="宋体"/>
                <w:bCs/>
                <w:color w:val="000000"/>
                <w:sz w:val="24"/>
                <w:highlight w:val="none"/>
              </w:rPr>
              <w:t xml:space="preserve">（1）服务费</w:t>
            </w:r>
            <w:r>
              <w:rPr>
                <w:rFonts w:hint="eastAsia" w:ascii="宋体" w:hAnsi="宋体" w:cs="宋体"/>
                <w:color w:val="000000"/>
                <w:sz w:val="24"/>
                <w:highlight w:val="none"/>
              </w:rPr>
              <w:t xml:space="preserve">按照下列标准收取并由</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承担，</w:t>
            </w:r>
            <w:r>
              <w:rPr>
                <w:rFonts w:hint="eastAsia" w:ascii="宋体" w:hAnsi="宋体" w:cs="宋体"/>
                <w:color w:val="000000"/>
                <w:sz w:val="24"/>
                <w:highlight w:val="none"/>
                <w:lang w:val="zh-CN"/>
              </w:rPr>
              <w:t xml:space="preserve">中标人</w:t>
            </w:r>
            <w:r>
              <w:rPr>
                <w:rFonts w:hint="eastAsia" w:ascii="宋体" w:hAnsi="宋体" w:cs="宋体"/>
                <w:color w:val="000000"/>
                <w:sz w:val="24"/>
                <w:highlight w:val="none"/>
              </w:rPr>
              <w:t xml:space="preserve">应在领取中标通知书时将代理服务费付至采购代理机构收费账户。</w:t>
            </w:r>
            <w:r>
              <w:rPr>
                <w:rFonts w:ascii="宋体" w:hAnsi="宋体" w:cs="宋体"/>
                <w:b/>
                <w:bCs/>
                <w:color w:val="000000"/>
                <w:sz w:val="24"/>
                <w:highlight w:val="none"/>
              </w:rPr>
            </w:r>
            <w:r/>
          </w:p>
          <w:p>
            <w:pPr>
              <w:pStyle w:val="100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（2）代理服务收费标准</w:t>
            </w:r>
            <w:r>
              <w:rPr>
                <w:rFonts w:hint="eastAsia" w:ascii="宋体" w:hAnsi="宋体" w:cs="宋体"/>
                <w:color w:val="000000"/>
                <w:sz w:val="24"/>
                <w:highlight w:val="none"/>
              </w:rPr>
            </w:r>
            <w:r/>
          </w:p>
          <w:p>
            <w:pPr>
              <w:pStyle w:val="1037"/>
              <w:tabs>
                <w:tab w:val="left" w:pos="567" w:leader="none"/>
              </w:tabs>
              <w:rPr>
                <w:rFonts w:hint="eastAsia"/>
                <w:color w:val="000000"/>
                <w:highlight w:val="none"/>
              </w:rPr>
            </w:pPr>
            <w:r>
              <w:rPr>
                <w:color w:val="000000"/>
                <w:highlight w:val="none"/>
              </w:rPr>
              <mc:AlternateContent>
                <mc:Choice Requires="wpg">
                  <w:drawing>
                    <wp:inline xmlns:wp="http://schemas.openxmlformats.org/drawingml/2006/wordprocessingDrawing" distT="0" distB="0" distL="0" distR="0">
                      <wp:extent cx="4330662" cy="131776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330662" cy="1317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41.0pt;height:103.8pt;mso-wrap-distance-left:0.0pt;mso-wrap-distance-top:0.0pt;mso-wrap-distance-right:0.0pt;mso-wrap-distance-bottom:0.0pt;" stroked="f">
                      <v:path textboxrect="0,0,0,0"/>
                      <v:imagedata r:id="rId20" o:title=""/>
                    </v:shape>
                  </w:pict>
                </mc:Fallback>
              </mc:AlternateContent>
            </w:r>
            <w:r>
              <w:rPr>
                <w:rFonts w:hint="eastAsia"/>
                <w:color w:val="000000"/>
                <w:highlight w:val="none"/>
              </w:rPr>
            </w:r>
            <w:r/>
          </w:p>
          <w:p>
            <w:pPr>
              <w:pStyle w:val="1006"/>
              <w:ind w:firstLine="480"/>
              <w:spacing w:line="360" w:lineRule="auto"/>
              <w:tabs>
                <w:tab w:val="left" w:pos="510" w:leader="none"/>
                <w:tab w:val="left" w:pos="735" w:leader="none"/>
                <w:tab w:val="left" w:pos="945" w:leader="none"/>
                <w:tab w:val="left" w:pos="1155" w:leader="none"/>
              </w:tabs>
              <w:rPr>
                <w:rFonts w:hint="eastAsia" w:ascii="宋体" w:hAnsi="宋体"/>
                <w:strike/>
                <w:color w:val="000000"/>
                <w:sz w:val="24"/>
                <w:highlight w:val="none"/>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）收费</w:t>
            </w:r>
            <w:r>
              <w:rPr>
                <w:rFonts w:hint="eastAsia" w:ascii="宋体" w:hAnsi="宋体" w:cs="宋体"/>
                <w:color w:val="000000"/>
                <w:sz w:val="24"/>
                <w:highlight w:val="none"/>
              </w:rPr>
              <w:t xml:space="preserve">比例按差额定率累进法计算，</w:t>
            </w:r>
            <w:r>
              <w:rPr>
                <w:rFonts w:hint="eastAsia" w:ascii="宋体" w:hAnsi="宋体"/>
                <w:color w:val="000000"/>
                <w:sz w:val="24"/>
                <w:highlight w:val="none"/>
              </w:rPr>
              <w:t xml:space="preserve">本项目采购代理服务费收费以中标金额为基数计算，</w:t>
            </w:r>
            <w:r>
              <w:rPr>
                <w:rFonts w:hint="eastAsia" w:ascii="宋体" w:hAnsi="宋体" w:cs="宋体"/>
                <w:color w:val="000000"/>
                <w:sz w:val="24"/>
                <w:highlight w:val="none"/>
              </w:rPr>
              <w:t xml:space="preserve">以50%收取服务费，上述计算方法不足人民币2500元的，按人民币2500元收取。</w:t>
            </w:r>
            <w:r>
              <w:rPr>
                <w:rFonts w:hint="eastAsia" w:ascii="宋体" w:hAnsi="宋体"/>
                <w:strike/>
                <w:color w:val="000000"/>
                <w:sz w:val="24"/>
                <w:highlight w:val="none"/>
              </w:rPr>
            </w:r>
            <w:r/>
          </w:p>
          <w:p>
            <w:pPr>
              <w:pStyle w:val="1006"/>
              <w:spacing w:line="360" w:lineRule="auto"/>
              <w:rPr>
                <w:rFonts w:ascii="宋体" w:hAnsi="宋体"/>
                <w:bCs/>
                <w:color w:val="000000"/>
                <w:sz w:val="24"/>
                <w:highlight w:val="none"/>
              </w:rPr>
            </w:pPr>
            <w:r>
              <w:rPr>
                <w:rFonts w:hint="eastAsia" w:ascii="宋体" w:hAnsi="宋体"/>
                <w:bCs/>
                <w:color w:val="000000"/>
                <w:sz w:val="24"/>
                <w:highlight w:val="none"/>
              </w:rPr>
              <w:t xml:space="preserve">2．中标人领取中标通知书时须向中采招投标有限公司交纳代理服务费。</w:t>
            </w:r>
            <w:r>
              <w:rPr>
                <w:rFonts w:ascii="宋体" w:hAnsi="宋体"/>
                <w:bCs/>
                <w:color w:val="000000"/>
                <w:sz w:val="24"/>
                <w:highlight w:val="none"/>
              </w:rPr>
            </w:r>
            <w:r/>
          </w:p>
          <w:p>
            <w:pPr>
              <w:pStyle w:val="1006"/>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3.公司账户信息</w:t>
            </w:r>
            <w:r>
              <w:rPr>
                <w:rFonts w:ascii="宋体" w:hAnsi="宋体"/>
                <w:bCs/>
                <w:color w:val="000000"/>
                <w:sz w:val="24"/>
                <w:highlight w:val="none"/>
              </w:rPr>
            </w:r>
            <w:r/>
          </w:p>
          <w:p>
            <w:pPr>
              <w:pStyle w:val="1006"/>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单位名称：常州中采招投标有限公司</w:t>
            </w:r>
            <w:r>
              <w:rPr>
                <w:rFonts w:ascii="宋体" w:hAnsi="宋体"/>
                <w:bCs/>
                <w:color w:val="000000"/>
                <w:sz w:val="24"/>
                <w:highlight w:val="none"/>
              </w:rPr>
            </w:r>
            <w:r/>
          </w:p>
          <w:p>
            <w:pPr>
              <w:pStyle w:val="1006"/>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账  号：32050162970100001741</w:t>
            </w:r>
            <w:r>
              <w:rPr>
                <w:rFonts w:ascii="宋体" w:hAnsi="宋体"/>
                <w:bCs/>
                <w:color w:val="000000"/>
                <w:sz w:val="24"/>
                <w:highlight w:val="none"/>
              </w:rPr>
            </w:r>
            <w:r/>
          </w:p>
          <w:p>
            <w:pPr>
              <w:pStyle w:val="1006"/>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000000"/>
                <w:sz w:val="24"/>
                <w:highlight w:val="none"/>
              </w:rPr>
            </w:pPr>
            <w:r>
              <w:rPr>
                <w:rFonts w:hint="eastAsia" w:ascii="宋体" w:hAnsi="宋体"/>
                <w:bCs/>
                <w:color w:val="000000"/>
                <w:sz w:val="24"/>
                <w:highlight w:val="none"/>
              </w:rPr>
              <w:t xml:space="preserve">开户行：建行常州惠民支行</w:t>
            </w:r>
            <w:r>
              <w:rPr>
                <w:rFonts w:ascii="宋体" w:hAnsi="宋体"/>
                <w:bCs/>
                <w:color w:val="000000"/>
                <w:sz w:val="24"/>
                <w:highlight w:val="none"/>
              </w:rPr>
            </w:r>
            <w:r/>
          </w:p>
        </w:tc>
      </w:tr>
    </w:tbl>
    <w:p>
      <w:pPr>
        <w:pStyle w:val="1006"/>
        <w:ind w:firstLine="480"/>
        <w:spacing w:line="360" w:lineRule="auto"/>
        <w:rPr>
          <w:rFonts w:hint="eastAsia"/>
          <w:color w:val="000000"/>
          <w:sz w:val="24"/>
          <w:highlight w:val="none"/>
        </w:rPr>
      </w:pPr>
      <w:r>
        <w:rPr>
          <w:rFonts w:hint="eastAsia"/>
          <w:color w:val="000000"/>
          <w:sz w:val="24"/>
          <w:highlight w:val="none"/>
        </w:rPr>
      </w:r>
      <w:r/>
    </w:p>
    <w:p>
      <w:pPr>
        <w:pStyle w:val="1006"/>
        <w:ind w:firstLine="480"/>
        <w:spacing w:line="360" w:lineRule="auto"/>
        <w:rPr>
          <w:rFonts w:hint="eastAsia"/>
          <w:color w:val="000000"/>
          <w:sz w:val="24"/>
          <w:highlight w:val="none"/>
        </w:rPr>
      </w:pPr>
      <w:r>
        <w:rPr>
          <w:rFonts w:hint="eastAsia"/>
          <w:color w:val="000000"/>
          <w:sz w:val="24"/>
          <w:highlight w:val="none"/>
        </w:rPr>
      </w:r>
      <w:r/>
    </w:p>
    <w:p>
      <w:pPr>
        <w:pStyle w:val="1006"/>
        <w:ind w:firstLine="480"/>
        <w:spacing w:line="360" w:lineRule="auto"/>
        <w:rPr>
          <w:rFonts w:hint="eastAsia"/>
          <w:color w:val="000000"/>
          <w:sz w:val="24"/>
          <w:highlight w:val="none"/>
        </w:rPr>
      </w:pPr>
      <w:r>
        <w:rPr>
          <w:rFonts w:hint="eastAsia"/>
          <w:color w:val="000000"/>
          <w:sz w:val="24"/>
          <w:highlight w:val="none"/>
        </w:rPr>
      </w:r>
      <w:r/>
    </w:p>
    <w:p>
      <w:pPr>
        <w:pStyle w:val="1006"/>
        <w:ind w:firstLine="480"/>
        <w:spacing w:line="360" w:lineRule="auto"/>
        <w:rPr>
          <w:rFonts w:hint="eastAsia"/>
          <w:color w:val="000000"/>
          <w:sz w:val="24"/>
          <w:highlight w:val="none"/>
        </w:rPr>
      </w:pPr>
      <w:r>
        <w:rPr>
          <w:rFonts w:hint="eastAsia"/>
          <w:color w:val="000000"/>
          <w:sz w:val="24"/>
          <w:highlight w:val="none"/>
        </w:rPr>
      </w:r>
      <w:r/>
    </w:p>
    <w:p>
      <w:pPr>
        <w:pStyle w:val="1006"/>
        <w:rPr>
          <w:rFonts w:hint="eastAsia"/>
          <w:color w:val="000000"/>
          <w:highlight w:val="none"/>
        </w:rPr>
      </w:pPr>
      <w:r>
        <w:rPr>
          <w:rFonts w:hint="eastAsia"/>
          <w:color w:val="000000"/>
          <w:highlight w:val="none"/>
        </w:rPr>
      </w:r>
      <w:r/>
    </w:p>
    <w:p>
      <w:pPr>
        <w:pStyle w:val="1006"/>
        <w:jc w:val="center"/>
        <w:pageBreakBefore/>
        <w:spacing w:before="240" w:after="240"/>
        <w:rPr>
          <w:b/>
          <w:color w:val="000000"/>
          <w:sz w:val="28"/>
          <w:szCs w:val="28"/>
          <w:highlight w:val="none"/>
        </w:rPr>
      </w:pPr>
      <w:r/>
      <w:bookmarkStart w:id="83" w:name="_Toc264969207"/>
      <w:r/>
      <w:bookmarkStart w:id="84" w:name="_Toc195842882"/>
      <w:r/>
      <w:bookmarkStart w:id="85" w:name="_Toc305158859"/>
      <w:r/>
      <w:bookmarkStart w:id="86" w:name="_Toc150774722"/>
      <w:r/>
      <w:bookmarkStart w:id="87" w:name="_Toc265228355"/>
      <w:r/>
      <w:bookmarkStart w:id="88" w:name="_Toc142311019"/>
      <w:r/>
      <w:bookmarkStart w:id="89" w:name="_Toc150480755"/>
      <w:r/>
      <w:bookmarkStart w:id="90" w:name="_Toc305158785"/>
      <w:r/>
      <w:bookmarkStart w:id="91" w:name="_Toc353825542"/>
      <w:r/>
      <w:bookmarkStart w:id="92" w:name="_Toc353873662"/>
      <w:r/>
      <w:bookmarkStart w:id="93" w:name="_Toc226337213"/>
      <w:r/>
      <w:bookmarkStart w:id="94" w:name="_Toc127151517"/>
      <w:r/>
      <w:bookmarkStart w:id="95" w:name="_Toc353873932"/>
      <w:r/>
      <w:bookmarkStart w:id="96" w:name="_Toc226965790"/>
      <w:r>
        <w:rPr>
          <w:b/>
          <w:color w:val="000000"/>
          <w:sz w:val="28"/>
          <w:szCs w:val="28"/>
          <w:highlight w:val="none"/>
        </w:rPr>
        <w:t xml:space="preserve">投标人须知</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b/>
          <w:color w:val="000000"/>
          <w:sz w:val="28"/>
          <w:szCs w:val="28"/>
          <w:highlight w:val="none"/>
        </w:rPr>
      </w:r>
      <w:r/>
    </w:p>
    <w:p>
      <w:pPr>
        <w:pStyle w:val="1008"/>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7" w:name="_Toc520356143"/>
      <w:r/>
      <w:bookmarkStart w:id="98" w:name="_Toc127151518"/>
      <w:r>
        <w:rPr>
          <w:rFonts w:ascii="Times New Roman" w:hAnsi="Times New Roman" w:eastAsia="宋体"/>
          <w:color w:val="000000"/>
          <w:sz w:val="28"/>
          <w:highlight w:val="none"/>
        </w:rPr>
        <w:tab/>
      </w:r>
      <w:bookmarkStart w:id="99" w:name="_Toc150509269"/>
      <w:r/>
      <w:bookmarkStart w:id="100" w:name="_Toc226965708"/>
      <w:r/>
      <w:bookmarkStart w:id="101" w:name="_Toc151193832"/>
      <w:r/>
      <w:bookmarkStart w:id="102" w:name="_Toc150480756"/>
      <w:r/>
      <w:bookmarkStart w:id="103" w:name="_Toc226309762"/>
      <w:r/>
      <w:bookmarkStart w:id="104" w:name="_Toc264969208"/>
      <w:r/>
      <w:bookmarkStart w:id="105" w:name="_Toc305158860"/>
      <w:r/>
      <w:bookmarkStart w:id="106" w:name="_Toc151193688"/>
      <w:r/>
      <w:bookmarkStart w:id="107" w:name="_Toc305158786"/>
      <w:r/>
      <w:bookmarkStart w:id="108" w:name="_Toc151193906"/>
      <w:r/>
      <w:bookmarkStart w:id="109" w:name="_Toc142311020"/>
      <w:r/>
      <w:bookmarkStart w:id="110" w:name="_Toc226337214"/>
      <w:r/>
      <w:bookmarkStart w:id="111" w:name="_Toc151193760"/>
      <w:r/>
      <w:bookmarkStart w:id="112" w:name="_Toc150774618"/>
      <w:r/>
      <w:bookmarkStart w:id="113" w:name="_Toc151193616"/>
      <w:r/>
      <w:bookmarkStart w:id="114" w:name="_Toc151190145"/>
      <w:r/>
      <w:bookmarkStart w:id="115" w:name="_Toc150774723"/>
      <w:r/>
      <w:bookmarkStart w:id="116" w:name="_Toc226965791"/>
      <w:r/>
      <w:bookmarkStart w:id="117" w:name="_Toc265228356"/>
      <w:r/>
      <w:bookmarkStart w:id="118" w:name="_Toc195842883"/>
      <w:r>
        <w:rPr>
          <w:rFonts w:ascii="Times New Roman" w:hAnsi="Times New Roman" w:eastAsia="宋体"/>
          <w:color w:val="000000"/>
          <w:sz w:val="28"/>
          <w:highlight w:val="none"/>
        </w:rPr>
        <w:t xml:space="preserve">一   说  明</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006"/>
        <w:numPr>
          <w:ilvl w:val="0"/>
          <w:numId w:val="12"/>
        </w:numPr>
        <w:ind w:left="357" w:hanging="357"/>
        <w:spacing w:line="360" w:lineRule="auto"/>
        <w:tabs>
          <w:tab w:val="left" w:pos="360" w:leader="none"/>
          <w:tab w:val="left" w:pos="1184" w:leader="none"/>
        </w:tabs>
        <w:rPr>
          <w:color w:val="000000"/>
          <w:sz w:val="24"/>
          <w:highlight w:val="none"/>
        </w:rPr>
        <w:outlineLvl w:val="1"/>
      </w:pPr>
      <w:r/>
      <w:bookmarkStart w:id="119" w:name="_Toc305158787"/>
      <w:r/>
      <w:bookmarkStart w:id="120" w:name="_Toc265228357"/>
      <w:r/>
      <w:bookmarkStart w:id="121" w:name="_Toc305158861"/>
      <w:r/>
      <w:bookmarkStart w:id="122" w:name="_Toc264969209"/>
      <w:r>
        <w:rPr>
          <w:rFonts w:hint="eastAsia"/>
          <w:color w:val="000000"/>
          <w:sz w:val="24"/>
          <w:highlight w:val="none"/>
        </w:rPr>
        <w:t xml:space="preserve">招标人</w:t>
      </w:r>
      <w:r>
        <w:rPr>
          <w:color w:val="000000"/>
          <w:sz w:val="24"/>
          <w:highlight w:val="none"/>
        </w:rPr>
        <w:t xml:space="preserve">、采购代理机构、投标人</w:t>
      </w:r>
      <w:bookmarkEnd w:id="119"/>
      <w:r/>
      <w:bookmarkEnd w:id="120"/>
      <w:r/>
      <w:bookmarkEnd w:id="121"/>
      <w:r/>
      <w:bookmarkEnd w:id="122"/>
      <w:r>
        <w:rPr>
          <w:rFonts w:hint="eastAsia"/>
          <w:color w:val="000000"/>
          <w:sz w:val="24"/>
          <w:highlight w:val="none"/>
        </w:rPr>
        <w:t xml:space="preserve">、联合体</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、采购代理机构：指依法进行政府采购的国家机关、事业单位、团体组织，及其委托的采购代理机构。本项目</w:t>
      </w:r>
      <w:r>
        <w:rPr>
          <w:rFonts w:hint="eastAsia"/>
          <w:color w:val="000000"/>
          <w:sz w:val="24"/>
          <w:highlight w:val="none"/>
        </w:rPr>
        <w:t xml:space="preserve">招标人</w:t>
      </w:r>
      <w:r>
        <w:rPr>
          <w:color w:val="000000"/>
          <w:sz w:val="24"/>
          <w:highlight w:val="none"/>
        </w:rPr>
        <w:t xml:space="preserve">、采购代理机构见第一章《投标邀请》。</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w:t>
      </w:r>
      <w:r>
        <w:rPr>
          <w:rFonts w:hint="eastAsia"/>
          <w:color w:val="000000"/>
          <w:sz w:val="24"/>
          <w:highlight w:val="none"/>
        </w:rPr>
        <w:t xml:space="preserve">招标人</w:t>
      </w:r>
      <w:r>
        <w:rPr>
          <w:color w:val="000000"/>
          <w:sz w:val="24"/>
          <w:highlight w:val="none"/>
        </w:rPr>
        <w:t xml:space="preserve">提供货物、工程或者服务的法人、其他组织或者自然人。</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1006"/>
        <w:numPr>
          <w:ilvl w:val="0"/>
          <w:numId w:val="12"/>
        </w:numPr>
        <w:ind w:left="357" w:hanging="357"/>
        <w:spacing w:line="360" w:lineRule="auto"/>
        <w:tabs>
          <w:tab w:val="left" w:pos="360" w:leader="none"/>
          <w:tab w:val="left" w:pos="1184" w:leader="none"/>
        </w:tabs>
        <w:rPr>
          <w:color w:val="000000"/>
          <w:sz w:val="24"/>
          <w:highlight w:val="none"/>
        </w:rPr>
        <w:outlineLvl w:val="1"/>
      </w:pPr>
      <w:r/>
      <w:bookmarkStart w:id="123" w:name="_Toc127151520"/>
      <w:r/>
      <w:bookmarkStart w:id="124" w:name="_Toc226337216"/>
      <w:r/>
      <w:bookmarkStart w:id="125" w:name="_Toc305158862"/>
      <w:r/>
      <w:bookmarkStart w:id="126" w:name="_Toc150509271"/>
      <w:r/>
      <w:bookmarkStart w:id="127" w:name="_Toc164351614"/>
      <w:r/>
      <w:bookmarkStart w:id="128" w:name="_Toc305158788"/>
      <w:r/>
      <w:bookmarkStart w:id="129" w:name="_Toc164229361"/>
      <w:r/>
      <w:bookmarkStart w:id="130" w:name="_Toc226965793"/>
      <w:r/>
      <w:bookmarkStart w:id="131" w:name="_Toc149720813"/>
      <w:r/>
      <w:bookmarkStart w:id="132" w:name="_Toc150480758"/>
      <w:r/>
      <w:bookmarkStart w:id="133" w:name="_Toc226309764"/>
      <w:r/>
      <w:bookmarkStart w:id="134" w:name="_Toc151193618"/>
      <w:r/>
      <w:bookmarkStart w:id="135" w:name="_Toc164608789"/>
      <w:r/>
      <w:bookmarkStart w:id="136" w:name="_Toc164229215"/>
      <w:r/>
      <w:bookmarkStart w:id="137" w:name="_Toc151193834"/>
      <w:r/>
      <w:bookmarkStart w:id="138" w:name="_Toc151193762"/>
      <w:r/>
      <w:bookmarkStart w:id="139" w:name="_Toc150774725"/>
      <w:r/>
      <w:bookmarkStart w:id="140" w:name="_Toc151193908"/>
      <w:r/>
      <w:bookmarkStart w:id="141" w:name="_Toc127161434"/>
      <w:r/>
      <w:bookmarkStart w:id="142" w:name="_Toc164608634"/>
      <w:r/>
      <w:bookmarkStart w:id="143" w:name="_Toc195842885"/>
      <w:r/>
      <w:bookmarkStart w:id="144" w:name="_Toc142311022"/>
      <w:r/>
      <w:bookmarkStart w:id="145" w:name="_Toc150774620"/>
      <w:r/>
      <w:bookmarkStart w:id="146" w:name="_Toc127151721"/>
      <w:r/>
      <w:bookmarkStart w:id="147" w:name="_Toc265228358"/>
      <w:r/>
      <w:bookmarkStart w:id="148" w:name="_Toc151190147"/>
      <w:r/>
      <w:bookmarkStart w:id="149" w:name="_Toc226965710"/>
      <w:r/>
      <w:bookmarkStart w:id="150" w:name="_Toc151193690"/>
      <w:r/>
      <w:bookmarkStart w:id="151" w:name="_Toc264969210"/>
      <w:r>
        <w:rPr>
          <w:color w:val="000000"/>
          <w:sz w:val="24"/>
          <w:highlight w:val="none"/>
        </w:rPr>
        <w:t xml:space="preserve">资金来源</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color w:val="000000"/>
          <w:sz w:val="24"/>
          <w:highlight w:val="none"/>
        </w:rPr>
        <w:t xml:space="preserve">、项目属性、科研仪器设备采购、核心产品</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资金来源为财政性资金和/或本项目采购中无法与财政性资金分割的非财政性资金。</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 w:val="left" w:pos="5521" w:leader="none"/>
        </w:tabs>
        <w:rPr>
          <w:color w:val="000000"/>
          <w:sz w:val="24"/>
          <w:highlight w:val="none"/>
        </w:rPr>
      </w:pPr>
      <w:r>
        <w:rPr>
          <w:color w:val="000000"/>
          <w:sz w:val="24"/>
          <w:highlight w:val="none"/>
        </w:rPr>
        <w:t xml:space="preserve">核心产品见《投标人须知资料表》。</w:t>
      </w:r>
      <w:r>
        <w:rPr>
          <w:color w:val="000000"/>
          <w:sz w:val="24"/>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2" w:name="_Toc142311024"/>
      <w:r/>
      <w:bookmarkStart w:id="153" w:name="_Toc264969212"/>
      <w:r/>
      <w:bookmarkStart w:id="154" w:name="_Toc150774727"/>
      <w:r/>
      <w:bookmarkStart w:id="155" w:name="_Toc150774622"/>
      <w:r/>
      <w:bookmarkStart w:id="156" w:name="_Toc127151522"/>
      <w:r/>
      <w:bookmarkStart w:id="157" w:name="_Toc265228360"/>
      <w:r/>
      <w:bookmarkStart w:id="158" w:name="_Toc305158864"/>
      <w:r/>
      <w:bookmarkStart w:id="159" w:name="_Toc151190149"/>
      <w:r/>
      <w:bookmarkStart w:id="160" w:name="_Toc195842887"/>
      <w:r/>
      <w:bookmarkStart w:id="161" w:name="_Toc151193620"/>
      <w:r/>
      <w:bookmarkStart w:id="162" w:name="_Toc226965795"/>
      <w:r/>
      <w:bookmarkStart w:id="163" w:name="_Toc150509273"/>
      <w:r/>
      <w:bookmarkStart w:id="164" w:name="_Toc151193764"/>
      <w:r/>
      <w:bookmarkStart w:id="165" w:name="_Toc226309766"/>
      <w:r/>
      <w:bookmarkStart w:id="166" w:name="_Toc150480760"/>
      <w:r/>
      <w:bookmarkStart w:id="167" w:name="_Toc226965712"/>
      <w:r/>
      <w:bookmarkStart w:id="168" w:name="_Toc151193836"/>
      <w:r/>
      <w:bookmarkStart w:id="169" w:name="_Toc151193692"/>
      <w:r/>
      <w:bookmarkStart w:id="170" w:name="_Toc151193910"/>
      <w:r/>
      <w:bookmarkStart w:id="171" w:name="_Toc520356146"/>
      <w:r/>
      <w:bookmarkStart w:id="172" w:name="_Toc305158790"/>
      <w:r/>
      <w:bookmarkStart w:id="173" w:name="_Toc226337218"/>
      <w:r>
        <w:rPr>
          <w:color w:val="000000"/>
          <w:sz w:val="28"/>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1006"/>
        <w:numPr>
          <w:ilvl w:val="1"/>
          <w:numId w:val="12"/>
        </w:numPr>
        <w:ind w:left="1080" w:hanging="720"/>
        <w:spacing w:line="360" w:lineRule="auto"/>
        <w:tabs>
          <w:tab w:val="left" w:pos="1080" w:leader="none"/>
          <w:tab w:val="left" w:pos="1560" w:leader="none"/>
          <w:tab w:val="left" w:pos="1731" w:leader="none"/>
          <w:tab w:val="left" w:pos="1873" w:leader="none"/>
          <w:tab w:val="left" w:pos="2014" w:leader="none"/>
        </w:tabs>
        <w:rPr>
          <w:color w:val="000000"/>
          <w:sz w:val="24"/>
          <w:highlight w:val="none"/>
        </w:rPr>
      </w:pPr>
      <w:r>
        <w:rPr>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样品的评审方法以及评审标准等内容见第四章《评标方法和评标标准》。</w:t>
      </w:r>
      <w:r>
        <w:rPr>
          <w:color w:val="000000"/>
          <w:sz w:val="24"/>
          <w:highlight w:val="none"/>
        </w:rPr>
      </w:r>
      <w:r/>
    </w:p>
    <w:p>
      <w:pPr>
        <w:pStyle w:val="1006"/>
        <w:numPr>
          <w:ilvl w:val="0"/>
          <w:numId w:val="12"/>
        </w:numPr>
        <w:ind w:left="357" w:hanging="357"/>
        <w:spacing w:line="360" w:lineRule="auto"/>
        <w:tabs>
          <w:tab w:val="left" w:pos="360" w:leader="none"/>
          <w:tab w:val="left" w:pos="1184"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1006"/>
        <w:numPr>
          <w:ilvl w:val="2"/>
          <w:numId w:val="12"/>
        </w:numPr>
        <w:ind w:left="1985"/>
        <w:spacing w:line="360" w:lineRule="auto"/>
        <w:tabs>
          <w:tab w:val="left" w:pos="1980" w:leader="none"/>
          <w:tab w:val="left" w:pos="2014" w:leader="none"/>
        </w:tabs>
        <w:rPr>
          <w:color w:val="000000"/>
          <w:sz w:val="24"/>
          <w:highlight w:val="none"/>
        </w:rPr>
      </w:pP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1006"/>
        <w:numPr>
          <w:ilvl w:val="2"/>
          <w:numId w:val="12"/>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中小企业定义：</w:t>
      </w:r>
      <w:r>
        <w:rPr>
          <w:rFonts w:hint="eastAsia"/>
          <w:color w:val="000000"/>
          <w:sz w:val="24"/>
          <w:highlight w:val="none"/>
        </w:rPr>
      </w:r>
      <w:r/>
    </w:p>
    <w:p>
      <w:pPr>
        <w:pStyle w:val="1006"/>
        <w:numPr>
          <w:ilvl w:val="2"/>
          <w:numId w:val="12"/>
        </w:numPr>
        <w:ind w:left="1985" w:hanging="851"/>
        <w:spacing w:line="360" w:lineRule="auto"/>
        <w:tabs>
          <w:tab w:val="left" w:pos="1980" w:leader="none"/>
        </w:tabs>
        <w:rPr>
          <w:rFonts w:hint="eastAsia"/>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color w:val="000000"/>
          <w:sz w:val="24"/>
          <w:highlight w:val="none"/>
        </w:rPr>
      </w:r>
      <w:r/>
    </w:p>
    <w:p>
      <w:pPr>
        <w:pStyle w:val="1006"/>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供应商提供的货物、工程或者服务符合下列情形的，享受中小企业扶持政策：</w:t>
      </w:r>
      <w:r>
        <w:rPr>
          <w:color w:val="000000"/>
          <w:sz w:val="24"/>
          <w:highlight w:val="none"/>
        </w:rPr>
      </w:r>
      <w:r/>
    </w:p>
    <w:p>
      <w:pPr>
        <w:pStyle w:val="1006"/>
        <w:ind w:left="1984"/>
        <w:spacing w:line="360" w:lineRule="auto"/>
        <w:tabs>
          <w:tab w:val="left" w:pos="1980" w:leader="none"/>
        </w:tabs>
        <w:rPr>
          <w:color w:val="000000"/>
          <w:sz w:val="24"/>
          <w:highlight w:val="none"/>
        </w:rPr>
      </w:pPr>
      <w:r>
        <w:rPr>
          <w:color w:val="000000"/>
          <w:sz w:val="24"/>
          <w:highlight w:val="none"/>
        </w:rPr>
        <w:t xml:space="preserve">（1）在货物采购项目中，货物由中小企业制造，即货物由中小企业生产且使用该中小企业商号或者注册商标；</w:t>
      </w:r>
      <w:r>
        <w:rPr>
          <w:color w:val="000000"/>
          <w:sz w:val="24"/>
          <w:highlight w:val="none"/>
        </w:rPr>
      </w:r>
      <w:r/>
    </w:p>
    <w:p>
      <w:pPr>
        <w:pStyle w:val="1006"/>
        <w:ind w:left="1984"/>
        <w:spacing w:line="360" w:lineRule="auto"/>
        <w:tabs>
          <w:tab w:val="left" w:pos="1980" w:leader="none"/>
        </w:tabs>
        <w:rPr>
          <w:color w:val="000000"/>
          <w:sz w:val="24"/>
          <w:highlight w:val="none"/>
        </w:rPr>
      </w:pPr>
      <w:r>
        <w:rPr>
          <w:color w:val="000000"/>
          <w:sz w:val="24"/>
          <w:highlight w:val="none"/>
        </w:rPr>
        <w:t xml:space="preserve">（2）在工程采购项目中，工程由中小企业承建，即工程施工单位为中小企业；</w:t>
      </w:r>
      <w:r>
        <w:rPr>
          <w:color w:val="000000"/>
          <w:sz w:val="24"/>
          <w:highlight w:val="none"/>
        </w:rPr>
      </w:r>
      <w:r/>
    </w:p>
    <w:p>
      <w:pPr>
        <w:pStyle w:val="1006"/>
        <w:ind w:left="1984"/>
        <w:spacing w:line="360" w:lineRule="auto"/>
        <w:tabs>
          <w:tab w:val="left" w:pos="1980" w:leader="none"/>
        </w:tabs>
        <w:rPr>
          <w:color w:val="000000"/>
          <w:sz w:val="24"/>
          <w:highlight w:val="none"/>
        </w:rPr>
      </w:pPr>
      <w:r>
        <w:rPr>
          <w:color w:val="000000"/>
          <w:sz w:val="24"/>
          <w:highlight w:val="none"/>
        </w:rPr>
        <w:t xml:space="preserve">（3）在服务采购项目中，服务由中小企业承接，即提供服务的人员为中小企业依照《中华人民共和国劳动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highlight w:val="none"/>
        </w:rPr>
      </w:r>
      <w:r/>
    </w:p>
    <w:p>
      <w:pPr>
        <w:pStyle w:val="1006"/>
        <w:numPr>
          <w:ilvl w:val="2"/>
          <w:numId w:val="12"/>
        </w:numPr>
        <w:ind w:left="1985" w:hanging="851"/>
        <w:spacing w:line="360" w:lineRule="auto"/>
        <w:tabs>
          <w:tab w:val="left" w:pos="1985"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1006"/>
        <w:numPr>
          <w:ilvl w:val="2"/>
          <w:numId w:val="12"/>
        </w:numPr>
        <w:ind w:left="1985" w:hanging="851"/>
        <w:spacing w:line="360" w:lineRule="auto"/>
        <w:tabs>
          <w:tab w:val="left" w:pos="1985" w:leader="none"/>
        </w:tabs>
        <w:rPr>
          <w:color w:val="000000"/>
          <w:sz w:val="24"/>
          <w:highlight w:val="none"/>
        </w:rPr>
      </w:pPr>
      <w:r>
        <w:rPr>
          <w:color w:val="000000"/>
          <w:sz w:val="24"/>
          <w:highlight w:val="none"/>
        </w:rPr>
        <w:t xml:space="preserve">以联合体形式参加政府采购活动，联合体各方均为中小企业的，联合体视同中小企业。其中，联合体各方均为小微企业的，联合体视同小微企业。</w:t>
      </w:r>
      <w:r>
        <w:rPr>
          <w:color w:val="000000"/>
          <w:sz w:val="24"/>
          <w:highlight w:val="none"/>
        </w:rPr>
      </w:r>
      <w:r/>
    </w:p>
    <w:p>
      <w:pPr>
        <w:pStyle w:val="1006"/>
        <w:numPr>
          <w:ilvl w:val="2"/>
          <w:numId w:val="12"/>
        </w:numPr>
        <w:ind w:left="1985" w:hanging="851"/>
        <w:spacing w:line="360" w:lineRule="auto"/>
        <w:tabs>
          <w:tab w:val="left" w:pos="1985"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1006"/>
        <w:numPr>
          <w:ilvl w:val="2"/>
          <w:numId w:val="12"/>
        </w:numPr>
        <w:ind w:left="1985" w:hanging="1130"/>
        <w:spacing w:line="360" w:lineRule="auto"/>
        <w:tabs>
          <w:tab w:val="left" w:pos="1985"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1006"/>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1</w:t>
      </w: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1006"/>
        <w:ind w:left="1982"/>
        <w:spacing w:line="360" w:lineRule="auto"/>
        <w:tabs>
          <w:tab w:val="left" w:pos="1985" w:leader="none"/>
        </w:tabs>
        <w:rPr>
          <w:color w:val="000000"/>
          <w:sz w:val="24"/>
          <w:highlight w:val="none"/>
        </w:rPr>
      </w:pPr>
      <w:r>
        <w:rPr>
          <w:color w:val="000000"/>
          <w:sz w:val="24"/>
          <w:highlight w:val="none"/>
        </w:rPr>
        <w:t xml:space="preserve">（</w:t>
      </w:r>
      <w:r>
        <w:rPr>
          <w:rFonts w:hint="eastAsia"/>
          <w:color w:val="000000"/>
          <w:sz w:val="24"/>
          <w:highlight w:val="none"/>
        </w:rPr>
        <w:t xml:space="preserve">2</w:t>
      </w:r>
      <w:r>
        <w:rPr>
          <w:color w:val="000000"/>
          <w:sz w:val="24"/>
          <w:highlight w:val="none"/>
        </w:rPr>
        <w:t xml:space="preserve">）依法与安置的每位残疾人签订了一年以上（含一年）的劳动合同或服务协议；</w:t>
      </w:r>
      <w:r>
        <w:rPr>
          <w:color w:val="000000"/>
          <w:sz w:val="24"/>
          <w:highlight w:val="none"/>
        </w:rPr>
      </w:r>
      <w:r/>
    </w:p>
    <w:p>
      <w:pPr>
        <w:pStyle w:val="1006"/>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3</w:t>
      </w:r>
      <w:r>
        <w:rPr>
          <w:color w:val="000000"/>
          <w:sz w:val="24"/>
          <w:highlight w:val="none"/>
        </w:rPr>
        <w:t xml:space="preserve">）为安置的每位残疾人按月足额缴纳了基本养老保险、基本医</w:t>
      </w:r>
      <w:r>
        <w:rPr>
          <w:rFonts w:hint="eastAsia"/>
          <w:color w:val="000000"/>
          <w:sz w:val="24"/>
          <w:highlight w:val="none"/>
        </w:rPr>
      </w:r>
      <w:r/>
    </w:p>
    <w:p>
      <w:pPr>
        <w:pStyle w:val="1006"/>
        <w:ind w:left="2267" w:hanging="280"/>
        <w:spacing w:line="360" w:lineRule="auto"/>
        <w:tabs>
          <w:tab w:val="left" w:pos="1985" w:leader="none"/>
        </w:tabs>
        <w:rPr>
          <w:color w:val="000000"/>
          <w:sz w:val="24"/>
          <w:highlight w:val="none"/>
        </w:rPr>
      </w:pPr>
      <w:r>
        <w:rPr>
          <w:color w:val="000000"/>
          <w:sz w:val="24"/>
          <w:highlight w:val="none"/>
        </w:rPr>
        <w:t xml:space="preserve">疗保险、失业保险、工伤保险和生育保险等社会保险费；</w:t>
      </w:r>
      <w:r>
        <w:rPr>
          <w:color w:val="000000"/>
          <w:sz w:val="24"/>
          <w:highlight w:val="none"/>
        </w:rPr>
      </w:r>
      <w:r/>
    </w:p>
    <w:p>
      <w:pPr>
        <w:pStyle w:val="1006"/>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4</w:t>
      </w:r>
      <w:r>
        <w:rPr>
          <w:color w:val="000000"/>
          <w:sz w:val="24"/>
          <w:highlight w:val="none"/>
        </w:rPr>
        <w:t xml:space="preserve">）通过银行等金融机构向安置的每位残疾人，按月支付了不低</w:t>
      </w:r>
      <w:r>
        <w:rPr>
          <w:rFonts w:hint="eastAsia"/>
          <w:color w:val="000000"/>
          <w:sz w:val="24"/>
          <w:highlight w:val="none"/>
        </w:rPr>
      </w:r>
      <w:r/>
    </w:p>
    <w:p>
      <w:pPr>
        <w:pStyle w:val="1006"/>
        <w:ind w:left="2267" w:hanging="280"/>
        <w:spacing w:line="360" w:lineRule="auto"/>
        <w:tabs>
          <w:tab w:val="left" w:pos="1985" w:leader="none"/>
        </w:tabs>
        <w:rPr>
          <w:rFonts w:hint="eastAsia"/>
          <w:color w:val="000000"/>
          <w:sz w:val="24"/>
          <w:highlight w:val="none"/>
        </w:rPr>
      </w:pPr>
      <w:r>
        <w:rPr>
          <w:color w:val="000000"/>
          <w:sz w:val="24"/>
          <w:highlight w:val="none"/>
        </w:rPr>
        <w:t xml:space="preserve">于单位所在区县适用的经省级人民政府批准的月最低工资标准的</w:t>
      </w:r>
      <w:r>
        <w:rPr>
          <w:rFonts w:hint="eastAsia"/>
          <w:color w:val="000000"/>
          <w:sz w:val="24"/>
          <w:highlight w:val="none"/>
        </w:rPr>
      </w:r>
      <w:r/>
    </w:p>
    <w:p>
      <w:pPr>
        <w:pStyle w:val="1006"/>
        <w:ind w:left="2267" w:hanging="280"/>
        <w:spacing w:line="360" w:lineRule="auto"/>
        <w:tabs>
          <w:tab w:val="left" w:pos="1985" w:leader="none"/>
        </w:tabs>
        <w:rPr>
          <w:color w:val="000000"/>
          <w:sz w:val="24"/>
          <w:highlight w:val="none"/>
        </w:rPr>
      </w:pPr>
      <w:r>
        <w:rPr>
          <w:color w:val="000000"/>
          <w:sz w:val="24"/>
          <w:highlight w:val="none"/>
        </w:rPr>
        <w:t xml:space="preserve">工资；</w:t>
      </w:r>
      <w:r>
        <w:rPr>
          <w:color w:val="000000"/>
          <w:sz w:val="24"/>
          <w:highlight w:val="none"/>
        </w:rPr>
      </w:r>
      <w:r/>
    </w:p>
    <w:p>
      <w:pPr>
        <w:pStyle w:val="1006"/>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5</w:t>
      </w:r>
      <w:r>
        <w:rPr>
          <w:color w:val="000000"/>
          <w:sz w:val="24"/>
          <w:highlight w:val="none"/>
        </w:rPr>
        <w:t xml:space="preserve">）提供本单位制造的货物、承担的工程或者服务（以下简称产</w:t>
      </w:r>
      <w:r>
        <w:rPr>
          <w:rFonts w:hint="eastAsia"/>
          <w:color w:val="000000"/>
          <w:sz w:val="24"/>
          <w:highlight w:val="none"/>
        </w:rPr>
      </w:r>
      <w:r/>
    </w:p>
    <w:p>
      <w:pPr>
        <w:pStyle w:val="1006"/>
        <w:ind w:left="2267" w:hanging="280"/>
        <w:spacing w:line="360" w:lineRule="auto"/>
        <w:tabs>
          <w:tab w:val="left" w:pos="1985" w:leader="none"/>
        </w:tabs>
        <w:rPr>
          <w:rFonts w:hint="eastAsia"/>
          <w:color w:val="000000"/>
          <w:sz w:val="24"/>
          <w:highlight w:val="none"/>
        </w:rPr>
      </w:pPr>
      <w:r>
        <w:rPr>
          <w:color w:val="000000"/>
          <w:sz w:val="24"/>
          <w:highlight w:val="none"/>
        </w:rPr>
        <w:t xml:space="preserve">品），或者提供其他残疾人福利性单位制造的货物（不包括使用非</w:t>
      </w:r>
      <w:r>
        <w:rPr>
          <w:rFonts w:hint="eastAsia"/>
          <w:color w:val="000000"/>
          <w:sz w:val="24"/>
          <w:highlight w:val="none"/>
        </w:rPr>
      </w:r>
      <w:r/>
    </w:p>
    <w:p>
      <w:pPr>
        <w:pStyle w:val="1006"/>
        <w:ind w:left="2267" w:hanging="280"/>
        <w:spacing w:line="360" w:lineRule="auto"/>
        <w:tabs>
          <w:tab w:val="left" w:pos="1985" w:leader="none"/>
        </w:tabs>
        <w:rPr>
          <w:color w:val="000000"/>
          <w:sz w:val="24"/>
          <w:highlight w:val="none"/>
        </w:rPr>
      </w:pPr>
      <w:r>
        <w:rPr>
          <w:color w:val="000000"/>
          <w:sz w:val="24"/>
          <w:highlight w:val="none"/>
        </w:rPr>
        <w:t xml:space="preserve">残疾人福利性单位注册商标的货物）；</w:t>
      </w:r>
      <w:r>
        <w:rPr>
          <w:color w:val="000000"/>
          <w:sz w:val="24"/>
          <w:highlight w:val="none"/>
        </w:rPr>
      </w:r>
      <w:r/>
    </w:p>
    <w:p>
      <w:pPr>
        <w:pStyle w:val="1006"/>
        <w:ind w:left="2267" w:hanging="280"/>
        <w:spacing w:line="360" w:lineRule="auto"/>
        <w:tabs>
          <w:tab w:val="left" w:pos="1985" w:leader="none"/>
        </w:tabs>
        <w:rPr>
          <w:rFonts w:hint="eastAsia"/>
          <w:color w:val="000000"/>
          <w:sz w:val="24"/>
          <w:highlight w:val="none"/>
        </w:rPr>
      </w:pPr>
      <w:r>
        <w:rPr>
          <w:color w:val="000000"/>
          <w:sz w:val="24"/>
          <w:highlight w:val="none"/>
        </w:rPr>
        <w:t xml:space="preserve">（</w:t>
      </w:r>
      <w:r>
        <w:rPr>
          <w:rFonts w:hint="eastAsia"/>
          <w:color w:val="000000"/>
          <w:sz w:val="24"/>
          <w:highlight w:val="none"/>
        </w:rPr>
        <w:t xml:space="preserve">6</w:t>
      </w:r>
      <w:r>
        <w:rPr>
          <w:color w:val="000000"/>
          <w:sz w:val="24"/>
          <w:highlight w:val="none"/>
        </w:rPr>
        <w:t xml:space="preserve">）前款所称残疾人是指法定劳动年龄内，持有《中华人民共和</w:t>
      </w:r>
      <w:r>
        <w:rPr>
          <w:rFonts w:hint="eastAsia"/>
          <w:color w:val="000000"/>
          <w:sz w:val="24"/>
          <w:highlight w:val="none"/>
        </w:rPr>
      </w:r>
      <w:r/>
    </w:p>
    <w:p>
      <w:pPr>
        <w:pStyle w:val="1006"/>
        <w:ind w:left="2267" w:hanging="280"/>
        <w:spacing w:line="360" w:lineRule="auto"/>
        <w:tabs>
          <w:tab w:val="left" w:pos="1985" w:leader="none"/>
        </w:tabs>
        <w:rPr>
          <w:rFonts w:hint="eastAsia"/>
          <w:color w:val="000000"/>
          <w:sz w:val="24"/>
          <w:highlight w:val="none"/>
        </w:rPr>
      </w:pPr>
      <w:r>
        <w:rPr>
          <w:color w:val="000000"/>
          <w:sz w:val="24"/>
          <w:highlight w:val="none"/>
        </w:rPr>
        <w:t xml:space="preserve">国残疾人证》或者《中华人民共和国残疾军人证（1 至8 级）》</w:t>
      </w:r>
      <w:r>
        <w:rPr>
          <w:rFonts w:hint="eastAsia"/>
          <w:color w:val="000000"/>
          <w:sz w:val="24"/>
          <w:highlight w:val="none"/>
        </w:rPr>
      </w:r>
      <w:r/>
    </w:p>
    <w:p>
      <w:pPr>
        <w:pStyle w:val="1006"/>
        <w:ind w:left="2267" w:hanging="280"/>
        <w:spacing w:line="360" w:lineRule="auto"/>
        <w:tabs>
          <w:tab w:val="left" w:pos="1985" w:leader="none"/>
        </w:tabs>
        <w:rPr>
          <w:rFonts w:hint="eastAsia"/>
          <w:color w:val="000000"/>
          <w:sz w:val="24"/>
          <w:highlight w:val="none"/>
        </w:rPr>
      </w:pPr>
      <w:r>
        <w:rPr>
          <w:color w:val="000000"/>
          <w:sz w:val="24"/>
          <w:highlight w:val="none"/>
        </w:rPr>
        <w:t xml:space="preserve">的自然人，包括具有劳动条件和劳动意愿的精神残疾人。在职职工</w:t>
      </w:r>
      <w:r>
        <w:rPr>
          <w:rFonts w:hint="eastAsia"/>
          <w:color w:val="000000"/>
          <w:sz w:val="24"/>
          <w:highlight w:val="none"/>
        </w:rPr>
      </w:r>
      <w:r/>
    </w:p>
    <w:p>
      <w:pPr>
        <w:pStyle w:val="1006"/>
        <w:ind w:left="2267" w:hanging="280"/>
        <w:spacing w:line="360" w:lineRule="auto"/>
        <w:tabs>
          <w:tab w:val="left" w:pos="1985" w:leader="none"/>
        </w:tabs>
        <w:rPr>
          <w:rFonts w:hint="eastAsia"/>
          <w:color w:val="000000"/>
          <w:sz w:val="24"/>
          <w:highlight w:val="none"/>
        </w:rPr>
      </w:pPr>
      <w:r>
        <w:rPr>
          <w:color w:val="000000"/>
          <w:sz w:val="24"/>
          <w:highlight w:val="none"/>
        </w:rPr>
        <w:t xml:space="preserve">人数是指与残疾人福利性单位建立劳动关系并依法签订劳动合同</w:t>
      </w:r>
      <w:r>
        <w:rPr>
          <w:rFonts w:hint="eastAsia"/>
          <w:color w:val="000000"/>
          <w:sz w:val="24"/>
          <w:highlight w:val="none"/>
        </w:rPr>
      </w:r>
      <w:r/>
    </w:p>
    <w:p>
      <w:pPr>
        <w:pStyle w:val="1006"/>
        <w:ind w:left="2267" w:hanging="280"/>
        <w:spacing w:line="360" w:lineRule="auto"/>
        <w:tabs>
          <w:tab w:val="left" w:pos="1985" w:leader="none"/>
        </w:tabs>
        <w:rPr>
          <w:color w:val="000000"/>
          <w:sz w:val="24"/>
          <w:highlight w:val="none"/>
        </w:rPr>
      </w:pPr>
      <w:r>
        <w:rPr>
          <w:color w:val="000000"/>
          <w:sz w:val="24"/>
          <w:highlight w:val="none"/>
        </w:rPr>
        <w:t xml:space="preserve">或服务协议的雇员人数。</w:t>
      </w:r>
      <w:r>
        <w:rPr>
          <w:color w:val="000000"/>
          <w:sz w:val="24"/>
          <w:highlight w:val="none"/>
        </w:rPr>
      </w:r>
      <w:r/>
    </w:p>
    <w:p>
      <w:pPr>
        <w:pStyle w:val="1006"/>
        <w:numPr>
          <w:ilvl w:val="2"/>
          <w:numId w:val="12"/>
        </w:numPr>
        <w:ind w:hanging="1413"/>
        <w:spacing w:line="360" w:lineRule="auto"/>
        <w:tabs>
          <w:tab w:val="left" w:pos="1980" w:leader="none"/>
          <w:tab w:val="left" w:pos="2264"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1006"/>
        <w:numPr>
          <w:ilvl w:val="2"/>
          <w:numId w:val="12"/>
        </w:numPr>
        <w:ind w:left="1985" w:hanging="1134"/>
        <w:spacing w:line="360" w:lineRule="auto"/>
        <w:tabs>
          <w:tab w:val="left" w:pos="1985"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1006"/>
        <w:numPr>
          <w:ilvl w:val="2"/>
          <w:numId w:val="12"/>
        </w:numPr>
        <w:ind w:left="1985" w:hanging="1134"/>
        <w:spacing w:line="360" w:lineRule="auto"/>
        <w:tabs>
          <w:tab w:val="left" w:pos="1980" w:leader="none"/>
        </w:tabs>
        <w:rPr>
          <w:color w:val="000000"/>
          <w:highlight w:val="none"/>
        </w:rPr>
      </w:pPr>
      <w:r>
        <w:rPr>
          <w:color w:val="000000"/>
          <w:sz w:val="24"/>
          <w:highlight w:val="none"/>
        </w:rPr>
        <w:t xml:space="preserve">小微企业价格评审优惠的政策调整：见第四章《评标方法和评标标准》。</w:t>
      </w:r>
      <w:r>
        <w:rPr>
          <w:color w:val="000000"/>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1006"/>
        <w:numPr>
          <w:ilvl w:val="2"/>
          <w:numId w:val="12"/>
        </w:numPr>
        <w:ind w:left="1985"/>
        <w:spacing w:line="360" w:lineRule="auto"/>
        <w:tabs>
          <w:tab w:val="left" w:pos="1980" w:leader="none"/>
        </w:tabs>
        <w:rPr>
          <w:color w:val="000000"/>
          <w:sz w:val="24"/>
          <w:highlight w:val="none"/>
        </w:rPr>
      </w:pP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1006"/>
        <w:numPr>
          <w:ilvl w:val="2"/>
          <w:numId w:val="12"/>
        </w:numPr>
        <w:ind w:left="1985"/>
        <w:spacing w:line="360" w:lineRule="auto"/>
        <w:tabs>
          <w:tab w:val="left" w:pos="1985"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拟采购的产品属于品目清单范围的，</w:t>
      </w:r>
      <w:r>
        <w:rPr>
          <w:rFonts w:hint="eastAsia"/>
          <w:color w:val="000000"/>
          <w:sz w:val="24"/>
          <w:highlight w:val="none"/>
        </w:rPr>
        <w:t xml:space="preserve">招标人</w:t>
      </w:r>
      <w:r>
        <w:rPr>
          <w:color w:val="000000"/>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1006"/>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6"/>
        <w:numPr>
          <w:ilvl w:val="2"/>
          <w:numId w:val="12"/>
        </w:numPr>
        <w:ind w:left="1985"/>
        <w:spacing w:line="360" w:lineRule="auto"/>
        <w:tabs>
          <w:tab w:val="left" w:pos="1985" w:leader="none"/>
        </w:tabs>
        <w:rPr>
          <w:rFonts w:hint="eastAsia"/>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1006"/>
        <w:numPr>
          <w:ilvl w:val="2"/>
          <w:numId w:val="12"/>
        </w:numPr>
        <w:ind w:left="1985"/>
        <w:spacing w:line="360" w:lineRule="auto"/>
        <w:tabs>
          <w:tab w:val="left" w:pos="1985" w:leader="none"/>
          <w:tab w:val="left" w:pos="2014" w:leader="none"/>
        </w:tabs>
        <w:rPr>
          <w:color w:val="000000"/>
          <w:sz w:val="24"/>
          <w:highlight w:val="none"/>
        </w:rPr>
      </w:pP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1006"/>
        <w:numPr>
          <w:ilvl w:val="2"/>
          <w:numId w:val="12"/>
        </w:numPr>
        <w:ind w:left="1985"/>
        <w:spacing w:line="360" w:lineRule="auto"/>
        <w:tabs>
          <w:tab w:val="left" w:pos="1985" w:leader="none"/>
          <w:tab w:val="left" w:pos="2014" w:leader="none"/>
        </w:tabs>
        <w:rPr>
          <w:color w:val="000000"/>
          <w:sz w:val="24"/>
          <w:highlight w:val="none"/>
        </w:rPr>
      </w:pP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1006"/>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1006"/>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1006"/>
        <w:numPr>
          <w:ilvl w:val="1"/>
          <w:numId w:val="12"/>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政府采购创新产品政策</w:t>
      </w:r>
      <w:r>
        <w:rPr>
          <w:color w:val="000000"/>
          <w:sz w:val="24"/>
          <w:highlight w:val="none"/>
        </w:rPr>
      </w:r>
      <w:r/>
    </w:p>
    <w:p>
      <w:pPr>
        <w:pStyle w:val="1006"/>
        <w:numPr>
          <w:ilvl w:val="2"/>
          <w:numId w:val="12"/>
        </w:numPr>
        <w:ind w:left="1985"/>
        <w:spacing w:line="360" w:lineRule="auto"/>
        <w:tabs>
          <w:tab w:val="left" w:pos="1985" w:leader="none"/>
          <w:tab w:val="left" w:pos="2014" w:leader="none"/>
        </w:tabs>
        <w:rPr>
          <w:rFonts w:hint="eastAsia"/>
          <w:color w:val="000000"/>
          <w:sz w:val="24"/>
          <w:highlight w:val="none"/>
        </w:rPr>
      </w:pP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sz w:val="24"/>
          <w:highlight w:val="none"/>
        </w:rPr>
      </w:r>
      <w:r/>
    </w:p>
    <w:p>
      <w:pPr>
        <w:pStyle w:val="1006"/>
        <w:numPr>
          <w:ilvl w:val="1"/>
          <w:numId w:val="12"/>
        </w:numPr>
        <w:ind w:hanging="1326"/>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1006"/>
        <w:numPr>
          <w:ilvl w:val="2"/>
          <w:numId w:val="12"/>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绿色数据中心政策</w:t>
      </w:r>
      <w:r>
        <w:rPr>
          <w:rFonts w:hint="eastAsia"/>
          <w:color w:val="000000"/>
          <w:sz w:val="24"/>
          <w:highlight w:val="none"/>
        </w:rPr>
      </w:r>
      <w:r/>
    </w:p>
    <w:p>
      <w:pPr>
        <w:pStyle w:val="1037"/>
        <w:ind w:left="1984"/>
        <w:spacing w:line="360" w:lineRule="auto"/>
        <w:tabs>
          <w:tab w:val="left" w:pos="567" w:leader="none"/>
        </w:tabs>
        <w:rPr>
          <w:rFonts w:hint="eastAsia" w:ascii="Times New Roman" w:hAnsi="Times New Roman"/>
          <w:color w:val="000000"/>
          <w:highlight w:val="none"/>
        </w:rPr>
      </w:pPr>
      <w:r>
        <w:rPr>
          <w:rFonts w:hint="eastAsia" w:ascii="Times New Roman" w:hAnsi="Times New Roman"/>
          <w:color w:val="000000"/>
          <w:highlight w:val="none"/>
        </w:rPr>
        <w:t xml:space="preserve">依据《绿色数据中心政府采购需求标准（试行）》（财办库〔2023〕7 号）文件精神，采购</w:t>
      </w:r>
      <w:r>
        <w:rPr>
          <w:rFonts w:hint="eastAsia" w:ascii="Times New Roman" w:hAnsi="Times New Roman"/>
          <w:color w:val="000000"/>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color w:val="000000"/>
          <w:highlight w:val="none"/>
        </w:rPr>
      </w:r>
      <w:r/>
    </w:p>
    <w:p>
      <w:pPr>
        <w:pStyle w:val="1006"/>
        <w:numPr>
          <w:ilvl w:val="2"/>
          <w:numId w:val="12"/>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推广应用绿色建材</w:t>
      </w:r>
      <w:r>
        <w:rPr>
          <w:rFonts w:hint="eastAsia"/>
          <w:color w:val="000000"/>
          <w:sz w:val="24"/>
          <w:highlight w:val="none"/>
        </w:rPr>
      </w:r>
      <w:r/>
    </w:p>
    <w:p>
      <w:pPr>
        <w:pStyle w:val="1006"/>
        <w:ind w:left="1843" w:firstLine="1"/>
        <w:spacing w:line="360" w:lineRule="auto"/>
        <w:tabs>
          <w:tab w:val="left" w:pos="2014" w:leader="none"/>
        </w:tabs>
        <w:rPr>
          <w:rFonts w:hint="eastAsia"/>
          <w:color w:val="000000"/>
          <w:sz w:val="24"/>
          <w:highlight w:val="none"/>
        </w:rPr>
      </w:pPr>
      <w:r>
        <w:rPr>
          <w:rFonts w:hint="eastAsia"/>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color w:val="000000"/>
          <w:sz w:val="24"/>
          <w:highlight w:val="none"/>
        </w:rPr>
      </w:r>
      <w:r/>
    </w:p>
    <w:p>
      <w:pPr>
        <w:pStyle w:val="1006"/>
        <w:numPr>
          <w:ilvl w:val="2"/>
          <w:numId w:val="12"/>
        </w:numPr>
        <w:ind w:hanging="1130"/>
        <w:spacing w:line="360" w:lineRule="auto"/>
        <w:tabs>
          <w:tab w:val="left" w:pos="2014" w:leader="none"/>
          <w:tab w:val="left" w:pos="2264" w:leader="none"/>
        </w:tabs>
        <w:rPr>
          <w:rFonts w:hint="eastAsia"/>
          <w:color w:val="000000"/>
          <w:sz w:val="24"/>
          <w:highlight w:val="none"/>
        </w:rPr>
      </w:pPr>
      <w:r>
        <w:rPr>
          <w:rFonts w:hint="eastAsia"/>
          <w:color w:val="000000"/>
          <w:sz w:val="24"/>
          <w:highlight w:val="none"/>
        </w:rPr>
        <w:t xml:space="preserve">优先使用低挥发性有机化合物产品</w:t>
      </w:r>
      <w:r>
        <w:rPr>
          <w:rFonts w:hint="eastAsia"/>
          <w:color w:val="000000"/>
          <w:sz w:val="24"/>
          <w:highlight w:val="none"/>
        </w:rPr>
      </w:r>
      <w:r/>
    </w:p>
    <w:p>
      <w:pPr>
        <w:pStyle w:val="1037"/>
        <w:ind w:left="1842"/>
        <w:spacing w:line="360" w:lineRule="auto"/>
        <w:tabs>
          <w:tab w:val="left" w:pos="567" w:leader="none"/>
        </w:tabs>
        <w:rPr>
          <w:rFonts w:hint="eastAsia"/>
          <w:color w:val="000000"/>
          <w:highlight w:val="none"/>
        </w:rPr>
      </w:pPr>
      <w:r>
        <w:rPr>
          <w:rFonts w:hint="eastAsia"/>
          <w:color w:val="000000"/>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highlight w:val="none"/>
        </w:rPr>
      </w:r>
      <w:r/>
    </w:p>
    <w:p>
      <w:pPr>
        <w:pStyle w:val="1006"/>
        <w:numPr>
          <w:ilvl w:val="1"/>
          <w:numId w:val="12"/>
        </w:numPr>
        <w:ind w:hanging="1326"/>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履约保证金相关政策</w:t>
      </w:r>
      <w:r>
        <w:rPr>
          <w:color w:val="000000"/>
          <w:sz w:val="24"/>
          <w:highlight w:val="none"/>
        </w:rPr>
      </w:r>
      <w:r/>
    </w:p>
    <w:p>
      <w:pPr>
        <w:pStyle w:val="1006"/>
        <w:numPr>
          <w:ilvl w:val="2"/>
          <w:numId w:val="12"/>
        </w:numPr>
        <w:ind w:left="1985" w:hanging="851"/>
        <w:spacing w:line="360" w:lineRule="auto"/>
        <w:tabs>
          <w:tab w:val="left" w:pos="2014" w:leader="none"/>
        </w:tabs>
        <w:rPr>
          <w:rFonts w:hint="eastAsia"/>
          <w:color w:val="000000"/>
          <w:sz w:val="24"/>
          <w:highlight w:val="none"/>
        </w:rPr>
      </w:pPr>
      <w:r>
        <w:rPr>
          <w:rFonts w:hint="eastAsia"/>
          <w:color w:val="000000"/>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hint="eastAsia"/>
          <w:color w:val="000000"/>
          <w:sz w:val="24"/>
          <w:highlight w:val="none"/>
        </w:rPr>
      </w:r>
      <w:r/>
    </w:p>
    <w:p>
      <w:pPr>
        <w:pStyle w:val="1006"/>
        <w:numPr>
          <w:ilvl w:val="2"/>
          <w:numId w:val="12"/>
        </w:numPr>
        <w:ind w:left="1985" w:hanging="851"/>
        <w:spacing w:line="360" w:lineRule="auto"/>
        <w:tabs>
          <w:tab w:val="left" w:pos="2014" w:leader="none"/>
        </w:tabs>
        <w:rPr>
          <w:color w:val="000000"/>
          <w:sz w:val="24"/>
          <w:highlight w:val="none"/>
        </w:rPr>
      </w:pPr>
      <w:r>
        <w:rPr>
          <w:rFonts w:hint="eastAsia"/>
          <w:color w:val="000000"/>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color w:val="000000"/>
          <w:sz w:val="24"/>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投标人应自行承担所有与准备和参加投标有关的费用，无论投标的结果如何，</w:t>
      </w:r>
      <w:r>
        <w:rPr>
          <w:rFonts w:hint="eastAsia"/>
          <w:color w:val="000000"/>
          <w:sz w:val="24"/>
          <w:highlight w:val="none"/>
        </w:rPr>
        <w:t xml:space="preserve">招标人</w:t>
      </w:r>
      <w:r>
        <w:rPr>
          <w:color w:val="000000"/>
          <w:sz w:val="24"/>
          <w:highlight w:val="none"/>
        </w:rPr>
        <w:t xml:space="preserve">或采购代理机构在任何情况下均无承担这些费用的义务和责任。</w:t>
      </w:r>
      <w:r>
        <w:rPr>
          <w:color w:val="000000"/>
          <w:sz w:val="24"/>
          <w:highlight w:val="none"/>
        </w:rPr>
      </w:r>
      <w:r/>
    </w:p>
    <w:p>
      <w:pPr>
        <w:pStyle w:val="1006"/>
        <w:ind w:left="1080"/>
        <w:spacing w:line="360" w:lineRule="auto"/>
        <w:tabs>
          <w:tab w:val="left" w:pos="1080" w:leader="none"/>
        </w:tabs>
        <w:rPr>
          <w:color w:val="000000"/>
          <w:sz w:val="28"/>
          <w:highlight w:val="none"/>
        </w:rPr>
      </w:pPr>
      <w:r/>
      <w:bookmarkStart w:id="174" w:name="_1.8_计量单位"/>
      <w:r/>
      <w:bookmarkEnd w:id="174"/>
      <w:r>
        <w:rPr>
          <w:color w:val="000000"/>
          <w:sz w:val="28"/>
          <w:highlight w:val="none"/>
        </w:rPr>
      </w:r>
      <w:r/>
    </w:p>
    <w:p>
      <w:pPr>
        <w:pStyle w:val="1008"/>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ascii="Times New Roman" w:hAnsi="Times New Roman" w:eastAsia="宋体"/>
          <w:color w:val="000000"/>
          <w:sz w:val="28"/>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175" w:name="_Toc151193765"/>
      <w:r/>
      <w:bookmarkStart w:id="176" w:name="_Toc150774623"/>
      <w:r/>
      <w:bookmarkStart w:id="177" w:name="_Toc164229218"/>
      <w:r/>
      <w:bookmarkStart w:id="178" w:name="_Toc151193693"/>
      <w:r/>
      <w:bookmarkStart w:id="179" w:name="_Toc164351617"/>
      <w:r/>
      <w:bookmarkStart w:id="180" w:name="_Toc520356147"/>
      <w:r/>
      <w:bookmarkStart w:id="181" w:name="_Toc151193837"/>
      <w:r/>
      <w:bookmarkStart w:id="182" w:name="_Toc305158865"/>
      <w:r/>
      <w:bookmarkStart w:id="183" w:name="_Toc127151523"/>
      <w:r/>
      <w:bookmarkStart w:id="184" w:name="_Toc142311025"/>
      <w:r/>
      <w:bookmarkStart w:id="185" w:name="_Toc164608792"/>
      <w:r/>
      <w:bookmarkStart w:id="186" w:name="_Toc127161437"/>
      <w:r/>
      <w:bookmarkStart w:id="187" w:name="_Toc149720816"/>
      <w:r/>
      <w:bookmarkStart w:id="188" w:name="_Toc305158791"/>
      <w:r/>
      <w:bookmarkStart w:id="189" w:name="_Toc151190150"/>
      <w:r/>
      <w:bookmarkStart w:id="190" w:name="_Toc150480761"/>
      <w:r/>
      <w:bookmarkStart w:id="191" w:name="_Toc265228361"/>
      <w:r/>
      <w:bookmarkStart w:id="192" w:name="_Toc150509274"/>
      <w:r/>
      <w:bookmarkStart w:id="193" w:name="_Toc226965796"/>
      <w:r/>
      <w:bookmarkStart w:id="194" w:name="_Toc226309767"/>
      <w:r/>
      <w:bookmarkStart w:id="195" w:name="_Toc226337219"/>
      <w:r/>
      <w:bookmarkStart w:id="196" w:name="_Toc164229364"/>
      <w:r/>
      <w:bookmarkStart w:id="197" w:name="_Toc264969213"/>
      <w:r/>
      <w:bookmarkStart w:id="198" w:name="_Toc195842888"/>
      <w:r/>
      <w:bookmarkStart w:id="199" w:name="_Toc127151724"/>
      <w:r/>
      <w:bookmarkStart w:id="200" w:name="_Toc164608637"/>
      <w:r/>
      <w:bookmarkStart w:id="201" w:name="_Toc226965713"/>
      <w:r/>
      <w:bookmarkStart w:id="202" w:name="_Toc151193911"/>
      <w:r/>
      <w:bookmarkStart w:id="203" w:name="_Toc150774728"/>
      <w:r/>
      <w:bookmarkStart w:id="204" w:name="_Toc151193621"/>
      <w:r>
        <w:rPr>
          <w:color w:val="000000"/>
          <w:sz w:val="24"/>
          <w:highlight w:val="none"/>
        </w:rPr>
        <w:t xml:space="preserve">招标文件构</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color w:val="000000"/>
          <w:sz w:val="24"/>
          <w:highlight w:val="none"/>
        </w:rPr>
        <w:t xml:space="preserve">成</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招标文件包括以下部分：</w:t>
      </w:r>
      <w:r>
        <w:rPr>
          <w:color w:val="000000"/>
          <w:sz w:val="24"/>
          <w:highlight w:val="none"/>
        </w:rPr>
      </w:r>
      <w:r/>
    </w:p>
    <w:p>
      <w:pPr>
        <w:pStyle w:val="1006"/>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1006"/>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1006"/>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1006"/>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1006"/>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1006"/>
        <w:numPr>
          <w:ilvl w:val="0"/>
          <w:numId w:val="13"/>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1006"/>
        <w:numPr>
          <w:ilvl w:val="0"/>
          <w:numId w:val="13"/>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6"/>
        <w:numPr>
          <w:ilvl w:val="0"/>
          <w:numId w:val="12"/>
        </w:numPr>
        <w:ind w:left="357" w:hanging="357"/>
        <w:spacing w:line="360" w:lineRule="auto"/>
        <w:tabs>
          <w:tab w:val="left" w:pos="900" w:leader="none"/>
          <w:tab w:val="left" w:pos="1080" w:leader="none"/>
          <w:tab w:val="left" w:pos="1184" w:leader="none"/>
          <w:tab w:val="left" w:pos="2014" w:leader="none"/>
        </w:tabs>
        <w:rPr>
          <w:color w:val="000000"/>
          <w:sz w:val="24"/>
          <w:highlight w:val="none"/>
        </w:rPr>
        <w:outlineLvl w:val="1"/>
      </w:pPr>
      <w:r>
        <w:rPr>
          <w:color w:val="000000"/>
          <w:sz w:val="24"/>
          <w:highlight w:val="none"/>
        </w:rPr>
        <w:t xml:space="preserve">对招标文件的澄清或修改</w:t>
      </w:r>
      <w:r>
        <w:rPr>
          <w:color w:val="000000"/>
          <w:sz w:val="24"/>
          <w:highlight w:val="none"/>
        </w:rPr>
      </w:r>
      <w:r/>
    </w:p>
    <w:p>
      <w:pPr>
        <w:pStyle w:val="1006"/>
        <w:numPr>
          <w:ilvl w:val="1"/>
          <w:numId w:val="12"/>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1006"/>
        <w:numPr>
          <w:ilvl w:val="1"/>
          <w:numId w:val="12"/>
        </w:numPr>
        <w:ind w:left="1080" w:hanging="720"/>
        <w:spacing w:line="360" w:lineRule="auto"/>
        <w:tabs>
          <w:tab w:val="left" w:pos="1080" w:leader="none"/>
          <w:tab w:val="left" w:pos="1561"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1008"/>
        <w:spacing w:before="0" w:line="360" w:lineRule="auto"/>
        <w:rPr>
          <w:rFonts w:ascii="Times New Roman" w:hAnsi="Times New Roman" w:eastAsia="宋体"/>
          <w:color w:val="000000"/>
          <w:sz w:val="28"/>
          <w:highlight w:val="none"/>
        </w:rPr>
      </w:pPr>
      <w:r/>
      <w:bookmarkStart w:id="205" w:name="_Toc516367020"/>
      <w:r/>
      <w:bookmarkStart w:id="206" w:name="_Toc226965799"/>
      <w:r/>
      <w:bookmarkStart w:id="207" w:name="_Toc151193840"/>
      <w:r/>
      <w:bookmarkStart w:id="208" w:name="_Toc151193624"/>
      <w:r/>
      <w:bookmarkStart w:id="209" w:name="_Toc226337222"/>
      <w:r/>
      <w:bookmarkStart w:id="210" w:name="_Toc151193696"/>
      <w:r/>
      <w:bookmarkStart w:id="211" w:name="_Toc305158794"/>
      <w:r/>
      <w:bookmarkStart w:id="212" w:name="_Toc305158868"/>
      <w:r/>
      <w:bookmarkStart w:id="213" w:name="_Toc150480764"/>
      <w:r/>
      <w:bookmarkStart w:id="214" w:name="_Toc265228364"/>
      <w:r/>
      <w:bookmarkStart w:id="215" w:name="_Toc520356150"/>
      <w:r/>
      <w:bookmarkStart w:id="216" w:name="_Toc151193914"/>
      <w:r/>
      <w:bookmarkStart w:id="217" w:name="_Toc195842891"/>
      <w:r/>
      <w:bookmarkStart w:id="218" w:name="_Toc226309770"/>
      <w:r/>
      <w:bookmarkStart w:id="219" w:name="_Toc150774626"/>
      <w:r/>
      <w:bookmarkStart w:id="220" w:name="_Toc151193768"/>
      <w:r/>
      <w:bookmarkStart w:id="221" w:name="_Toc151190153"/>
      <w:r/>
      <w:bookmarkStart w:id="222" w:name="_Toc150774731"/>
      <w:r/>
      <w:bookmarkStart w:id="223" w:name="_Toc142311028"/>
      <w:r/>
      <w:bookmarkStart w:id="224" w:name="_Toc150509277"/>
      <w:r/>
      <w:bookmarkStart w:id="225" w:name="_Toc127151526"/>
      <w:r/>
      <w:bookmarkStart w:id="226" w:name="_Toc264969216"/>
      <w:r/>
      <w:bookmarkStart w:id="227" w:name="_Toc226965716"/>
      <w:r>
        <w:rPr>
          <w:rFonts w:ascii="Times New Roman" w:hAnsi="Times New Roman" w:eastAsia="宋体"/>
          <w:color w:val="000000"/>
          <w:sz w:val="28"/>
          <w:highlight w:val="none"/>
        </w:rPr>
        <w:t xml:space="preserve">三   投标文件</w:t>
      </w:r>
      <w:bookmarkEnd w:id="205"/>
      <w:r>
        <w:rPr>
          <w:rFonts w:ascii="Times New Roman" w:hAnsi="Times New Roman" w:eastAsia="宋体"/>
          <w:color w:val="000000"/>
          <w:sz w:val="28"/>
          <w:highlight w:val="none"/>
        </w:rPr>
        <w:t xml:space="preserve">的编制</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Pr>
          <w:rFonts w:ascii="Times New Roman" w:hAnsi="Times New Roman" w:eastAsia="宋体"/>
          <w:color w:val="000000"/>
          <w:sz w:val="28"/>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28" w:name="_Toc151190154"/>
      <w:r/>
      <w:bookmarkStart w:id="229" w:name="_Toc164229222"/>
      <w:r/>
      <w:bookmarkStart w:id="230" w:name="_Toc164229368"/>
      <w:r/>
      <w:bookmarkStart w:id="231" w:name="_Toc195842892"/>
      <w:r/>
      <w:bookmarkStart w:id="232" w:name="_Toc151193625"/>
      <w:r/>
      <w:bookmarkStart w:id="233" w:name="_Toc164608641"/>
      <w:r/>
      <w:bookmarkStart w:id="234" w:name="_Toc265228365"/>
      <w:r/>
      <w:bookmarkStart w:id="235" w:name="_Toc151193841"/>
      <w:r/>
      <w:bookmarkStart w:id="236" w:name="_Toc516367021"/>
      <w:r/>
      <w:bookmarkStart w:id="237" w:name="_Toc226965717"/>
      <w:r/>
      <w:bookmarkStart w:id="238" w:name="_Toc226309771"/>
      <w:r/>
      <w:bookmarkStart w:id="239" w:name="_Toc127161441"/>
      <w:r/>
      <w:bookmarkStart w:id="240" w:name="_Toc127151728"/>
      <w:r/>
      <w:bookmarkStart w:id="241" w:name="_Toc142311029"/>
      <w:r/>
      <w:bookmarkStart w:id="242" w:name="_Toc520356151"/>
      <w:r/>
      <w:bookmarkStart w:id="243" w:name="_Toc164351621"/>
      <w:r/>
      <w:bookmarkStart w:id="244" w:name="_Toc127151527"/>
      <w:r/>
      <w:bookmarkStart w:id="245" w:name="_Toc164608796"/>
      <w:r/>
      <w:bookmarkStart w:id="246" w:name="_Toc150509278"/>
      <w:r/>
      <w:bookmarkStart w:id="247" w:name="_Toc226965800"/>
      <w:r/>
      <w:bookmarkStart w:id="248" w:name="_Toc305158869"/>
      <w:r/>
      <w:bookmarkStart w:id="249" w:name="_Toc264969217"/>
      <w:r/>
      <w:bookmarkStart w:id="250" w:name="_Toc305158795"/>
      <w:r/>
      <w:bookmarkStart w:id="251" w:name="_Toc150774627"/>
      <w:r/>
      <w:bookmarkStart w:id="252" w:name="_Toc226337223"/>
      <w:r/>
      <w:bookmarkStart w:id="253" w:name="_Toc151193697"/>
      <w:r/>
      <w:bookmarkStart w:id="254" w:name="_Toc149720820"/>
      <w:r/>
      <w:bookmarkStart w:id="255" w:name="_Toc150774732"/>
      <w:r/>
      <w:bookmarkStart w:id="256" w:name="_Toc151193769"/>
      <w:r/>
      <w:bookmarkStart w:id="257" w:name="_Toc151193915"/>
      <w:r/>
      <w:bookmarkStart w:id="258" w:name="_Toc150480765"/>
      <w:r>
        <w:rPr>
          <w:color w:val="000000"/>
          <w:sz w:val="24"/>
          <w:highlight w:val="none"/>
        </w:rPr>
        <w:t xml:space="preserve">投标范围、投标文件中计量单位的使用</w:t>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Pr>
          <w:color w:val="000000"/>
          <w:sz w:val="24"/>
          <w:highlight w:val="none"/>
        </w:rPr>
        <w:t xml:space="preserve">及投标语言</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除招标文件有特殊要求外，本项目投标所使用的计量单位，应采用中华人民共和国法定计量单位。</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59" w:name="_Toc150480766"/>
      <w:r/>
      <w:bookmarkStart w:id="260" w:name="_Toc127151528"/>
      <w:r/>
      <w:bookmarkStart w:id="261" w:name="_Toc226965801"/>
      <w:r/>
      <w:bookmarkStart w:id="262" w:name="_Toc142311030"/>
      <w:r/>
      <w:bookmarkStart w:id="263" w:name="_Toc151190155"/>
      <w:r/>
      <w:bookmarkStart w:id="264" w:name="_Toc164229369"/>
      <w:r/>
      <w:bookmarkStart w:id="265" w:name="_Toc305158796"/>
      <w:r/>
      <w:bookmarkStart w:id="266" w:name="_Ref467306195"/>
      <w:r/>
      <w:bookmarkStart w:id="267" w:name="_Ref467306676"/>
      <w:r/>
      <w:bookmarkStart w:id="268" w:name="_Toc516367022"/>
      <w:r/>
      <w:bookmarkStart w:id="269" w:name="_Toc151193698"/>
      <w:r/>
      <w:bookmarkStart w:id="270" w:name="_Toc150509279"/>
      <w:r/>
      <w:bookmarkStart w:id="271" w:name="_Toc164229223"/>
      <w:r/>
      <w:bookmarkStart w:id="272" w:name="_Toc127161442"/>
      <w:r/>
      <w:bookmarkStart w:id="273" w:name="_Toc151193626"/>
      <w:r/>
      <w:bookmarkStart w:id="274" w:name="_Toc127151729"/>
      <w:r/>
      <w:bookmarkStart w:id="275" w:name="_Toc226309772"/>
      <w:r/>
      <w:bookmarkStart w:id="276" w:name="_Toc164608642"/>
      <w:r/>
      <w:bookmarkStart w:id="277" w:name="_Toc305158870"/>
      <w:r/>
      <w:bookmarkStart w:id="278" w:name="_Toc151193916"/>
      <w:r/>
      <w:bookmarkStart w:id="279" w:name="_Toc149720821"/>
      <w:r/>
      <w:bookmarkStart w:id="280" w:name="_Toc164351622"/>
      <w:r/>
      <w:bookmarkStart w:id="281" w:name="_Toc226337224"/>
      <w:r/>
      <w:bookmarkStart w:id="282" w:name="_Toc226965718"/>
      <w:r/>
      <w:bookmarkStart w:id="283" w:name="_Toc520356152"/>
      <w:r/>
      <w:bookmarkStart w:id="284" w:name="_Toc164608797"/>
      <w:r/>
      <w:bookmarkStart w:id="285" w:name="_Toc150774628"/>
      <w:r/>
      <w:bookmarkStart w:id="286" w:name="_Toc150774733"/>
      <w:r/>
      <w:bookmarkStart w:id="287" w:name="_Toc151193842"/>
      <w:r/>
      <w:bookmarkStart w:id="288" w:name="_Toc151193770"/>
      <w:r/>
      <w:bookmarkStart w:id="289" w:name="_Toc265228366"/>
      <w:r/>
      <w:bookmarkStart w:id="290" w:name="_Toc264969218"/>
      <w:r/>
      <w:bookmarkStart w:id="291" w:name="_Toc195842893"/>
      <w:r>
        <w:rPr>
          <w:color w:val="000000"/>
          <w:sz w:val="24"/>
          <w:highlight w:val="none"/>
        </w:rPr>
        <w:t xml:space="preserve">投标文件</w:t>
      </w:r>
      <w:bookmarkEnd w:id="266"/>
      <w:r/>
      <w:bookmarkEnd w:id="267"/>
      <w:r/>
      <w:bookmarkEnd w:id="268"/>
      <w:r>
        <w:rPr>
          <w:color w:val="000000"/>
          <w:sz w:val="24"/>
          <w:highlight w:val="none"/>
        </w:rPr>
        <w:t xml:space="preserve">构成</w:t>
      </w:r>
      <w:bookmarkEnd w:id="259"/>
      <w:r/>
      <w:bookmarkEnd w:id="260"/>
      <w:r/>
      <w:bookmarkEnd w:id="261"/>
      <w:r/>
      <w:bookmarkEnd w:id="262"/>
      <w:r/>
      <w:bookmarkEnd w:id="263"/>
      <w:r/>
      <w:bookmarkEnd w:id="264"/>
      <w:r/>
      <w:bookmarkEnd w:id="265"/>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bookmarkStart w:id="292" w:name="_Ref467052588"/>
      <w:r>
        <w:rPr>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投标人认为应附的其他材料。</w:t>
      </w:r>
      <w:bookmarkEnd w:id="292"/>
      <w:r>
        <w:rPr>
          <w:color w:val="000000"/>
          <w:sz w:val="24"/>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293" w:name="_Toc127161444"/>
      <w:r/>
      <w:bookmarkStart w:id="294" w:name="_Toc164229225"/>
      <w:r/>
      <w:bookmarkStart w:id="295" w:name="_Toc127151530"/>
      <w:r/>
      <w:bookmarkStart w:id="296" w:name="_Toc149720823"/>
      <w:r/>
      <w:bookmarkStart w:id="297" w:name="_Toc142311032"/>
      <w:r/>
      <w:bookmarkStart w:id="298" w:name="_Toc164608799"/>
      <w:r/>
      <w:bookmarkStart w:id="299" w:name="_Toc150774630"/>
      <w:r/>
      <w:bookmarkStart w:id="300" w:name="_Toc127151731"/>
      <w:r/>
      <w:bookmarkStart w:id="301" w:name="_Toc164608644"/>
      <w:r/>
      <w:bookmarkStart w:id="302" w:name="_Toc164351624"/>
      <w:r/>
      <w:bookmarkStart w:id="303" w:name="_Toc164229371"/>
      <w:r/>
      <w:bookmarkStart w:id="304" w:name="_Toc151193844"/>
      <w:r/>
      <w:bookmarkStart w:id="305" w:name="_Toc151193772"/>
      <w:r/>
      <w:bookmarkStart w:id="306" w:name="_Toc150774735"/>
      <w:r/>
      <w:bookmarkStart w:id="307" w:name="_Toc151193700"/>
      <w:r/>
      <w:bookmarkStart w:id="308" w:name="_Toc151193628"/>
      <w:r/>
      <w:bookmarkStart w:id="309" w:name="_Toc150480768"/>
      <w:r/>
      <w:bookmarkStart w:id="310" w:name="_Toc520356155"/>
      <w:r/>
      <w:bookmarkStart w:id="311" w:name="_Toc150509281"/>
      <w:r/>
      <w:bookmarkStart w:id="312" w:name="_Toc195842895"/>
      <w:r/>
      <w:bookmarkStart w:id="313" w:name="_Toc151193918"/>
      <w:r/>
      <w:bookmarkStart w:id="314" w:name="_Toc151190157"/>
      <w:r>
        <w:rPr>
          <w:color w:val="000000"/>
          <w:sz w:val="24"/>
          <w:highlight w:val="none"/>
        </w:rPr>
        <w:t xml:space="preserve">投标报价</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1006"/>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highlight w:val="none"/>
        </w:rPr>
      </w:r>
      <w:r/>
    </w:p>
    <w:p>
      <w:pPr>
        <w:pStyle w:val="1006"/>
        <w:numPr>
          <w:ilvl w:val="2"/>
          <w:numId w:val="12"/>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按照招标文件要求完成本项目的全部相关服务费用。 </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不得向供应商索要或者接受其给予的赠品、回扣或者与采购无关的其他商品、服务。</w:t>
      </w:r>
      <w:r>
        <w:rPr>
          <w:color w:val="000000"/>
          <w:sz w:val="24"/>
          <w:highlight w:val="none"/>
        </w:rPr>
      </w:r>
      <w:r/>
    </w:p>
    <w:p>
      <w:pPr>
        <w:pStyle w:val="1006"/>
        <w:numPr>
          <w:ilvl w:val="1"/>
          <w:numId w:val="12"/>
        </w:numPr>
        <w:ind w:left="1080"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6"/>
        <w:numPr>
          <w:ilvl w:val="0"/>
          <w:numId w:val="12"/>
        </w:numPr>
        <w:ind w:left="357" w:hanging="357"/>
        <w:spacing w:line="360" w:lineRule="auto"/>
        <w:tabs>
          <w:tab w:val="left" w:pos="360" w:leader="none"/>
          <w:tab w:val="left" w:pos="900" w:leader="none"/>
          <w:tab w:val="left" w:pos="1184" w:leader="none"/>
        </w:tabs>
        <w:rPr>
          <w:rFonts w:hint="eastAsia"/>
          <w:color w:val="000000"/>
          <w:sz w:val="24"/>
          <w:highlight w:val="none"/>
        </w:rPr>
        <w:outlineLvl w:val="1"/>
      </w:pPr>
      <w:r/>
      <w:bookmarkStart w:id="315" w:name="_Toc164608800"/>
      <w:r/>
      <w:bookmarkStart w:id="316" w:name="_Toc195842896"/>
      <w:r/>
      <w:bookmarkStart w:id="317" w:name="_Toc142311033"/>
      <w:r/>
      <w:bookmarkStart w:id="318" w:name="_Toc226309775"/>
      <w:r/>
      <w:bookmarkStart w:id="319" w:name="_Toc164229372"/>
      <w:r/>
      <w:bookmarkStart w:id="320" w:name="_Toc127161445"/>
      <w:r/>
      <w:bookmarkStart w:id="321" w:name="_Toc226337227"/>
      <w:r/>
      <w:bookmarkStart w:id="322" w:name="_Toc151193629"/>
      <w:r/>
      <w:bookmarkStart w:id="323" w:name="_Toc164608645"/>
      <w:r/>
      <w:bookmarkStart w:id="324" w:name="_Toc150509282"/>
      <w:r/>
      <w:bookmarkStart w:id="325" w:name="_Toc520356156"/>
      <w:r/>
      <w:bookmarkStart w:id="326" w:name="_Toc226965804"/>
      <w:r/>
      <w:bookmarkStart w:id="327" w:name="_Toc127151531"/>
      <w:r/>
      <w:bookmarkStart w:id="328" w:name="_Toc164351625"/>
      <w:r/>
      <w:bookmarkStart w:id="329" w:name="_Toc151190158"/>
      <w:r/>
      <w:bookmarkStart w:id="330" w:name="_Toc150774736"/>
      <w:r/>
      <w:bookmarkStart w:id="331" w:name="_Ref467306513"/>
      <w:r/>
      <w:bookmarkStart w:id="332" w:name="_Toc151193919"/>
      <w:r/>
      <w:bookmarkStart w:id="333" w:name="_Toc226965721"/>
      <w:r/>
      <w:bookmarkStart w:id="334" w:name="_Toc149720824"/>
      <w:r/>
      <w:bookmarkStart w:id="335" w:name="_Toc150774631"/>
      <w:r/>
      <w:bookmarkStart w:id="336" w:name="_Toc264969221"/>
      <w:r/>
      <w:bookmarkStart w:id="337" w:name="_Toc151193845"/>
      <w:r/>
      <w:bookmarkStart w:id="338" w:name="_Toc164229226"/>
      <w:r/>
      <w:bookmarkStart w:id="339" w:name="_Toc305158873"/>
      <w:r/>
      <w:bookmarkStart w:id="340" w:name="_Toc151193701"/>
      <w:r/>
      <w:bookmarkStart w:id="341" w:name="_Toc127151732"/>
      <w:r/>
      <w:bookmarkStart w:id="342" w:name="_Toc150480769"/>
      <w:r/>
      <w:bookmarkStart w:id="343" w:name="_Toc151193773"/>
      <w:r/>
      <w:bookmarkStart w:id="344" w:name="_Toc305158799"/>
      <w:r/>
      <w:bookmarkStart w:id="345" w:name="_Toc265228369"/>
      <w:r>
        <w:rPr>
          <w:color w:val="000000"/>
          <w:sz w:val="24"/>
          <w:highlight w:val="none"/>
        </w:rPr>
        <w:t xml:space="preserve">投标保证金</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Pr>
          <w:rFonts w:hint="eastAsia"/>
          <w:color w:val="000000"/>
          <w:sz w:val="24"/>
          <w:highlight w:val="none"/>
        </w:rPr>
        <w:t xml:space="preserve"> </w:t>
      </w:r>
      <w:r>
        <w:rPr>
          <w:rFonts w:hint="eastAsia"/>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根据江苏省和常州市的相关文件规定，免收投标保证金。</w:t>
      </w:r>
      <w:r>
        <w:rPr>
          <w:color w:val="000000"/>
          <w:sz w:val="24"/>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46" w:name="_Toc265228370"/>
      <w:r/>
      <w:bookmarkStart w:id="347" w:name="_Toc164229373"/>
      <w:r/>
      <w:bookmarkStart w:id="348" w:name="_Toc305158874"/>
      <w:r/>
      <w:bookmarkStart w:id="349" w:name="_Toc151193846"/>
      <w:r/>
      <w:bookmarkStart w:id="350" w:name="_Toc127151733"/>
      <w:r/>
      <w:bookmarkStart w:id="351" w:name="_Toc264969222"/>
      <w:r/>
      <w:bookmarkStart w:id="352" w:name="_Toc226965805"/>
      <w:r/>
      <w:bookmarkStart w:id="353" w:name="_Toc226309776"/>
      <w:r/>
      <w:bookmarkStart w:id="354" w:name="_Toc226337228"/>
      <w:r/>
      <w:bookmarkStart w:id="355" w:name="_Toc226965722"/>
      <w:r/>
      <w:bookmarkStart w:id="356" w:name="_Toc151190159"/>
      <w:r/>
      <w:bookmarkStart w:id="357" w:name="_Toc150774632"/>
      <w:r/>
      <w:bookmarkStart w:id="358" w:name="_Toc150509283"/>
      <w:r/>
      <w:bookmarkStart w:id="359" w:name="_Toc142311034"/>
      <w:r/>
      <w:bookmarkStart w:id="360" w:name="_Toc127151532"/>
      <w:r/>
      <w:bookmarkStart w:id="361" w:name="_Toc164351626"/>
      <w:r/>
      <w:bookmarkStart w:id="362" w:name="_Toc150774737"/>
      <w:r/>
      <w:bookmarkStart w:id="363" w:name="_Toc151193702"/>
      <w:r/>
      <w:bookmarkStart w:id="364" w:name="_Toc164229227"/>
      <w:r/>
      <w:bookmarkStart w:id="365" w:name="_Toc150480770"/>
      <w:r/>
      <w:bookmarkStart w:id="366" w:name="_Toc520356157"/>
      <w:r/>
      <w:bookmarkStart w:id="367" w:name="_Toc151193630"/>
      <w:r/>
      <w:bookmarkStart w:id="368" w:name="_Toc151193920"/>
      <w:r/>
      <w:bookmarkStart w:id="369" w:name="_Toc195842897"/>
      <w:r/>
      <w:bookmarkStart w:id="370" w:name="_Toc164608646"/>
      <w:r/>
      <w:bookmarkStart w:id="371" w:name="_Toc164608801"/>
      <w:r/>
      <w:bookmarkStart w:id="372" w:name="_Toc305158800"/>
      <w:r/>
      <w:bookmarkStart w:id="373" w:name="_Toc149720825"/>
      <w:r/>
      <w:bookmarkStart w:id="374" w:name="_Toc151193774"/>
      <w:r/>
      <w:bookmarkStart w:id="375" w:name="_Toc127161446"/>
      <w:r>
        <w:rPr>
          <w:color w:val="000000"/>
          <w:sz w:val="24"/>
          <w:highlight w:val="none"/>
        </w:rPr>
        <w:t xml:space="preserve">投标有效期</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376" w:name="_Toc226965806"/>
      <w:r/>
      <w:bookmarkStart w:id="377" w:name="_Toc265228371"/>
      <w:r/>
      <w:bookmarkStart w:id="378" w:name="_Toc520356158"/>
      <w:r/>
      <w:bookmarkStart w:id="379" w:name="_Toc226965723"/>
      <w:r/>
      <w:bookmarkStart w:id="380" w:name="_Toc150509284"/>
      <w:r/>
      <w:bookmarkStart w:id="381" w:name="_Toc264969223"/>
      <w:r/>
      <w:bookmarkStart w:id="382" w:name="_Toc226309777"/>
      <w:r/>
      <w:bookmarkStart w:id="383" w:name="_Toc164229374"/>
      <w:r/>
      <w:bookmarkStart w:id="384" w:name="_Toc164608802"/>
      <w:r/>
      <w:bookmarkStart w:id="385" w:name="_Toc151193775"/>
      <w:r/>
      <w:bookmarkStart w:id="386" w:name="_Toc127151734"/>
      <w:r/>
      <w:bookmarkStart w:id="387" w:name="_Toc226337229"/>
      <w:r/>
      <w:bookmarkStart w:id="388" w:name="_Toc150774738"/>
      <w:r/>
      <w:bookmarkStart w:id="389" w:name="_Toc195842898"/>
      <w:r/>
      <w:bookmarkStart w:id="390" w:name="_Toc151193703"/>
      <w:r/>
      <w:bookmarkStart w:id="391" w:name="_Toc127151533"/>
      <w:r/>
      <w:bookmarkStart w:id="392" w:name="_Toc150774633"/>
      <w:r/>
      <w:bookmarkStart w:id="393" w:name="_Toc127161447"/>
      <w:r/>
      <w:bookmarkStart w:id="394" w:name="_Toc151190160"/>
      <w:r/>
      <w:bookmarkStart w:id="395" w:name="_Toc150480771"/>
      <w:r/>
      <w:bookmarkStart w:id="396" w:name="_Toc142311035"/>
      <w:r/>
      <w:bookmarkStart w:id="397" w:name="_Toc164608647"/>
      <w:r/>
      <w:bookmarkStart w:id="398" w:name="_Toc305158801"/>
      <w:r/>
      <w:bookmarkStart w:id="399" w:name="_Toc164229228"/>
      <w:r/>
      <w:bookmarkStart w:id="400" w:name="_Toc151193847"/>
      <w:r/>
      <w:bookmarkStart w:id="401" w:name="_Toc151193921"/>
      <w:r/>
      <w:bookmarkStart w:id="402" w:name="_Toc305158875"/>
      <w:r/>
      <w:bookmarkStart w:id="403" w:name="_Toc164351627"/>
      <w:r/>
      <w:bookmarkStart w:id="404" w:name="_Toc149720826"/>
      <w:r/>
      <w:bookmarkStart w:id="405" w:name="_Toc151193631"/>
      <w:r>
        <w:rPr>
          <w:color w:val="000000"/>
          <w:sz w:val="24"/>
          <w:highlight w:val="none"/>
        </w:rPr>
        <w:t xml:space="preserve">投标文件的签署</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color w:val="000000"/>
          <w:sz w:val="24"/>
          <w:highlight w:val="none"/>
        </w:rPr>
        <w:t xml:space="preserve">、加盖公章</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bookmarkStart w:id="406" w:name="_Toc305158802"/>
      <w:r/>
      <w:bookmarkStart w:id="407" w:name="_Toc151193632"/>
      <w:r/>
      <w:bookmarkStart w:id="408" w:name="_Toc151190161"/>
      <w:r/>
      <w:bookmarkStart w:id="409" w:name="_Toc142311036"/>
      <w:r/>
      <w:bookmarkStart w:id="410" w:name="_Toc520356159"/>
      <w:r/>
      <w:bookmarkStart w:id="411" w:name="_Toc151193922"/>
      <w:r/>
      <w:bookmarkStart w:id="412" w:name="_Toc226309778"/>
      <w:r/>
      <w:bookmarkStart w:id="413" w:name="_Toc195842899"/>
      <w:r/>
      <w:bookmarkStart w:id="414" w:name="_Toc150774634"/>
      <w:r/>
      <w:bookmarkStart w:id="415" w:name="_Toc151193776"/>
      <w:r/>
      <w:bookmarkStart w:id="416" w:name="_Toc265228372"/>
      <w:r/>
      <w:bookmarkStart w:id="417" w:name="_Toc150509285"/>
      <w:r/>
      <w:bookmarkStart w:id="418" w:name="_Toc226337230"/>
      <w:r/>
      <w:bookmarkStart w:id="419" w:name="_Toc150774739"/>
      <w:r/>
      <w:bookmarkStart w:id="420" w:name="_Toc226965807"/>
      <w:r/>
      <w:bookmarkStart w:id="421" w:name="_Toc305158876"/>
      <w:r/>
      <w:bookmarkStart w:id="422" w:name="_Toc151193848"/>
      <w:r/>
      <w:bookmarkStart w:id="423" w:name="_Toc151193704"/>
      <w:r/>
      <w:bookmarkStart w:id="424" w:name="_Toc127151534"/>
      <w:r/>
      <w:bookmarkStart w:id="425" w:name="_Toc150480772"/>
      <w:r/>
      <w:bookmarkStart w:id="426" w:name="_Toc226965724"/>
      <w:r/>
      <w:bookmarkStart w:id="427" w:name="_Toc264969224"/>
      <w:r>
        <w:rPr>
          <w:color w:val="000000"/>
          <w:sz w:val="24"/>
          <w:highlight w:val="none"/>
        </w:rPr>
        <w:t xml:space="preserve">招标文件要求加盖公章的内容，须按规定</w:t>
      </w:r>
      <w:r>
        <w:rPr>
          <w:rFonts w:hint="eastAsia" w:ascii="宋体" w:hAnsi="宋体" w:cs="宋体"/>
          <w:color w:val="000000"/>
          <w:sz w:val="24"/>
          <w:highlight w:val="none"/>
        </w:rPr>
        <w:t xml:space="preserve">加盖投标人公章；</w:t>
      </w:r>
      <w:r>
        <w:rPr>
          <w:rFonts w:hint="eastAsia"/>
          <w:color w:val="000000"/>
          <w:sz w:val="24"/>
          <w:highlight w:val="none"/>
        </w:rPr>
      </w:r>
      <w:r/>
    </w:p>
    <w:p>
      <w:pPr>
        <w:pStyle w:val="1006"/>
        <w:ind w:left="357"/>
        <w:spacing w:line="360" w:lineRule="auto"/>
        <w:tabs>
          <w:tab w:val="left" w:pos="900" w:leader="none"/>
          <w:tab w:val="left" w:pos="1080" w:leader="none"/>
        </w:tabs>
        <w:rPr>
          <w:color w:val="000000"/>
          <w:highlight w:val="none"/>
        </w:rPr>
      </w:pPr>
      <w:r>
        <w:rPr>
          <w:color w:val="000000"/>
          <w:highlight w:val="none"/>
        </w:rPr>
      </w:r>
      <w:r/>
    </w:p>
    <w:p>
      <w:pPr>
        <w:pStyle w:val="1008"/>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Pr>
          <w:rFonts w:ascii="Times New Roman" w:hAnsi="Times New Roman" w:eastAsia="宋体"/>
          <w:color w:val="000000"/>
          <w:sz w:val="28"/>
          <w:highlight w:val="none"/>
        </w:rPr>
      </w:r>
      <w:r/>
    </w:p>
    <w:p>
      <w:pPr>
        <w:pStyle w:val="1006"/>
        <w:numPr>
          <w:ilvl w:val="0"/>
          <w:numId w:val="12"/>
        </w:numPr>
        <w:ind w:left="357" w:hanging="357"/>
        <w:spacing w:line="360" w:lineRule="auto"/>
        <w:tabs>
          <w:tab w:val="left" w:pos="360" w:leader="none"/>
          <w:tab w:val="left" w:pos="1184" w:leader="none"/>
        </w:tabs>
        <w:rPr>
          <w:color w:val="000000"/>
          <w:sz w:val="24"/>
          <w:highlight w:val="none"/>
        </w:rPr>
        <w:outlineLvl w:val="1"/>
      </w:pPr>
      <w:r/>
      <w:bookmarkStart w:id="428" w:name="_Toc151193705"/>
      <w:r/>
      <w:bookmarkStart w:id="429" w:name="_Toc305158877"/>
      <w:r/>
      <w:bookmarkStart w:id="430" w:name="_Toc149720828"/>
      <w:r/>
      <w:bookmarkStart w:id="431" w:name="_Toc164608649"/>
      <w:r/>
      <w:bookmarkStart w:id="432" w:name="_Toc151193633"/>
      <w:r/>
      <w:bookmarkStart w:id="433" w:name="_Toc150480773"/>
      <w:r/>
      <w:bookmarkStart w:id="434" w:name="_Toc195842900"/>
      <w:r/>
      <w:bookmarkStart w:id="435" w:name="_Toc127151736"/>
      <w:r/>
      <w:bookmarkStart w:id="436" w:name="_Toc150774740"/>
      <w:r/>
      <w:bookmarkStart w:id="437" w:name="_Toc164351629"/>
      <w:r/>
      <w:bookmarkStart w:id="438" w:name="_Toc151193849"/>
      <w:r/>
      <w:bookmarkStart w:id="439" w:name="_Toc226965808"/>
      <w:r/>
      <w:bookmarkStart w:id="440" w:name="_Toc151193777"/>
      <w:r/>
      <w:bookmarkStart w:id="441" w:name="_Toc226337231"/>
      <w:r/>
      <w:bookmarkStart w:id="442" w:name="_Toc264969225"/>
      <w:r/>
      <w:bookmarkStart w:id="443" w:name="_Toc127151535"/>
      <w:r/>
      <w:bookmarkStart w:id="444" w:name="_Toc142311037"/>
      <w:r/>
      <w:bookmarkStart w:id="445" w:name="_Toc150774635"/>
      <w:r/>
      <w:bookmarkStart w:id="446" w:name="_Toc127161449"/>
      <w:r/>
      <w:bookmarkStart w:id="447" w:name="_Toc151193923"/>
      <w:r/>
      <w:bookmarkStart w:id="448" w:name="_Toc226309779"/>
      <w:r/>
      <w:bookmarkStart w:id="449" w:name="_Toc226965725"/>
      <w:r/>
      <w:bookmarkStart w:id="450" w:name="_Toc164229376"/>
      <w:r/>
      <w:bookmarkStart w:id="451" w:name="_Toc265228373"/>
      <w:r/>
      <w:bookmarkStart w:id="452" w:name="_Toc164229230"/>
      <w:r/>
      <w:bookmarkStart w:id="453" w:name="_Toc151190162"/>
      <w:r/>
      <w:bookmarkStart w:id="454" w:name="_Toc164608804"/>
      <w:r/>
      <w:bookmarkStart w:id="455" w:name="_Toc305158803"/>
      <w:r/>
      <w:bookmarkStart w:id="456" w:name="_Toc520356160"/>
      <w:r/>
      <w:bookmarkStart w:id="457" w:name="_Toc150509286"/>
      <w:r>
        <w:rPr>
          <w:color w:val="000000"/>
          <w:sz w:val="24"/>
          <w:highlight w:val="none"/>
        </w:rPr>
        <w:t xml:space="preserve">投标文件的</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color w:val="000000"/>
          <w:sz w:val="24"/>
          <w:highlight w:val="none"/>
        </w:rPr>
        <w:t xml:space="preserve">提交</w:t>
      </w:r>
      <w:r>
        <w:rPr>
          <w:color w:val="000000"/>
          <w:sz w:val="24"/>
          <w:highlight w:val="none"/>
        </w:rPr>
      </w:r>
      <w:r/>
    </w:p>
    <w:p>
      <w:pPr>
        <w:pStyle w:val="1006"/>
        <w:numPr>
          <w:ilvl w:val="1"/>
          <w:numId w:val="12"/>
        </w:numPr>
        <w:ind w:left="1134" w:hanging="708"/>
        <w:spacing w:line="360" w:lineRule="auto"/>
        <w:tabs>
          <w:tab w:val="left" w:pos="1080" w:leader="none"/>
          <w:tab w:val="left" w:pos="1731" w:leader="none"/>
          <w:tab w:val="left" w:pos="1873" w:leader="none"/>
          <w:tab w:val="left" w:pos="2014" w:leader="none"/>
        </w:tabs>
        <w:rPr>
          <w:rFonts w:ascii="Calibri" w:hAnsi="Calibri"/>
          <w:color w:val="000000"/>
          <w:sz w:val="24"/>
          <w:highlight w:val="none"/>
        </w:rPr>
      </w:pPr>
      <w:r>
        <w:rPr>
          <w:color w:val="000000"/>
          <w:sz w:val="24"/>
          <w:highlight w:val="none"/>
        </w:rPr>
        <w:t xml:space="preserve">本项目使用</w:t>
      </w:r>
      <w:r>
        <w:rPr>
          <w:color w:val="000000"/>
          <w:sz w:val="24"/>
          <w:highlight w:val="none"/>
          <w:lang w:bidi="ar"/>
        </w:rPr>
        <w:t xml:space="preserve">”苏采云”政府采购一体化平台</w:t>
      </w:r>
      <w:r>
        <w:rPr>
          <w:color w:val="000000"/>
          <w:sz w:val="24"/>
          <w:highlight w:val="none"/>
        </w:rPr>
        <w:t xml:space="preserve">。投标人根据招标文件及</w:t>
      </w:r>
      <w:r>
        <w:rPr>
          <w:color w:val="000000"/>
          <w:sz w:val="24"/>
          <w:highlight w:val="none"/>
          <w:lang w:bidi="ar"/>
        </w:rPr>
        <w:t xml:space="preserve">”苏采云”政府采购一体化平台</w:t>
      </w:r>
      <w:r>
        <w:rPr>
          <w:color w:val="000000"/>
          <w:sz w:val="24"/>
          <w:highlight w:val="none"/>
        </w:rPr>
        <w:t xml:space="preserve">供应商操作手册要求编制、生成并提交电子投标文件。</w:t>
      </w:r>
      <w:r>
        <w:rPr>
          <w:rFonts w:ascii="Calibri" w:hAnsi="Calibri"/>
          <w:color w:val="000000"/>
          <w:sz w:val="24"/>
          <w:highlight w:val="none"/>
        </w:rPr>
      </w:r>
      <w:r/>
    </w:p>
    <w:p>
      <w:pPr>
        <w:pStyle w:val="1006"/>
        <w:numPr>
          <w:ilvl w:val="1"/>
          <w:numId w:val="12"/>
        </w:numPr>
        <w:ind w:left="1077" w:hanging="720"/>
        <w:spacing w:line="360" w:lineRule="auto"/>
        <w:tabs>
          <w:tab w:val="left" w:pos="1080"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及</w:t>
      </w:r>
      <w:r>
        <w:rPr>
          <w:rFonts w:hint="eastAsia"/>
          <w:color w:val="000000"/>
          <w:sz w:val="24"/>
          <w:highlight w:val="none"/>
        </w:rPr>
        <w:t xml:space="preserve">采购代理机构</w:t>
      </w:r>
      <w:r>
        <w:rPr>
          <w:color w:val="000000"/>
          <w:sz w:val="24"/>
          <w:highlight w:val="none"/>
        </w:rPr>
        <w:t xml:space="preserve">拒绝接受通过”苏采云”政府采购一体化平台以外任何形式提交的投标文件。</w:t>
      </w:r>
      <w:r>
        <w:rPr>
          <w:rFonts w:hint="eastAsia"/>
          <w:color w:val="000000"/>
          <w:sz w:val="24"/>
          <w:highlight w:val="none"/>
        </w:rPr>
      </w:r>
      <w:r/>
    </w:p>
    <w:p>
      <w:pPr>
        <w:pStyle w:val="1006"/>
        <w:numPr>
          <w:ilvl w:val="1"/>
          <w:numId w:val="12"/>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rFonts w:hint="eastAsia"/>
          <w:b/>
          <w:color w:val="000000"/>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r>
        <w:rPr>
          <w:color w:val="000000"/>
          <w:sz w:val="24"/>
          <w:highlight w:val="none"/>
        </w:rPr>
      </w:r>
      <w:r/>
    </w:p>
    <w:p>
      <w:pPr>
        <w:pStyle w:val="1006"/>
        <w:numPr>
          <w:ilvl w:val="0"/>
          <w:numId w:val="12"/>
        </w:numPr>
        <w:ind w:left="357" w:hanging="357"/>
        <w:spacing w:line="360" w:lineRule="auto"/>
        <w:tabs>
          <w:tab w:val="left" w:pos="360" w:leader="none"/>
          <w:tab w:val="left" w:pos="1184" w:leader="none"/>
        </w:tabs>
        <w:rPr>
          <w:color w:val="000000"/>
          <w:sz w:val="24"/>
          <w:highlight w:val="none"/>
        </w:rPr>
        <w:outlineLvl w:val="1"/>
      </w:pPr>
      <w:r/>
      <w:bookmarkStart w:id="458" w:name="_Toc195842901"/>
      <w:r/>
      <w:bookmarkStart w:id="459" w:name="_Toc520356161"/>
      <w:r/>
      <w:bookmarkStart w:id="460" w:name="_Toc142311038"/>
      <w:r/>
      <w:bookmarkStart w:id="461" w:name="_Toc226337232"/>
      <w:r/>
      <w:bookmarkStart w:id="462" w:name="_Toc150774636"/>
      <w:r/>
      <w:bookmarkStart w:id="463" w:name="_Toc150480774"/>
      <w:r/>
      <w:bookmarkStart w:id="464" w:name="_Toc150774741"/>
      <w:r/>
      <w:bookmarkStart w:id="465" w:name="_Toc265228374"/>
      <w:r/>
      <w:bookmarkStart w:id="466" w:name="_Toc164608805"/>
      <w:r/>
      <w:bookmarkStart w:id="467" w:name="_Toc264969226"/>
      <w:r/>
      <w:bookmarkStart w:id="468" w:name="_Toc151193924"/>
      <w:r/>
      <w:bookmarkStart w:id="469" w:name="_Toc164351630"/>
      <w:r/>
      <w:bookmarkStart w:id="470" w:name="_Toc164229231"/>
      <w:r/>
      <w:bookmarkStart w:id="471" w:name="_Toc151193706"/>
      <w:r/>
      <w:bookmarkStart w:id="472" w:name="_Toc151193850"/>
      <w:r/>
      <w:bookmarkStart w:id="473" w:name="_Toc149720829"/>
      <w:r/>
      <w:bookmarkStart w:id="474" w:name="_Toc151190163"/>
      <w:r/>
      <w:bookmarkStart w:id="475" w:name="_Toc151193634"/>
      <w:r/>
      <w:bookmarkStart w:id="476" w:name="_Toc127151737"/>
      <w:r/>
      <w:bookmarkStart w:id="477" w:name="_Toc164229377"/>
      <w:r/>
      <w:bookmarkStart w:id="478" w:name="_Toc226965809"/>
      <w:r/>
      <w:bookmarkStart w:id="479" w:name="_Toc226965726"/>
      <w:r/>
      <w:bookmarkStart w:id="480" w:name="_Toc226309780"/>
      <w:r/>
      <w:bookmarkStart w:id="481" w:name="_Toc305158878"/>
      <w:r/>
      <w:bookmarkStart w:id="482" w:name="_Toc151193778"/>
      <w:r/>
      <w:bookmarkStart w:id="483" w:name="_Toc127151536"/>
      <w:r/>
      <w:bookmarkStart w:id="484" w:name="_Toc127161450"/>
      <w:r/>
      <w:bookmarkStart w:id="485" w:name="_Toc164608650"/>
      <w:r/>
      <w:bookmarkStart w:id="486" w:name="_Toc305158804"/>
      <w:r/>
      <w:bookmarkStart w:id="487" w:name="_Toc150509287"/>
      <w:r>
        <w:rPr>
          <w:color w:val="000000"/>
          <w:sz w:val="24"/>
          <w:highlight w:val="none"/>
        </w:rPr>
        <w:t xml:space="preserve">投标截止</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color w:val="000000"/>
          <w:sz w:val="24"/>
          <w:highlight w:val="none"/>
        </w:rPr>
        <w:t xml:space="preserve">时间</w:t>
      </w:r>
      <w:r>
        <w:rPr>
          <w:color w:val="000000"/>
          <w:sz w:val="24"/>
          <w:highlight w:val="none"/>
        </w:rPr>
      </w:r>
      <w:r/>
    </w:p>
    <w:p>
      <w:pPr>
        <w:pStyle w:val="1006"/>
        <w:numPr>
          <w:ilvl w:val="1"/>
          <w:numId w:val="12"/>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投标人应在招标文件要求提交投标文件截止时间前，将电子投标文件提交至”苏采云”政府采购一体化平台。</w:t>
      </w:r>
      <w:r>
        <w:rPr>
          <w:color w:val="000000"/>
          <w:sz w:val="24"/>
          <w:highlight w:val="none"/>
        </w:rPr>
      </w:r>
      <w:r/>
    </w:p>
    <w:p>
      <w:pPr>
        <w:pStyle w:val="1006"/>
        <w:numPr>
          <w:ilvl w:val="0"/>
          <w:numId w:val="12"/>
        </w:numPr>
        <w:ind w:left="357" w:hanging="357"/>
        <w:spacing w:line="360" w:lineRule="auto"/>
        <w:tabs>
          <w:tab w:val="left" w:pos="360" w:leader="none"/>
          <w:tab w:val="left" w:pos="1184" w:leader="none"/>
        </w:tabs>
        <w:rPr>
          <w:color w:val="000000"/>
          <w:sz w:val="24"/>
          <w:highlight w:val="none"/>
        </w:rPr>
        <w:outlineLvl w:val="1"/>
      </w:pPr>
      <w:r/>
      <w:bookmarkStart w:id="488" w:name="_Toc127151537"/>
      <w:r/>
      <w:bookmarkStart w:id="489" w:name="_Toc151190164"/>
      <w:r/>
      <w:bookmarkStart w:id="490" w:name="_Toc195842902"/>
      <w:r/>
      <w:bookmarkStart w:id="491" w:name="_Toc150774742"/>
      <w:r/>
      <w:bookmarkStart w:id="492" w:name="_Toc127151738"/>
      <w:r/>
      <w:bookmarkStart w:id="493" w:name="_Toc226337233"/>
      <w:r/>
      <w:bookmarkStart w:id="494" w:name="_Toc520356162"/>
      <w:r/>
      <w:bookmarkStart w:id="495" w:name="_Toc226965727"/>
      <w:r/>
      <w:bookmarkStart w:id="496" w:name="_Toc264969227"/>
      <w:r/>
      <w:bookmarkStart w:id="497" w:name="_Toc151193851"/>
      <w:r/>
      <w:bookmarkStart w:id="498" w:name="_Toc305158879"/>
      <w:r/>
      <w:bookmarkStart w:id="499" w:name="_Toc164229378"/>
      <w:r/>
      <w:bookmarkStart w:id="500" w:name="_Toc127161451"/>
      <w:r/>
      <w:bookmarkStart w:id="501" w:name="_Toc151193707"/>
      <w:r/>
      <w:bookmarkStart w:id="502" w:name="_Toc164608806"/>
      <w:r/>
      <w:bookmarkStart w:id="503" w:name="_Toc150774637"/>
      <w:r/>
      <w:bookmarkStart w:id="504" w:name="_Toc149720830"/>
      <w:r/>
      <w:bookmarkStart w:id="505" w:name="_Toc151193635"/>
      <w:r/>
      <w:bookmarkStart w:id="506" w:name="_Toc142311039"/>
      <w:r/>
      <w:bookmarkStart w:id="507" w:name="_Toc164229232"/>
      <w:r/>
      <w:bookmarkStart w:id="508" w:name="_Toc150509288"/>
      <w:r/>
      <w:bookmarkStart w:id="509" w:name="_Toc150480775"/>
      <w:r/>
      <w:bookmarkStart w:id="510" w:name="_Toc226309781"/>
      <w:r/>
      <w:bookmarkStart w:id="511" w:name="_Toc164608651"/>
      <w:r/>
      <w:bookmarkStart w:id="512" w:name="_Toc164351631"/>
      <w:r/>
      <w:bookmarkStart w:id="513" w:name="_Toc151193925"/>
      <w:r/>
      <w:bookmarkStart w:id="514" w:name="_Toc226965810"/>
      <w:r/>
      <w:bookmarkStart w:id="515" w:name="_Toc265228375"/>
      <w:r/>
      <w:bookmarkStart w:id="516" w:name="_Toc151193779"/>
      <w:r/>
      <w:bookmarkStart w:id="517" w:name="_Toc305158805"/>
      <w:r>
        <w:rPr>
          <w:color w:val="000000"/>
          <w:sz w:val="24"/>
          <w:highlight w:val="none"/>
        </w:rPr>
        <w:t xml:space="preserve">投标文件的修改与撤回</w:t>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color w:val="000000"/>
          <w:sz w:val="24"/>
          <w:highlight w:val="none"/>
        </w:rPr>
      </w:r>
      <w:r/>
    </w:p>
    <w:p>
      <w:pPr>
        <w:pStyle w:val="1006"/>
        <w:numPr>
          <w:ilvl w:val="1"/>
          <w:numId w:val="12"/>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投标截止时间前，投标人可以通过”苏采云”政府采购一体化平台对所提交的投标文件进行补充、修改或者撤回。</w:t>
      </w:r>
      <w:r>
        <w:rPr>
          <w:color w:val="000000"/>
          <w:sz w:val="24"/>
          <w:highlight w:val="none"/>
        </w:rPr>
      </w:r>
      <w:r/>
    </w:p>
    <w:p>
      <w:pPr>
        <w:pStyle w:val="1006"/>
        <w:numPr>
          <w:ilvl w:val="1"/>
          <w:numId w:val="12"/>
        </w:numPr>
        <w:ind w:left="1077" w:hanging="720"/>
        <w:spacing w:line="360" w:lineRule="auto"/>
        <w:tabs>
          <w:tab w:val="left" w:pos="1080" w:leader="none"/>
          <w:tab w:val="left" w:pos="1731" w:leader="none"/>
          <w:tab w:val="left" w:pos="1873" w:leader="none"/>
          <w:tab w:val="left" w:pos="2014" w:leader="none"/>
        </w:tabs>
        <w:rPr>
          <w:color w:val="000000"/>
          <w:sz w:val="24"/>
          <w:highlight w:val="none"/>
        </w:rPr>
      </w:pPr>
      <w:r>
        <w:rPr>
          <w:color w:val="000000"/>
          <w:sz w:val="24"/>
          <w:highlight w:val="none"/>
        </w:rPr>
        <w:t xml:space="preserve">投标人对投标文件的补充、修改的内容应当按照招标文件要求签署、加盖公章，作为投标文件的组成部分。</w:t>
      </w:r>
      <w:bookmarkStart w:id="518" w:name="OLE_LINK2"/>
      <w:r/>
      <w:bookmarkStart w:id="519" w:name="OLE_LINK1"/>
      <w:r/>
      <w:bookmarkStart w:id="520" w:name="OLE_LINK3"/>
      <w:r>
        <w:rPr>
          <w:rFonts w:hint="eastAsia"/>
          <w:color w:val="000000"/>
          <w:sz w:val="24"/>
          <w:highlight w:val="none"/>
        </w:rPr>
        <w:t xml:space="preserve">补充、修改的内容与投标文件不一致的，以补充、修改的内容为准。</w:t>
      </w:r>
      <w:bookmarkEnd w:id="518"/>
      <w:r/>
      <w:bookmarkEnd w:id="519"/>
      <w:r/>
      <w:bookmarkEnd w:id="520"/>
      <w:r>
        <w:rPr>
          <w:color w:val="000000"/>
          <w:sz w:val="24"/>
          <w:highlight w:val="none"/>
        </w:rPr>
      </w:r>
      <w:r/>
    </w:p>
    <w:p>
      <w:pPr>
        <w:pStyle w:val="1006"/>
        <w:spacing w:line="360" w:lineRule="auto"/>
        <w:rPr>
          <w:color w:val="000000"/>
          <w:sz w:val="24"/>
          <w:highlight w:val="none"/>
        </w:rPr>
      </w:pPr>
      <w:r>
        <w:rPr>
          <w:color w:val="000000"/>
          <w:sz w:val="24"/>
          <w:highlight w:val="none"/>
        </w:rPr>
      </w:r>
      <w:r/>
    </w:p>
    <w:p>
      <w:pPr>
        <w:pStyle w:val="1008"/>
        <w:spacing w:before="0" w:line="360" w:lineRule="auto"/>
        <w:rPr>
          <w:rFonts w:ascii="Times New Roman" w:hAnsi="Times New Roman" w:eastAsia="宋体"/>
          <w:color w:val="000000"/>
          <w:sz w:val="28"/>
          <w:highlight w:val="none"/>
        </w:rPr>
      </w:pPr>
      <w:r/>
      <w:bookmarkStart w:id="521" w:name="_Toc195842903"/>
      <w:r/>
      <w:bookmarkStart w:id="522" w:name="_Toc151193926"/>
      <w:r/>
      <w:bookmarkStart w:id="523" w:name="_Toc151193708"/>
      <w:r/>
      <w:bookmarkStart w:id="524" w:name="_Toc151193852"/>
      <w:r/>
      <w:bookmarkStart w:id="525" w:name="_Toc150480776"/>
      <w:r/>
      <w:bookmarkStart w:id="526" w:name="_Toc226337234"/>
      <w:r/>
      <w:bookmarkStart w:id="527" w:name="_Toc226965728"/>
      <w:r/>
      <w:bookmarkStart w:id="528" w:name="_Toc150509289"/>
      <w:r/>
      <w:bookmarkStart w:id="529" w:name="_Toc151190165"/>
      <w:r/>
      <w:bookmarkStart w:id="530" w:name="_Toc264969228"/>
      <w:r/>
      <w:bookmarkStart w:id="531" w:name="_Toc150774743"/>
      <w:r/>
      <w:bookmarkStart w:id="532" w:name="_Toc151193780"/>
      <w:r/>
      <w:bookmarkStart w:id="533" w:name="_Toc142311040"/>
      <w:r/>
      <w:bookmarkStart w:id="534" w:name="_Toc151193636"/>
      <w:r/>
      <w:bookmarkStart w:id="535" w:name="_Toc127151538"/>
      <w:r/>
      <w:bookmarkStart w:id="536" w:name="_Toc226965811"/>
      <w:r/>
      <w:bookmarkStart w:id="537" w:name="_Toc265228376"/>
      <w:r/>
      <w:bookmarkStart w:id="538" w:name="_Toc520356163"/>
      <w:r/>
      <w:bookmarkStart w:id="539" w:name="_Toc150774638"/>
      <w:r/>
      <w:bookmarkStart w:id="540" w:name="_Toc226309782"/>
      <w:r/>
      <w:bookmarkStart w:id="541" w:name="_Toc305158880"/>
      <w:r/>
      <w:bookmarkStart w:id="542" w:name="_Toc305158806"/>
      <w:r>
        <w:rPr>
          <w:rFonts w:ascii="Times New Roman" w:hAnsi="Times New Roman" w:eastAsia="宋体"/>
          <w:color w:val="000000"/>
          <w:sz w:val="28"/>
          <w:highlight w:val="none"/>
        </w:rPr>
        <w:t xml:space="preserve">五   开标、资格审查及评标</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Pr>
          <w:rFonts w:ascii="Times New Roman" w:hAnsi="Times New Roman" w:eastAsia="宋体"/>
          <w:color w:val="000000"/>
          <w:sz w:val="28"/>
          <w:highlight w:val="none"/>
        </w:rPr>
      </w:r>
      <w:r/>
    </w:p>
    <w:p>
      <w:pPr>
        <w:pStyle w:val="1006"/>
        <w:numPr>
          <w:ilvl w:val="0"/>
          <w:numId w:val="12"/>
        </w:numPr>
        <w:ind w:left="357" w:hanging="357"/>
        <w:spacing w:line="360" w:lineRule="auto"/>
        <w:tabs>
          <w:tab w:val="left" w:pos="360" w:leader="none"/>
          <w:tab w:val="left" w:pos="900" w:leader="none"/>
          <w:tab w:val="left" w:pos="1184" w:leader="none"/>
          <w:tab w:val="left" w:pos="4587" w:leader="none"/>
        </w:tabs>
        <w:rPr>
          <w:rFonts w:hint="eastAsia"/>
          <w:color w:val="000000"/>
          <w:sz w:val="24"/>
          <w:highlight w:val="none"/>
        </w:rPr>
        <w:outlineLvl w:val="1"/>
      </w:pPr>
      <w:r/>
      <w:bookmarkStart w:id="543" w:name="_Toc226337235"/>
      <w:r/>
      <w:bookmarkStart w:id="544" w:name="_Toc305158881"/>
      <w:r/>
      <w:bookmarkStart w:id="545" w:name="_Toc195842904"/>
      <w:r/>
      <w:bookmarkStart w:id="546" w:name="_Toc150480777"/>
      <w:r/>
      <w:bookmarkStart w:id="547" w:name="_Toc150774639"/>
      <w:r/>
      <w:bookmarkStart w:id="548" w:name="_Toc127151740"/>
      <w:r/>
      <w:bookmarkStart w:id="549" w:name="_Toc150509290"/>
      <w:r/>
      <w:bookmarkStart w:id="550" w:name="_Toc164351633"/>
      <w:r/>
      <w:bookmarkStart w:id="551" w:name="_Toc226965812"/>
      <w:r/>
      <w:bookmarkStart w:id="552" w:name="_Toc151193637"/>
      <w:r/>
      <w:bookmarkStart w:id="553" w:name="_Toc151193709"/>
      <w:r/>
      <w:bookmarkStart w:id="554" w:name="_Toc164229380"/>
      <w:r/>
      <w:bookmarkStart w:id="555" w:name="_Toc127161453"/>
      <w:r/>
      <w:bookmarkStart w:id="556" w:name="_Toc150774744"/>
      <w:r/>
      <w:bookmarkStart w:id="557" w:name="_Toc164608808"/>
      <w:r/>
      <w:bookmarkStart w:id="558" w:name="_Toc151193927"/>
      <w:r/>
      <w:bookmarkStart w:id="559" w:name="_Toc264969229"/>
      <w:r/>
      <w:bookmarkStart w:id="560" w:name="_Toc305158807"/>
      <w:r/>
      <w:bookmarkStart w:id="561" w:name="_Toc151193781"/>
      <w:r/>
      <w:bookmarkStart w:id="562" w:name="_Toc151190166"/>
      <w:r/>
      <w:bookmarkStart w:id="563" w:name="_Toc142311041"/>
      <w:r/>
      <w:bookmarkStart w:id="564" w:name="_Toc226309783"/>
      <w:r/>
      <w:bookmarkStart w:id="565" w:name="_Toc226965729"/>
      <w:r/>
      <w:bookmarkStart w:id="566" w:name="_Toc520356164"/>
      <w:r/>
      <w:bookmarkStart w:id="567" w:name="_Toc164608653"/>
      <w:r/>
      <w:bookmarkStart w:id="568" w:name="_Toc265228377"/>
      <w:r/>
      <w:bookmarkStart w:id="569" w:name="_Toc127151539"/>
      <w:r/>
      <w:bookmarkStart w:id="570" w:name="_Toc164229234"/>
      <w:r/>
      <w:bookmarkStart w:id="571" w:name="_Toc149720832"/>
      <w:r/>
      <w:bookmarkStart w:id="572" w:name="_Toc151193853"/>
      <w:r>
        <w:rPr>
          <w:color w:val="000000"/>
          <w:sz w:val="24"/>
          <w:highlight w:val="none"/>
        </w:rPr>
        <w:t xml:space="preserve">开标</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rFonts w:hint="eastAsia"/>
          <w:color w:val="000000"/>
          <w:sz w:val="24"/>
          <w:highlight w:val="none"/>
        </w:rPr>
      </w:r>
      <w:r/>
    </w:p>
    <w:p>
      <w:pPr>
        <w:pStyle w:val="1006"/>
        <w:numPr>
          <w:ilvl w:val="1"/>
          <w:numId w:val="12"/>
        </w:numPr>
        <w:ind w:left="1077" w:hanging="793"/>
        <w:spacing w:line="360" w:lineRule="auto"/>
        <w:tabs>
          <w:tab w:val="left" w:pos="1080" w:leader="none"/>
          <w:tab w:val="left" w:pos="1589"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或采购代理机构将按招标文件的规定，在投标截止时间的同一时间和招标文件预先确定的地点组织开标。</w:t>
      </w:r>
      <w:r>
        <w:rPr>
          <w:rFonts w:hint="eastAsia"/>
          <w:color w:val="000000"/>
          <w:sz w:val="24"/>
          <w:highlight w:val="none"/>
        </w:rPr>
      </w:r>
      <w:r/>
    </w:p>
    <w:p>
      <w:pPr>
        <w:pStyle w:val="1006"/>
        <w:numPr>
          <w:ilvl w:val="1"/>
          <w:numId w:val="12"/>
        </w:numPr>
        <w:ind w:left="1134" w:hanging="850"/>
        <w:spacing w:line="360" w:lineRule="auto"/>
        <w:tabs>
          <w:tab w:val="left" w:pos="284" w:leader="none"/>
          <w:tab w:val="left" w:pos="426" w:leader="none"/>
          <w:tab w:val="left" w:pos="1080"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rFonts w:hint="eastAsia"/>
          <w:color w:val="000000"/>
          <w:sz w:val="24"/>
          <w:highlight w:val="none"/>
        </w:rPr>
      </w:r>
      <w:r/>
    </w:p>
    <w:p>
      <w:pPr>
        <w:pStyle w:val="1006"/>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“苏采云”政府采购一体化平台公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rFonts w:hint="eastAsia"/>
          <w:color w:val="000000"/>
          <w:sz w:val="24"/>
          <w:highlight w:val="none"/>
        </w:rPr>
      </w:r>
      <w:r/>
    </w:p>
    <w:p>
      <w:pPr>
        <w:pStyle w:val="1006"/>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rFonts w:hint="eastAsia"/>
          <w:color w:val="000000"/>
          <w:sz w:val="24"/>
          <w:highlight w:val="none"/>
        </w:rPr>
      </w:r>
      <w:r/>
    </w:p>
    <w:p>
      <w:pPr>
        <w:pStyle w:val="1006"/>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投标人不足3家的，不予开标。</w:t>
      </w:r>
      <w:r>
        <w:rPr>
          <w:rFonts w:hint="eastAsia"/>
          <w:color w:val="000000"/>
          <w:sz w:val="24"/>
          <w:highlight w:val="none"/>
        </w:rPr>
      </w:r>
      <w:r/>
    </w:p>
    <w:p>
      <w:pPr>
        <w:pStyle w:val="1006"/>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rFonts w:hint="eastAsia"/>
          <w:color w:val="000000"/>
          <w:sz w:val="24"/>
          <w:highlight w:val="none"/>
        </w:rPr>
      </w:r>
      <w:r/>
    </w:p>
    <w:p>
      <w:pPr>
        <w:pStyle w:val="1006"/>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1006"/>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bookmarkStart w:id="573" w:name="OLE_LINK34"/>
      <w:r>
        <w:rPr>
          <w:rFonts w:hint="eastAsia"/>
          <w:color w:val="000000"/>
          <w:sz w:val="24"/>
          <w:highlight w:val="none"/>
        </w:rPr>
        <w:t xml:space="preserve">“苏采云”政府采购一体化平台</w:t>
      </w:r>
      <w:bookmarkEnd w:id="573"/>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006"/>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006"/>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006"/>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006"/>
        <w:ind w:left="1134"/>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1006"/>
        <w:numPr>
          <w:ilvl w:val="1"/>
          <w:numId w:val="12"/>
        </w:numPr>
        <w:ind w:left="1134" w:hanging="850"/>
        <w:spacing w:line="360" w:lineRule="auto"/>
        <w:tabs>
          <w:tab w:val="left" w:pos="1080" w:leader="none"/>
          <w:tab w:val="left" w:pos="1134" w:leader="none"/>
          <w:tab w:val="left" w:pos="1731" w:leader="none"/>
          <w:tab w:val="left" w:pos="1873"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574" w:name="_Toc520356165"/>
      <w:r>
        <w:rPr>
          <w:color w:val="000000"/>
          <w:sz w:val="24"/>
          <w:highlight w:val="none"/>
        </w:rPr>
        <w:t xml:space="preserve">资格审查</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574"/>
      <w:r/>
      <w:bookmarkStart w:id="575" w:name="_Toc150480778"/>
      <w:r/>
      <w:bookmarkStart w:id="576" w:name="_Toc305158882"/>
      <w:r/>
      <w:bookmarkStart w:id="577" w:name="_Toc149720833"/>
      <w:r/>
      <w:bookmarkStart w:id="578" w:name="_Toc150509291"/>
      <w:r/>
      <w:bookmarkStart w:id="579" w:name="_Toc164229381"/>
      <w:r/>
      <w:bookmarkStart w:id="580" w:name="_Toc265228378"/>
      <w:r/>
      <w:bookmarkStart w:id="581" w:name="_Toc142311042"/>
      <w:r/>
      <w:bookmarkStart w:id="582" w:name="_Toc151193928"/>
      <w:r/>
      <w:bookmarkStart w:id="583" w:name="_Toc164608809"/>
      <w:r/>
      <w:bookmarkStart w:id="584" w:name="_Toc164229235"/>
      <w:r/>
      <w:bookmarkStart w:id="585" w:name="_Toc164351634"/>
      <w:r/>
      <w:bookmarkStart w:id="586" w:name="_Toc151193782"/>
      <w:r/>
      <w:bookmarkStart w:id="587" w:name="_Toc151193854"/>
      <w:r/>
      <w:bookmarkStart w:id="588" w:name="_Toc150774640"/>
      <w:r/>
      <w:bookmarkStart w:id="589" w:name="_Toc151193638"/>
      <w:r/>
      <w:bookmarkStart w:id="590" w:name="_Toc226965730"/>
      <w:r/>
      <w:bookmarkStart w:id="591" w:name="_Toc127151540"/>
      <w:r/>
      <w:bookmarkStart w:id="592" w:name="_Toc164608654"/>
      <w:r/>
      <w:bookmarkStart w:id="593" w:name="_Toc127151741"/>
      <w:r/>
      <w:bookmarkStart w:id="594" w:name="_Toc150774745"/>
      <w:r/>
      <w:bookmarkStart w:id="595" w:name="_Toc195842905"/>
      <w:r/>
      <w:bookmarkStart w:id="596" w:name="_Toc151193710"/>
      <w:r/>
      <w:bookmarkStart w:id="597" w:name="_Toc127161454"/>
      <w:r/>
      <w:bookmarkStart w:id="598" w:name="_Toc305158808"/>
      <w:r/>
      <w:bookmarkStart w:id="599" w:name="_Toc264969230"/>
      <w:r/>
      <w:bookmarkStart w:id="600" w:name="_Toc151190167"/>
      <w:r/>
      <w:bookmarkStart w:id="601" w:name="_Toc226965813"/>
      <w:r/>
      <w:bookmarkStart w:id="602" w:name="_Toc226309784"/>
      <w:r/>
      <w:bookmarkStart w:id="603" w:name="_Toc226337236"/>
      <w:r>
        <w:rPr>
          <w:color w:val="000000"/>
          <w:sz w:val="24"/>
          <w:highlight w:val="none"/>
        </w:rPr>
        <w:t xml:space="preserve">评标委员会</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4" w:name="_Toc520356166"/>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w:t>
      </w:r>
      <w:r>
        <w:rPr>
          <w:rFonts w:hint="eastAsia"/>
          <w:color w:val="000000"/>
          <w:sz w:val="24"/>
          <w:highlight w:val="none"/>
        </w:rPr>
        <w:t xml:space="preserve">招标人</w:t>
      </w:r>
      <w:r>
        <w:rPr>
          <w:color w:val="000000"/>
          <w:sz w:val="24"/>
          <w:highlight w:val="none"/>
        </w:rPr>
        <w:t xml:space="preserve">和采购代理机构将查询有关信用记录，对具有行贿、受贿、欺诈等不良信用记录的人员，拒绝其参与政府采购活动。</w:t>
      </w:r>
      <w:bookmarkEnd w:id="604"/>
      <w:r/>
      <w:bookmarkStart w:id="605" w:name="_Toc520356169"/>
      <w:r>
        <w:rPr>
          <w:color w:val="000000"/>
          <w:sz w:val="24"/>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1006"/>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008"/>
        <w:spacing w:before="0" w:line="360" w:lineRule="auto"/>
        <w:rPr>
          <w:rFonts w:ascii="Times New Roman" w:hAnsi="Times New Roman" w:eastAsia="宋体"/>
          <w:color w:val="000000"/>
          <w:sz w:val="28"/>
          <w:highlight w:val="none"/>
        </w:rPr>
      </w:pPr>
      <w:r/>
      <w:bookmarkStart w:id="606" w:name="_Toc226965735"/>
      <w:r/>
      <w:bookmarkStart w:id="607" w:name="_Toc150774645"/>
      <w:r/>
      <w:bookmarkStart w:id="608" w:name="_Toc264969235"/>
      <w:r/>
      <w:bookmarkStart w:id="609" w:name="_Toc150509296"/>
      <w:r/>
      <w:bookmarkStart w:id="610" w:name="_Toc226337241"/>
      <w:r/>
      <w:bookmarkStart w:id="611" w:name="_Toc151193933"/>
      <w:r/>
      <w:bookmarkStart w:id="612" w:name="_Toc142311047"/>
      <w:r/>
      <w:bookmarkStart w:id="613" w:name="_Toc265228383"/>
      <w:r/>
      <w:bookmarkStart w:id="614" w:name="_Toc150774750"/>
      <w:r/>
      <w:bookmarkStart w:id="615" w:name="_Toc150480783"/>
      <w:r/>
      <w:bookmarkStart w:id="616" w:name="_Toc151193859"/>
      <w:r/>
      <w:bookmarkStart w:id="617" w:name="_Toc151193715"/>
      <w:r/>
      <w:bookmarkStart w:id="618" w:name="_Toc195842910"/>
      <w:r/>
      <w:bookmarkStart w:id="619" w:name="_Toc151190172"/>
      <w:r/>
      <w:bookmarkStart w:id="620" w:name="_Toc151193643"/>
      <w:r/>
      <w:bookmarkStart w:id="621" w:name="_Toc305158813"/>
      <w:r/>
      <w:bookmarkStart w:id="622" w:name="_Toc151193787"/>
      <w:r/>
      <w:bookmarkStart w:id="623" w:name="_Toc226309789"/>
      <w:r/>
      <w:bookmarkStart w:id="624" w:name="_Toc305158887"/>
      <w:r/>
      <w:bookmarkStart w:id="625" w:name="_Toc127151545"/>
      <w:r/>
      <w:bookmarkStart w:id="626" w:name="_Toc226965818"/>
      <w:r>
        <w:rPr>
          <w:rFonts w:ascii="Times New Roman" w:hAnsi="Times New Roman" w:eastAsia="宋体"/>
          <w:color w:val="000000"/>
          <w:sz w:val="28"/>
          <w:highlight w:val="none"/>
        </w:rPr>
        <w:t xml:space="preserve">六   </w:t>
      </w:r>
      <w:bookmarkEnd w:id="605"/>
      <w:r>
        <w:rPr>
          <w:rFonts w:ascii="Times New Roman" w:hAnsi="Times New Roman" w:eastAsia="宋体"/>
          <w:color w:val="000000"/>
          <w:sz w:val="28"/>
          <w:highlight w:val="none"/>
        </w:rPr>
        <w:t xml:space="preserve">确定中标</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Start w:id="627" w:name="_Toc151193789"/>
      <w:r/>
      <w:bookmarkStart w:id="628" w:name="_Toc150480785"/>
      <w:r/>
      <w:bookmarkStart w:id="629" w:name="_Toc151193717"/>
      <w:r/>
      <w:bookmarkStart w:id="630" w:name="_Toc226965820"/>
      <w:r/>
      <w:bookmarkStart w:id="631" w:name="_Toc264969237"/>
      <w:r/>
      <w:bookmarkStart w:id="632" w:name="_Toc149720840"/>
      <w:r/>
      <w:bookmarkStart w:id="633" w:name="_Toc305158815"/>
      <w:r/>
      <w:bookmarkStart w:id="634" w:name="_Toc164229388"/>
      <w:r/>
      <w:bookmarkStart w:id="635" w:name="_Toc150774647"/>
      <w:r/>
      <w:bookmarkStart w:id="636" w:name="_Toc142311049"/>
      <w:r/>
      <w:bookmarkStart w:id="637" w:name="_Toc150509298"/>
      <w:r/>
      <w:bookmarkStart w:id="638" w:name="_Toc151193645"/>
      <w:r/>
      <w:bookmarkStart w:id="639" w:name="_Toc164351641"/>
      <w:r/>
      <w:bookmarkStart w:id="640" w:name="_Toc226965737"/>
      <w:r/>
      <w:bookmarkStart w:id="641" w:name="_Toc226309791"/>
      <w:r/>
      <w:bookmarkStart w:id="642" w:name="_Toc151193935"/>
      <w:r/>
      <w:bookmarkStart w:id="643" w:name="_Toc195842912"/>
      <w:r/>
      <w:bookmarkStart w:id="644" w:name="_Toc305158889"/>
      <w:r/>
      <w:bookmarkStart w:id="645" w:name="_Toc151190174"/>
      <w:r/>
      <w:bookmarkStart w:id="646" w:name="_Toc150774752"/>
      <w:r/>
      <w:bookmarkStart w:id="647" w:name="_Toc127161461"/>
      <w:r/>
      <w:bookmarkStart w:id="648" w:name="_Toc164608816"/>
      <w:r/>
      <w:bookmarkStart w:id="649" w:name="_Toc265228385"/>
      <w:r/>
      <w:bookmarkStart w:id="650" w:name="_Toc151193861"/>
      <w:r/>
      <w:bookmarkStart w:id="651" w:name="_Toc127151547"/>
      <w:r/>
      <w:bookmarkStart w:id="652" w:name="_Toc164608661"/>
      <w:r/>
      <w:bookmarkStart w:id="653" w:name="_Toc226337243"/>
      <w:r/>
      <w:bookmarkStart w:id="654" w:name="_Toc127151748"/>
      <w:r/>
      <w:bookmarkStart w:id="655" w:name="_Toc164229242"/>
      <w:r>
        <w:rPr>
          <w:rFonts w:ascii="Times New Roman" w:hAnsi="Times New Roman" w:eastAsia="宋体"/>
          <w:color w:val="000000"/>
          <w:sz w:val="28"/>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确定中标人</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将在评标报告确定的中标候选人名单中按顺序确定中标人，中标候选人并列的，由</w:t>
      </w:r>
      <w:r>
        <w:rPr>
          <w:rFonts w:hint="eastAsia"/>
          <w:color w:val="000000"/>
          <w:sz w:val="24"/>
          <w:highlight w:val="none"/>
        </w:rPr>
        <w:t xml:space="preserve">招标人依法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Start w:id="656" w:name="_Toc151193791"/>
      <w:r/>
      <w:bookmarkStart w:id="657" w:name="_Toc226965822"/>
      <w:r/>
      <w:bookmarkStart w:id="658" w:name="_Toc226337245"/>
      <w:r/>
      <w:bookmarkStart w:id="659" w:name="_Toc305158817"/>
      <w:r/>
      <w:bookmarkStart w:id="660" w:name="_Toc226965739"/>
      <w:r/>
      <w:bookmarkStart w:id="661" w:name="_Toc150480787"/>
      <w:r/>
      <w:bookmarkStart w:id="662" w:name="_Toc226309793"/>
      <w:r/>
      <w:bookmarkStart w:id="663" w:name="_Toc151190176"/>
      <w:r/>
      <w:bookmarkStart w:id="664" w:name="_Ref467306425"/>
      <w:r/>
      <w:bookmarkStart w:id="665" w:name="_Toc520356176"/>
      <w:r/>
      <w:bookmarkStart w:id="666" w:name="_Toc149720842"/>
      <w:r/>
      <w:bookmarkStart w:id="667" w:name="_Toc127151549"/>
      <w:r/>
      <w:bookmarkStart w:id="668" w:name="_Toc164229244"/>
      <w:r/>
      <w:bookmarkStart w:id="669" w:name="_Toc127161463"/>
      <w:r/>
      <w:bookmarkStart w:id="670" w:name="_Toc195842914"/>
      <w:r/>
      <w:bookmarkStart w:id="671" w:name="_Toc265228387"/>
      <w:r/>
      <w:bookmarkStart w:id="672" w:name="_Toc142311051"/>
      <w:r/>
      <w:bookmarkStart w:id="673" w:name="_Toc150774754"/>
      <w:r/>
      <w:bookmarkStart w:id="674" w:name="_Toc264969239"/>
      <w:r/>
      <w:bookmarkStart w:id="675" w:name="_Toc151193647"/>
      <w:r/>
      <w:bookmarkStart w:id="676" w:name="_Toc305158891"/>
      <w:r/>
      <w:bookmarkStart w:id="677" w:name="_Toc164229390"/>
      <w:r/>
      <w:bookmarkStart w:id="678" w:name="_Toc151193937"/>
      <w:r/>
      <w:bookmarkStart w:id="679" w:name="_Toc127151750"/>
      <w:r/>
      <w:bookmarkStart w:id="680" w:name="_Toc150774649"/>
      <w:r/>
      <w:bookmarkStart w:id="681" w:name="_Toc150509300"/>
      <w:r/>
      <w:bookmarkStart w:id="682" w:name="_Toc164608818"/>
      <w:r/>
      <w:bookmarkStart w:id="683" w:name="_Toc151193863"/>
      <w:r/>
      <w:bookmarkStart w:id="684" w:name="_Toc151193719"/>
      <w:r/>
      <w:bookmarkStart w:id="685" w:name="_Toc164351643"/>
      <w:r/>
      <w:bookmarkStart w:id="686" w:name="_Toc164608663"/>
      <w:r/>
      <w:bookmarkStart w:id="687" w:name="_Ref467307090"/>
      <w:r>
        <w:rPr>
          <w:color w:val="000000"/>
          <w:sz w:val="24"/>
          <w:highlight w:val="none"/>
        </w:rPr>
        <w:t xml:space="preserve">中标公告与中标通知书</w:t>
      </w:r>
      <w:bookmarkEnd w:id="659"/>
      <w:r/>
      <w:bookmarkEnd w:id="676"/>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或采购代理机构自中标人确定之日起2个工作日内，</w:t>
      </w:r>
      <w:r>
        <w:rPr>
          <w:color w:val="000000"/>
          <w:sz w:val="24"/>
          <w:highlight w:val="none"/>
        </w:rPr>
        <w:t xml:space="preserve">在</w:t>
      </w:r>
      <w:r>
        <w:rPr>
          <w:rFonts w:hint="eastAsia"/>
          <w:color w:val="000000"/>
          <w:sz w:val="24"/>
          <w:highlight w:val="none"/>
        </w:rPr>
        <w:t xml:space="preserve">常州市政府采购网</w:t>
      </w:r>
      <w:r>
        <w:rPr>
          <w:color w:val="000000"/>
          <w:sz w:val="24"/>
          <w:highlight w:val="none"/>
        </w:rPr>
        <w:t xml:space="preserve">公告中标结果</w:t>
      </w:r>
      <w:r>
        <w:rPr>
          <w:color w:val="000000"/>
          <w:sz w:val="24"/>
          <w:highlight w:val="none"/>
        </w:rPr>
        <w:t xml:space="preserve">，</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中标通知书对</w:t>
      </w:r>
      <w:r>
        <w:rPr>
          <w:rFonts w:hint="eastAsia"/>
          <w:color w:val="000000"/>
          <w:sz w:val="24"/>
          <w:highlight w:val="none"/>
        </w:rPr>
        <w:t xml:space="preserve">招标人</w:t>
      </w:r>
      <w:r>
        <w:rPr>
          <w:color w:val="000000"/>
          <w:sz w:val="24"/>
          <w:highlight w:val="none"/>
        </w:rPr>
        <w:t xml:space="preserve">和中标供应商均具有法律效力。中标通知书发出后，</w:t>
      </w:r>
      <w:r>
        <w:rPr>
          <w:rFonts w:hint="eastAsia"/>
          <w:color w:val="000000"/>
          <w:sz w:val="24"/>
          <w:highlight w:val="none"/>
        </w:rPr>
        <w:t xml:space="preserve">招标人</w:t>
      </w:r>
      <w:r>
        <w:rPr>
          <w:color w:val="000000"/>
          <w:sz w:val="24"/>
          <w:highlight w:val="none"/>
        </w:rPr>
        <w:t xml:space="preserve">改变中标结果的，或者中标供应商放弃中标项目的，应当依法承担法律责任。</w:t>
      </w:r>
      <w:r>
        <w:rPr>
          <w:color w:val="000000"/>
          <w:sz w:val="24"/>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1006"/>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符合专业条件的供应商或者对招标文件作实质响应的供应商不足三家的；</w:t>
      </w:r>
      <w:r>
        <w:rPr>
          <w:color w:val="000000"/>
          <w:sz w:val="24"/>
          <w:highlight w:val="none"/>
        </w:rPr>
      </w:r>
      <w:r/>
    </w:p>
    <w:p>
      <w:pPr>
        <w:pStyle w:val="1006"/>
        <w:numPr>
          <w:ilvl w:val="2"/>
          <w:numId w:val="12"/>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1006"/>
        <w:numPr>
          <w:ilvl w:val="2"/>
          <w:numId w:val="12"/>
        </w:numPr>
        <w:ind w:hanging="1130"/>
        <w:spacing w:line="360" w:lineRule="auto"/>
        <w:tabs>
          <w:tab w:val="left" w:pos="1980" w:leader="none"/>
          <w:tab w:val="left" w:pos="2264" w:leader="none"/>
        </w:tabs>
        <w:rPr>
          <w:color w:val="000000"/>
          <w:sz w:val="24"/>
          <w:highlight w:val="none"/>
        </w:rPr>
      </w:pPr>
      <w:r>
        <w:rPr>
          <w:color w:val="000000"/>
          <w:sz w:val="24"/>
          <w:highlight w:val="none"/>
        </w:rPr>
        <w:t xml:space="preserve">投标人的报价均超过了采购预算，</w:t>
      </w:r>
      <w:r>
        <w:rPr>
          <w:rFonts w:hint="eastAsia"/>
          <w:color w:val="000000"/>
          <w:sz w:val="24"/>
          <w:highlight w:val="none"/>
        </w:rPr>
        <w:t xml:space="preserve">招标人</w:t>
      </w:r>
      <w:r>
        <w:rPr>
          <w:color w:val="000000"/>
          <w:sz w:val="24"/>
          <w:highlight w:val="none"/>
        </w:rPr>
        <w:t xml:space="preserve">不能支付的；</w:t>
      </w:r>
      <w:r>
        <w:rPr>
          <w:color w:val="000000"/>
          <w:sz w:val="24"/>
          <w:highlight w:val="none"/>
        </w:rPr>
      </w:r>
      <w:r/>
    </w:p>
    <w:p>
      <w:pPr>
        <w:pStyle w:val="1006"/>
        <w:numPr>
          <w:ilvl w:val="2"/>
          <w:numId w:val="12"/>
        </w:numPr>
        <w:ind w:hanging="1130"/>
        <w:spacing w:line="360" w:lineRule="auto"/>
        <w:tabs>
          <w:tab w:val="left" w:pos="1980" w:leader="none"/>
          <w:tab w:val="left" w:pos="2264"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废标后，</w:t>
      </w:r>
      <w:r>
        <w:rPr>
          <w:rFonts w:hint="eastAsia"/>
          <w:color w:val="000000"/>
          <w:sz w:val="24"/>
          <w:highlight w:val="none"/>
        </w:rPr>
        <w:t xml:space="preserve">招标人</w:t>
      </w:r>
      <w:r>
        <w:rPr>
          <w:color w:val="000000"/>
          <w:sz w:val="24"/>
          <w:highlight w:val="none"/>
        </w:rPr>
        <w:t xml:space="preserve">将废标理由通知所有投标人。</w:t>
      </w:r>
      <w:r>
        <w:rPr>
          <w:color w:val="000000"/>
          <w:sz w:val="24"/>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56"/>
      <w:r/>
      <w:bookmarkEnd w:id="657"/>
      <w:r/>
      <w:bookmarkEnd w:id="658"/>
      <w:r/>
      <w:bookmarkEnd w:id="660"/>
      <w:r/>
      <w:bookmarkEnd w:id="661"/>
      <w:r/>
      <w:bookmarkEnd w:id="662"/>
      <w:r/>
      <w:bookmarkEnd w:id="663"/>
      <w:r/>
      <w:bookmarkEnd w:id="666"/>
      <w:r/>
      <w:bookmarkEnd w:id="667"/>
      <w:r/>
      <w:bookmarkEnd w:id="668"/>
      <w:r/>
      <w:bookmarkEnd w:id="669"/>
      <w:r/>
      <w:bookmarkEnd w:id="670"/>
      <w:r/>
      <w:bookmarkEnd w:id="671"/>
      <w:r/>
      <w:bookmarkEnd w:id="672"/>
      <w:r/>
      <w:bookmarkEnd w:id="673"/>
      <w:r/>
      <w:bookmarkEnd w:id="674"/>
      <w:r/>
      <w:bookmarkEnd w:id="675"/>
      <w:r/>
      <w:bookmarkEnd w:id="677"/>
      <w:r/>
      <w:bookmarkEnd w:id="678"/>
      <w:r/>
      <w:bookmarkEnd w:id="679"/>
      <w:r/>
      <w:bookmarkEnd w:id="680"/>
      <w:r/>
      <w:bookmarkEnd w:id="681"/>
      <w:r/>
      <w:bookmarkEnd w:id="682"/>
      <w:r/>
      <w:bookmarkEnd w:id="683"/>
      <w:r/>
      <w:bookmarkEnd w:id="684"/>
      <w:r/>
      <w:bookmarkEnd w:id="685"/>
      <w:r/>
      <w:bookmarkEnd w:id="686"/>
      <w:r/>
      <w:bookmarkStart w:id="688" w:name="_Ref467307062"/>
      <w:r/>
      <w:bookmarkStart w:id="689" w:name="_Toc151193864"/>
      <w:r/>
      <w:bookmarkStart w:id="690" w:name="_Toc264969240"/>
      <w:r/>
      <w:bookmarkStart w:id="691" w:name="_Toc150509301"/>
      <w:r/>
      <w:bookmarkStart w:id="692" w:name="_Toc305158892"/>
      <w:r/>
      <w:bookmarkStart w:id="693" w:name="_Toc142311052"/>
      <w:r/>
      <w:bookmarkStart w:id="694" w:name="_Toc151193648"/>
      <w:r/>
      <w:bookmarkStart w:id="695" w:name="_Toc226309794"/>
      <w:r/>
      <w:bookmarkStart w:id="696" w:name="_Ref467306978"/>
      <w:r/>
      <w:bookmarkStart w:id="697" w:name="_Toc195842915"/>
      <w:r/>
      <w:bookmarkStart w:id="698" w:name="_Toc164608819"/>
      <w:r/>
      <w:bookmarkStart w:id="699" w:name="_Toc150480788"/>
      <w:r/>
      <w:bookmarkStart w:id="700" w:name="_Toc226337246"/>
      <w:r/>
      <w:bookmarkStart w:id="701" w:name="_Toc150774755"/>
      <w:r/>
      <w:bookmarkStart w:id="702" w:name="_Toc305158818"/>
      <w:r/>
      <w:bookmarkStart w:id="703" w:name="_Toc151190177"/>
      <w:r/>
      <w:bookmarkStart w:id="704" w:name="_Toc164351644"/>
      <w:r/>
      <w:bookmarkStart w:id="705" w:name="_Toc164229245"/>
      <w:r/>
      <w:bookmarkStart w:id="706" w:name="_Toc127151751"/>
      <w:r/>
      <w:bookmarkStart w:id="707" w:name="_Toc164229391"/>
      <w:r/>
      <w:bookmarkStart w:id="708" w:name="_Toc226965823"/>
      <w:r/>
      <w:bookmarkStart w:id="709" w:name="_Toc265228388"/>
      <w:r/>
      <w:bookmarkStart w:id="710" w:name="_Toc226965740"/>
      <w:r/>
      <w:bookmarkStart w:id="711" w:name="_Toc151193720"/>
      <w:r/>
      <w:bookmarkStart w:id="712" w:name="_Toc151193938"/>
      <w:r/>
      <w:bookmarkStart w:id="713" w:name="_Toc520356175"/>
      <w:r/>
      <w:bookmarkStart w:id="714" w:name="_Toc150774650"/>
      <w:r/>
      <w:bookmarkStart w:id="715" w:name="_Toc149720843"/>
      <w:r/>
      <w:bookmarkStart w:id="716" w:name="_Ref467307204"/>
      <w:r/>
      <w:bookmarkStart w:id="717" w:name="_Toc164608664"/>
      <w:r/>
      <w:bookmarkStart w:id="718" w:name="_Toc127161464"/>
      <w:r/>
      <w:bookmarkStart w:id="719" w:name="_Toc127151550"/>
      <w:r/>
      <w:bookmarkStart w:id="720" w:name="_Toc151193792"/>
      <w:r/>
      <w:bookmarkStart w:id="721" w:name="_Ref467306377"/>
      <w:r>
        <w:rPr>
          <w:color w:val="000000"/>
          <w:sz w:val="24"/>
          <w:highlight w:val="none"/>
        </w:rPr>
        <w:t xml:space="preserve">签订合同</w:t>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招标人</w:t>
      </w:r>
      <w:r>
        <w:rPr>
          <w:color w:val="000000"/>
          <w:sz w:val="24"/>
          <w:highlight w:val="none"/>
        </w:rPr>
        <w:t xml:space="preserve">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w:t>
      </w:r>
      <w:r>
        <w:rPr>
          <w:rFonts w:hint="eastAsia"/>
          <w:color w:val="000000"/>
          <w:sz w:val="24"/>
          <w:highlight w:val="none"/>
        </w:rPr>
        <w:t xml:space="preserve">招标人</w:t>
      </w:r>
      <w:r>
        <w:rPr>
          <w:color w:val="000000"/>
          <w:sz w:val="24"/>
          <w:highlight w:val="none"/>
        </w:rPr>
        <w:t xml:space="preserve">签订合同的，</w:t>
      </w:r>
      <w:r>
        <w:rPr>
          <w:rFonts w:hint="eastAsia"/>
          <w:color w:val="000000"/>
          <w:sz w:val="24"/>
          <w:highlight w:val="none"/>
        </w:rPr>
        <w:t xml:space="preserve">招标人可以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联合体中标的，联合体各方应当共同与</w:t>
      </w:r>
      <w:r>
        <w:rPr>
          <w:rFonts w:hint="eastAsia"/>
          <w:color w:val="000000"/>
          <w:sz w:val="24"/>
          <w:highlight w:val="none"/>
        </w:rPr>
        <w:t xml:space="preserve">招标人</w:t>
      </w:r>
      <w:r>
        <w:rPr>
          <w:color w:val="000000"/>
          <w:sz w:val="24"/>
          <w:highlight w:val="none"/>
        </w:rPr>
        <w:t xml:space="preserve">签订合同，就中标项目向</w:t>
      </w:r>
      <w:r>
        <w:rPr>
          <w:rFonts w:hint="eastAsia"/>
          <w:color w:val="000000"/>
          <w:sz w:val="24"/>
          <w:highlight w:val="none"/>
        </w:rPr>
        <w:t xml:space="preserve">招标人</w:t>
      </w:r>
      <w:r>
        <w:rPr>
          <w:color w:val="000000"/>
          <w:sz w:val="24"/>
          <w:highlight w:val="none"/>
        </w:rPr>
        <w:t xml:space="preserve">承担连带责任。</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w:t>
      </w:r>
      <w:r>
        <w:rPr>
          <w:rFonts w:hint="eastAsia"/>
          <w:color w:val="000000"/>
          <w:sz w:val="24"/>
          <w:highlight w:val="none"/>
        </w:rPr>
        <w:t xml:space="preserve">招标人</w:t>
      </w:r>
      <w:r>
        <w:rPr>
          <w:color w:val="000000"/>
          <w:sz w:val="24"/>
          <w:highlight w:val="none"/>
        </w:rPr>
        <w:t xml:space="preserve">负责，分包供应商就分包项目承担责任。</w:t>
      </w:r>
      <w:r>
        <w:rPr>
          <w:color w:val="000000"/>
          <w:sz w:val="24"/>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bookmarkEnd w:id="664"/>
      <w:r/>
      <w:bookmarkEnd w:id="665"/>
      <w:r/>
      <w:bookmarkEnd w:id="687"/>
      <w:r>
        <w:rPr>
          <w:color w:val="000000"/>
          <w:sz w:val="24"/>
          <w:highlight w:val="none"/>
        </w:rPr>
        <w:t xml:space="preserve">询问与质疑</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1006"/>
        <w:numPr>
          <w:ilvl w:val="2"/>
          <w:numId w:val="12"/>
        </w:numPr>
        <w:ind w:left="1985"/>
        <w:spacing w:line="360"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w:t>
      </w:r>
      <w:r>
        <w:rPr>
          <w:rFonts w:hint="eastAsia"/>
          <w:color w:val="000000"/>
          <w:sz w:val="24"/>
          <w:highlight w:val="none"/>
        </w:rPr>
        <w:t xml:space="preserve">招标人</w:t>
      </w:r>
      <w:r>
        <w:rPr>
          <w:color w:val="000000"/>
          <w:sz w:val="24"/>
          <w:highlight w:val="none"/>
        </w:rPr>
        <w:t xml:space="preserve">或采购代理机构。</w:t>
      </w:r>
      <w:r>
        <w:rPr>
          <w:color w:val="000000"/>
          <w:sz w:val="24"/>
          <w:highlight w:val="none"/>
        </w:rPr>
      </w:r>
      <w:r/>
    </w:p>
    <w:p>
      <w:pPr>
        <w:pStyle w:val="1006"/>
        <w:numPr>
          <w:ilvl w:val="2"/>
          <w:numId w:val="12"/>
        </w:numPr>
        <w:ind w:left="1985"/>
        <w:spacing w:line="360" w:lineRule="auto"/>
        <w:tabs>
          <w:tab w:val="left" w:pos="1980" w:leader="none"/>
        </w:tabs>
        <w:rPr>
          <w:color w:val="000000"/>
          <w:sz w:val="24"/>
          <w:highlight w:val="none"/>
        </w:rPr>
      </w:pPr>
      <w:r>
        <w:rPr>
          <w:rFonts w:hint="eastAsia"/>
          <w:color w:val="000000"/>
          <w:sz w:val="24"/>
          <w:highlight w:val="none"/>
        </w:rPr>
        <w:t xml:space="preserve">招标人</w:t>
      </w:r>
      <w:r>
        <w:rPr>
          <w:color w:val="000000"/>
          <w:sz w:val="24"/>
          <w:highlight w:val="none"/>
        </w:rPr>
        <w:t xml:space="preserve">或采购代理机构对供应商依法提出的询问，在3个工作日内作出答复，但答复的内容不得涉及商业秘密。</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1006"/>
        <w:numPr>
          <w:ilvl w:val="2"/>
          <w:numId w:val="12"/>
        </w:numPr>
        <w:ind w:left="1985"/>
        <w:spacing w:line="360" w:lineRule="auto"/>
        <w:tabs>
          <w:tab w:val="left" w:pos="1985" w:leader="none"/>
        </w:tabs>
        <w:rPr>
          <w:rFonts w:hint="eastAsia"/>
          <w:color w:val="000000"/>
          <w:sz w:val="24"/>
          <w:highlight w:val="none"/>
        </w:rPr>
      </w:pP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w:t>
      </w:r>
      <w:r>
        <w:rPr>
          <w:rFonts w:hint="eastAsia"/>
          <w:color w:val="000000"/>
          <w:sz w:val="24"/>
          <w:highlight w:val="none"/>
        </w:rPr>
        <w:t xml:space="preserve">招标人</w:t>
      </w:r>
      <w:r>
        <w:rPr>
          <w:color w:val="000000"/>
          <w:sz w:val="24"/>
          <w:highlight w:val="none"/>
        </w:rPr>
        <w:t xml:space="preserve">、采购代理机构提出质疑。</w:t>
      </w:r>
      <w:r>
        <w:rPr>
          <w:rFonts w:hint="eastAsia"/>
          <w:color w:val="000000"/>
          <w:sz w:val="24"/>
          <w:highlight w:val="none"/>
        </w:rPr>
        <w:t xml:space="preserve">招标人</w:t>
      </w:r>
      <w:r>
        <w:rPr>
          <w:color w:val="000000"/>
          <w:sz w:val="24"/>
          <w:highlight w:val="none"/>
        </w:rPr>
        <w:t xml:space="preserve">、采购代理机构在收到质疑函后7个工作日内作出答复。</w:t>
      </w:r>
      <w:r>
        <w:rPr>
          <w:rFonts w:hint="eastAsia"/>
          <w:color w:val="000000"/>
          <w:sz w:val="24"/>
          <w:highlight w:val="none"/>
        </w:rPr>
      </w:r>
      <w:r/>
    </w:p>
    <w:p>
      <w:pPr>
        <w:pStyle w:val="1006"/>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086"/>
          <w:color w:val="000000"/>
          <w:highlight w:val="none"/>
        </w:rPr>
        <w:t xml:space="preserve">http://gk</w:t>
      </w:r>
      <w:bookmarkStart w:id="722" w:name="_Hlt100654014"/>
      <w:r>
        <w:rPr>
          <w:rStyle w:val="1086"/>
          <w:color w:val="000000"/>
          <w:highlight w:val="none"/>
        </w:rPr>
        <w:t xml:space="preserve">s</w:t>
      </w:r>
      <w:bookmarkEnd w:id="722"/>
      <w:r>
        <w:rPr>
          <w:rStyle w:val="1086"/>
          <w:color w:val="000000"/>
          <w:highlight w:val="none"/>
        </w:rPr>
        <w:t xml:space="preserve">.m</w:t>
      </w:r>
      <w:bookmarkStart w:id="723" w:name="_Hlt100653994"/>
      <w:r/>
      <w:bookmarkStart w:id="724" w:name="_Hlt100653993"/>
      <w:r>
        <w:rPr>
          <w:rStyle w:val="1086"/>
          <w:color w:val="000000"/>
          <w:highlight w:val="none"/>
        </w:rPr>
        <w:t xml:space="preserve">o</w:t>
      </w:r>
      <w:bookmarkEnd w:id="723"/>
      <w:r/>
      <w:bookmarkEnd w:id="724"/>
      <w:r>
        <w:rPr>
          <w:rStyle w:val="1086"/>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1006"/>
        <w:numPr>
          <w:ilvl w:val="2"/>
          <w:numId w:val="12"/>
        </w:numPr>
        <w:ind w:left="1985"/>
        <w:spacing w:line="360" w:lineRule="auto"/>
        <w:tabs>
          <w:tab w:val="left" w:pos="1985"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1006"/>
        <w:numPr>
          <w:ilvl w:val="2"/>
          <w:numId w:val="12"/>
        </w:numPr>
        <w:ind w:left="1985"/>
        <w:spacing w:line="360" w:lineRule="auto"/>
        <w:tabs>
          <w:tab w:val="left" w:pos="1985"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w:t>
      </w:r>
      <w:r>
        <w:rPr>
          <w:rFonts w:hint="eastAsia"/>
          <w:color w:val="000000"/>
          <w:sz w:val="24"/>
          <w:highlight w:val="none"/>
        </w:rPr>
        <w:t xml:space="preserve">招标人</w:t>
      </w:r>
      <w:r>
        <w:rPr>
          <w:color w:val="000000"/>
          <w:sz w:val="24"/>
          <w:highlight w:val="none"/>
        </w:rPr>
        <w:t xml:space="preserve">、采购代理机构有权不予答复。</w:t>
      </w:r>
      <w:r>
        <w:rPr>
          <w:rFonts w:hint="eastAsia"/>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1006"/>
        <w:numPr>
          <w:ilvl w:val="0"/>
          <w:numId w:val="12"/>
        </w:numPr>
        <w:ind w:left="357" w:hanging="357"/>
        <w:spacing w:line="360" w:lineRule="auto"/>
        <w:tabs>
          <w:tab w:val="left" w:pos="360" w:leader="none"/>
          <w:tab w:val="left" w:pos="900" w:leader="none"/>
          <w:tab w:val="left" w:pos="1184"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1006"/>
        <w:numPr>
          <w:ilvl w:val="1"/>
          <w:numId w:val="12"/>
        </w:numPr>
        <w:ind w:left="1077" w:hanging="720"/>
        <w:spacing w:line="360" w:lineRule="auto"/>
        <w:tabs>
          <w:tab w:val="left" w:pos="1080" w:leader="none"/>
          <w:tab w:val="left" w:pos="1589" w:leader="none"/>
          <w:tab w:val="left" w:pos="1731" w:leader="none"/>
          <w:tab w:val="left" w:pos="1873" w:leader="none"/>
          <w:tab w:val="left" w:pos="2014" w:leader="none"/>
        </w:tabs>
        <w:rPr>
          <w:color w:val="000000"/>
          <w:sz w:val="24"/>
          <w:highlight w:val="none"/>
        </w:rPr>
      </w:pPr>
      <w:r>
        <w:rPr>
          <w:color w:val="000000"/>
          <w:sz w:val="24"/>
          <w:highlight w:val="none"/>
        </w:rPr>
        <w:t xml:space="preserve">收费对象、收费标准及缴纳时间见《投标人须知资料表》。由中标人支付的，中标人须一次性向采购代理机构缴纳代理费，投标报价应包含代理费用</w:t>
      </w:r>
      <w:bookmarkStart w:id="725" w:name="OLE_LINK24"/>
      <w:r>
        <w:rPr>
          <w:color w:val="000000"/>
          <w:sz w:val="24"/>
          <w:highlight w:val="none"/>
        </w:rPr>
        <w:t xml:space="preserve">及前期项目相关论证等费用</w:t>
      </w:r>
      <w:bookmarkEnd w:id="725"/>
      <w:r>
        <w:rPr>
          <w:color w:val="000000"/>
          <w:sz w:val="24"/>
          <w:highlight w:val="none"/>
        </w:rPr>
        <w:t xml:space="preserve">。</w:t>
      </w:r>
      <w:r>
        <w:rPr>
          <w:color w:val="000000"/>
          <w:sz w:val="24"/>
          <w:highlight w:val="none"/>
        </w:rPr>
      </w:r>
      <w:r/>
    </w:p>
    <w:p>
      <w:pPr>
        <w:pStyle w:val="1006"/>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1006"/>
        <w:jc w:val="center"/>
        <w:spacing w:line="360" w:lineRule="auto"/>
        <w:rPr>
          <w:b/>
          <w:color w:val="000000"/>
          <w:sz w:val="36"/>
          <w:szCs w:val="36"/>
          <w:highlight w:val="none"/>
        </w:rPr>
        <w:outlineLvl w:val="0"/>
      </w:pPr>
      <w:r/>
      <w:bookmarkStart w:id="726" w:name="_Toc353825544"/>
      <w:r/>
      <w:bookmarkStart w:id="727" w:name="_Toc305158822"/>
      <w:r/>
      <w:bookmarkStart w:id="728" w:name="_Toc142311056"/>
      <w:r/>
      <w:bookmarkStart w:id="729" w:name="_Toc150480792"/>
      <w:r/>
      <w:bookmarkStart w:id="730" w:name="_Toc265228392"/>
      <w:r/>
      <w:bookmarkStart w:id="731" w:name="_Toc226965827"/>
      <w:r/>
      <w:bookmarkStart w:id="732" w:name="_Toc127151554"/>
      <w:r/>
      <w:bookmarkStart w:id="733" w:name="_Toc353873664"/>
      <w:r/>
      <w:bookmarkStart w:id="734" w:name="_Toc150774759"/>
      <w:r/>
      <w:bookmarkStart w:id="735" w:name="_Toc264969244"/>
      <w:r/>
      <w:bookmarkStart w:id="736" w:name="_Toc226337250"/>
      <w:r/>
      <w:bookmarkStart w:id="737" w:name="_Toc305158896"/>
      <w:r/>
      <w:bookmarkStart w:id="738" w:name="_Toc353873934"/>
      <w:r>
        <w:rPr>
          <w:color w:val="000000"/>
          <w:sz w:val="24"/>
          <w:highlight w:val="none"/>
        </w:rPr>
        <w:br w:type="page" w:clear="all"/>
      </w:r>
      <w:bookmarkStart w:id="739" w:name="_Toc195013692"/>
      <w:r>
        <w:rPr>
          <w:b/>
          <w:color w:val="000000"/>
          <w:sz w:val="36"/>
          <w:szCs w:val="36"/>
          <w:highlight w:val="none"/>
        </w:rPr>
        <w:t xml:space="preserve">第三章   </w:t>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rPr>
          <w:b/>
          <w:color w:val="000000"/>
          <w:sz w:val="36"/>
          <w:szCs w:val="36"/>
          <w:highlight w:val="none"/>
        </w:rPr>
        <w:t xml:space="preserve">资格审查</w:t>
      </w:r>
      <w:bookmarkEnd w:id="739"/>
      <w:r/>
      <w:bookmarkStart w:id="740" w:name="_Toc487900382"/>
      <w:r>
        <w:rPr>
          <w:b/>
          <w:color w:val="000000"/>
          <w:sz w:val="36"/>
          <w:szCs w:val="36"/>
          <w:highlight w:val="none"/>
        </w:rPr>
      </w:r>
      <w:r/>
    </w:p>
    <w:p>
      <w:pPr>
        <w:pStyle w:val="1006"/>
        <w:jc w:val="center"/>
        <w:spacing w:line="360" w:lineRule="auto"/>
        <w:tabs>
          <w:tab w:val="left" w:pos="360" w:leader="none"/>
          <w:tab w:val="left" w:pos="900" w:leader="none"/>
        </w:tabs>
        <w:rPr>
          <w:b/>
          <w:color w:val="000000"/>
          <w:sz w:val="24"/>
          <w:highlight w:val="none"/>
        </w:rPr>
        <w:outlineLvl w:val="1"/>
      </w:pPr>
      <w:r/>
      <w:bookmarkStart w:id="741" w:name="_Toc99301422"/>
      <w:r>
        <w:rPr>
          <w:b/>
          <w:color w:val="000000"/>
          <w:sz w:val="24"/>
          <w:highlight w:val="none"/>
        </w:rPr>
        <w:t xml:space="preserve">一、资格审查程序</w:t>
      </w:r>
      <w:bookmarkEnd w:id="741"/>
      <w:r>
        <w:rPr>
          <w:b/>
          <w:color w:val="000000"/>
          <w:sz w:val="24"/>
          <w:highlight w:val="none"/>
        </w:rPr>
      </w:r>
      <w:r/>
    </w:p>
    <w:p>
      <w:pPr>
        <w:pStyle w:val="1006"/>
        <w:numPr>
          <w:ilvl w:val="0"/>
          <w:numId w:val="14"/>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开标结束后，</w:t>
      </w:r>
      <w:r>
        <w:rPr>
          <w:rFonts w:hint="eastAsia"/>
          <w:color w:val="000000"/>
          <w:sz w:val="24"/>
          <w:highlight w:val="none"/>
        </w:rPr>
        <w:t xml:space="preserve">招标人</w:t>
      </w:r>
      <w:r>
        <w:rPr>
          <w:color w:val="000000"/>
          <w:sz w:val="24"/>
          <w:highlight w:val="none"/>
        </w:rPr>
        <w:t xml:space="preserve">将根据《资格审查要求》中的规定，对投标人进行资格审查，并形成资格审查结果。</w:t>
      </w:r>
      <w:r>
        <w:rPr>
          <w:color w:val="000000"/>
          <w:sz w:val="24"/>
          <w:highlight w:val="none"/>
        </w:rPr>
      </w:r>
      <w:r/>
    </w:p>
    <w:p>
      <w:pPr>
        <w:pStyle w:val="1006"/>
        <w:numPr>
          <w:ilvl w:val="0"/>
          <w:numId w:val="14"/>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1006"/>
        <w:numPr>
          <w:ilvl w:val="0"/>
          <w:numId w:val="14"/>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6"/>
        <w:numPr>
          <w:ilvl w:val="0"/>
          <w:numId w:val="14"/>
        </w:numPr>
        <w:ind w:left="426" w:hanging="426"/>
        <w:spacing w:line="360" w:lineRule="auto"/>
        <w:tabs>
          <w:tab w:val="left" w:pos="426" w:leader="none"/>
          <w:tab w:val="left" w:pos="851"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1006"/>
        <w:jc w:val="left"/>
        <w:widowControl/>
        <w:rPr>
          <w:color w:val="000000"/>
          <w:sz w:val="24"/>
          <w:highlight w:val="none"/>
        </w:rPr>
      </w:pPr>
      <w:r>
        <w:rPr>
          <w:color w:val="000000"/>
          <w:sz w:val="24"/>
          <w:highlight w:val="none"/>
        </w:rPr>
      </w:r>
      <w:r/>
    </w:p>
    <w:p>
      <w:pPr>
        <w:pStyle w:val="1006"/>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999"/>
        <w:gridCol w:w="4868"/>
        <w:gridCol w:w="1653"/>
      </w:tblGrid>
      <w:tr>
        <w:trPr>
          <w:cantSplit/>
          <w:trHeight w:val="468"/>
          <w:tblHeader/>
        </w:trPr>
        <w:tc>
          <w:tcPr>
            <w:tcW w:w="455" w:type="dxa"/>
            <w:vAlign w:val="center"/>
            <w:textDirection w:val="lrTb"/>
            <w:noWrap w:val="false"/>
          </w:tcPr>
          <w:p>
            <w:pPr>
              <w:pStyle w:val="1006"/>
              <w:jc w:val="center"/>
              <w:tabs>
                <w:tab w:val="left" w:pos="1080" w:leader="none"/>
              </w:tabs>
              <w:rPr>
                <w:b/>
                <w:color w:val="000000"/>
                <w:sz w:val="24"/>
                <w:highlight w:val="none"/>
              </w:rPr>
            </w:pPr>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740"/>
            <w:r/>
            <w:bookmarkStart w:id="742" w:name="_Hlt487972895"/>
            <w:r/>
            <w:bookmarkEnd w:id="742"/>
            <w:r/>
            <w:bookmarkStart w:id="743" w:name="_Toc353873940"/>
            <w:r/>
            <w:bookmarkStart w:id="744" w:name="_Toc353825550"/>
            <w:r/>
            <w:bookmarkStart w:id="745" w:name="_Toc226965858"/>
            <w:r/>
            <w:bookmarkStart w:id="746" w:name="_Toc127161490"/>
            <w:r/>
            <w:bookmarkStart w:id="747" w:name="_Toc127151779"/>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1006"/>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1006"/>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1006"/>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1006"/>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1006"/>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2595" w:type="dxa"/>
            <w:vAlign w:val="center"/>
            <w:textDirection w:val="lrTb"/>
            <w:noWrap w:val="false"/>
          </w:tcPr>
          <w:p>
            <w:pPr>
              <w:pStyle w:val="1006"/>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881" w:type="dxa"/>
            <w:vAlign w:val="center"/>
            <w:textDirection w:val="lrTb"/>
            <w:noWrap w:val="false"/>
          </w:tcPr>
          <w:p>
            <w:pPr>
              <w:pStyle w:val="1006"/>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06"/>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1066" w:type="dxa"/>
            <w:vAlign w:val="center"/>
            <w:textDirection w:val="lrTb"/>
            <w:noWrap w:val="false"/>
          </w:tcPr>
          <w:p>
            <w:pPr>
              <w:pStyle w:val="1006"/>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2595" w:type="dxa"/>
            <w:vAlign w:val="center"/>
            <w:textDirection w:val="lrTb"/>
            <w:noWrap w:val="false"/>
          </w:tcPr>
          <w:p>
            <w:pPr>
              <w:pStyle w:val="1006"/>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1006"/>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1006"/>
              <w:jc w:val="center"/>
              <w:tabs>
                <w:tab w:val="left" w:pos="1080" w:leader="none"/>
              </w:tabs>
              <w:rPr>
                <w:rFonts w:hint="eastAsia"/>
                <w:color w:val="000000"/>
                <w:sz w:val="24"/>
                <w:highlight w:val="none"/>
              </w:rPr>
            </w:pPr>
            <w:r>
              <w:rPr>
                <w:rFonts w:hint="eastAsia"/>
                <w:color w:val="000000"/>
                <w:sz w:val="24"/>
                <w:highlight w:val="none"/>
              </w:rPr>
              <w:t xml:space="preserve">1-2</w:t>
            </w:r>
            <w:r>
              <w:rPr>
                <w:rFonts w:hint="eastAsia"/>
                <w:color w:val="000000"/>
                <w:sz w:val="24"/>
                <w:highlight w:val="none"/>
              </w:rPr>
            </w:r>
            <w:r/>
          </w:p>
        </w:tc>
        <w:tc>
          <w:tcPr>
            <w:tcW w:w="1066" w:type="dxa"/>
            <w:vAlign w:val="center"/>
            <w:textDirection w:val="lrTb"/>
            <w:noWrap w:val="false"/>
          </w:tcPr>
          <w:p>
            <w:pPr>
              <w:pStyle w:val="1006"/>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1006"/>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006"/>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资格审查阶段招标人或</w:t>
            </w:r>
            <w:r>
              <w:rPr>
                <w:color w:val="000000"/>
                <w:sz w:val="24"/>
                <w:highlight w:val="none"/>
              </w:rPr>
              <w:t xml:space="preserve">采购代理机构的实际查询时间；</w:t>
            </w:r>
            <w:r>
              <w:rPr>
                <w:color w:val="000000"/>
                <w:sz w:val="24"/>
                <w:highlight w:val="none"/>
              </w:rPr>
            </w:r>
            <w:r/>
          </w:p>
          <w:p>
            <w:pPr>
              <w:pStyle w:val="1006"/>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1006"/>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881" w:type="dxa"/>
            <w:vAlign w:val="center"/>
            <w:textDirection w:val="lrTb"/>
            <w:noWrap w:val="false"/>
          </w:tcPr>
          <w:p>
            <w:pPr>
              <w:pStyle w:val="1006"/>
              <w:tabs>
                <w:tab w:val="left" w:pos="1080" w:leader="none"/>
              </w:tabs>
              <w:rPr>
                <w:color w:val="000000"/>
                <w:sz w:val="24"/>
                <w:highlight w:val="none"/>
              </w:rPr>
            </w:pPr>
            <w:r>
              <w:rPr>
                <w:color w:val="000000"/>
                <w:sz w:val="24"/>
                <w:highlight w:val="none"/>
              </w:rPr>
              <w:t xml:space="preserve">由</w:t>
            </w:r>
            <w:r>
              <w:rPr>
                <w:rFonts w:hint="eastAsia"/>
                <w:color w:val="000000"/>
                <w:sz w:val="24"/>
                <w:highlight w:val="none"/>
              </w:rPr>
              <w:t xml:space="preserve">招标人核实</w:t>
            </w:r>
            <w:r>
              <w:rPr>
                <w:color w:val="000000"/>
                <w:sz w:val="24"/>
                <w:highlight w:val="none"/>
              </w:rPr>
              <w:t xml:space="preserve">。</w:t>
            </w:r>
            <w:r>
              <w:rPr>
                <w:color w:val="000000"/>
                <w:sz w:val="24"/>
                <w:highlight w:val="none"/>
              </w:rPr>
            </w:r>
            <w:r/>
          </w:p>
        </w:tc>
      </w:tr>
      <w:tr>
        <w:trPr>
          <w:cantSplit/>
          <w:trHeight w:val="468"/>
        </w:trPr>
        <w:tc>
          <w:tcPr>
            <w:tcW w:w="455" w:type="dxa"/>
            <w:vAlign w:val="center"/>
            <w:textDirection w:val="lrTb"/>
            <w:noWrap w:val="false"/>
          </w:tcPr>
          <w:p>
            <w:pPr>
              <w:pStyle w:val="1006"/>
              <w:jc w:val="center"/>
              <w:tabs>
                <w:tab w:val="left" w:pos="1080" w:leader="none"/>
              </w:tabs>
              <w:rPr>
                <w:color w:val="000000"/>
                <w:sz w:val="24"/>
                <w:highlight w:val="none"/>
              </w:rPr>
            </w:pPr>
            <w:r>
              <w:rPr>
                <w:color w:val="000000"/>
                <w:sz w:val="24"/>
                <w:highlight w:val="none"/>
              </w:rPr>
              <w:t xml:space="preserve">2</w:t>
            </w:r>
            <w:r>
              <w:rPr>
                <w:color w:val="000000"/>
                <w:sz w:val="24"/>
                <w:highlight w:val="none"/>
              </w:rPr>
            </w:r>
            <w:r/>
          </w:p>
        </w:tc>
        <w:tc>
          <w:tcPr>
            <w:tcW w:w="1066" w:type="dxa"/>
            <w:vAlign w:val="center"/>
            <w:textDirection w:val="lrTb"/>
            <w:noWrap w:val="false"/>
          </w:tcPr>
          <w:p>
            <w:pPr>
              <w:pStyle w:val="1006"/>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1006"/>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006"/>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06"/>
              <w:jc w:val="center"/>
              <w:tabs>
                <w:tab w:val="left" w:pos="1080" w:leader="none"/>
              </w:tabs>
              <w:rPr>
                <w:color w:val="000000"/>
                <w:sz w:val="24"/>
                <w:highlight w:val="none"/>
              </w:rPr>
            </w:pPr>
            <w:r>
              <w:rPr>
                <w:rFonts w:hint="eastAsia"/>
                <w:color w:val="000000"/>
                <w:sz w:val="24"/>
                <w:highlight w:val="none"/>
              </w:rPr>
              <w:t xml:space="preserve">2-1</w:t>
            </w:r>
            <w:r>
              <w:rPr>
                <w:color w:val="000000"/>
                <w:sz w:val="24"/>
                <w:highlight w:val="none"/>
              </w:rPr>
            </w:r>
            <w:r/>
          </w:p>
        </w:tc>
        <w:tc>
          <w:tcPr>
            <w:tcW w:w="1066" w:type="dxa"/>
            <w:vAlign w:val="center"/>
            <w:textDirection w:val="lrTb"/>
            <w:noWrap w:val="false"/>
          </w:tcPr>
          <w:p>
            <w:pPr>
              <w:pStyle w:val="1006"/>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r>
            <w:r/>
          </w:p>
        </w:tc>
        <w:tc>
          <w:tcPr>
            <w:tcW w:w="2595" w:type="dxa"/>
            <w:vAlign w:val="center"/>
            <w:textDirection w:val="lrTb"/>
            <w:noWrap w:val="false"/>
          </w:tcPr>
          <w:p>
            <w:pPr>
              <w:pStyle w:val="1006"/>
              <w:tabs>
                <w:tab w:val="left" w:pos="1080" w:leader="none"/>
              </w:tabs>
              <w:rPr>
                <w:color w:val="000000"/>
                <w:sz w:val="24"/>
                <w:highlight w:val="none"/>
              </w:rPr>
            </w:pPr>
            <w:r>
              <w:rPr>
                <w:rFonts w:hint="eastAsia"/>
                <w:color w:val="000000"/>
                <w:sz w:val="24"/>
                <w:highlight w:val="none"/>
              </w:rPr>
              <w:t xml:space="preserve">本项目不专门面向中小企业预留采购份额，</w:t>
            </w:r>
            <w:bookmarkStart w:id="748" w:name="OLE_LINK181"/>
            <w:r/>
            <w:bookmarkStart w:id="749" w:name="OLE_LINK180"/>
            <w:r>
              <w:rPr>
                <w:rFonts w:hint="eastAsia"/>
                <w:color w:val="000000"/>
                <w:sz w:val="24"/>
                <w:highlight w:val="none"/>
              </w:rPr>
              <w:t xml:space="preserve">投标人</w:t>
            </w:r>
            <w:bookmarkEnd w:id="748"/>
            <w:r/>
            <w:bookmarkEnd w:id="749"/>
            <w:r>
              <w:rPr>
                <w:rFonts w:hint="eastAsia"/>
                <w:color w:val="000000"/>
                <w:sz w:val="24"/>
                <w:highlight w:val="none"/>
              </w:rPr>
              <w:t xml:space="preserve">非必须提供；投标人如是属于本项目所属行业的小型、微型企业，残疾人福利性单位、监狱企业的情形的可提供此格式文件，未提供的将不享受有关政策。《中小企业声明函》由参加政府采购活动的投标人出具。</w:t>
            </w:r>
            <w:r>
              <w:rPr>
                <w:color w:val="000000"/>
                <w:sz w:val="24"/>
                <w:highlight w:val="none"/>
              </w:rPr>
            </w:r>
            <w:r/>
          </w:p>
        </w:tc>
        <w:tc>
          <w:tcPr>
            <w:tcW w:w="881" w:type="dxa"/>
            <w:vAlign w:val="center"/>
            <w:textDirection w:val="lrTb"/>
            <w:noWrap w:val="false"/>
          </w:tcPr>
          <w:p>
            <w:pPr>
              <w:pStyle w:val="1006"/>
              <w:tabs>
                <w:tab w:val="left" w:pos="1080" w:leader="none"/>
              </w:tabs>
              <w:rPr>
                <w:color w:val="000000"/>
                <w:sz w:val="24"/>
                <w:highlight w:val="none"/>
              </w:rPr>
            </w:pPr>
            <w:r>
              <w:rPr>
                <w:rFonts w:hint="eastAsia"/>
                <w:color w:val="000000"/>
                <w:sz w:val="24"/>
                <w:highlight w:val="none"/>
              </w:rPr>
              <w:t xml:space="preserve">格式见《响应文件格式》</w:t>
            </w:r>
            <w:r>
              <w:rPr>
                <w:color w:val="000000"/>
                <w:sz w:val="24"/>
                <w:highlight w:val="none"/>
              </w:rPr>
            </w:r>
            <w:r/>
          </w:p>
        </w:tc>
      </w:tr>
      <w:tr>
        <w:trPr>
          <w:cantSplit/>
          <w:trHeight w:val="468"/>
        </w:trPr>
        <w:tc>
          <w:tcPr>
            <w:tcW w:w="455" w:type="dxa"/>
            <w:vAlign w:val="center"/>
            <w:textDirection w:val="lrTb"/>
            <w:noWrap w:val="false"/>
          </w:tcPr>
          <w:p>
            <w:pPr>
              <w:pStyle w:val="1006"/>
              <w:jc w:val="center"/>
              <w:tabs>
                <w:tab w:val="left" w:pos="1080" w:leader="none"/>
              </w:tabs>
              <w:rPr>
                <w:rFonts w:hint="eastAsia"/>
                <w:color w:val="000000"/>
                <w:sz w:val="24"/>
                <w:highlight w:val="none"/>
              </w:rPr>
            </w:pPr>
            <w:r>
              <w:rPr>
                <w:rFonts w:hint="eastAsia"/>
                <w:color w:val="000000"/>
                <w:sz w:val="24"/>
                <w:highlight w:val="none"/>
              </w:rPr>
              <w:t xml:space="preserve">2-2</w:t>
            </w:r>
            <w:r>
              <w:rPr>
                <w:rFonts w:hint="eastAsia"/>
                <w:color w:val="000000"/>
                <w:sz w:val="24"/>
                <w:highlight w:val="none"/>
              </w:rPr>
            </w:r>
            <w:r/>
          </w:p>
        </w:tc>
        <w:tc>
          <w:tcPr>
            <w:tcW w:w="1066" w:type="dxa"/>
            <w:vAlign w:val="center"/>
            <w:textDirection w:val="lrTb"/>
            <w:noWrap w:val="false"/>
          </w:tcPr>
          <w:p>
            <w:pPr>
              <w:pStyle w:val="1006"/>
              <w:tabs>
                <w:tab w:val="left" w:pos="1080" w:leader="none"/>
              </w:tabs>
              <w:rPr>
                <w:color w:val="000000"/>
                <w:sz w:val="24"/>
                <w:highlight w:val="none"/>
              </w:rPr>
            </w:pPr>
            <w:r>
              <w:rPr>
                <w:color w:val="000000"/>
                <w:sz w:val="24"/>
                <w:highlight w:val="none"/>
              </w:rPr>
              <w:t xml:space="preserve">其它落实政府采购政策的资格要求</w:t>
            </w:r>
            <w:r>
              <w:rPr>
                <w:color w:val="000000"/>
                <w:sz w:val="24"/>
                <w:highlight w:val="none"/>
              </w:rPr>
            </w:r>
            <w:r/>
          </w:p>
        </w:tc>
        <w:tc>
          <w:tcPr>
            <w:tcW w:w="2595" w:type="dxa"/>
            <w:vAlign w:val="center"/>
            <w:textDirection w:val="lrTb"/>
            <w:noWrap w:val="false"/>
          </w:tcPr>
          <w:p>
            <w:pPr>
              <w:pStyle w:val="1006"/>
              <w:tabs>
                <w:tab w:val="left" w:pos="1080" w:leader="none"/>
              </w:tabs>
              <w:rPr>
                <w:color w:val="000000"/>
                <w:sz w:val="24"/>
                <w:highlight w:val="none"/>
              </w:rPr>
            </w:pPr>
            <w:r>
              <w:rPr>
                <w:rFonts w:hint="eastAsia"/>
                <w:color w:val="000000"/>
                <w:sz w:val="24"/>
                <w:highlight w:val="none"/>
              </w:rPr>
              <w:t xml:space="preserve">无</w:t>
            </w:r>
            <w:r>
              <w:rPr>
                <w:color w:val="000000"/>
                <w:sz w:val="24"/>
                <w:highlight w:val="none"/>
              </w:rPr>
            </w:r>
            <w:r/>
          </w:p>
        </w:tc>
        <w:tc>
          <w:tcPr>
            <w:tcW w:w="881" w:type="dxa"/>
            <w:vAlign w:val="center"/>
            <w:textDirection w:val="lrTb"/>
            <w:noWrap w:val="false"/>
          </w:tcPr>
          <w:p>
            <w:pPr>
              <w:pStyle w:val="1006"/>
              <w:tabs>
                <w:tab w:val="left" w:pos="1080" w:leader="none"/>
              </w:tabs>
              <w:rPr>
                <w:color w:val="000000"/>
                <w:sz w:val="24"/>
                <w:highlight w:val="none"/>
              </w:rPr>
            </w:pPr>
            <w:r>
              <w:rPr>
                <w:color w:val="000000"/>
                <w:sz w:val="24"/>
                <w:highlight w:val="none"/>
              </w:rPr>
            </w:r>
            <w:r/>
          </w:p>
        </w:tc>
      </w:tr>
      <w:tr>
        <w:trPr>
          <w:cantSplit/>
          <w:trHeight w:val="468"/>
        </w:trPr>
        <w:tc>
          <w:tcPr>
            <w:tcW w:w="455" w:type="dxa"/>
            <w:vAlign w:val="center"/>
            <w:textDirection w:val="lrTb"/>
            <w:noWrap w:val="false"/>
          </w:tcPr>
          <w:p>
            <w:pPr>
              <w:pStyle w:val="1006"/>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1066" w:type="dxa"/>
            <w:vAlign w:val="center"/>
            <w:textDirection w:val="lrTb"/>
            <w:noWrap w:val="false"/>
          </w:tcPr>
          <w:p>
            <w:pPr>
              <w:pStyle w:val="1006"/>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2595" w:type="dxa"/>
            <w:vAlign w:val="center"/>
            <w:textDirection w:val="lrTb"/>
            <w:noWrap w:val="false"/>
          </w:tcPr>
          <w:p>
            <w:pPr>
              <w:pStyle w:val="1006"/>
              <w:tabs>
                <w:tab w:val="left" w:pos="1080" w:leader="none"/>
              </w:tabs>
              <w:rPr>
                <w:color w:val="000000"/>
                <w:sz w:val="24"/>
                <w:highlight w:val="none"/>
              </w:rPr>
            </w:pPr>
            <w:r>
              <w:rPr>
                <w:rFonts w:hint="eastAsia"/>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006"/>
              <w:tabs>
                <w:tab w:val="left" w:pos="1080" w:leader="none"/>
              </w:tabs>
              <w:rPr>
                <w:color w:val="000000"/>
                <w:sz w:val="24"/>
                <w:highlight w:val="none"/>
              </w:rPr>
            </w:pPr>
            <w:r>
              <w:rPr>
                <w:color w:val="000000"/>
                <w:sz w:val="24"/>
                <w:highlight w:val="none"/>
              </w:rPr>
            </w:r>
            <w:r/>
          </w:p>
        </w:tc>
      </w:tr>
      <w:tr>
        <w:trPr>
          <w:cantSplit/>
          <w:trHeight w:val="941"/>
        </w:trPr>
        <w:tc>
          <w:tcPr>
            <w:tcW w:w="455" w:type="dxa"/>
            <w:vAlign w:val="center"/>
            <w:textDirection w:val="lrTb"/>
            <w:noWrap w:val="false"/>
          </w:tcPr>
          <w:p>
            <w:pPr>
              <w:pStyle w:val="1006"/>
              <w:jc w:val="center"/>
              <w:tabs>
                <w:tab w:val="left" w:pos="1080" w:leader="none"/>
              </w:tabs>
              <w:rPr>
                <w:color w:val="000000"/>
                <w:sz w:val="24"/>
                <w:highlight w:val="none"/>
              </w:rPr>
            </w:pPr>
            <w:r>
              <w:rPr>
                <w:color w:val="000000"/>
                <w:sz w:val="24"/>
                <w:highlight w:val="none"/>
              </w:rPr>
              <w:t xml:space="preserve">3-1</w:t>
            </w:r>
            <w:r>
              <w:rPr>
                <w:color w:val="000000"/>
                <w:sz w:val="24"/>
                <w:highlight w:val="none"/>
              </w:rPr>
            </w:r>
            <w:r/>
          </w:p>
        </w:tc>
        <w:tc>
          <w:tcPr>
            <w:tcW w:w="1066" w:type="dxa"/>
            <w:vAlign w:val="center"/>
            <w:textDirection w:val="lrTb"/>
            <w:noWrap w:val="false"/>
          </w:tcPr>
          <w:p>
            <w:pPr>
              <w:pStyle w:val="1006"/>
              <w:tabs>
                <w:tab w:val="left" w:pos="1080" w:leader="none"/>
              </w:tabs>
              <w:rPr>
                <w:color w:val="000000"/>
                <w:sz w:val="24"/>
                <w:highlight w:val="none"/>
              </w:rPr>
            </w:pPr>
            <w:r>
              <w:rPr>
                <w:color w:val="000000"/>
                <w:sz w:val="24"/>
                <w:highlight w:val="none"/>
              </w:rPr>
              <w:t xml:space="preserve">是否接受联合体投标</w:t>
            </w:r>
            <w:r>
              <w:rPr>
                <w:color w:val="000000"/>
                <w:sz w:val="24"/>
                <w:highlight w:val="none"/>
              </w:rPr>
            </w:r>
            <w:r/>
          </w:p>
        </w:tc>
        <w:tc>
          <w:tcPr>
            <w:tcW w:w="2595" w:type="dxa"/>
            <w:vAlign w:val="center"/>
            <w:textDirection w:val="lrTb"/>
            <w:noWrap w:val="false"/>
          </w:tcPr>
          <w:p>
            <w:pPr>
              <w:pStyle w:val="1006"/>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881" w:type="dxa"/>
            <w:vAlign w:val="center"/>
            <w:textDirection w:val="lrTb"/>
            <w:noWrap w:val="false"/>
          </w:tcPr>
          <w:p>
            <w:pPr>
              <w:pStyle w:val="1006"/>
              <w:tabs>
                <w:tab w:val="left" w:pos="1080" w:leader="none"/>
              </w:tabs>
              <w:rPr>
                <w:color w:val="000000"/>
                <w:sz w:val="24"/>
                <w:highlight w:val="none"/>
              </w:rPr>
            </w:pPr>
            <w:r>
              <w:rPr>
                <w:color w:val="000000"/>
                <w:sz w:val="24"/>
                <w:highlight w:val="none"/>
              </w:rPr>
            </w:r>
            <w:r/>
          </w:p>
        </w:tc>
      </w:tr>
      <w:tr>
        <w:trPr>
          <w:cantSplit/>
          <w:trHeight w:val="460"/>
        </w:trPr>
        <w:tc>
          <w:tcPr>
            <w:tcW w:w="455" w:type="dxa"/>
            <w:vAlign w:val="center"/>
            <w:textDirection w:val="lrTb"/>
            <w:noWrap w:val="false"/>
          </w:tcPr>
          <w:p>
            <w:pPr>
              <w:pStyle w:val="1006"/>
              <w:jc w:val="center"/>
              <w:tabs>
                <w:tab w:val="left" w:pos="1080" w:leader="none"/>
              </w:tabs>
              <w:rPr>
                <w:color w:val="000000"/>
                <w:sz w:val="24"/>
                <w:highlight w:val="none"/>
              </w:rPr>
            </w:pPr>
            <w:r>
              <w:rPr>
                <w:color w:val="000000"/>
                <w:sz w:val="24"/>
                <w:highlight w:val="none"/>
              </w:rPr>
              <w:t xml:space="preserve">3-2</w:t>
            </w:r>
            <w:r>
              <w:rPr>
                <w:color w:val="000000"/>
                <w:sz w:val="24"/>
                <w:highlight w:val="none"/>
              </w:rPr>
            </w:r>
            <w:r/>
          </w:p>
        </w:tc>
        <w:tc>
          <w:tcPr>
            <w:tcW w:w="1066" w:type="dxa"/>
            <w:vAlign w:val="center"/>
            <w:textDirection w:val="lrTb"/>
            <w:noWrap w:val="false"/>
          </w:tcPr>
          <w:p>
            <w:pPr>
              <w:pStyle w:val="1006"/>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2595" w:type="dxa"/>
            <w:vAlign w:val="center"/>
            <w:textDirection w:val="lrTb"/>
            <w:noWrap w:val="false"/>
          </w:tcPr>
          <w:p>
            <w:pPr>
              <w:pStyle w:val="1006"/>
              <w:tabs>
                <w:tab w:val="left" w:pos="1080" w:leader="none"/>
              </w:tabs>
              <w:rPr>
                <w:rFonts w:hint="eastAsia"/>
                <w:color w:val="000000"/>
                <w:sz w:val="24"/>
                <w:highlight w:val="none"/>
              </w:rPr>
            </w:pPr>
            <w:r>
              <w:rPr>
                <w:color w:val="000000"/>
                <w:sz w:val="24"/>
                <w:highlight w:val="none"/>
              </w:rPr>
              <w:t xml:space="preserve">具体要求见第一章《投标邀请》</w:t>
            </w:r>
            <w:r>
              <w:rPr>
                <w:rFonts w:hint="eastAsia"/>
                <w:color w:val="000000"/>
                <w:sz w:val="24"/>
                <w:highlight w:val="none"/>
              </w:rPr>
            </w:r>
            <w:r/>
          </w:p>
        </w:tc>
        <w:tc>
          <w:tcPr>
            <w:tcW w:w="881" w:type="dxa"/>
            <w:vAlign w:val="center"/>
            <w:textDirection w:val="lrTb"/>
            <w:noWrap w:val="false"/>
          </w:tcPr>
          <w:p>
            <w:pPr>
              <w:pStyle w:val="1006"/>
              <w:tabs>
                <w:tab w:val="left" w:pos="1080" w:leader="none"/>
              </w:tabs>
              <w:rPr>
                <w:color w:val="000000"/>
                <w:sz w:val="24"/>
                <w:highlight w:val="none"/>
              </w:rPr>
            </w:pPr>
            <w:r>
              <w:rPr>
                <w:color w:val="000000"/>
                <w:sz w:val="24"/>
                <w:highlight w:val="none"/>
              </w:rPr>
            </w:r>
            <w:r/>
          </w:p>
        </w:tc>
      </w:tr>
    </w:tbl>
    <w:p>
      <w:pPr>
        <w:pStyle w:val="1006"/>
        <w:jc w:val="center"/>
        <w:spacing w:line="360" w:lineRule="auto"/>
        <w:rPr>
          <w:b/>
          <w:color w:val="000000"/>
          <w:sz w:val="36"/>
          <w:szCs w:val="36"/>
          <w:highlight w:val="none"/>
        </w:rPr>
        <w:outlineLvl w:val="0"/>
      </w:pPr>
      <w:r>
        <w:rPr>
          <w:color w:val="000000"/>
          <w:highlight w:val="none"/>
        </w:rPr>
        <w:br w:type="page" w:clear="all"/>
      </w:r>
      <w:bookmarkStart w:id="750" w:name="_Toc195013693"/>
      <w:r>
        <w:rPr>
          <w:b/>
          <w:color w:val="000000"/>
          <w:sz w:val="36"/>
          <w:szCs w:val="36"/>
          <w:highlight w:val="none"/>
        </w:rPr>
        <w:t xml:space="preserve">第四章   </w:t>
      </w:r>
      <w:bookmarkEnd w:id="743"/>
      <w:r/>
      <w:bookmarkEnd w:id="744"/>
      <w:r/>
      <w:bookmarkEnd w:id="745"/>
      <w:r/>
      <w:bookmarkEnd w:id="746"/>
      <w:r/>
      <w:bookmarkEnd w:id="747"/>
      <w:r/>
      <w:bookmarkStart w:id="751" w:name="_Hlt164229061"/>
      <w:r/>
      <w:bookmarkEnd w:id="751"/>
      <w:r>
        <w:rPr>
          <w:b/>
          <w:color w:val="000000"/>
          <w:sz w:val="36"/>
          <w:szCs w:val="36"/>
          <w:highlight w:val="none"/>
        </w:rPr>
        <w:t xml:space="preserve">评标程序、评标方法和评标标准</w:t>
      </w:r>
      <w:bookmarkEnd w:id="750"/>
      <w:r>
        <w:rPr>
          <w:b/>
          <w:color w:val="000000"/>
          <w:sz w:val="36"/>
          <w:szCs w:val="36"/>
          <w:highlight w:val="none"/>
        </w:rPr>
      </w:r>
      <w:r/>
    </w:p>
    <w:p>
      <w:pPr>
        <w:pStyle w:val="1006"/>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1006"/>
        <w:numPr>
          <w:ilvl w:val="0"/>
          <w:numId w:val="15"/>
        </w:numPr>
        <w:spacing w:line="360" w:lineRule="auto"/>
        <w:tabs>
          <w:tab w:val="left" w:pos="360" w:leader="none"/>
          <w:tab w:val="left" w:pos="900" w:leader="none"/>
        </w:tabs>
        <w:rPr>
          <w:color w:val="000000"/>
          <w:sz w:val="24"/>
          <w:highlight w:val="none"/>
        </w:rPr>
        <w:outlineLvl w:val="1"/>
      </w:pPr>
      <w:r/>
      <w:bookmarkStart w:id="752" w:name="_Toc164229382"/>
      <w:r/>
      <w:bookmarkStart w:id="753" w:name="_Toc264969231"/>
      <w:r/>
      <w:bookmarkStart w:id="754" w:name="_Toc226965814"/>
      <w:r/>
      <w:bookmarkStart w:id="755" w:name="_Toc151193855"/>
      <w:r/>
      <w:bookmarkStart w:id="756" w:name="_Toc127151742"/>
      <w:r/>
      <w:bookmarkStart w:id="757" w:name="_Toc164229236"/>
      <w:r/>
      <w:bookmarkStart w:id="758" w:name="_Toc127161455"/>
      <w:r/>
      <w:bookmarkStart w:id="759" w:name="_Toc164608655"/>
      <w:r/>
      <w:bookmarkStart w:id="760" w:name="_Toc127151541"/>
      <w:r/>
      <w:bookmarkStart w:id="761" w:name="_Toc142311043"/>
      <w:r/>
      <w:bookmarkStart w:id="762" w:name="_Toc226337237"/>
      <w:r/>
      <w:bookmarkStart w:id="763" w:name="_Toc164351635"/>
      <w:r/>
      <w:bookmarkStart w:id="764" w:name="_Toc151190168"/>
      <w:r/>
      <w:bookmarkStart w:id="765" w:name="_Toc195842906"/>
      <w:r/>
      <w:bookmarkStart w:id="766" w:name="_Toc150774641"/>
      <w:r/>
      <w:bookmarkStart w:id="767" w:name="_Toc149720834"/>
      <w:r/>
      <w:bookmarkStart w:id="768" w:name="_Toc151193783"/>
      <w:r/>
      <w:bookmarkStart w:id="769" w:name="_Toc305158809"/>
      <w:r/>
      <w:bookmarkStart w:id="770" w:name="_Toc305158883"/>
      <w:r/>
      <w:bookmarkStart w:id="771" w:name="_Toc226965731"/>
      <w:r/>
      <w:bookmarkStart w:id="772" w:name="_Toc226309785"/>
      <w:r/>
      <w:bookmarkStart w:id="773" w:name="_Toc151193929"/>
      <w:r/>
      <w:bookmarkStart w:id="774" w:name="_Toc150480779"/>
      <w:r/>
      <w:bookmarkStart w:id="775" w:name="_Toc151193639"/>
      <w:r/>
      <w:bookmarkStart w:id="776" w:name="_Toc150774746"/>
      <w:r/>
      <w:bookmarkStart w:id="777" w:name="_Toc265228379"/>
      <w:r/>
      <w:bookmarkStart w:id="778" w:name="_Toc150509292"/>
      <w:r/>
      <w:bookmarkStart w:id="779" w:name="_Toc151193711"/>
      <w:r/>
      <w:bookmarkStart w:id="780" w:name="_Toc164608810"/>
      <w:r/>
      <w:bookmarkStart w:id="781" w:name="_Toc305158897"/>
      <w:r/>
      <w:bookmarkStart w:id="782" w:name="_Toc353825551"/>
      <w:r/>
      <w:bookmarkStart w:id="783" w:name="_Toc353873941"/>
      <w:r/>
      <w:bookmarkStart w:id="784" w:name="_Toc265228393"/>
      <w:r/>
      <w:bookmarkStart w:id="785" w:name="_Toc142311057"/>
      <w:r/>
      <w:bookmarkStart w:id="786" w:name="_Toc305158823"/>
      <w:r/>
      <w:bookmarkStart w:id="787" w:name="_Toc150480793"/>
      <w:r/>
      <w:bookmarkStart w:id="788" w:name="_Toc353873935"/>
      <w:r/>
      <w:bookmarkStart w:id="789" w:name="_Toc264969245"/>
      <w:r/>
      <w:bookmarkStart w:id="790" w:name="_Toc353873665"/>
      <w:r/>
      <w:bookmarkStart w:id="791" w:name="_Toc226337251"/>
      <w:r/>
      <w:bookmarkStart w:id="792" w:name="_Toc127151555"/>
      <w:r/>
      <w:bookmarkStart w:id="793" w:name="_Toc150774760"/>
      <w:r/>
      <w:bookmarkStart w:id="794" w:name="_Toc195842920"/>
      <w:r/>
      <w:bookmarkStart w:id="795" w:name="_Toc226965828"/>
      <w:r/>
      <w:bookmarkStart w:id="796" w:name="_Toc353825545"/>
      <w:r>
        <w:rPr>
          <w:color w:val="000000"/>
          <w:sz w:val="24"/>
          <w:highlight w:val="none"/>
        </w:rPr>
        <w:t xml:space="preserve">投标文件的符合性审查</w:t>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color w:val="000000"/>
          <w:sz w:val="24"/>
          <w:highlight w:val="none"/>
        </w:rPr>
      </w:r>
      <w:r/>
    </w:p>
    <w:p>
      <w:pPr>
        <w:pStyle w:val="1006"/>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97" w:name="_Toc520356167"/>
      <w:r>
        <w:rPr>
          <w:color w:val="000000"/>
          <w:sz w:val="24"/>
          <w:highlight w:val="none"/>
        </w:rPr>
      </w:r>
      <w:r/>
    </w:p>
    <w:p>
      <w:pPr>
        <w:pStyle w:val="1006"/>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97"/>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1006"/>
        <w:ind w:hanging="357"/>
        <w:jc w:val="center"/>
        <w:spacing w:line="360" w:lineRule="auto"/>
        <w:tabs>
          <w:tab w:val="left" w:pos="900" w:leader="none"/>
          <w:tab w:val="left" w:pos="1080" w:leader="none"/>
          <w:tab w:val="left" w:pos="1589" w:leader="none"/>
        </w:tabs>
        <w:rPr>
          <w:rFonts w:hint="eastAsia"/>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rFonts w:hint="eastAsia"/>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828"/>
        <w:gridCol w:w="6788"/>
      </w:tblGrid>
      <w:tr>
        <w:trPr>
          <w:trHeight w:val="300"/>
        </w:trPr>
        <w:tc>
          <w:tcPr>
            <w:tcW w:w="403" w:type="dxa"/>
            <w:vAlign w:val="center"/>
            <w:textDirection w:val="lrTb"/>
            <w:noWrap w:val="false"/>
          </w:tcPr>
          <w:p>
            <w:pPr>
              <w:pStyle w:val="1006"/>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1006"/>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0" w:type="dxa"/>
            <w:vAlign w:val="center"/>
            <w:textDirection w:val="lrTb"/>
            <w:noWrap w:val="false"/>
          </w:tcPr>
          <w:p>
            <w:pPr>
              <w:pStyle w:val="1006"/>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3" w:type="dxa"/>
            <w:vAlign w:val="center"/>
            <w:textDirection w:val="lrTb"/>
            <w:noWrap w:val="false"/>
          </w:tcPr>
          <w:p>
            <w:pPr>
              <w:pStyle w:val="1006"/>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1006"/>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r>
            <w:r/>
          </w:p>
        </w:tc>
        <w:tc>
          <w:tcPr>
            <w:tcW w:w="3620" w:type="dxa"/>
            <w:vAlign w:val="center"/>
            <w:textDirection w:val="lrTb"/>
            <w:noWrap w:val="false"/>
          </w:tcPr>
          <w:p>
            <w:pPr>
              <w:pStyle w:val="1006"/>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法人授权书和政府采购供应商信用承诺书</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006"/>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1006"/>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0" w:type="dxa"/>
            <w:vAlign w:val="center"/>
            <w:textDirection w:val="lrTb"/>
            <w:noWrap w:val="false"/>
          </w:tcPr>
          <w:p>
            <w:pPr>
              <w:pStyle w:val="1006"/>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3" w:type="dxa"/>
            <w:vAlign w:val="center"/>
            <w:textDirection w:val="lrTb"/>
            <w:noWrap w:val="false"/>
          </w:tcPr>
          <w:p>
            <w:pPr>
              <w:pStyle w:val="1006"/>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1006"/>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3620" w:type="dxa"/>
            <w:vAlign w:val="center"/>
            <w:textDirection w:val="lrTb"/>
            <w:noWrap w:val="false"/>
          </w:tcPr>
          <w:p>
            <w:pPr>
              <w:pStyle w:val="1006"/>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006"/>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1006"/>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0" w:type="dxa"/>
            <w:vAlign w:val="center"/>
            <w:textDirection w:val="lrTb"/>
            <w:noWrap w:val="false"/>
          </w:tcPr>
          <w:p>
            <w:pPr>
              <w:pStyle w:val="1006"/>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3" w:type="dxa"/>
            <w:vAlign w:val="center"/>
            <w:textDirection w:val="lrTb"/>
            <w:noWrap w:val="false"/>
          </w:tcPr>
          <w:p>
            <w:pPr>
              <w:pStyle w:val="1006"/>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1006"/>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0" w:type="dxa"/>
            <w:vAlign w:val="center"/>
            <w:textDirection w:val="lrTb"/>
            <w:noWrap w:val="false"/>
          </w:tcPr>
          <w:p>
            <w:pPr>
              <w:pStyle w:val="1006"/>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3" w:type="dxa"/>
            <w:vAlign w:val="center"/>
            <w:textDirection w:val="lrTb"/>
            <w:noWrap w:val="false"/>
          </w:tcPr>
          <w:p>
            <w:pPr>
              <w:pStyle w:val="1006"/>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1006"/>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0" w:type="dxa"/>
            <w:vAlign w:val="center"/>
            <w:textDirection w:val="lrTb"/>
            <w:noWrap w:val="false"/>
          </w:tcPr>
          <w:p>
            <w:pPr>
              <w:pStyle w:val="1006"/>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3" w:type="dxa"/>
            <w:vAlign w:val="center"/>
            <w:textDirection w:val="lrTb"/>
            <w:noWrap w:val="false"/>
          </w:tcPr>
          <w:p>
            <w:pPr>
              <w:pStyle w:val="1006"/>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1006"/>
              <w:jc w:val="left"/>
              <w:widowControl/>
              <w:rPr>
                <w:color w:val="000000"/>
                <w:sz w:val="24"/>
                <w:highlight w:val="none"/>
              </w:rPr>
            </w:pPr>
            <w:r>
              <w:rPr>
                <w:rFonts w:hint="eastAsia"/>
                <w:color w:val="000000"/>
                <w:sz w:val="24"/>
                <w:highlight w:val="none"/>
              </w:rPr>
              <w:t xml:space="preserve">进口产品（如有）</w:t>
            </w:r>
            <w:r>
              <w:rPr>
                <w:color w:val="000000"/>
                <w:sz w:val="24"/>
                <w:highlight w:val="none"/>
              </w:rPr>
            </w:r>
            <w:r/>
          </w:p>
        </w:tc>
        <w:tc>
          <w:tcPr>
            <w:tcW w:w="3620" w:type="dxa"/>
            <w:vAlign w:val="center"/>
            <w:textDirection w:val="lrTb"/>
            <w:noWrap w:val="false"/>
          </w:tcPr>
          <w:p>
            <w:pPr>
              <w:pStyle w:val="1006"/>
              <w:jc w:val="left"/>
              <w:widowControl/>
              <w:rPr>
                <w:color w:val="000000"/>
                <w:sz w:val="24"/>
                <w:highlight w:val="none"/>
              </w:rPr>
            </w:pPr>
            <w:r>
              <w:rPr>
                <w:rFonts w:hint="eastAsia"/>
                <w:color w:val="000000"/>
                <w:sz w:val="24"/>
                <w:highlight w:val="none"/>
              </w:rPr>
              <w:t xml:space="preserve">招标文件不接受进口产品投标的内容时，投标人所投产品均为非进口产品。</w:t>
            </w:r>
            <w:r>
              <w:rPr>
                <w:color w:val="000000"/>
                <w:sz w:val="24"/>
                <w:highlight w:val="none"/>
              </w:rPr>
            </w:r>
            <w:r/>
          </w:p>
        </w:tc>
      </w:tr>
      <w:tr>
        <w:trPr>
          <w:trHeight w:val="685"/>
        </w:trPr>
        <w:tc>
          <w:tcPr>
            <w:tcW w:w="403" w:type="dxa"/>
            <w:vAlign w:val="center"/>
            <w:textDirection w:val="lrTb"/>
            <w:noWrap w:val="false"/>
          </w:tcPr>
          <w:p>
            <w:pPr>
              <w:pStyle w:val="1006"/>
              <w:jc w:val="center"/>
              <w:widowControl/>
              <w:rPr>
                <w:color w:val="000000"/>
                <w:sz w:val="24"/>
                <w:highlight w:val="none"/>
              </w:rPr>
            </w:pPr>
            <w:r>
              <w:rPr>
                <w:rFonts w:hint="eastAsia"/>
                <w:color w:val="000000"/>
                <w:sz w:val="24"/>
                <w:highlight w:val="none"/>
              </w:rPr>
              <w:t xml:space="preserve">8</w:t>
            </w:r>
            <w:r>
              <w:rPr>
                <w:color w:val="000000"/>
                <w:sz w:val="24"/>
                <w:highlight w:val="none"/>
              </w:rPr>
            </w:r>
            <w:r/>
          </w:p>
        </w:tc>
        <w:tc>
          <w:tcPr>
            <w:tcW w:w="975" w:type="dxa"/>
            <w:vAlign w:val="center"/>
            <w:textDirection w:val="lrTb"/>
            <w:noWrap w:val="false"/>
          </w:tcPr>
          <w:p>
            <w:pPr>
              <w:pStyle w:val="1006"/>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0" w:type="dxa"/>
            <w:vAlign w:val="center"/>
            <w:textDirection w:val="lrTb"/>
            <w:noWrap w:val="false"/>
          </w:tcPr>
          <w:p>
            <w:pPr>
              <w:pStyle w:val="1006"/>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t xml:space="preserve"> </w:t>
            </w:r>
            <w:r>
              <w:rPr>
                <w:color w:val="000000"/>
                <w:sz w:val="24"/>
                <w:highlight w:val="none"/>
              </w:rPr>
            </w:r>
            <w:r/>
          </w:p>
        </w:tc>
      </w:tr>
      <w:tr>
        <w:trPr>
          <w:trHeight w:val="685"/>
        </w:trPr>
        <w:tc>
          <w:tcPr>
            <w:tcW w:w="403" w:type="dxa"/>
            <w:vAlign w:val="center"/>
            <w:textDirection w:val="lrTb"/>
            <w:noWrap w:val="false"/>
          </w:tcPr>
          <w:p>
            <w:pPr>
              <w:pStyle w:val="1006"/>
              <w:jc w:val="center"/>
              <w:widowControl/>
              <w:rPr>
                <w:color w:val="000000"/>
                <w:sz w:val="24"/>
                <w:highlight w:val="none"/>
              </w:rPr>
            </w:pPr>
            <w:r>
              <w:rPr>
                <w:rFonts w:hint="eastAsia"/>
                <w:color w:val="000000"/>
                <w:sz w:val="24"/>
                <w:highlight w:val="none"/>
              </w:rPr>
              <w:t xml:space="preserve">9</w:t>
            </w:r>
            <w:r>
              <w:rPr>
                <w:color w:val="000000"/>
                <w:sz w:val="24"/>
                <w:highlight w:val="none"/>
              </w:rPr>
            </w:r>
            <w:r/>
          </w:p>
        </w:tc>
        <w:tc>
          <w:tcPr>
            <w:tcW w:w="975" w:type="dxa"/>
            <w:vAlign w:val="center"/>
            <w:textDirection w:val="lrTb"/>
            <w:noWrap w:val="false"/>
          </w:tcPr>
          <w:p>
            <w:pPr>
              <w:pStyle w:val="1006"/>
              <w:jc w:val="left"/>
              <w:widowControl/>
              <w:rPr>
                <w:color w:val="000000"/>
                <w:sz w:val="24"/>
                <w:highlight w:val="none"/>
              </w:rPr>
            </w:pPr>
            <w:r>
              <w:rPr>
                <w:color w:val="000000"/>
                <w:sz w:val="24"/>
                <w:highlight w:val="none"/>
              </w:rPr>
              <w:t xml:space="preserve">报价的修正</w:t>
            </w:r>
            <w:r>
              <w:rPr>
                <w:color w:val="000000"/>
                <w:sz w:val="24"/>
                <w:highlight w:val="none"/>
              </w:rPr>
            </w:r>
            <w:r/>
          </w:p>
        </w:tc>
        <w:tc>
          <w:tcPr>
            <w:tcW w:w="3620" w:type="dxa"/>
            <w:vAlign w:val="center"/>
            <w:textDirection w:val="lrTb"/>
            <w:noWrap w:val="false"/>
          </w:tcPr>
          <w:p>
            <w:pPr>
              <w:pStyle w:val="1006"/>
              <w:jc w:val="left"/>
              <w:widowControl/>
              <w:rPr>
                <w:color w:val="000000"/>
                <w:sz w:val="24"/>
                <w:highlight w:val="none"/>
              </w:rPr>
            </w:pPr>
            <w:r>
              <w:rPr>
                <w:rFonts w:hint="eastAsia"/>
                <w:color w:val="000000"/>
                <w:sz w:val="24"/>
                <w:highlight w:val="none"/>
              </w:rPr>
              <w:t xml:space="preserve">投标文件报价出现前后不一致时，按《符合性审查要求》3.2.2-3.2.5项规定修正，投标人对修正后的报价予以确认；</w:t>
            </w:r>
            <w:r>
              <w:rPr>
                <w:color w:val="000000"/>
                <w:sz w:val="24"/>
                <w:highlight w:val="none"/>
              </w:rPr>
            </w:r>
            <w:r/>
          </w:p>
        </w:tc>
      </w:tr>
      <w:tr>
        <w:trPr>
          <w:trHeight w:val="685"/>
        </w:trPr>
        <w:tc>
          <w:tcPr>
            <w:tcW w:w="403" w:type="dxa"/>
            <w:vAlign w:val="center"/>
            <w:textDirection w:val="lrTb"/>
            <w:noWrap w:val="false"/>
          </w:tcPr>
          <w:p>
            <w:pPr>
              <w:pStyle w:val="1006"/>
              <w:jc w:val="center"/>
              <w:widowControl/>
              <w:rPr>
                <w:rFonts w:hint="eastAsia"/>
                <w:color w:val="000000"/>
                <w:sz w:val="24"/>
                <w:highlight w:val="none"/>
              </w:rPr>
            </w:pPr>
            <w:r>
              <w:rPr>
                <w:rFonts w:hint="eastAsia"/>
                <w:color w:val="000000"/>
                <w:sz w:val="24"/>
                <w:highlight w:val="none"/>
              </w:rPr>
              <w:t xml:space="preserve">10</w:t>
            </w:r>
            <w:r>
              <w:rPr>
                <w:rFonts w:hint="eastAsia"/>
                <w:color w:val="000000"/>
                <w:sz w:val="24"/>
                <w:highlight w:val="none"/>
              </w:rPr>
            </w:r>
            <w:r/>
          </w:p>
        </w:tc>
        <w:tc>
          <w:tcPr>
            <w:tcW w:w="975" w:type="dxa"/>
            <w:vAlign w:val="center"/>
            <w:textDirection w:val="lrTb"/>
            <w:noWrap w:val="false"/>
          </w:tcPr>
          <w:p>
            <w:pPr>
              <w:pStyle w:val="1006"/>
              <w:jc w:val="left"/>
              <w:widowControl/>
              <w:rPr>
                <w:color w:val="000000"/>
                <w:sz w:val="24"/>
                <w:highlight w:val="none"/>
              </w:rPr>
            </w:pPr>
            <w:r>
              <w:rPr>
                <w:rFonts w:hint="eastAsia"/>
                <w:color w:val="000000"/>
                <w:sz w:val="24"/>
                <w:highlight w:val="none"/>
              </w:rPr>
              <w:t xml:space="preserve">国家有关部门对供应商的响应产品有强制性规定或要求的</w:t>
            </w:r>
            <w:r>
              <w:rPr>
                <w:color w:val="000000"/>
                <w:sz w:val="24"/>
                <w:highlight w:val="none"/>
              </w:rPr>
            </w:r>
            <w:r/>
          </w:p>
        </w:tc>
        <w:tc>
          <w:tcPr>
            <w:tcW w:w="3620" w:type="dxa"/>
            <w:vAlign w:val="center"/>
            <w:textDirection w:val="lrTb"/>
            <w:noWrap w:val="false"/>
          </w:tcPr>
          <w:p>
            <w:pPr>
              <w:pStyle w:val="1006"/>
              <w:jc w:val="left"/>
              <w:widowControl/>
              <w:rPr>
                <w:color w:val="000000"/>
                <w:sz w:val="24"/>
                <w:highlight w:val="none"/>
              </w:rPr>
            </w:pPr>
            <w:r>
              <w:rPr>
                <w:rFonts w:hint="eastAsia"/>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color w:val="000000"/>
                <w:sz w:val="24"/>
                <w:highlight w:val="none"/>
              </w:rPr>
            </w:r>
            <w:r/>
          </w:p>
          <w:p>
            <w:pPr>
              <w:pStyle w:val="1006"/>
              <w:jc w:val="left"/>
              <w:widowControl/>
              <w:rPr>
                <w:color w:val="000000"/>
                <w:sz w:val="24"/>
                <w:highlight w:val="none"/>
              </w:rPr>
            </w:pPr>
            <w:r>
              <w:rPr>
                <w:color w:val="000000"/>
                <w:sz w:val="24"/>
                <w:highlight w:val="none"/>
              </w:rPr>
              <w:t xml:space="preserve">1</w:t>
            </w:r>
            <w:r>
              <w:rPr>
                <w:rFonts w:hint="eastAsia"/>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1006"/>
              <w:jc w:val="left"/>
              <w:widowControl/>
              <w:rPr>
                <w:color w:val="000000"/>
                <w:sz w:val="24"/>
                <w:highlight w:val="none"/>
              </w:rPr>
            </w:pPr>
            <w:r>
              <w:rPr>
                <w:color w:val="000000"/>
                <w:sz w:val="24"/>
                <w:highlight w:val="none"/>
              </w:rPr>
              <w:t xml:space="preserve">2</w:t>
            </w:r>
            <w:r>
              <w:rPr>
                <w:rFonts w:hint="eastAsia"/>
                <w:color w:val="000000"/>
                <w:sz w:val="24"/>
                <w:highlight w:val="none"/>
              </w:rPr>
              <w:t xml:space="preserve">）投标产品如涉及计算机信息系统安全专用产品的，须提供公安部颁发的计算机信息系统安全专用产品销售许可证；</w:t>
            </w:r>
            <w:r>
              <w:rPr>
                <w:color w:val="000000"/>
                <w:sz w:val="24"/>
                <w:highlight w:val="none"/>
              </w:rPr>
            </w:r>
            <w:r/>
          </w:p>
          <w:p>
            <w:pPr>
              <w:pStyle w:val="1006"/>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）投标产品如有属于开展国家信息安全产品认证产品范围的，须提供由中国网络安全审查技术与认证中心（原中国信息安全认证中心）按国家标准认证颁发的有效认证证书等）；</w:t>
            </w:r>
            <w:r>
              <w:rPr>
                <w:color w:val="000000"/>
                <w:sz w:val="24"/>
                <w:highlight w:val="none"/>
              </w:rPr>
            </w:r>
            <w:r/>
          </w:p>
          <w:p>
            <w:pPr>
              <w:pStyle w:val="1006"/>
              <w:jc w:val="left"/>
              <w:widowControl/>
              <w:rPr>
                <w:rFonts w:hint="eastAsia"/>
                <w:color w:val="000000"/>
                <w:sz w:val="24"/>
                <w:highlight w:val="none"/>
              </w:rPr>
            </w:pPr>
            <w:r>
              <w:rPr>
                <w:color w:val="000000"/>
                <w:sz w:val="24"/>
                <w:highlight w:val="none"/>
              </w:rPr>
              <w:t xml:space="preserve">4</w:t>
            </w:r>
            <w:r>
              <w:rPr>
                <w:rFonts w:hint="eastAsia"/>
                <w:color w:val="000000"/>
                <w:sz w:val="24"/>
                <w:highlight w:val="none"/>
              </w:rPr>
              <w:t xml:space="preserve">）国家有特殊信息安全要求的项目，采购产品涉及无线局域网产品和含有无线局域网功能的计算机、通信设备、打印机、复印机、投影仪等产品的，</w:t>
            </w:r>
            <w:r>
              <w:rPr>
                <w:rFonts w:hint="eastAsia"/>
                <w:color w:val="000000"/>
                <w:sz w:val="24"/>
                <w:highlight w:val="none"/>
              </w:rPr>
              <w:t xml:space="preserve">投标</w:t>
            </w:r>
            <w:r>
              <w:rPr>
                <w:rFonts w:hint="eastAsia"/>
                <w:color w:val="000000"/>
                <w:sz w:val="24"/>
                <w:highlight w:val="none"/>
              </w:rPr>
              <w:t xml:space="preserve">产品须为符合国家无线局域网安全标准（</w:t>
            </w:r>
            <w:r>
              <w:rPr>
                <w:color w:val="000000"/>
                <w:sz w:val="24"/>
                <w:highlight w:val="none"/>
              </w:rPr>
              <w:t xml:space="preserve">GB 15629.11/1102</w:t>
            </w:r>
            <w:r>
              <w:rPr>
                <w:rFonts w:hint="eastAsia"/>
                <w:color w:val="000000"/>
                <w:sz w:val="24"/>
                <w:highlight w:val="none"/>
              </w:rPr>
              <w:t xml:space="preserve">）并通过国家产品认证的产品；</w:t>
            </w:r>
            <w:r>
              <w:rPr>
                <w:rFonts w:hint="eastAsia"/>
                <w:color w:val="000000"/>
                <w:sz w:val="24"/>
                <w:highlight w:val="none"/>
              </w:rPr>
            </w:r>
            <w:r/>
          </w:p>
        </w:tc>
      </w:tr>
      <w:tr>
        <w:trPr>
          <w:trHeight w:val="685"/>
        </w:trPr>
        <w:tc>
          <w:tcPr>
            <w:tcW w:w="403" w:type="dxa"/>
            <w:vAlign w:val="center"/>
            <w:textDirection w:val="lrTb"/>
            <w:noWrap w:val="false"/>
          </w:tcPr>
          <w:p>
            <w:pPr>
              <w:pStyle w:val="1006"/>
              <w:jc w:val="center"/>
              <w:widowControl/>
              <w:rPr>
                <w:color w:val="000000"/>
                <w:sz w:val="24"/>
                <w:highlight w:val="none"/>
              </w:rPr>
            </w:pPr>
            <w:r/>
            <w:bookmarkStart w:id="798" w:name="OLE_LINK73"/>
            <w:r/>
            <w:bookmarkStart w:id="799" w:name="OLE_LINK72"/>
            <w:r/>
            <w:bookmarkStart w:id="800" w:name="_Hlk193354894"/>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975" w:type="dxa"/>
            <w:vAlign w:val="center"/>
            <w:textDirection w:val="lrTb"/>
            <w:noWrap w:val="false"/>
          </w:tcPr>
          <w:p>
            <w:pPr>
              <w:pStyle w:val="1006"/>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0" w:type="dxa"/>
            <w:vAlign w:val="center"/>
            <w:textDirection w:val="lrTb"/>
            <w:noWrap w:val="false"/>
          </w:tcPr>
          <w:p>
            <w:pPr>
              <w:pStyle w:val="1006"/>
              <w:jc w:val="left"/>
              <w:widowControl/>
              <w:rPr>
                <w:rFonts w:hint="eastAsia"/>
                <w:color w:val="000000"/>
                <w:sz w:val="24"/>
                <w:highlight w:val="none"/>
              </w:rPr>
            </w:pPr>
            <w:r>
              <w:rPr>
                <w:color w:val="000000"/>
                <w:sz w:val="24"/>
                <w:highlight w:val="none"/>
              </w:rPr>
              <w:t xml:space="preserve">报价合理，或</w:t>
            </w:r>
            <w:r>
              <w:rPr>
                <w:rFonts w:hint="eastAsia"/>
                <w:color w:val="000000"/>
                <w:sz w:val="24"/>
                <w:highlight w:val="none"/>
              </w:rPr>
              <w:t xml:space="preserve">投标人的报价明显低于其他通过符合性审查投标人的报价，</w:t>
            </w:r>
            <w:r>
              <w:rPr>
                <w:color w:val="000000"/>
                <w:sz w:val="24"/>
                <w:highlight w:val="none"/>
              </w:rPr>
              <w:t xml:space="preserve">有可能影响产品质量或者不能诚信履约的</w:t>
            </w:r>
            <w:r>
              <w:rPr>
                <w:rFonts w:hint="eastAsia"/>
                <w:color w:val="000000"/>
                <w:sz w:val="24"/>
                <w:highlight w:val="none"/>
              </w:rPr>
              <w:t xml:space="preserve">，能够应评标委员会要求在规定时间内证明其报价合理性的</w:t>
            </w:r>
            <w:r>
              <w:rPr>
                <w:color w:val="000000"/>
                <w:sz w:val="24"/>
                <w:highlight w:val="none"/>
              </w:rPr>
              <w:t xml:space="preserve">；</w:t>
            </w:r>
            <w:r>
              <w:rPr>
                <w:rFonts w:hint="eastAsia"/>
                <w:color w:val="000000"/>
                <w:sz w:val="24"/>
                <w:highlight w:val="none"/>
              </w:rPr>
            </w:r>
            <w:r/>
          </w:p>
        </w:tc>
      </w:tr>
      <w:tr>
        <w:trPr>
          <w:trHeight w:val="685"/>
        </w:trPr>
        <w:tc>
          <w:tcPr>
            <w:tcW w:w="403" w:type="dxa"/>
            <w:vAlign w:val="center"/>
            <w:textDirection w:val="lrTb"/>
            <w:noWrap w:val="false"/>
          </w:tcPr>
          <w:p>
            <w:pPr>
              <w:pStyle w:val="1006"/>
              <w:jc w:val="center"/>
              <w:widowControl/>
              <w:rPr>
                <w:color w:val="000000"/>
                <w:sz w:val="24"/>
                <w:highlight w:val="none"/>
              </w:rPr>
            </w:pPr>
            <w:r/>
            <w:bookmarkEnd w:id="798"/>
            <w:r/>
            <w:bookmarkEnd w:id="799"/>
            <w:r/>
            <w:bookmarkEnd w:id="800"/>
            <w:r>
              <w:rPr>
                <w:color w:val="000000"/>
                <w:sz w:val="24"/>
                <w:highlight w:val="none"/>
              </w:rPr>
              <w:t xml:space="preserve">1</w:t>
            </w:r>
            <w:r>
              <w:rPr>
                <w:rFonts w:hint="eastAsia"/>
                <w:color w:val="000000"/>
                <w:sz w:val="24"/>
                <w:highlight w:val="none"/>
              </w:rPr>
              <w:t xml:space="preserve">2</w:t>
            </w:r>
            <w:r>
              <w:rPr>
                <w:color w:val="000000"/>
                <w:sz w:val="24"/>
                <w:highlight w:val="none"/>
              </w:rPr>
            </w:r>
            <w:r/>
          </w:p>
        </w:tc>
        <w:tc>
          <w:tcPr>
            <w:tcW w:w="975" w:type="dxa"/>
            <w:vAlign w:val="center"/>
            <w:textDirection w:val="lrTb"/>
            <w:noWrap w:val="false"/>
          </w:tcPr>
          <w:p>
            <w:pPr>
              <w:pStyle w:val="1006"/>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0" w:type="dxa"/>
            <w:vAlign w:val="center"/>
            <w:textDirection w:val="lrTb"/>
            <w:noWrap w:val="false"/>
          </w:tcPr>
          <w:p>
            <w:pPr>
              <w:pStyle w:val="1006"/>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w:t>
            </w:r>
            <w:r>
              <w:rPr>
                <w:rFonts w:hint="eastAsia"/>
                <w:color w:val="000000"/>
                <w:sz w:val="24"/>
                <w:highlight w:val="none"/>
              </w:rPr>
              <w:t xml:space="preserve">招标人</w:t>
            </w:r>
            <w:r>
              <w:rPr>
                <w:color w:val="000000"/>
                <w:sz w:val="24"/>
                <w:highlight w:val="none"/>
              </w:rPr>
              <w:t xml:space="preserve">或者其他投标人的合法权益情形的；</w:t>
            </w:r>
            <w:r>
              <w:rPr>
                <w:color w:val="000000"/>
                <w:sz w:val="24"/>
                <w:highlight w:val="none"/>
              </w:rPr>
            </w:r>
            <w:r/>
          </w:p>
        </w:tc>
      </w:tr>
      <w:tr>
        <w:trPr>
          <w:trHeight w:val="685"/>
        </w:trPr>
        <w:tc>
          <w:tcPr>
            <w:tcW w:w="403" w:type="dxa"/>
            <w:vAlign w:val="center"/>
            <w:textDirection w:val="lrTb"/>
            <w:noWrap w:val="false"/>
          </w:tcPr>
          <w:p>
            <w:pPr>
              <w:pStyle w:val="1006"/>
              <w:jc w:val="center"/>
              <w:widowControl/>
              <w:rPr>
                <w:color w:val="000000"/>
                <w:sz w:val="24"/>
                <w:highlight w:val="none"/>
              </w:rPr>
            </w:pPr>
            <w:r>
              <w:rPr>
                <w:rFonts w:hint="eastAsia"/>
                <w:color w:val="000000"/>
                <w:sz w:val="24"/>
                <w:highlight w:val="none"/>
              </w:rPr>
              <w:t xml:space="preserve">13</w:t>
            </w:r>
            <w:r>
              <w:rPr>
                <w:color w:val="000000"/>
                <w:sz w:val="24"/>
                <w:highlight w:val="none"/>
              </w:rPr>
            </w:r>
            <w:r/>
          </w:p>
        </w:tc>
        <w:tc>
          <w:tcPr>
            <w:tcW w:w="975" w:type="dxa"/>
            <w:vAlign w:val="center"/>
            <w:textDirection w:val="lrTb"/>
            <w:noWrap w:val="false"/>
          </w:tcPr>
          <w:p>
            <w:pPr>
              <w:pStyle w:val="1006"/>
              <w:jc w:val="left"/>
              <w:widowControl/>
              <w:rPr>
                <w:color w:val="000000"/>
                <w:sz w:val="24"/>
                <w:highlight w:val="none"/>
              </w:rPr>
            </w:pPr>
            <w:r>
              <w:rPr>
                <w:rFonts w:hint="eastAsia"/>
                <w:color w:val="000000"/>
                <w:sz w:val="24"/>
                <w:highlight w:val="none"/>
              </w:rPr>
              <w:t xml:space="preserve">串通投标</w:t>
            </w:r>
            <w:r>
              <w:rPr>
                <w:color w:val="000000"/>
                <w:sz w:val="24"/>
                <w:highlight w:val="none"/>
              </w:rPr>
            </w:r>
            <w:r/>
          </w:p>
        </w:tc>
        <w:tc>
          <w:tcPr>
            <w:tcW w:w="3620" w:type="dxa"/>
            <w:vAlign w:val="center"/>
            <w:textDirection w:val="lrTb"/>
            <w:noWrap w:val="false"/>
          </w:tcPr>
          <w:p>
            <w:pPr>
              <w:pStyle w:val="1006"/>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r>
            <w:r/>
          </w:p>
        </w:tc>
      </w:tr>
      <w:tr>
        <w:trPr>
          <w:trHeight w:val="685"/>
        </w:trPr>
        <w:tc>
          <w:tcPr>
            <w:tcW w:w="403" w:type="dxa"/>
            <w:vAlign w:val="center"/>
            <w:textDirection w:val="lrTb"/>
            <w:noWrap w:val="false"/>
          </w:tcPr>
          <w:p>
            <w:pPr>
              <w:pStyle w:val="1006"/>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rPr>
                <w:rFonts w:hint="eastAsia"/>
                <w:color w:val="000000"/>
                <w:sz w:val="24"/>
                <w:highlight w:val="none"/>
              </w:rPr>
            </w:r>
            <w:r/>
          </w:p>
        </w:tc>
        <w:tc>
          <w:tcPr>
            <w:tcW w:w="975" w:type="dxa"/>
            <w:vAlign w:val="center"/>
            <w:textDirection w:val="lrTb"/>
            <w:noWrap w:val="false"/>
          </w:tcPr>
          <w:p>
            <w:pPr>
              <w:pStyle w:val="1006"/>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0" w:type="dxa"/>
            <w:vAlign w:val="center"/>
            <w:textDirection w:val="lrTb"/>
            <w:noWrap w:val="false"/>
          </w:tcPr>
          <w:p>
            <w:pPr>
              <w:pStyle w:val="1006"/>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w:t>
            </w:r>
            <w:r>
              <w:rPr>
                <w:rFonts w:hint="eastAsia"/>
                <w:color w:val="000000"/>
                <w:sz w:val="24"/>
                <w:highlight w:val="none"/>
              </w:rPr>
              <w:t xml:space="preserve">招标人</w:t>
            </w:r>
            <w:r>
              <w:rPr>
                <w:color w:val="000000"/>
                <w:sz w:val="24"/>
                <w:highlight w:val="none"/>
              </w:rPr>
              <w:t xml:space="preserve">不能接受的附加条件的；</w:t>
            </w:r>
            <w:r>
              <w:rPr>
                <w:color w:val="000000"/>
                <w:sz w:val="24"/>
                <w:highlight w:val="none"/>
              </w:rPr>
            </w:r>
            <w:r/>
          </w:p>
        </w:tc>
      </w:tr>
      <w:tr>
        <w:trPr>
          <w:trHeight w:val="685"/>
        </w:trPr>
        <w:tc>
          <w:tcPr>
            <w:tcW w:w="403" w:type="dxa"/>
            <w:vAlign w:val="center"/>
            <w:textDirection w:val="lrTb"/>
            <w:noWrap w:val="false"/>
          </w:tcPr>
          <w:p>
            <w:pPr>
              <w:pStyle w:val="1006"/>
              <w:jc w:val="center"/>
              <w:widowControl/>
              <w:rPr>
                <w:rFonts w:hint="eastAsia"/>
                <w:color w:val="000000"/>
                <w:sz w:val="24"/>
                <w:highlight w:val="none"/>
              </w:rPr>
            </w:pPr>
            <w:r>
              <w:rPr>
                <w:rFonts w:hint="eastAsia"/>
                <w:color w:val="000000"/>
                <w:sz w:val="24"/>
                <w:highlight w:val="none"/>
              </w:rPr>
              <w:t xml:space="preserve">15</w:t>
            </w:r>
            <w:r>
              <w:rPr>
                <w:rFonts w:hint="eastAsia"/>
                <w:color w:val="000000"/>
                <w:sz w:val="24"/>
                <w:highlight w:val="none"/>
              </w:rPr>
            </w:r>
            <w:r/>
          </w:p>
        </w:tc>
        <w:tc>
          <w:tcPr>
            <w:tcW w:w="975" w:type="dxa"/>
            <w:vAlign w:val="center"/>
            <w:textDirection w:val="lrTb"/>
            <w:noWrap w:val="false"/>
          </w:tcPr>
          <w:p>
            <w:pPr>
              <w:pStyle w:val="1006"/>
              <w:jc w:val="left"/>
              <w:widowControl/>
              <w:rPr>
                <w:color w:val="000000"/>
                <w:sz w:val="24"/>
                <w:highlight w:val="none"/>
              </w:rPr>
            </w:pPr>
            <w:r>
              <w:rPr>
                <w:rFonts w:hint="eastAsia" w:ascii="宋体" w:hAnsi="宋体" w:cs="Segoe UI Symbol"/>
                <w:color w:val="000000"/>
                <w:sz w:val="24"/>
                <w:highlight w:val="none"/>
              </w:rPr>
              <w:t xml:space="preserve">实质性</w:t>
            </w:r>
            <w:r>
              <w:rPr>
                <w:rFonts w:ascii="宋体" w:hAnsi="宋体"/>
                <w:color w:val="000000"/>
                <w:sz w:val="24"/>
                <w:highlight w:val="none"/>
              </w:rPr>
              <w:t xml:space="preserve">条款</w:t>
            </w:r>
            <w:r>
              <w:rPr>
                <w:color w:val="000000"/>
                <w:sz w:val="24"/>
                <w:highlight w:val="none"/>
              </w:rPr>
            </w:r>
            <w:r/>
          </w:p>
        </w:tc>
        <w:tc>
          <w:tcPr>
            <w:tcW w:w="3620" w:type="dxa"/>
            <w:vAlign w:val="center"/>
            <w:textDirection w:val="lrTb"/>
            <w:noWrap w:val="false"/>
          </w:tcPr>
          <w:p>
            <w:pPr>
              <w:pStyle w:val="1006"/>
              <w:jc w:val="left"/>
              <w:widowControl/>
              <w:rPr>
                <w:color w:val="000000"/>
                <w:sz w:val="24"/>
                <w:highlight w:val="none"/>
              </w:rPr>
            </w:pPr>
            <w:r>
              <w:rPr>
                <w:rFonts w:hint="eastAsia"/>
                <w:color w:val="000000"/>
                <w:sz w:val="24"/>
                <w:highlight w:val="none"/>
              </w:rPr>
              <w:t xml:space="preserve">投标文件满足招标文件第五章《采购需求》中实质性条款（斜体且有下划线部分的、或者加“★”号的、或者以文字说明属于实质性要求的内容）要求的，逐项提供相关证明材料；</w:t>
            </w:r>
            <w:r>
              <w:rPr>
                <w:color w:val="000000"/>
                <w:sz w:val="24"/>
                <w:highlight w:val="none"/>
              </w:rPr>
            </w:r>
            <w:r/>
          </w:p>
        </w:tc>
      </w:tr>
      <w:tr>
        <w:trPr>
          <w:trHeight w:val="685"/>
        </w:trPr>
        <w:tc>
          <w:tcPr>
            <w:tcW w:w="403" w:type="dxa"/>
            <w:vAlign w:val="center"/>
            <w:textDirection w:val="lrTb"/>
            <w:noWrap w:val="false"/>
          </w:tcPr>
          <w:p>
            <w:pPr>
              <w:pStyle w:val="1006"/>
              <w:jc w:val="center"/>
              <w:widowControl/>
              <w:rPr>
                <w:rFonts w:hint="eastAsia"/>
                <w:color w:val="000000"/>
                <w:sz w:val="24"/>
                <w:highlight w:val="none"/>
              </w:rPr>
            </w:pPr>
            <w:r/>
            <w:bookmarkStart w:id="801" w:name="OLE_LINK19"/>
            <w:r/>
            <w:bookmarkStart w:id="802" w:name="OLE_LINK20"/>
            <w:r/>
            <w:bookmarkStart w:id="803" w:name="_Hlk193190038"/>
            <w:r>
              <w:rPr>
                <w:rFonts w:hint="eastAsia"/>
                <w:color w:val="000000"/>
                <w:sz w:val="24"/>
                <w:highlight w:val="none"/>
              </w:rPr>
              <w:t xml:space="preserve">16</w:t>
            </w:r>
            <w:r>
              <w:rPr>
                <w:rFonts w:hint="eastAsia"/>
                <w:color w:val="000000"/>
                <w:sz w:val="24"/>
                <w:highlight w:val="none"/>
              </w:rPr>
            </w:r>
            <w:r/>
          </w:p>
        </w:tc>
        <w:tc>
          <w:tcPr>
            <w:tcW w:w="975" w:type="dxa"/>
            <w:vAlign w:val="center"/>
            <w:textDirection w:val="lrTb"/>
            <w:noWrap w:val="false"/>
          </w:tcPr>
          <w:p>
            <w:pPr>
              <w:pStyle w:val="1006"/>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0" w:type="dxa"/>
            <w:vAlign w:val="center"/>
            <w:textDirection w:val="lrTb"/>
            <w:noWrap w:val="false"/>
          </w:tcPr>
          <w:p>
            <w:pPr>
              <w:pStyle w:val="1006"/>
              <w:jc w:val="left"/>
              <w:widowControl/>
              <w:rPr>
                <w:color w:val="000000"/>
                <w:sz w:val="24"/>
                <w:highlight w:val="none"/>
              </w:rPr>
            </w:pPr>
            <w:r>
              <w:rPr>
                <w:color w:val="000000"/>
                <w:sz w:val="24"/>
                <w:highlight w:val="none"/>
              </w:rPr>
              <w:t xml:space="preserve">投标人、投标文件不</w:t>
            </w:r>
            <w:r>
              <w:rPr>
                <w:rFonts w:hint="eastAsia"/>
                <w:color w:val="000000"/>
                <w:sz w:val="24"/>
                <w:highlight w:val="none"/>
              </w:rPr>
              <w:t xml:space="preserve">存在</w:t>
            </w:r>
            <w:r>
              <w:rPr>
                <w:color w:val="000000"/>
                <w:sz w:val="24"/>
                <w:highlight w:val="none"/>
              </w:rPr>
              <w:t xml:space="preserve">不符合法律、法规和招标文件规定的其他无效情形。</w:t>
            </w:r>
            <w:r>
              <w:rPr>
                <w:color w:val="000000"/>
                <w:sz w:val="24"/>
                <w:highlight w:val="none"/>
              </w:rPr>
            </w:r>
            <w:r/>
          </w:p>
        </w:tc>
      </w:tr>
    </w:tbl>
    <w:p>
      <w:pPr>
        <w:pStyle w:val="1006"/>
        <w:numPr>
          <w:ilvl w:val="0"/>
          <w:numId w:val="15"/>
        </w:numPr>
        <w:spacing w:line="360" w:lineRule="auto"/>
        <w:tabs>
          <w:tab w:val="left" w:pos="360" w:leader="none"/>
          <w:tab w:val="left" w:pos="900" w:leader="none"/>
        </w:tabs>
        <w:rPr>
          <w:color w:val="000000"/>
          <w:sz w:val="24"/>
          <w:highlight w:val="none"/>
        </w:rPr>
        <w:outlineLvl w:val="1"/>
      </w:pPr>
      <w:r/>
      <w:bookmarkEnd w:id="801"/>
      <w:r/>
      <w:bookmarkEnd w:id="802"/>
      <w:r/>
      <w:bookmarkEnd w:id="803"/>
      <w:r>
        <w:rPr>
          <w:color w:val="000000"/>
          <w:sz w:val="24"/>
          <w:highlight w:val="none"/>
        </w:rPr>
        <w:t xml:space="preserve">投标文件有关事项的澄清或者说明</w:t>
      </w:r>
      <w:r>
        <w:rPr>
          <w:color w:val="000000"/>
          <w:sz w:val="24"/>
          <w:highlight w:val="none"/>
        </w:rPr>
      </w:r>
      <w:r/>
    </w:p>
    <w:p>
      <w:pPr>
        <w:pStyle w:val="1006"/>
        <w:numPr>
          <w:ilvl w:val="1"/>
          <w:numId w:val="15"/>
        </w:numPr>
        <w:ind w:left="1077" w:hanging="720"/>
        <w:spacing w:line="360" w:lineRule="auto"/>
        <w:tabs>
          <w:tab w:val="left" w:pos="1080" w:leader="none"/>
          <w:tab w:val="left" w:pos="1589" w:leader="none"/>
        </w:tabs>
        <w:rPr>
          <w:rFonts w:hint="eastAsia"/>
          <w:color w:val="000000"/>
          <w:sz w:val="24"/>
          <w:highlight w:val="none"/>
        </w:rPr>
      </w:pPr>
      <w:r>
        <w:rPr>
          <w:color w:val="000000"/>
          <w:sz w:val="24"/>
          <w:highlight w:val="none"/>
        </w:rPr>
        <w:t xml:space="preserve">评标过程中，</w:t>
      </w:r>
      <w:r>
        <w:rPr>
          <w:rFonts w:hint="eastAsia"/>
          <w:color w:val="000000"/>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rPr>
          <w:rFonts w:hint="eastAsia"/>
          <w:color w:val="000000"/>
          <w:sz w:val="24"/>
          <w:highlight w:val="none"/>
        </w:rPr>
      </w:r>
      <w:r/>
    </w:p>
    <w:p>
      <w:pPr>
        <w:pStyle w:val="1006"/>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根据财库〔2026〕2号文件规定，</w:t>
      </w:r>
      <w:r>
        <w:rPr>
          <w:rFonts w:hint="eastAsia"/>
          <w:color w:val="000000"/>
          <w:sz w:val="24"/>
          <w:highlight w:val="none"/>
        </w:rPr>
        <w:t xml:space="preserve">评审过程中出现下列情形之一的，评审委员会应当启动异常低价投标（响应）审查程序：</w:t>
      </w:r>
      <w:r>
        <w:rPr>
          <w:rFonts w:hint="eastAsia"/>
          <w:color w:val="000000"/>
          <w:sz w:val="24"/>
          <w:highlight w:val="none"/>
        </w:rPr>
      </w:r>
      <w:r/>
    </w:p>
    <w:p>
      <w:pPr>
        <w:pStyle w:val="1006"/>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1006"/>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1006"/>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（3）投标（响应）报价低于采购项目最高限价45%的，即投标（响应）报价&lt;采购项目最高限价×45%；</w:t>
      </w:r>
      <w:r>
        <w:rPr>
          <w:rFonts w:hint="eastAsia"/>
          <w:color w:val="000000"/>
          <w:sz w:val="24"/>
          <w:highlight w:val="none"/>
        </w:rPr>
      </w:r>
      <w:r/>
    </w:p>
    <w:p>
      <w:pPr>
        <w:pStyle w:val="1006"/>
        <w:ind w:left="1915"/>
        <w:spacing w:line="360" w:lineRule="auto"/>
        <w:tabs>
          <w:tab w:val="left" w:pos="1080" w:leader="none"/>
          <w:tab w:val="left" w:pos="1589" w:leader="none"/>
          <w:tab w:val="left" w:pos="2035" w:leader="none"/>
          <w:tab w:val="left" w:pos="2114" w:leader="none"/>
        </w:tabs>
        <w:rPr>
          <w:rFonts w:hint="eastAsia"/>
          <w:color w:val="000000"/>
          <w:sz w:val="24"/>
          <w:highlight w:val="none"/>
        </w:rPr>
      </w:pPr>
      <w:r>
        <w:rPr>
          <w:rFonts w:hint="eastAsia"/>
          <w:color w:val="000000"/>
          <w:sz w:val="24"/>
          <w:highlight w:val="none"/>
        </w:rPr>
        <w:t xml:space="preserve">（4）评审委员会基于专业判断，认为供应商报价过低，有可能影响产品质量或者不能诚信履约的其他情形。</w:t>
      </w:r>
      <w:r>
        <w:rPr>
          <w:rFonts w:hint="eastAsia"/>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rFonts w:hint="eastAsia"/>
          <w:color w:val="000000"/>
          <w:sz w:val="24"/>
          <w:highlight w:val="none"/>
        </w:rPr>
      </w:pPr>
      <w:r>
        <w:rPr>
          <w:rFonts w:hint="eastAsia"/>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p>
      <w:pPr>
        <w:pStyle w:val="1006"/>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6"/>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1006"/>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color w:val="000000"/>
          <w:sz w:val="24"/>
          <w:highlight w:val="none"/>
        </w:rPr>
        <w:t xml:space="preserve">□有，具体规定为：</w:t>
      </w:r>
      <w:r>
        <w:rPr>
          <w:rFonts w:hint="eastAsia"/>
          <w:b/>
          <w:color w:val="000000"/>
          <w:sz w:val="24"/>
          <w:highlight w:val="none"/>
        </w:rPr>
        <w:t xml:space="preserve">/</w:t>
      </w:r>
      <w:r>
        <w:rPr>
          <w:color w:val="000000"/>
          <w:sz w:val="24"/>
          <w:highlight w:val="none"/>
          <w:u w:val="single"/>
        </w:rPr>
      </w:r>
      <w:r/>
    </w:p>
    <w:p>
      <w:pPr>
        <w:pStyle w:val="1006"/>
        <w:ind w:left="2035"/>
        <w:spacing w:line="360" w:lineRule="auto"/>
        <w:tabs>
          <w:tab w:val="left" w:pos="1080" w:leader="none"/>
          <w:tab w:val="left" w:pos="1589" w:leader="none"/>
          <w:tab w:val="left" w:pos="2035" w:leader="none"/>
          <w:tab w:val="left" w:pos="2114" w:leader="none"/>
        </w:tabs>
        <w:rPr>
          <w:color w:val="000000"/>
          <w:sz w:val="24"/>
          <w:highlight w:val="none"/>
        </w:rPr>
      </w:pPr>
      <w:r>
        <w:rPr>
          <w:b/>
          <w:color w:val="000000"/>
          <w:sz w:val="28"/>
          <w:highlight w:val="none"/>
        </w:rPr>
        <w:t xml:space="preserve">■</w:t>
      </w:r>
      <w:r>
        <w:rPr>
          <w:color w:val="000000"/>
          <w:sz w:val="24"/>
          <w:highlight w:val="none"/>
        </w:rPr>
        <w:t xml:space="preserve">无，按下述2.4.2-2.4.7项规定修正。</w:t>
      </w:r>
      <w:r>
        <w:rPr>
          <w:color w:val="000000"/>
          <w:sz w:val="24"/>
          <w:highlight w:val="none"/>
        </w:rPr>
      </w:r>
      <w:r/>
    </w:p>
    <w:p>
      <w:pPr>
        <w:pStyle w:val="1006"/>
        <w:numPr>
          <w:ilvl w:val="2"/>
          <w:numId w:val="15"/>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1006"/>
        <w:numPr>
          <w:ilvl w:val="2"/>
          <w:numId w:val="15"/>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1006"/>
        <w:numPr>
          <w:ilvl w:val="2"/>
          <w:numId w:val="15"/>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1006"/>
        <w:numPr>
          <w:ilvl w:val="2"/>
          <w:numId w:val="15"/>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1006"/>
        <w:numPr>
          <w:ilvl w:val="2"/>
          <w:numId w:val="15"/>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6"/>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1006"/>
        <w:numPr>
          <w:ilvl w:val="2"/>
          <w:numId w:val="15"/>
        </w:numPr>
        <w:ind w:left="2035"/>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rFonts w:hint="eastAsia"/>
          <w:color w:val="000000"/>
          <w:sz w:val="24"/>
          <w:highlight w:val="none"/>
        </w:rPr>
      </w:r>
      <w:r/>
    </w:p>
    <w:p>
      <w:pPr>
        <w:pStyle w:val="1006"/>
        <w:numPr>
          <w:ilvl w:val="2"/>
          <w:numId w:val="15"/>
        </w:numPr>
        <w:spacing w:line="360" w:lineRule="auto"/>
        <w:tabs>
          <w:tab w:val="left" w:pos="1980" w:leader="none"/>
        </w:tabs>
        <w:rPr>
          <w:color w:val="000000"/>
          <w:sz w:val="24"/>
          <w:highlight w:val="none"/>
        </w:rPr>
      </w:pPr>
      <w:r>
        <w:rPr>
          <w:rFonts w:hint="eastAsia"/>
          <w:color w:val="000000"/>
          <w:sz w:val="24"/>
          <w:highlight w:val="none"/>
        </w:rPr>
        <w:t xml:space="preserve">非政府强制采购的节能产品或环境标志产品，依据品目清单和认证证书实施政府优先采购。优先采购的具体规定（如涉及）：</w:t>
      </w:r>
      <w:r>
        <w:rPr>
          <w:color w:val="000000"/>
          <w:sz w:val="24"/>
          <w:highlight w:val="none"/>
        </w:rPr>
        <w:t xml:space="preserve">______</w:t>
      </w:r>
      <w:r>
        <w:rPr>
          <w:rFonts w:hint="eastAsia"/>
          <w:color w:val="000000"/>
          <w:sz w:val="24"/>
          <w:highlight w:val="none"/>
        </w:rPr>
        <w:t xml:space="preserve">。</w:t>
      </w:r>
      <w:r>
        <w:rPr>
          <w:color w:val="000000"/>
          <w:sz w:val="24"/>
          <w:highlight w:val="none"/>
        </w:rPr>
      </w:r>
      <w:r/>
    </w:p>
    <w:p>
      <w:pPr>
        <w:pStyle w:val="1006"/>
        <w:numPr>
          <w:ilvl w:val="2"/>
          <w:numId w:val="15"/>
        </w:numPr>
        <w:spacing w:line="360" w:lineRule="auto"/>
        <w:tabs>
          <w:tab w:val="left" w:pos="1980" w:leader="none"/>
        </w:tabs>
        <w:rPr>
          <w:color w:val="000000"/>
          <w:sz w:val="24"/>
          <w:highlight w:val="none"/>
        </w:rPr>
      </w:pPr>
      <w:r>
        <w:rPr>
          <w:rFonts w:hint="eastAsia"/>
          <w:color w:val="000000"/>
          <w:sz w:val="24"/>
          <w:highlight w:val="none"/>
        </w:rPr>
        <w:t xml:space="preserve">关于无线局域网认证产品政府采购清单中的产品，优先采购的具体规定（如涉及）：</w:t>
      </w:r>
      <w:r>
        <w:rPr>
          <w:color w:val="000000"/>
          <w:sz w:val="24"/>
          <w:highlight w:val="none"/>
        </w:rPr>
        <w:t xml:space="preserve">_________</w:t>
      </w:r>
      <w:r>
        <w:rPr>
          <w:rFonts w:hint="eastAsia"/>
          <w:color w:val="000000"/>
          <w:sz w:val="24"/>
          <w:highlight w:val="none"/>
        </w:rPr>
        <w:t xml:space="preserve">。</w:t>
      </w:r>
      <w:r>
        <w:rPr>
          <w:color w:val="000000"/>
          <w:sz w:val="24"/>
          <w:highlight w:val="none"/>
        </w:rPr>
      </w:r>
      <w:r/>
    </w:p>
    <w:p>
      <w:pPr>
        <w:pStyle w:val="1006"/>
        <w:numPr>
          <w:ilvl w:val="2"/>
          <w:numId w:val="15"/>
        </w:numPr>
        <w:spacing w:line="360" w:lineRule="auto"/>
        <w:tabs>
          <w:tab w:val="left" w:pos="1980" w:leader="none"/>
        </w:tabs>
        <w:rPr>
          <w:color w:val="000000"/>
          <w:sz w:val="24"/>
          <w:highlight w:val="none"/>
        </w:rPr>
      </w:pPr>
      <w:r>
        <w:rPr>
          <w:color w:val="000000"/>
          <w:sz w:val="24"/>
          <w:highlight w:val="none"/>
        </w:rPr>
        <w:t xml:space="preserve">其他为落实政府采购政策实施的优先采购</w:t>
      </w:r>
      <w:r>
        <w:rPr>
          <w:rFonts w:hint="eastAsia"/>
          <w:color w:val="000000"/>
          <w:sz w:val="24"/>
          <w:highlight w:val="none"/>
        </w:rPr>
        <w:t xml:space="preserve">（如涉及）</w:t>
      </w:r>
      <w:r>
        <w:rPr>
          <w:color w:val="000000"/>
          <w:sz w:val="24"/>
          <w:highlight w:val="none"/>
        </w:rPr>
        <w:t xml:space="preserve">：______________。</w:t>
      </w:r>
      <w:r>
        <w:rPr>
          <w:color w:val="000000"/>
          <w:sz w:val="24"/>
          <w:highlight w:val="none"/>
        </w:rPr>
      </w:r>
      <w:r/>
    </w:p>
    <w:p>
      <w:pPr>
        <w:pStyle w:val="1006"/>
        <w:numPr>
          <w:ilvl w:val="1"/>
          <w:numId w:val="15"/>
        </w:numPr>
        <w:ind w:left="1077" w:hanging="72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落实政府采购政策（采购本国产品的支持政策）的价格调整：</w:t>
      </w:r>
      <w:r>
        <w:rPr>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rFonts w:hint="eastAsia"/>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rFonts w:hint="eastAsia"/>
          <w:color w:val="000000"/>
          <w:sz w:val="24"/>
          <w:highlight w:val="none"/>
        </w:rPr>
      </w:pPr>
      <w:r>
        <w:rPr>
          <w:rFonts w:hint="eastAsia"/>
          <w:color w:val="000000"/>
          <w:sz w:val="24"/>
          <w:highlight w:val="none"/>
        </w:rPr>
        <w:t xml:space="preserve">对本国产品给予的价格评审优惠与小微企业价格扣减的优惠政策可重复享受。</w:t>
      </w:r>
      <w:r>
        <w:rPr>
          <w:rFonts w:hint="eastAsia"/>
          <w:color w:val="000000"/>
          <w:sz w:val="24"/>
          <w:highlight w:val="none"/>
        </w:rPr>
      </w:r>
      <w:r/>
    </w:p>
    <w:p>
      <w:pPr>
        <w:pStyle w:val="1006"/>
        <w:numPr>
          <w:ilvl w:val="0"/>
          <w:numId w:val="15"/>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82"/>
      <w:r/>
      <w:bookmarkEnd w:id="783"/>
      <w:r>
        <w:rPr>
          <w:color w:val="000000"/>
          <w:sz w:val="24"/>
          <w:highlight w:val="none"/>
        </w:rPr>
      </w:r>
      <w:r/>
    </w:p>
    <w:p>
      <w:pPr>
        <w:pStyle w:val="1006"/>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1006"/>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1006"/>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1006"/>
        <w:ind w:left="1985"/>
        <w:spacing w:line="360" w:lineRule="auto"/>
        <w:tabs>
          <w:tab w:val="left" w:pos="900" w:leader="none"/>
          <w:tab w:val="left" w:pos="1589" w:leader="none"/>
          <w:tab w:val="left" w:pos="1701" w:leader="none"/>
        </w:tabs>
        <w:rPr>
          <w:color w:val="000000"/>
          <w:sz w:val="24"/>
          <w:highlight w:val="none"/>
        </w:rPr>
      </w:pP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000000"/>
          <w:sz w:val="24"/>
          <w:highlight w:val="none"/>
        </w:rPr>
        <w:t xml:space="preserve">招标人</w:t>
      </w:r>
      <w:r>
        <w:rPr>
          <w:color w:val="000000"/>
          <w:sz w:val="24"/>
          <w:highlight w:val="none"/>
        </w:rPr>
        <w:t xml:space="preserve">或者</w:t>
      </w:r>
      <w:r>
        <w:rPr>
          <w:rFonts w:hint="eastAsia"/>
          <w:color w:val="000000"/>
          <w:sz w:val="24"/>
          <w:highlight w:val="none"/>
        </w:rPr>
        <w:t xml:space="preserve">招标人</w:t>
      </w:r>
      <w:r>
        <w:rPr>
          <w:color w:val="000000"/>
          <w:sz w:val="24"/>
          <w:highlight w:val="none"/>
        </w:rPr>
        <w:t xml:space="preserve">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06"/>
        <w:ind w:left="2035"/>
        <w:spacing w:line="360" w:lineRule="auto"/>
        <w:tabs>
          <w:tab w:val="left" w:pos="1080" w:leader="none"/>
          <w:tab w:val="left" w:pos="1589" w:leader="none"/>
          <w:tab w:val="left" w:pos="2035" w:leader="none"/>
        </w:tabs>
        <w:rPr>
          <w:color w:val="000000"/>
          <w:sz w:val="24"/>
          <w:highlight w:val="none"/>
        </w:rPr>
      </w:pPr>
      <w:r>
        <w:rPr>
          <w:rFonts w:hint="eastAsia"/>
          <w:color w:val="000000"/>
          <w:sz w:val="24"/>
          <w:highlight w:val="none"/>
          <w:lang w:eastAsia="zh-CN"/>
        </w:rPr>
        <w:t xml:space="preserve">□</w:t>
      </w:r>
      <w:r>
        <w:rPr>
          <w:color w:val="000000"/>
          <w:sz w:val="24"/>
          <w:highlight w:val="none"/>
        </w:rPr>
        <w:t xml:space="preserve">随机抽取</w:t>
      </w:r>
      <w:r>
        <w:rPr>
          <w:color w:val="000000"/>
          <w:sz w:val="24"/>
          <w:highlight w:val="none"/>
        </w:rPr>
      </w:r>
      <w:r/>
    </w:p>
    <w:p>
      <w:pPr>
        <w:pStyle w:val="1006"/>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w:t>
      </w:r>
      <w:r>
        <w:rPr>
          <w:rFonts w:hint="eastAsia"/>
          <w:color w:val="000000"/>
          <w:sz w:val="24"/>
          <w:highlight w:val="none"/>
          <w:u w:val="single"/>
        </w:rPr>
        <w:t xml:space="preserve">  / </w:t>
      </w:r>
      <w:r>
        <w:rPr>
          <w:rFonts w:hint="eastAsia"/>
          <w:color w:val="000000"/>
          <w:sz w:val="24"/>
          <w:highlight w:val="none"/>
        </w:rPr>
        <w:t xml:space="preserve"> </w:t>
      </w:r>
      <w:r>
        <w:rPr>
          <w:color w:val="000000"/>
          <w:sz w:val="24"/>
          <w:highlight w:val="none"/>
        </w:rPr>
        <w:t xml:space="preserve">。</w:t>
      </w:r>
      <w:r>
        <w:rPr>
          <w:color w:val="000000"/>
          <w:sz w:val="24"/>
          <w:highlight w:val="none"/>
        </w:rPr>
      </w:r>
      <w:r/>
    </w:p>
    <w:p>
      <w:pPr>
        <w:pStyle w:val="1006"/>
        <w:numPr>
          <w:ilvl w:val="2"/>
          <w:numId w:val="15"/>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w:t>
      </w:r>
      <w:r>
        <w:rPr>
          <w:rFonts w:hint="eastAsia"/>
          <w:color w:val="000000"/>
          <w:sz w:val="24"/>
          <w:highlight w:val="none"/>
          <w:u w:val="single"/>
        </w:rPr>
        <w:t xml:space="preserve">  /  </w:t>
      </w:r>
      <w:r>
        <w:rPr>
          <w:color w:val="000000"/>
          <w:sz w:val="24"/>
          <w:highlight w:val="none"/>
        </w:rPr>
        <w:t xml:space="preserve">。</w:t>
      </w:r>
      <w:r>
        <w:rPr>
          <w:color w:val="000000"/>
          <w:sz w:val="24"/>
          <w:highlight w:val="none"/>
        </w:rPr>
      </w:r>
      <w:r/>
    </w:p>
    <w:p>
      <w:pPr>
        <w:pStyle w:val="1006"/>
        <w:numPr>
          <w:ilvl w:val="0"/>
          <w:numId w:val="15"/>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804" w:name="_Toc151190173"/>
      <w:r/>
      <w:bookmarkStart w:id="805" w:name="_Toc150774751"/>
      <w:r/>
      <w:bookmarkStart w:id="806" w:name="_Toc151193934"/>
      <w:r/>
      <w:bookmarkStart w:id="807" w:name="_Toc142311048"/>
      <w:r/>
      <w:bookmarkStart w:id="808" w:name="_Toc226337242"/>
      <w:r/>
      <w:bookmarkStart w:id="809" w:name="_Toc164229241"/>
      <w:r/>
      <w:bookmarkStart w:id="810" w:name="_Toc151193644"/>
      <w:r/>
      <w:bookmarkStart w:id="811" w:name="_Toc151193788"/>
      <w:r/>
      <w:bookmarkStart w:id="812" w:name="_Toc226965736"/>
      <w:r/>
      <w:bookmarkStart w:id="813" w:name="_Toc164608660"/>
      <w:r/>
      <w:bookmarkStart w:id="814" w:name="_Ref467307010"/>
      <w:r/>
      <w:bookmarkStart w:id="815" w:name="_Toc150774646"/>
      <w:r/>
      <w:bookmarkStart w:id="816" w:name="_Toc151193716"/>
      <w:r/>
      <w:bookmarkStart w:id="817" w:name="_Toc150509297"/>
      <w:r/>
      <w:bookmarkStart w:id="818" w:name="_Toc149720839"/>
      <w:r/>
      <w:bookmarkStart w:id="819" w:name="_Toc127151546"/>
      <w:r/>
      <w:bookmarkStart w:id="820" w:name="_Toc164351640"/>
      <w:r/>
      <w:bookmarkStart w:id="821" w:name="_Toc195842911"/>
      <w:r/>
      <w:bookmarkStart w:id="822" w:name="_Toc226965819"/>
      <w:r/>
      <w:bookmarkStart w:id="823" w:name="_Toc305158888"/>
      <w:r/>
      <w:bookmarkStart w:id="824" w:name="_Toc127161460"/>
      <w:r/>
      <w:bookmarkStart w:id="825" w:name="_Toc226309790"/>
      <w:r/>
      <w:bookmarkStart w:id="826" w:name="_Toc305158814"/>
      <w:r/>
      <w:bookmarkStart w:id="827" w:name="_Toc164608815"/>
      <w:r/>
      <w:bookmarkStart w:id="828" w:name="_Toc520356170"/>
      <w:r/>
      <w:bookmarkStart w:id="829" w:name="_Toc151193860"/>
      <w:r/>
      <w:bookmarkStart w:id="830" w:name="_Toc127151747"/>
      <w:r/>
      <w:bookmarkStart w:id="831" w:name="_Toc164229387"/>
      <w:r/>
      <w:bookmarkStart w:id="832" w:name="_Toc265228384"/>
      <w:r/>
      <w:bookmarkStart w:id="833" w:name="_Toc264969236"/>
      <w:r/>
      <w:bookmarkStart w:id="834" w:name="_Toc150480784"/>
      <w:r>
        <w:rPr>
          <w:color w:val="000000"/>
          <w:sz w:val="24"/>
          <w:highlight w:val="none"/>
        </w:rPr>
        <w:t xml:space="preserve">中标候选人名单</w:t>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color w:val="000000"/>
          <w:sz w:val="24"/>
          <w:highlight w:val="none"/>
        </w:rPr>
      </w:r>
      <w:r/>
    </w:p>
    <w:p>
      <w:pPr>
        <w:pStyle w:val="1006"/>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046"/>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1046"/>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1006"/>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1006"/>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1006"/>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1006"/>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1006"/>
        <w:numPr>
          <w:ilvl w:val="0"/>
          <w:numId w:val="15"/>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1006"/>
        <w:numPr>
          <w:ilvl w:val="1"/>
          <w:numId w:val="15"/>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w:t>
      </w:r>
      <w:r>
        <w:rPr>
          <w:rFonts w:hint="eastAsia"/>
          <w:color w:val="000000"/>
          <w:sz w:val="24"/>
          <w:highlight w:val="none"/>
        </w:rPr>
        <w:t xml:space="preserve">招标人</w:t>
      </w:r>
      <w:r>
        <w:rPr>
          <w:color w:val="000000"/>
          <w:sz w:val="24"/>
          <w:highlight w:val="none"/>
        </w:rPr>
        <w:t xml:space="preserve">、采购代理机构或者有关部门报告的职责。</w:t>
      </w:r>
      <w:r>
        <w:rPr>
          <w:color w:val="000000"/>
          <w:sz w:val="24"/>
          <w:highlight w:val="none"/>
        </w:rPr>
      </w:r>
      <w:r/>
    </w:p>
    <w:p>
      <w:pPr>
        <w:pStyle w:val="1006"/>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二、评标标准</w:t>
      </w:r>
      <w:r>
        <w:rPr>
          <w:b/>
          <w:color w:val="000000"/>
          <w:sz w:val="24"/>
          <w:highlight w:val="none"/>
        </w:rPr>
      </w:r>
      <w:r/>
    </w:p>
    <w:tbl>
      <w:tblPr>
        <w:tblW w:w="970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469"/>
        <w:gridCol w:w="778"/>
        <w:gridCol w:w="4876"/>
        <w:gridCol w:w="1644"/>
      </w:tblGrid>
      <w:tr>
        <w:trPr/>
        <w:tc>
          <w:tcPr>
            <w:tcW w:w="939" w:type="dxa"/>
            <w:vAlign w:val="center"/>
            <w:textDirection w:val="lrTb"/>
            <w:noWrap w:val="false"/>
          </w:tcPr>
          <w:p>
            <w:pPr>
              <w:pStyle w:val="1006"/>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ascii="宋体" w:hAnsi="宋体" w:cs="宋体"/>
                <w:b/>
                <w:bCs/>
                <w:color w:val="000000"/>
                <w:sz w:val="24"/>
                <w:highlight w:val="none"/>
              </w:rPr>
            </w:r>
            <w:r/>
          </w:p>
        </w:tc>
        <w:tc>
          <w:tcPr>
            <w:tcW w:w="1469" w:type="dxa"/>
            <w:vAlign w:val="center"/>
            <w:textDirection w:val="lrTb"/>
            <w:noWrap w:val="false"/>
          </w:tcPr>
          <w:p>
            <w:pPr>
              <w:pStyle w:val="1006"/>
              <w:jc w:val="center"/>
              <w:rPr>
                <w:rFonts w:ascii="宋体" w:hAnsi="宋体" w:cs="宋体"/>
                <w:b/>
                <w:bCs/>
                <w:color w:val="000000"/>
                <w:sz w:val="24"/>
                <w:highlight w:val="none"/>
              </w:rPr>
            </w:pPr>
            <w:r>
              <w:rPr>
                <w:rFonts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778" w:type="dxa"/>
            <w:vAlign w:val="center"/>
            <w:textDirection w:val="lrTb"/>
            <w:noWrap w:val="false"/>
          </w:tcPr>
          <w:p>
            <w:pPr>
              <w:pStyle w:val="1006"/>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分值</w:t>
            </w:r>
            <w:r>
              <w:rPr>
                <w:rFonts w:ascii="宋体" w:hAnsi="宋体" w:cs="宋体"/>
                <w:b/>
                <w:bCs/>
                <w:color w:val="000000"/>
                <w:sz w:val="24"/>
                <w:highlight w:val="none"/>
              </w:rPr>
            </w:r>
            <w:r/>
          </w:p>
        </w:tc>
        <w:tc>
          <w:tcPr>
            <w:tcW w:w="4876" w:type="dxa"/>
            <w:vAlign w:val="center"/>
            <w:textDirection w:val="lrTb"/>
            <w:noWrap w:val="false"/>
          </w:tcPr>
          <w:p>
            <w:pPr>
              <w:pStyle w:val="1006"/>
              <w:ind w:firstLine="420"/>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评分标准</w:t>
            </w:r>
            <w:r>
              <w:rPr>
                <w:rFonts w:ascii="宋体" w:hAnsi="宋体" w:cs="宋体"/>
                <w:b/>
                <w:bCs/>
                <w:color w:val="000000"/>
                <w:sz w:val="24"/>
                <w:highlight w:val="none"/>
              </w:rPr>
            </w:r>
            <w:r/>
          </w:p>
        </w:tc>
        <w:tc>
          <w:tcPr>
            <w:tcW w:w="1644" w:type="dxa"/>
            <w:vAlign w:val="center"/>
            <w:textDirection w:val="lrTb"/>
            <w:noWrap w:val="false"/>
          </w:tcPr>
          <w:p>
            <w:pPr>
              <w:pStyle w:val="1006"/>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ascii="宋体" w:hAnsi="宋体" w:cs="宋体"/>
                <w:b/>
                <w:bCs/>
                <w:color w:val="000000"/>
                <w:sz w:val="24"/>
                <w:highlight w:val="none"/>
              </w:rPr>
            </w:r>
            <w:r/>
          </w:p>
        </w:tc>
      </w:tr>
      <w:tr>
        <w:trPr/>
        <w:tc>
          <w:tcPr>
            <w:tcW w:w="939" w:type="dxa"/>
            <w:vAlign w:val="center"/>
            <w:textDirection w:val="lrTb"/>
            <w:noWrap w:val="false"/>
          </w:tcPr>
          <w:p>
            <w:pPr>
              <w:pStyle w:val="1006"/>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1</w:t>
            </w:r>
            <w:r>
              <w:rPr>
                <w:rFonts w:hint="eastAsia" w:ascii="宋体" w:hAnsi="宋体" w:cs="宋体"/>
                <w:b/>
                <w:bCs/>
                <w:color w:val="000000"/>
                <w:sz w:val="24"/>
                <w:highlight w:val="none"/>
              </w:rPr>
            </w:r>
            <w:r/>
          </w:p>
        </w:tc>
        <w:tc>
          <w:tcPr>
            <w:tcW w:w="1469" w:type="dxa"/>
            <w:vAlign w:val="center"/>
            <w:textDirection w:val="lrTb"/>
            <w:noWrap w:val="false"/>
          </w:tcPr>
          <w:p>
            <w:pPr>
              <w:pStyle w:val="1006"/>
              <w:jc w:val="center"/>
              <w:rPr>
                <w:rFonts w:ascii="宋体" w:hAnsi="宋体" w:cs="宋体"/>
                <w:b/>
                <w:bCs/>
                <w:color w:val="000000"/>
                <w:sz w:val="24"/>
                <w:highlight w:val="none"/>
              </w:rPr>
            </w:pPr>
            <w:r>
              <w:rPr>
                <w:rFonts w:ascii="宋体" w:hAnsi="宋体" w:cs="宋体"/>
                <w:b/>
                <w:bCs/>
                <w:color w:val="000000"/>
                <w:sz w:val="24"/>
                <w:highlight w:val="none"/>
              </w:rPr>
              <w:t xml:space="preserve">价格分</w:t>
            </w:r>
            <w:r>
              <w:rPr>
                <w:rFonts w:ascii="宋体" w:hAnsi="宋体" w:cs="宋体"/>
                <w:b/>
                <w:bCs/>
                <w:color w:val="000000"/>
                <w:sz w:val="24"/>
                <w:highlight w:val="none"/>
              </w:rPr>
            </w:r>
            <w:r/>
          </w:p>
        </w:tc>
        <w:tc>
          <w:tcPr>
            <w:tcW w:w="778" w:type="dxa"/>
            <w:vAlign w:val="center"/>
            <w:textDirection w:val="lrTb"/>
            <w:noWrap w:val="false"/>
          </w:tcPr>
          <w:p>
            <w:pPr>
              <w:pStyle w:val="1006"/>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30</w:t>
            </w:r>
            <w:r>
              <w:rPr>
                <w:rFonts w:hint="eastAsia" w:ascii="宋体" w:hAnsi="宋体" w:cs="宋体"/>
                <w:b/>
                <w:bCs/>
                <w:color w:val="000000"/>
                <w:sz w:val="24"/>
                <w:highlight w:val="none"/>
              </w:rPr>
            </w:r>
            <w:r/>
          </w:p>
        </w:tc>
        <w:tc>
          <w:tcPr>
            <w:tcW w:w="4876" w:type="dxa"/>
            <w:vAlign w:val="center"/>
            <w:textDirection w:val="lrTb"/>
            <w:noWrap w:val="false"/>
          </w:tcPr>
          <w:p>
            <w:pPr>
              <w:pStyle w:val="1006"/>
              <w:ind w:firstLine="420"/>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1006"/>
              <w:jc w:val="center"/>
              <w:rPr>
                <w:rFonts w:hint="eastAsia" w:ascii="宋体" w:hAnsi="宋体" w:cs="宋体"/>
                <w:b/>
                <w:bCs/>
                <w:color w:val="000000"/>
                <w:sz w:val="24"/>
                <w:highlight w:val="none"/>
              </w:rPr>
            </w:pPr>
            <w:r>
              <w:rPr>
                <w:rFonts w:hint="eastAsia" w:ascii="宋体" w:hAnsi="宋体" w:cs="宋体"/>
                <w:b/>
                <w:bCs/>
                <w:color w:val="000000"/>
                <w:sz w:val="24"/>
                <w:highlight w:val="none"/>
              </w:rPr>
            </w:r>
            <w:r/>
          </w:p>
        </w:tc>
      </w:tr>
      <w:tr>
        <w:trPr>
          <w:trHeight w:val="1100"/>
        </w:trPr>
        <w:tc>
          <w:tcPr>
            <w:tcW w:w="939" w:type="dxa"/>
            <w:vAlign w:val="center"/>
            <w:textDirection w:val="lrTb"/>
            <w:noWrap w:val="false"/>
          </w:tcPr>
          <w:p>
            <w:pPr>
              <w:pStyle w:val="1006"/>
              <w:jc w:val="center"/>
              <w:rPr>
                <w:rFonts w:ascii="宋体" w:hAnsi="宋体" w:cs="宋体"/>
                <w:bCs/>
                <w:color w:val="000000"/>
                <w:sz w:val="24"/>
                <w:highlight w:val="none"/>
              </w:rPr>
            </w:pPr>
            <w:r>
              <w:rPr>
                <w:rFonts w:hint="eastAsia" w:ascii="宋体" w:hAnsi="宋体" w:cs="宋体"/>
                <w:bCs/>
                <w:color w:val="000000"/>
                <w:sz w:val="24"/>
                <w:highlight w:val="none"/>
              </w:rPr>
              <w:t xml:space="preserve">1.1</w:t>
            </w:r>
            <w:r>
              <w:rPr>
                <w:rFonts w:ascii="宋体" w:hAnsi="宋体" w:cs="宋体"/>
                <w:bCs/>
                <w:color w:val="000000"/>
                <w:sz w:val="24"/>
                <w:highlight w:val="none"/>
              </w:rPr>
            </w:r>
            <w:r/>
          </w:p>
        </w:tc>
        <w:tc>
          <w:tcPr>
            <w:tcW w:w="1469" w:type="dxa"/>
            <w:vAlign w:val="center"/>
            <w:textDirection w:val="lrTb"/>
            <w:noWrap w:val="false"/>
          </w:tcPr>
          <w:p>
            <w:pPr>
              <w:pStyle w:val="1006"/>
              <w:jc w:val="center"/>
              <w:rPr>
                <w:rFonts w:ascii="宋体" w:hAnsi="宋体" w:cs="宋体"/>
                <w:bCs/>
                <w:color w:val="000000"/>
                <w:sz w:val="24"/>
                <w:highlight w:val="none"/>
              </w:rPr>
            </w:pPr>
            <w:r>
              <w:rPr>
                <w:rFonts w:hint="eastAsia" w:ascii="宋体" w:hAnsi="宋体" w:cs="宋体"/>
                <w:bCs/>
                <w:color w:val="000000"/>
                <w:sz w:val="24"/>
                <w:highlight w:val="none"/>
              </w:rPr>
              <w:t xml:space="preserve">价格分</w:t>
            </w:r>
            <w:r>
              <w:rPr>
                <w:rFonts w:ascii="宋体" w:hAnsi="宋体" w:cs="宋体"/>
                <w:bCs/>
                <w:color w:val="000000"/>
                <w:sz w:val="24"/>
                <w:highlight w:val="none"/>
              </w:rPr>
            </w:r>
            <w:r/>
          </w:p>
        </w:tc>
        <w:tc>
          <w:tcPr>
            <w:tcW w:w="778" w:type="dxa"/>
            <w:vAlign w:val="center"/>
            <w:textDirection w:val="lrTb"/>
            <w:noWrap w:val="false"/>
          </w:tcPr>
          <w:p>
            <w:pPr>
              <w:pStyle w:val="1006"/>
              <w:jc w:val="center"/>
              <w:rPr>
                <w:rFonts w:ascii="宋体" w:hAnsi="宋体" w:cs="宋体"/>
                <w:bCs/>
                <w:color w:val="000000"/>
                <w:sz w:val="24"/>
                <w:highlight w:val="none"/>
              </w:rPr>
            </w:pPr>
            <w:r>
              <w:rPr>
                <w:rFonts w:hint="eastAsia" w:ascii="宋体" w:hAnsi="宋体" w:cs="宋体"/>
                <w:bCs/>
                <w:color w:val="000000"/>
                <w:sz w:val="24"/>
                <w:highlight w:val="none"/>
              </w:rPr>
              <w:t xml:space="preserve">30</w:t>
            </w:r>
            <w:r>
              <w:rPr>
                <w:rFonts w:ascii="宋体" w:hAnsi="宋体" w:cs="宋体"/>
                <w:bCs/>
                <w:color w:val="000000"/>
                <w:sz w:val="24"/>
                <w:highlight w:val="none"/>
              </w:rPr>
            </w:r>
            <w:r/>
          </w:p>
        </w:tc>
        <w:tc>
          <w:tcPr>
            <w:tcW w:w="4876" w:type="dxa"/>
            <w:vAlign w:val="center"/>
            <w:textDirection w:val="lrTb"/>
            <w:noWrap w:val="false"/>
          </w:tcPr>
          <w:p>
            <w:pPr>
              <w:pStyle w:val="1006"/>
              <w:rPr>
                <w:rFonts w:ascii="宋体" w:hAnsi="宋体" w:cs="宋体"/>
                <w:bCs/>
                <w:color w:val="000000"/>
                <w:sz w:val="24"/>
                <w:highlight w:val="none"/>
              </w:rPr>
            </w:pPr>
            <w:r>
              <w:rPr>
                <w:rFonts w:hint="eastAsia" w:ascii="宋体" w:hAnsi="宋体"/>
                <w:color w:val="000000"/>
                <w:sz w:val="24"/>
                <w:highlight w:val="none"/>
              </w:rPr>
              <w:t xml:space="preserve">采用低价优先法计算，即满足招标文件要求且投标报价最低（即优惠率最高）的为评标基准价，其价格分为满分。其他投标人的价格分，按照下列公式计算（小数点保留两位）：投标报价得分=（1-基准优惠率）/（1-投标优惠率）×</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*100%。</w:t>
            </w:r>
            <w:r>
              <w:rPr>
                <w:rFonts w:ascii="宋体" w:hAnsi="宋体" w:cs="宋体"/>
                <w:bCs/>
                <w:color w:val="000000"/>
                <w:sz w:val="24"/>
                <w:highlight w:val="none"/>
              </w:rPr>
            </w:r>
            <w:r/>
          </w:p>
        </w:tc>
        <w:tc>
          <w:tcPr>
            <w:tcW w:w="1644" w:type="dxa"/>
            <w:vAlign w:val="center"/>
            <w:textDirection w:val="lrTb"/>
            <w:noWrap w:val="false"/>
          </w:tcPr>
          <w:p>
            <w:pPr>
              <w:pStyle w:val="1006"/>
              <w:rPr>
                <w:rFonts w:ascii="宋体" w:hAnsi="宋体" w:cs="宋体"/>
                <w:b/>
                <w:bCs/>
                <w:color w:val="000000"/>
                <w:sz w:val="24"/>
                <w:highlight w:val="none"/>
              </w:rPr>
            </w:pPr>
            <w:r>
              <w:rPr>
                <w:rFonts w:hint="eastAsia" w:ascii="宋体" w:hAnsi="宋体" w:cs="宋体"/>
                <w:bCs/>
                <w:color w:val="000000"/>
                <w:sz w:val="24"/>
                <w:highlight w:val="none"/>
              </w:rPr>
              <w:t xml:space="preserve">此处投标报价指经过报价修正，及因落实政府采购政策进行价格调整后的报价，详见第四章《评标方法和评标标准》2.4及2.5。</w:t>
            </w:r>
            <w:r>
              <w:rPr>
                <w:rFonts w:ascii="宋体" w:hAnsi="宋体" w:cs="宋体"/>
                <w:b/>
                <w:bCs/>
                <w:color w:val="000000"/>
                <w:sz w:val="24"/>
                <w:highlight w:val="none"/>
              </w:rPr>
            </w:r>
            <w:r/>
          </w:p>
        </w:tc>
      </w:tr>
      <w:tr>
        <w:trPr/>
        <w:tc>
          <w:tcPr>
            <w:tcW w:w="939" w:type="dxa"/>
            <w:vAlign w:val="center"/>
            <w:textDirection w:val="lrTb"/>
            <w:noWrap w:val="false"/>
          </w:tcPr>
          <w:p>
            <w:pPr>
              <w:pStyle w:val="1006"/>
              <w:jc w:val="center"/>
              <w:rPr>
                <w:rFonts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2</w:t>
            </w:r>
            <w:r>
              <w:rPr>
                <w:rFonts w:ascii="宋体" w:hAnsi="宋体" w:cs="宋体"/>
                <w:b/>
                <w:bCs/>
                <w:color w:val="000000"/>
                <w:spacing w:val="-3"/>
                <w:sz w:val="24"/>
                <w:highlight w:val="none"/>
              </w:rPr>
            </w:r>
            <w:r/>
          </w:p>
        </w:tc>
        <w:tc>
          <w:tcPr>
            <w:tcW w:w="1469" w:type="dxa"/>
            <w:vAlign w:val="center"/>
            <w:textDirection w:val="lrTb"/>
            <w:noWrap w:val="false"/>
          </w:tcPr>
          <w:p>
            <w:pPr>
              <w:pStyle w:val="1006"/>
              <w:jc w:val="center"/>
              <w:tabs>
                <w:tab w:val="left" w:pos="577" w:leader="none"/>
              </w:tabs>
              <w:rPr>
                <w:rFonts w:hint="eastAsia" w:ascii="宋体" w:hAnsi="宋体" w:cs="宋体"/>
                <w:b/>
                <w:bCs/>
                <w:color w:val="000000"/>
                <w:spacing w:val="-3"/>
                <w:sz w:val="24"/>
                <w:highlight w:val="none"/>
              </w:rPr>
            </w:pPr>
            <w:r>
              <w:rPr>
                <w:rFonts w:hint="eastAsia" w:ascii="宋体" w:hAnsi="宋体" w:cs="宋体"/>
                <w:b/>
                <w:bCs/>
                <w:color w:val="000000"/>
                <w:spacing w:val="-3"/>
                <w:sz w:val="24"/>
                <w:highlight w:val="none"/>
              </w:rPr>
              <w:t xml:space="preserve">主观分</w:t>
            </w:r>
            <w:r>
              <w:rPr>
                <w:rFonts w:hint="eastAsia" w:ascii="宋体" w:hAnsi="宋体" w:cs="宋体"/>
                <w:b/>
                <w:bCs/>
                <w:color w:val="000000"/>
                <w:spacing w:val="-3"/>
                <w:sz w:val="24"/>
                <w:highlight w:val="none"/>
              </w:rPr>
            </w:r>
            <w:r/>
          </w:p>
        </w:tc>
        <w:tc>
          <w:tcPr>
            <w:tcW w:w="778" w:type="dxa"/>
            <w:vAlign w:val="center"/>
            <w:textDirection w:val="lrTb"/>
            <w:noWrap w:val="false"/>
          </w:tcPr>
          <w:p>
            <w:pPr>
              <w:pStyle w:val="1006"/>
              <w:jc w:val="center"/>
              <w:rPr>
                <w:rFonts w:ascii="宋体" w:hAnsi="宋体" w:eastAsia="宋体" w:cs="宋体"/>
                <w:b/>
                <w:bCs/>
                <w:color w:val="000000"/>
                <w:spacing w:val="-3"/>
                <w:sz w:val="24"/>
                <w:highlight w:val="none"/>
                <w:lang w:val="en-US" w:eastAsia="zh-CN"/>
              </w:rPr>
            </w:pPr>
            <w:r>
              <w:rPr>
                <w:rFonts w:hint="eastAsia" w:ascii="宋体" w:hAnsi="宋体" w:cs="宋体"/>
                <w:b/>
                <w:bCs/>
                <w:color w:val="000000"/>
                <w:spacing w:val="-3"/>
                <w:sz w:val="24"/>
                <w:highlight w:val="none"/>
                <w:lang w:val="en-US" w:eastAsia="zh-CN"/>
              </w:rPr>
              <w:t xml:space="preserve">40</w:t>
            </w:r>
            <w:r>
              <w:rPr>
                <w:rFonts w:ascii="宋体" w:hAnsi="宋体" w:eastAsia="宋体" w:cs="宋体"/>
                <w:b/>
                <w:bCs/>
                <w:color w:val="000000"/>
                <w:spacing w:val="-3"/>
                <w:sz w:val="24"/>
                <w:highlight w:val="none"/>
                <w:lang w:val="en-US" w:eastAsia="zh-CN"/>
              </w:rPr>
            </w:r>
            <w:r/>
          </w:p>
        </w:tc>
        <w:tc>
          <w:tcPr>
            <w:tcW w:w="4876" w:type="dxa"/>
            <w:vAlign w:val="center"/>
            <w:textDirection w:val="lrTb"/>
            <w:noWrap w:val="false"/>
          </w:tcPr>
          <w:p>
            <w:pPr>
              <w:pStyle w:val="1006"/>
              <w:rPr>
                <w:rFonts w:ascii="宋体" w:hAnsi="宋体" w:cs="宋体"/>
                <w:b/>
                <w:bCs/>
                <w:color w:val="000000"/>
                <w:spacing w:val="-3"/>
                <w:sz w:val="24"/>
                <w:highlight w:val="none"/>
              </w:rPr>
            </w:pPr>
            <w:r>
              <w:rPr>
                <w:rFonts w:ascii="宋体" w:hAnsi="宋体" w:cs="宋体"/>
                <w:b/>
                <w:bCs/>
                <w:color w:val="000000"/>
                <w:spacing w:val="-3"/>
                <w:sz w:val="24"/>
                <w:highlight w:val="none"/>
              </w:rPr>
            </w:r>
            <w:r/>
          </w:p>
        </w:tc>
        <w:tc>
          <w:tcPr>
            <w:tcW w:w="1644" w:type="dxa"/>
            <w:vAlign w:val="center"/>
            <w:textDirection w:val="lrTb"/>
            <w:noWrap w:val="false"/>
          </w:tcPr>
          <w:p>
            <w:pPr>
              <w:pStyle w:val="1006"/>
              <w:rPr>
                <w:rFonts w:ascii="宋体" w:hAnsi="宋体" w:cs="宋体"/>
                <w:b/>
                <w:bCs/>
                <w:color w:val="000000"/>
                <w:spacing w:val="-3"/>
                <w:sz w:val="24"/>
                <w:highlight w:val="none"/>
              </w:rPr>
            </w:pPr>
            <w:r>
              <w:rPr>
                <w:rFonts w:ascii="宋体" w:hAnsi="宋体" w:cs="宋体"/>
                <w:b/>
                <w:bCs/>
                <w:color w:val="000000"/>
                <w:spacing w:val="-3"/>
                <w:sz w:val="24"/>
                <w:highlight w:val="none"/>
              </w:rPr>
            </w:r>
            <w:r/>
          </w:p>
        </w:tc>
      </w:tr>
      <w:tr>
        <w:trPr>
          <w:trHeight w:val="509"/>
        </w:trPr>
        <w:tc>
          <w:tcPr>
            <w:tcW w:w="939" w:type="dxa"/>
            <w:vAlign w:val="center"/>
            <w:textDirection w:val="lrTb"/>
            <w:noWrap w:val="false"/>
          </w:tcPr>
          <w:p>
            <w:pPr>
              <w:pStyle w:val="1006"/>
              <w:jc w:val="center"/>
              <w:rPr>
                <w:rFonts w:ascii="宋体" w:hAnsi="宋体" w:eastAsia="宋体" w:cs="宋体"/>
                <w:color w:val="000000"/>
                <w:spacing w:val="-3"/>
                <w:sz w:val="24"/>
                <w:highlight w:val="none"/>
                <w:lang w:val="en-US" w:eastAsia="zh-CN"/>
              </w:rPr>
            </w:pPr>
            <w:r>
              <w:rPr>
                <w:rFonts w:hint="eastAsia" w:ascii="宋体" w:hAnsi="宋体" w:cs="宋体"/>
                <w:color w:val="000000"/>
                <w:spacing w:val="-3"/>
                <w:sz w:val="24"/>
                <w:highlight w:val="none"/>
                <w:lang w:val="en-US" w:eastAsia="zh-CN"/>
              </w:rPr>
              <w:t xml:space="preserve">2.1</w:t>
            </w:r>
            <w:r>
              <w:rPr>
                <w:rFonts w:ascii="宋体" w:hAnsi="宋体" w:eastAsia="宋体" w:cs="宋体"/>
                <w:color w:val="000000"/>
                <w:spacing w:val="-3"/>
                <w:sz w:val="24"/>
                <w:highlight w:val="none"/>
                <w:lang w:val="en-US" w:eastAsia="zh-CN"/>
              </w:rPr>
            </w:r>
            <w:r/>
          </w:p>
        </w:tc>
        <w:tc>
          <w:tcPr>
            <w:tcW w:w="1469" w:type="dxa"/>
            <w:vAlign w:val="center"/>
            <w:textDirection w:val="lrTb"/>
            <w:noWrap w:val="false"/>
          </w:tcPr>
          <w:p>
            <w:pPr>
              <w:pStyle w:val="1006"/>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配送实施方案</w:t>
            </w:r>
            <w:r>
              <w:rPr>
                <w:rFonts w:hint="eastAsia" w:ascii="宋体" w:hAnsi="宋体" w:eastAsia="宋体" w:cs="宋体"/>
                <w:color w:val="000000"/>
                <w:sz w:val="24"/>
                <w:szCs w:val="24"/>
                <w:highlight w:val="none"/>
                <w:lang w:val="en-US" w:eastAsia="zh-CN" w:bidi="ar-SA"/>
              </w:rPr>
            </w:r>
            <w:r/>
          </w:p>
        </w:tc>
        <w:tc>
          <w:tcPr>
            <w:tcW w:w="778" w:type="dxa"/>
            <w:vAlign w:val="center"/>
            <w:textDirection w:val="lrTb"/>
            <w:noWrap w:val="false"/>
          </w:tcPr>
          <w:p>
            <w:pPr>
              <w:pStyle w:val="1006"/>
              <w:ind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tcW w:w="4876" w:type="dxa"/>
            <w:vAlign w:val="center"/>
            <w:textDirection w:val="lrTb"/>
            <w:noWrap w:val="false"/>
          </w:tcPr>
          <w:p>
            <w:pPr>
              <w:pStyle w:val="1006"/>
              <w:rPr>
                <w:rFonts w:hint="eastAsia" w:ascii="宋体" w:hAnsi="宋体" w:eastAsia="宋体" w:cs="宋体"/>
                <w:color w:val="000000"/>
                <w:sz w:val="24"/>
                <w:szCs w:val="24"/>
                <w:highlight w:val="none"/>
                <w:lang w:val="en-US" w:eastAsia="zh-CN" w:bidi="ar-SA"/>
              </w:rPr>
            </w:pPr>
            <w:r>
              <w:rPr>
                <w:rFonts w:hint="eastAsia" w:ascii="宋体" w:hAnsi="宋体"/>
                <w:color w:val="000000"/>
                <w:sz w:val="24"/>
                <w:highlight w:val="none"/>
              </w:rPr>
              <w:t xml:space="preserve">根据投标人提供本项目</w:t>
            </w:r>
            <w:r>
              <w:rPr>
                <w:rFonts w:hint="eastAsia" w:ascii="宋体" w:hAnsi="宋体"/>
                <w:color w:val="000000"/>
                <w:sz w:val="24"/>
                <w:highlight w:val="none"/>
                <w:lang w:val="en-US" w:eastAsia="zh-CN"/>
              </w:rPr>
              <w:t xml:space="preserve">配送</w:t>
            </w:r>
            <w:r>
              <w:rPr>
                <w:rFonts w:hint="eastAsia" w:ascii="宋体" w:hAnsi="宋体"/>
                <w:color w:val="000000"/>
                <w:sz w:val="24"/>
                <w:highlight w:val="none"/>
              </w:rPr>
              <w:t xml:space="preserve">实施方案，包括但不限于总体实施计划、库存保障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人员组织</w:t>
            </w:r>
            <w:r>
              <w:rPr>
                <w:rFonts w:hint="eastAsia" w:ascii="宋体" w:hAnsi="宋体"/>
                <w:color w:val="000000"/>
                <w:sz w:val="24"/>
                <w:highlight w:val="none"/>
                <w:lang w:val="en-US" w:eastAsia="zh-CN"/>
              </w:rPr>
              <w:t xml:space="preserve">及分工</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配套车辆情况、运输</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装卸、搬运方案及保证措施</w:t>
            </w:r>
            <w:r>
              <w:rPr>
                <w:rFonts w:hint="eastAsia" w:ascii="宋体" w:hAnsi="宋体"/>
                <w:color w:val="000000"/>
                <w:sz w:val="24"/>
                <w:highlight w:val="none"/>
              </w:rPr>
              <w:t xml:space="preserve">等；项目实施方案全面、</w:t>
            </w:r>
            <w:r>
              <w:rPr>
                <w:rFonts w:hint="eastAsia" w:ascii="宋体" w:hAnsi="宋体"/>
                <w:color w:val="000000"/>
                <w:sz w:val="24"/>
                <w:highlight w:val="none"/>
                <w:lang w:val="en-US" w:eastAsia="zh-CN"/>
              </w:rPr>
              <w:t xml:space="preserve">内容</w:t>
            </w:r>
            <w:r>
              <w:rPr>
                <w:rFonts w:hint="eastAsia" w:ascii="宋体" w:hAnsi="宋体"/>
                <w:color w:val="000000"/>
                <w:sz w:val="24"/>
                <w:highlight w:val="none"/>
              </w:rPr>
              <w:t xml:space="preserve">详细</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证明材料齐全</w:t>
            </w:r>
            <w:r>
              <w:rPr>
                <w:rFonts w:hint="eastAsia" w:ascii="宋体" w:hAnsi="宋体"/>
                <w:color w:val="000000"/>
                <w:sz w:val="24"/>
                <w:highlight w:val="none"/>
              </w:rPr>
              <w:t xml:space="preserve">，可行性强的得</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分；项目实施方案较全面、内容</w:t>
            </w:r>
            <w:r>
              <w:rPr>
                <w:rFonts w:hint="eastAsia" w:ascii="宋体" w:hAnsi="宋体"/>
                <w:color w:val="000000"/>
                <w:sz w:val="24"/>
                <w:highlight w:val="none"/>
                <w:lang w:val="en-US" w:eastAsia="zh-CN"/>
              </w:rPr>
              <w:t xml:space="preserve">较详细</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证明材料较齐全、</w:t>
            </w:r>
            <w:r>
              <w:rPr>
                <w:rFonts w:hint="eastAsia" w:ascii="宋体" w:hAnsi="宋体"/>
                <w:color w:val="000000"/>
                <w:sz w:val="24"/>
                <w:highlight w:val="none"/>
              </w:rPr>
              <w:t xml:space="preserve">有可行性较强的得</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分；项目实施方案有内容，</w:t>
            </w:r>
            <w:r>
              <w:rPr>
                <w:rFonts w:hint="eastAsia" w:ascii="宋体" w:hAnsi="宋体"/>
                <w:color w:val="000000"/>
                <w:sz w:val="24"/>
                <w:highlight w:val="none"/>
                <w:lang w:val="en-US" w:eastAsia="zh-CN"/>
              </w:rPr>
              <w:t xml:space="preserve">证明材料基本齐全、</w:t>
            </w:r>
            <w:r>
              <w:rPr>
                <w:rFonts w:hint="eastAsia" w:ascii="宋体" w:hAnsi="宋体"/>
                <w:color w:val="000000"/>
                <w:sz w:val="24"/>
                <w:highlight w:val="none"/>
              </w:rPr>
              <w:t xml:space="preserve">可行性</w:t>
            </w:r>
            <w:r>
              <w:rPr>
                <w:rFonts w:hint="eastAsia" w:ascii="宋体" w:hAnsi="宋体"/>
                <w:color w:val="000000"/>
                <w:sz w:val="24"/>
                <w:highlight w:val="none"/>
                <w:lang w:val="en-US" w:eastAsia="zh-CN"/>
              </w:rPr>
              <w:t xml:space="preserve">一般的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分；项目实施方案空洞，缺乏实质性可行内容的，</w:t>
            </w:r>
            <w:r>
              <w:rPr>
                <w:rFonts w:hint="eastAsia" w:ascii="宋体" w:hAnsi="宋体"/>
                <w:color w:val="000000"/>
                <w:sz w:val="24"/>
                <w:highlight w:val="none"/>
                <w:lang w:val="en-US" w:eastAsia="zh-CN"/>
              </w:rPr>
              <w:t xml:space="preserve">可行性较差的</w:t>
            </w:r>
            <w:r>
              <w:rPr>
                <w:rFonts w:hint="eastAsia" w:ascii="宋体" w:hAnsi="宋体"/>
                <w:color w:val="000000"/>
                <w:sz w:val="24"/>
                <w:highlight w:val="none"/>
              </w:rPr>
              <w:t xml:space="preserve">得</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分；内容差或无方案不得分。</w:t>
            </w:r>
            <w:r>
              <w:rPr>
                <w:rFonts w:hint="eastAsia" w:ascii="宋体" w:hAnsi="宋体"/>
                <w:b/>
                <w:bCs/>
                <w:color w:val="000000"/>
                <w:sz w:val="24"/>
                <w:highlight w:val="none"/>
                <w:lang w:val="en-US" w:eastAsia="zh-CN"/>
              </w:rPr>
              <w:t xml:space="preserve">提供证明材料包括不限于人员安排计划表、车辆照片、车辆购买发票或租赁协议、车辆行驶证、运输线路图等。</w:t>
            </w:r>
            <w:r>
              <w:rPr>
                <w:rFonts w:hint="eastAsia" w:ascii="宋体" w:hAnsi="宋体" w:eastAsia="宋体" w:cs="宋体"/>
                <w:color w:val="000000"/>
                <w:sz w:val="24"/>
                <w:szCs w:val="24"/>
                <w:highlight w:val="none"/>
                <w:lang w:val="en-US" w:eastAsia="zh-CN" w:bidi="ar-SA"/>
              </w:rPr>
            </w:r>
            <w:r/>
          </w:p>
        </w:tc>
        <w:tc>
          <w:tcPr>
            <w:tcW w:w="1644" w:type="dxa"/>
            <w:vAlign w:val="center"/>
            <w:textDirection w:val="lrTb"/>
            <w:noWrap w:val="false"/>
          </w:tcPr>
          <w:p>
            <w:pPr>
              <w:pStyle w:val="1006"/>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09"/>
        </w:trPr>
        <w:tc>
          <w:tcPr>
            <w:tcW w:w="939" w:type="dxa"/>
            <w:vAlign w:val="center"/>
            <w:textDirection w:val="lrTb"/>
            <w:noWrap w:val="false"/>
          </w:tcPr>
          <w:p>
            <w:pPr>
              <w:pStyle w:val="1006"/>
              <w:jc w:val="center"/>
              <w:rPr>
                <w:rFonts w:hint="eastAsia" w:ascii="宋体" w:hAnsi="宋体" w:eastAsia="宋体" w:cs="宋体"/>
                <w:color w:val="000000"/>
                <w:spacing w:val="-3"/>
                <w:sz w:val="24"/>
                <w:highlight w:val="none"/>
                <w:lang w:eastAsia="zh-CN"/>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2</w:t>
            </w:r>
            <w:r>
              <w:rPr>
                <w:rFonts w:hint="eastAsia" w:ascii="宋体" w:hAnsi="宋体" w:eastAsia="宋体" w:cs="宋体"/>
                <w:color w:val="000000"/>
                <w:spacing w:val="-3"/>
                <w:sz w:val="24"/>
                <w:highlight w:val="none"/>
                <w:lang w:eastAsia="zh-CN"/>
              </w:rPr>
            </w:r>
            <w:r/>
          </w:p>
        </w:tc>
        <w:tc>
          <w:tcPr>
            <w:tcW w:w="1469" w:type="dxa"/>
            <w:vAlign w:val="center"/>
            <w:textDirection w:val="lrTb"/>
            <w:noWrap w:val="false"/>
          </w:tcPr>
          <w:p>
            <w:pPr>
              <w:pStyle w:val="1006"/>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质量保证措施</w:t>
            </w:r>
            <w:r>
              <w:rPr>
                <w:rFonts w:hint="eastAsia" w:ascii="宋体" w:hAnsi="宋体" w:eastAsia="宋体" w:cs="宋体"/>
                <w:color w:val="000000"/>
                <w:sz w:val="24"/>
                <w:szCs w:val="24"/>
                <w:highlight w:val="none"/>
                <w:lang w:val="en-US" w:eastAsia="zh-CN" w:bidi="ar-SA"/>
              </w:rPr>
            </w:r>
            <w:r/>
          </w:p>
        </w:tc>
        <w:tc>
          <w:tcPr>
            <w:tcW w:w="778" w:type="dxa"/>
            <w:vAlign w:val="center"/>
            <w:textDirection w:val="lrTb"/>
            <w:noWrap w:val="false"/>
          </w:tcPr>
          <w:p>
            <w:pPr>
              <w:pStyle w:val="1006"/>
              <w:ind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10</w:t>
            </w:r>
            <w:r>
              <w:rPr>
                <w:rFonts w:ascii="宋体" w:hAnsi="宋体" w:eastAsia="宋体" w:cs="宋体"/>
                <w:color w:val="000000"/>
                <w:sz w:val="24"/>
                <w:szCs w:val="24"/>
                <w:highlight w:val="none"/>
                <w:lang w:val="en-US" w:eastAsia="zh-CN" w:bidi="ar-SA"/>
              </w:rPr>
            </w:r>
            <w:r/>
          </w:p>
        </w:tc>
        <w:tc>
          <w:tcPr>
            <w:tcW w:w="4876" w:type="dxa"/>
            <w:vAlign w:val="center"/>
            <w:textDirection w:val="lrTb"/>
            <w:noWrap w:val="false"/>
          </w:tcPr>
          <w:p>
            <w:pPr>
              <w:pStyle w:val="1006"/>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提供产品质量控制措施，包括但不限于货物可靠性、质量稳定性等内容；</w:t>
            </w:r>
            <w:r>
              <w:rPr>
                <w:rFonts w:hint="eastAsia" w:ascii="宋体" w:hAnsi="宋体" w:eastAsia="宋体" w:cs="宋体"/>
                <w:color w:val="000000"/>
                <w:sz w:val="24"/>
                <w:szCs w:val="24"/>
                <w:highlight w:val="none"/>
                <w:lang w:val="en-US" w:eastAsia="zh-CN" w:bidi="ar-SA"/>
              </w:rPr>
            </w:r>
            <w:r/>
          </w:p>
          <w:p>
            <w:pPr>
              <w:pStyle w:val="1006"/>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（1）所投货物可靠性，提供进货渠道、进货合同等证明材料，材料详细、完整、可靠性高的，得5分；材料较详细、较完整、可靠性较高的，得3分；材料欠缺、可靠性差的，得1分；内容较差或未提供不得分。</w:t>
            </w:r>
            <w:r>
              <w:rPr>
                <w:rFonts w:hint="eastAsia" w:ascii="宋体" w:hAnsi="宋体" w:eastAsia="宋体" w:cs="宋体"/>
                <w:color w:val="000000"/>
                <w:sz w:val="24"/>
                <w:szCs w:val="24"/>
                <w:highlight w:val="none"/>
                <w:lang w:val="en-US" w:eastAsia="zh-CN" w:bidi="ar-SA"/>
              </w:rPr>
            </w:r>
            <w:r/>
          </w:p>
          <w:p>
            <w:pPr>
              <w:pStyle w:val="1006"/>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所投货物质量稳定性，提供产品说明书、合格证、检测报告、官网参数截图等证明材料，材料详细、完整、可靠性高的，得5分；材料较详细、较完整、可靠性较高的，得3分；材料欠缺、可靠性差的，得1分；内容较差或未提供不得分。</w:t>
            </w:r>
            <w:r>
              <w:rPr>
                <w:rFonts w:hint="eastAsia" w:ascii="宋体" w:hAnsi="宋体" w:eastAsia="宋体" w:cs="宋体"/>
                <w:color w:val="000000"/>
                <w:sz w:val="24"/>
                <w:szCs w:val="24"/>
                <w:highlight w:val="none"/>
                <w:lang w:val="en-US" w:eastAsia="zh-CN" w:bidi="ar-SA"/>
              </w:rPr>
            </w:r>
            <w:r/>
          </w:p>
        </w:tc>
        <w:tc>
          <w:tcPr>
            <w:tcW w:w="1644" w:type="dxa"/>
            <w:vAlign w:val="center"/>
            <w:textDirection w:val="lrTb"/>
            <w:noWrap w:val="false"/>
          </w:tcPr>
          <w:p>
            <w:pPr>
              <w:pStyle w:val="1006"/>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553"/>
        </w:trPr>
        <w:tc>
          <w:tcPr>
            <w:tcW w:w="939" w:type="dxa"/>
            <w:vAlign w:val="center"/>
            <w:textDirection w:val="lrTb"/>
            <w:noWrap w:val="false"/>
          </w:tcPr>
          <w:p>
            <w:pPr>
              <w:pStyle w:val="1006"/>
              <w:jc w:val="center"/>
              <w:rPr>
                <w:rFonts w:hint="eastAsia" w:ascii="宋体" w:hAnsi="宋体" w:eastAsia="宋体" w:cs="宋体"/>
                <w:color w:val="000000"/>
                <w:spacing w:val="-3"/>
                <w:sz w:val="24"/>
                <w:highlight w:val="none"/>
                <w:lang w:eastAsia="zh-CN"/>
              </w:rPr>
            </w:pPr>
            <w:r>
              <w:rPr>
                <w:rFonts w:hint="eastAsia" w:ascii="宋体" w:hAnsi="宋体" w:cs="宋体"/>
                <w:color w:val="000000"/>
                <w:spacing w:val="-3"/>
                <w:sz w:val="24"/>
                <w:highlight w:val="none"/>
              </w:rPr>
              <w:t xml:space="preserve">2.</w:t>
            </w:r>
            <w:r>
              <w:rPr>
                <w:rFonts w:hint="eastAsia" w:ascii="宋体" w:hAnsi="宋体" w:cs="宋体"/>
                <w:color w:val="000000"/>
                <w:spacing w:val="-3"/>
                <w:sz w:val="24"/>
                <w:highlight w:val="none"/>
                <w:lang w:val="en-US" w:eastAsia="zh-CN"/>
              </w:rPr>
              <w:t xml:space="preserve">3</w:t>
            </w:r>
            <w:r>
              <w:rPr>
                <w:rFonts w:hint="eastAsia" w:ascii="宋体" w:hAnsi="宋体" w:eastAsia="宋体" w:cs="宋体"/>
                <w:color w:val="000000"/>
                <w:spacing w:val="-3"/>
                <w:sz w:val="24"/>
                <w:highlight w:val="none"/>
                <w:lang w:eastAsia="zh-CN"/>
              </w:rPr>
            </w:r>
            <w:r/>
          </w:p>
        </w:tc>
        <w:tc>
          <w:tcPr>
            <w:tcW w:w="1469" w:type="dxa"/>
            <w:vAlign w:val="center"/>
            <w:textDirection w:val="lrTb"/>
            <w:noWrap w:val="false"/>
          </w:tcPr>
          <w:p>
            <w:pPr>
              <w:pStyle w:val="1006"/>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售后服务</w:t>
            </w:r>
            <w:r>
              <w:rPr>
                <w:rFonts w:hint="eastAsia" w:ascii="宋体" w:hAnsi="宋体" w:eastAsia="宋体" w:cs="宋体"/>
                <w:color w:val="000000"/>
                <w:sz w:val="24"/>
                <w:szCs w:val="24"/>
                <w:highlight w:val="none"/>
                <w:lang w:val="en-US" w:eastAsia="zh-CN" w:bidi="ar-SA"/>
              </w:rPr>
            </w:r>
            <w:r/>
          </w:p>
        </w:tc>
        <w:tc>
          <w:tcPr>
            <w:tcW w:w="778" w:type="dxa"/>
            <w:vAlign w:val="center"/>
            <w:textDirection w:val="lrTb"/>
            <w:noWrap w:val="false"/>
          </w:tcPr>
          <w:p>
            <w:pPr>
              <w:pStyle w:val="1006"/>
              <w:ind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tcW w:w="4876" w:type="dxa"/>
            <w:vAlign w:val="center"/>
            <w:textDirection w:val="lrTb"/>
            <w:noWrap w:val="false"/>
          </w:tcPr>
          <w:p>
            <w:pPr>
              <w:pStyle w:val="1006"/>
              <w:rPr>
                <w:rFonts w:hint="eastAsia" w:ascii="宋体" w:hAnsi="宋体" w:eastAsia="宋体" w:cs="宋体"/>
                <w:color w:val="000000"/>
                <w:sz w:val="24"/>
                <w:szCs w:val="24"/>
                <w:highlight w:val="none"/>
                <w:lang w:val="en-US" w:eastAsia="zh-CN" w:bidi="ar-SA"/>
              </w:rPr>
            </w:pPr>
            <w:r>
              <w:rPr>
                <w:rFonts w:hint="eastAsia" w:ascii="宋体" w:hAnsi="宋体"/>
                <w:color w:val="000000"/>
                <w:sz w:val="24"/>
                <w:highlight w:val="none"/>
              </w:rPr>
              <w:t xml:space="preserve">根据</w:t>
            </w:r>
            <w:r>
              <w:rPr>
                <w:rFonts w:hint="eastAsia" w:ascii="宋体" w:hAnsi="宋体"/>
                <w:color w:val="000000"/>
                <w:sz w:val="24"/>
                <w:highlight w:val="none"/>
                <w:lang w:val="en-US" w:eastAsia="zh-CN"/>
              </w:rPr>
              <w:t xml:space="preserve">招标</w:t>
            </w:r>
            <w:r>
              <w:rPr>
                <w:rFonts w:hint="eastAsia" w:ascii="宋体" w:hAnsi="宋体"/>
                <w:color w:val="000000"/>
                <w:sz w:val="24"/>
                <w:highlight w:val="none"/>
                <w:lang w:eastAsia="zh-CN"/>
              </w:rPr>
              <w:t xml:space="preserve">人</w:t>
            </w:r>
            <w:r>
              <w:rPr>
                <w:rFonts w:hint="eastAsia" w:ascii="宋体" w:hAnsi="宋体"/>
                <w:color w:val="000000"/>
                <w:sz w:val="24"/>
                <w:highlight w:val="none"/>
              </w:rPr>
              <w:t xml:space="preserve">实际需求，提供详细的售后服务方案，评委根据投标人</w:t>
            </w:r>
            <w:r>
              <w:rPr>
                <w:rFonts w:hint="eastAsia" w:ascii="宋体" w:hAnsi="宋体"/>
                <w:color w:val="000000"/>
                <w:sz w:val="24"/>
                <w:highlight w:val="none"/>
                <w:lang w:val="en-US" w:eastAsia="zh-CN"/>
              </w:rPr>
              <w:t xml:space="preserve">承诺的</w:t>
            </w:r>
            <w:r>
              <w:rPr>
                <w:rFonts w:hint="eastAsia" w:ascii="宋体" w:hAnsi="宋体" w:eastAsia="宋体" w:cs="Times New Roman"/>
                <w:color w:val="000000"/>
                <w:sz w:val="24"/>
                <w:highlight w:val="none"/>
                <w:lang w:val="en-US" w:eastAsia="zh-CN"/>
              </w:rPr>
              <w:t xml:space="preserve">产品质保期、质保期内免费更换、不合格品退换货、快速补货、及时配送等</w:t>
            </w:r>
            <w:r>
              <w:rPr>
                <w:rFonts w:hint="eastAsia" w:ascii="宋体" w:hAnsi="宋体"/>
                <w:color w:val="000000"/>
                <w:sz w:val="24"/>
                <w:highlight w:val="none"/>
              </w:rPr>
              <w:t xml:space="preserve">方面综合考量投标人的综合服务能力进行打分；售后服务方案科学合理、有效、可靠，对本项目针对性强、具有实际可操作性的得</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分；售后服务方案较为科学合理，能满足本项目需求的得</w:t>
            </w:r>
            <w:r>
              <w:rPr>
                <w:rFonts w:hint="eastAsia" w:ascii="宋体" w:hAnsi="宋体"/>
                <w:color w:val="000000"/>
                <w:sz w:val="24"/>
                <w:highlight w:val="none"/>
                <w:lang w:val="en-US" w:eastAsia="zh-CN"/>
              </w:rPr>
              <w:t xml:space="preserve">5</w:t>
            </w:r>
            <w:r>
              <w:rPr>
                <w:rFonts w:hint="eastAsia" w:ascii="宋体" w:hAnsi="宋体"/>
                <w:color w:val="000000"/>
                <w:sz w:val="24"/>
                <w:highlight w:val="none"/>
              </w:rPr>
              <w:t xml:space="preserve">分；售后服务方案科学合理性一般，对本项目针对性实际可操作性一般的，得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分；售后服务方案缺项，只有部分需求明确响应的得</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分；内容差或无方案不得分。</w:t>
            </w:r>
            <w:r>
              <w:rPr>
                <w:rFonts w:hint="eastAsia" w:ascii="宋体" w:hAnsi="宋体" w:eastAsia="宋体" w:cs="宋体"/>
                <w:color w:val="000000"/>
                <w:sz w:val="24"/>
                <w:szCs w:val="24"/>
                <w:highlight w:val="none"/>
                <w:lang w:val="en-US" w:eastAsia="zh-CN" w:bidi="ar-SA"/>
              </w:rPr>
            </w:r>
            <w:r/>
          </w:p>
        </w:tc>
        <w:tc>
          <w:tcPr>
            <w:tcW w:w="1644" w:type="dxa"/>
            <w:vAlign w:val="center"/>
            <w:textDirection w:val="lrTb"/>
            <w:noWrap w:val="false"/>
          </w:tcPr>
          <w:p>
            <w:pPr>
              <w:pStyle w:val="1006"/>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6"/>
              <w:jc w:val="center"/>
              <w:rPr>
                <w:rFonts w:ascii="宋体" w:hAnsi="宋体" w:eastAsia="宋体" w:cs="宋体"/>
                <w:color w:val="000000"/>
                <w:spacing w:val="-3"/>
                <w:sz w:val="24"/>
                <w:highlight w:val="none"/>
                <w:lang w:val="en-US" w:eastAsia="zh-CN"/>
              </w:rPr>
            </w:pPr>
            <w:r>
              <w:rPr>
                <w:rFonts w:hint="eastAsia" w:ascii="宋体" w:hAnsi="宋体" w:cs="宋体"/>
                <w:color w:val="000000"/>
                <w:spacing w:val="-3"/>
                <w:sz w:val="24"/>
                <w:highlight w:val="none"/>
                <w:lang w:val="en-US" w:eastAsia="zh-CN"/>
              </w:rPr>
              <w:t xml:space="preserve">2.4</w:t>
            </w:r>
            <w:r>
              <w:rPr>
                <w:rFonts w:ascii="宋体" w:hAnsi="宋体" w:eastAsia="宋体" w:cs="宋体"/>
                <w:color w:val="000000"/>
                <w:spacing w:val="-3"/>
                <w:sz w:val="24"/>
                <w:highlight w:val="none"/>
                <w:lang w:val="en-US" w:eastAsia="zh-CN"/>
              </w:rPr>
            </w:r>
            <w:r/>
          </w:p>
        </w:tc>
        <w:tc>
          <w:tcPr>
            <w:tcW w:w="1469" w:type="dxa"/>
            <w:vAlign w:val="center"/>
            <w:textDirection w:val="lrTb"/>
            <w:noWrap w:val="false"/>
          </w:tcPr>
          <w:p>
            <w:pPr>
              <w:pStyle w:val="1267"/>
              <w:jc w:val="center"/>
              <w:spacing w:before="0" w:beforeAutospacing="0" w:after="0" w:afterAutospacing="0" w:line="360" w:lineRule="exact"/>
              <w:widowControl w:val="off"/>
              <w:rPr>
                <w:rFonts w:eastAsia="宋体"/>
                <w:color w:val="000000"/>
                <w:highlight w:val="none"/>
                <w:lang w:val="en-US" w:eastAsia="zh-CN" w:bidi="ar"/>
              </w:rPr>
            </w:pPr>
            <w:r>
              <w:rPr>
                <w:rFonts w:hint="eastAsia"/>
                <w:color w:val="000000"/>
                <w:highlight w:val="none"/>
                <w:lang w:val="en-US" w:eastAsia="zh-CN" w:bidi="ar"/>
              </w:rPr>
              <w:t xml:space="preserve">样品1</w:t>
            </w:r>
            <w:r>
              <w:rPr>
                <w:rFonts w:eastAsia="宋体"/>
                <w:color w:val="000000"/>
                <w:highlight w:val="none"/>
                <w:lang w:val="en-US" w:eastAsia="zh-CN" w:bidi="ar"/>
              </w:rPr>
            </w:r>
            <w:r/>
          </w:p>
        </w:tc>
        <w:tc>
          <w:tcPr>
            <w:tcW w:w="778" w:type="dxa"/>
            <w:vAlign w:val="center"/>
            <w:textDirection w:val="lrTb"/>
            <w:noWrap w:val="false"/>
          </w:tcPr>
          <w:p>
            <w:pPr>
              <w:pStyle w:val="1006"/>
              <w:ind w:firstLine="28"/>
              <w:jc w:val="center"/>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val="en-US" w:eastAsia="zh-CN" w:bidi="ar"/>
              </w:rPr>
            </w:r>
            <w:r/>
          </w:p>
        </w:tc>
        <w:tc>
          <w:tcPr>
            <w:tcW w:w="4876" w:type="dxa"/>
            <w:vAlign w:val="center"/>
            <w:textDirection w:val="lrTb"/>
            <w:noWrap w:val="false"/>
          </w:tcPr>
          <w:p>
            <w:pPr>
              <w:pStyle w:val="1267"/>
              <w:spacing w:before="0" w:beforeAutospacing="0" w:after="0" w:afterAutospacing="0" w:line="360" w:lineRule="exact"/>
              <w:widowControl w:val="off"/>
              <w:rPr>
                <w:color w:val="000000"/>
                <w:highlight w:val="none"/>
                <w:lang w:val="en-US" w:bidi="ar"/>
              </w:rPr>
            </w:pPr>
            <w:r>
              <w:rPr>
                <w:rFonts w:hint="eastAsia" w:ascii="宋体" w:hAnsi="宋体" w:eastAsia="宋体" w:cs="宋体"/>
                <w:color w:val="000000"/>
                <w:sz w:val="24"/>
                <w:szCs w:val="24"/>
                <w:highlight w:val="none"/>
                <w:lang w:val="en-US" w:eastAsia="zh-CN" w:bidi="ar-SA"/>
              </w:rPr>
              <w:t xml:space="preserve">根据本项目提供的样品1：</w:t>
            </w:r>
            <w:r>
              <w:rPr>
                <w:rFonts w:hint="eastAsia" w:ascii="宋体" w:hAnsi="宋体" w:cs="宋体"/>
                <w:color w:val="000000"/>
                <w:sz w:val="24"/>
                <w:szCs w:val="24"/>
                <w:highlight w:val="none"/>
              </w:rPr>
              <w:t xml:space="preserve">指针式万用表（</w:t>
            </w:r>
            <w:r>
              <w:rPr>
                <w:rFonts w:hint="eastAsia" w:ascii="宋体" w:hAnsi="宋体" w:cs="宋体"/>
                <w:color w:val="000000"/>
                <w:sz w:val="24"/>
                <w:szCs w:val="24"/>
                <w:highlight w:val="none"/>
                <w:lang w:val="en-US" w:eastAsia="zh-CN"/>
              </w:rPr>
              <w:t xml:space="preserve">清单</w:t>
            </w:r>
            <w:r>
              <w:rPr>
                <w:rFonts w:hint="eastAsia" w:ascii="宋体" w:hAnsi="宋体" w:cs="宋体"/>
                <w:color w:val="000000"/>
                <w:sz w:val="24"/>
                <w:szCs w:val="24"/>
                <w:highlight w:val="none"/>
              </w:rPr>
              <w:t xml:space="preserve">序号</w:t>
            </w:r>
            <w:r>
              <w:rPr>
                <w:rFonts w:hint="eastAsia"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评委根据样品的材质、做工、整体效果、是否符合教学需求等综合评分：材质佳、做工好、整体效果佳、符合教学需求的，得5分；材质较好、做工较好、整体效果较佳、较符合教学需求的，得3分；材质一般、做工一般的，得1分。未提供样品或不符合要求的不得分。</w:t>
            </w:r>
            <w:r>
              <w:rPr>
                <w:color w:val="000000"/>
                <w:highlight w:val="none"/>
                <w:lang w:val="en-US" w:bidi="ar"/>
              </w:rPr>
            </w:r>
            <w:r/>
          </w:p>
        </w:tc>
        <w:tc>
          <w:tcPr>
            <w:tcW w:w="1644" w:type="dxa"/>
            <w:vAlign w:val="center"/>
            <w:textDirection w:val="lrTb"/>
            <w:noWrap w:val="false"/>
          </w:tcPr>
          <w:p>
            <w:pPr>
              <w:pStyle w:val="1006"/>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6"/>
              <w:jc w:val="center"/>
              <w:rPr>
                <w:rFonts w:ascii="宋体" w:hAnsi="宋体" w:eastAsia="宋体" w:cs="宋体"/>
                <w:color w:val="000000"/>
                <w:spacing w:val="-3"/>
                <w:sz w:val="24"/>
                <w:highlight w:val="none"/>
                <w:lang w:val="en-US" w:eastAsia="zh-CN"/>
              </w:rPr>
            </w:pPr>
            <w:r>
              <w:rPr>
                <w:rFonts w:hint="eastAsia" w:ascii="宋体" w:hAnsi="宋体" w:cs="宋体"/>
                <w:color w:val="000000"/>
                <w:spacing w:val="-3"/>
                <w:sz w:val="24"/>
                <w:highlight w:val="none"/>
                <w:lang w:val="en-US" w:eastAsia="zh-CN"/>
              </w:rPr>
              <w:t xml:space="preserve">2.5</w:t>
            </w:r>
            <w:r>
              <w:rPr>
                <w:rFonts w:ascii="宋体" w:hAnsi="宋体" w:eastAsia="宋体" w:cs="宋体"/>
                <w:color w:val="000000"/>
                <w:spacing w:val="-3"/>
                <w:sz w:val="24"/>
                <w:highlight w:val="none"/>
                <w:lang w:val="en-US" w:eastAsia="zh-CN"/>
              </w:rPr>
            </w:r>
            <w:r/>
          </w:p>
        </w:tc>
        <w:tc>
          <w:tcPr>
            <w:tcW w:w="1469" w:type="dxa"/>
            <w:vAlign w:val="center"/>
            <w:textDirection w:val="lrTb"/>
            <w:noWrap w:val="false"/>
          </w:tcPr>
          <w:p>
            <w:pPr>
              <w:pStyle w:val="1267"/>
              <w:jc w:val="center"/>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val="en-US" w:eastAsia="zh-CN" w:bidi="ar"/>
              </w:rPr>
              <w:t xml:space="preserve">样品2</w:t>
            </w:r>
            <w:r>
              <w:rPr>
                <w:rFonts w:hint="eastAsia"/>
                <w:color w:val="000000"/>
                <w:highlight w:val="none"/>
                <w:lang w:val="zh-CN" w:bidi="ar"/>
              </w:rPr>
            </w:r>
            <w:r/>
          </w:p>
        </w:tc>
        <w:tc>
          <w:tcPr>
            <w:tcW w:w="778" w:type="dxa"/>
            <w:vAlign w:val="center"/>
            <w:textDirection w:val="lrTb"/>
            <w:noWrap w:val="false"/>
          </w:tcPr>
          <w:p>
            <w:pPr>
              <w:pStyle w:val="1006"/>
              <w:ind w:firstLine="28"/>
              <w:jc w:val="center"/>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val="en-US" w:eastAsia="zh-CN" w:bidi="ar"/>
              </w:rPr>
            </w:r>
            <w:r/>
          </w:p>
        </w:tc>
        <w:tc>
          <w:tcPr>
            <w:tcW w:w="4876" w:type="dxa"/>
            <w:vAlign w:val="center"/>
            <w:textDirection w:val="lrTb"/>
            <w:noWrap w:val="false"/>
          </w:tcPr>
          <w:p>
            <w:pPr>
              <w:pStyle w:val="1267"/>
              <w:spacing w:before="0" w:beforeAutospacing="0" w:after="0" w:afterAutospacing="0" w:line="360" w:lineRule="exact"/>
              <w:widowControl w:val="off"/>
              <w:rPr>
                <w:rFonts w:hint="eastAsia"/>
                <w:color w:val="000000"/>
                <w:highlight w:val="none"/>
                <w:lang w:val="zh-CN" w:bidi="ar"/>
              </w:rPr>
            </w:pPr>
            <w:r>
              <w:rPr>
                <w:rFonts w:hint="eastAsia" w:ascii="宋体" w:hAnsi="宋体" w:eastAsia="宋体" w:cs="宋体"/>
                <w:color w:val="000000"/>
                <w:sz w:val="24"/>
                <w:szCs w:val="24"/>
                <w:highlight w:val="none"/>
                <w:lang w:val="en-US" w:eastAsia="zh-CN" w:bidi="ar-SA"/>
              </w:rPr>
              <w:t xml:space="preserve">根据本项目提供的样品</w:t>
            </w:r>
            <w:r>
              <w:rPr>
                <w:rFonts w:hint="eastAsia"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i w:val="0"/>
                <w:iCs w:val="0"/>
                <w:color w:val="000000"/>
                <w:sz w:val="24"/>
                <w:szCs w:val="24"/>
                <w:highlight w:val="none"/>
                <w:u w:val="none"/>
                <w:lang w:val="en-US" w:eastAsia="zh-CN" w:bidi="ar"/>
              </w:rPr>
              <w:t xml:space="preserve">时间继电器</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清单</w:t>
            </w:r>
            <w:r>
              <w:rPr>
                <w:rFonts w:hint="eastAsia" w:ascii="宋体" w:hAnsi="宋体" w:cs="宋体"/>
                <w:color w:val="000000"/>
                <w:sz w:val="24"/>
                <w:szCs w:val="24"/>
                <w:highlight w:val="none"/>
              </w:rPr>
              <w:t xml:space="preserve">序号</w:t>
            </w:r>
            <w:r>
              <w:rPr>
                <w:rFonts w:hint="eastAsia" w:cs="宋体"/>
                <w:color w:val="000000"/>
                <w:sz w:val="24"/>
                <w:szCs w:val="24"/>
                <w:highlight w:val="none"/>
                <w:lang w:val="en-US" w:eastAsia="zh-CN"/>
              </w:rPr>
              <w:t xml:space="preserve">101</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评委根据样品的材质、做工、整体效果、是否符合教学需求等综合评分：材质佳、做工好、整体效果佳、符合教学需求的，得5分；材质较好、做工较好、整体效果较佳、较符合教学需求的，得3分；材质一般、做工一般的，得1分。未提供样品或不符合要求的不得分。</w:t>
            </w:r>
            <w:r>
              <w:rPr>
                <w:rFonts w:hint="eastAsia"/>
                <w:color w:val="000000"/>
                <w:highlight w:val="none"/>
                <w:lang w:val="zh-CN" w:bidi="ar"/>
              </w:rPr>
            </w:r>
            <w:r/>
          </w:p>
        </w:tc>
        <w:tc>
          <w:tcPr>
            <w:tcW w:w="1644" w:type="dxa"/>
            <w:vAlign w:val="center"/>
            <w:textDirection w:val="lrTb"/>
            <w:noWrap w:val="false"/>
          </w:tcPr>
          <w:p>
            <w:pPr>
              <w:pStyle w:val="1006"/>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rHeight w:val="700"/>
        </w:trPr>
        <w:tc>
          <w:tcPr>
            <w:tcW w:w="939" w:type="dxa"/>
            <w:vAlign w:val="center"/>
            <w:textDirection w:val="lrTb"/>
            <w:noWrap w:val="false"/>
          </w:tcPr>
          <w:p>
            <w:pPr>
              <w:pStyle w:val="1006"/>
              <w:jc w:val="center"/>
              <w:rPr>
                <w:rFonts w:ascii="宋体" w:hAnsi="宋体" w:eastAsia="宋体" w:cs="宋体"/>
                <w:color w:val="000000"/>
                <w:spacing w:val="-3"/>
                <w:sz w:val="24"/>
                <w:highlight w:val="none"/>
                <w:lang w:val="en-US" w:eastAsia="zh-CN"/>
              </w:rPr>
            </w:pPr>
            <w:r>
              <w:rPr>
                <w:rFonts w:hint="eastAsia" w:ascii="宋体" w:hAnsi="宋体" w:cs="宋体"/>
                <w:color w:val="000000"/>
                <w:spacing w:val="-3"/>
                <w:sz w:val="24"/>
                <w:highlight w:val="none"/>
                <w:lang w:val="en-US" w:eastAsia="zh-CN"/>
              </w:rPr>
              <w:t xml:space="preserve">2.6</w:t>
            </w:r>
            <w:r>
              <w:rPr>
                <w:rFonts w:ascii="宋体" w:hAnsi="宋体" w:eastAsia="宋体" w:cs="宋体"/>
                <w:color w:val="000000"/>
                <w:spacing w:val="-3"/>
                <w:sz w:val="24"/>
                <w:highlight w:val="none"/>
                <w:lang w:val="en-US" w:eastAsia="zh-CN"/>
              </w:rPr>
            </w:r>
            <w:r/>
          </w:p>
        </w:tc>
        <w:tc>
          <w:tcPr>
            <w:tcW w:w="1469" w:type="dxa"/>
            <w:vAlign w:val="center"/>
            <w:textDirection w:val="lrTb"/>
            <w:noWrap w:val="false"/>
          </w:tcPr>
          <w:p>
            <w:pPr>
              <w:pStyle w:val="1267"/>
              <w:jc w:val="center"/>
              <w:spacing w:before="0" w:beforeAutospacing="0" w:after="0" w:afterAutospacing="0" w:line="360" w:lineRule="exact"/>
              <w:widowControl w:val="off"/>
              <w:rPr>
                <w:color w:val="000000"/>
                <w:highlight w:val="none"/>
                <w:lang w:val="en-US" w:bidi="ar"/>
              </w:rPr>
            </w:pPr>
            <w:r>
              <w:rPr>
                <w:rFonts w:hint="eastAsia"/>
                <w:color w:val="000000"/>
                <w:highlight w:val="none"/>
                <w:lang w:val="en-US" w:eastAsia="zh-CN" w:bidi="ar"/>
              </w:rPr>
              <w:t xml:space="preserve">样品3</w:t>
            </w:r>
            <w:r>
              <w:rPr>
                <w:color w:val="000000"/>
                <w:highlight w:val="none"/>
                <w:lang w:val="en-US" w:bidi="ar"/>
              </w:rPr>
            </w:r>
            <w:r/>
          </w:p>
        </w:tc>
        <w:tc>
          <w:tcPr>
            <w:tcW w:w="778" w:type="dxa"/>
            <w:vAlign w:val="center"/>
            <w:textDirection w:val="lrTb"/>
            <w:noWrap w:val="false"/>
          </w:tcPr>
          <w:p>
            <w:pPr>
              <w:pStyle w:val="1006"/>
              <w:ind w:firstLine="28"/>
              <w:jc w:val="center"/>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val="en-US" w:eastAsia="zh-CN" w:bidi="ar"/>
              </w:rPr>
            </w:r>
            <w:r/>
          </w:p>
        </w:tc>
        <w:tc>
          <w:tcPr>
            <w:tcW w:w="4876" w:type="dxa"/>
            <w:vAlign w:val="center"/>
            <w:textDirection w:val="lrTb"/>
            <w:noWrap w:val="false"/>
          </w:tcPr>
          <w:p>
            <w:pPr>
              <w:pStyle w:val="1267"/>
              <w:spacing w:before="0" w:beforeAutospacing="0" w:after="0" w:afterAutospacing="0" w:line="360" w:lineRule="exact"/>
              <w:widowControl w:val="off"/>
              <w:rPr>
                <w:rFonts w:hint="eastAsia"/>
                <w:color w:val="000000"/>
                <w:highlight w:val="none"/>
                <w:lang w:val="zh-CN" w:bidi="ar"/>
              </w:rPr>
            </w:pPr>
            <w:r>
              <w:rPr>
                <w:rFonts w:hint="eastAsia" w:ascii="宋体" w:hAnsi="宋体" w:eastAsia="宋体" w:cs="宋体"/>
                <w:color w:val="000000"/>
                <w:sz w:val="24"/>
                <w:szCs w:val="24"/>
                <w:highlight w:val="none"/>
                <w:lang w:val="en-US" w:eastAsia="zh-CN" w:bidi="ar-SA"/>
              </w:rPr>
              <w:t xml:space="preserve">根据本项目提供的样品</w:t>
            </w:r>
            <w:r>
              <w:rPr>
                <w:rFonts w:hint="eastAsia"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rPr>
              <w:t xml:space="preserve">七管超外差式收音机（</w:t>
            </w:r>
            <w:r>
              <w:rPr>
                <w:rFonts w:hint="eastAsia" w:ascii="宋体" w:hAnsi="宋体" w:cs="宋体"/>
                <w:color w:val="000000"/>
                <w:sz w:val="24"/>
                <w:szCs w:val="24"/>
                <w:highlight w:val="none"/>
                <w:lang w:val="en-US" w:eastAsia="zh-CN"/>
              </w:rPr>
              <w:t xml:space="preserve">清单</w:t>
            </w:r>
            <w:r>
              <w:rPr>
                <w:rFonts w:hint="eastAsia" w:ascii="宋体" w:hAnsi="宋体" w:cs="宋体"/>
                <w:color w:val="000000"/>
                <w:sz w:val="24"/>
                <w:szCs w:val="24"/>
                <w:highlight w:val="none"/>
              </w:rPr>
              <w:t xml:space="preserve">序号</w:t>
            </w:r>
            <w:r>
              <w:rPr>
                <w:rFonts w:hint="eastAsia" w:cs="宋体"/>
                <w:color w:val="000000"/>
                <w:sz w:val="24"/>
                <w:szCs w:val="24"/>
                <w:highlight w:val="none"/>
                <w:lang w:val="en-US" w:eastAsia="zh-CN"/>
              </w:rPr>
              <w:t xml:space="preserve">126</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评委根据样品的材质、做工、整体效果、是否符合教学需求等综合评分：材质佳、做工好、整体效果佳、符合教学需求的，得5分；材质较好、做工较好、整体效果较佳、较符合教学需求的，得3分；材质一般、做工一般的，得1分。未提供样品或不符合要求的不得分。</w:t>
            </w:r>
            <w:r>
              <w:rPr>
                <w:rFonts w:hint="eastAsia"/>
                <w:color w:val="000000"/>
                <w:highlight w:val="none"/>
                <w:lang w:val="zh-CN" w:bidi="ar"/>
              </w:rPr>
            </w:r>
            <w:r/>
          </w:p>
        </w:tc>
        <w:tc>
          <w:tcPr>
            <w:tcW w:w="1644" w:type="dxa"/>
            <w:vAlign w:val="center"/>
            <w:textDirection w:val="lrTb"/>
            <w:noWrap w:val="false"/>
          </w:tcPr>
          <w:p>
            <w:pPr>
              <w:pStyle w:val="1006"/>
              <w:ind w:right="109"/>
              <w:rPr>
                <w:rFonts w:ascii="宋体" w:hAnsi="宋体" w:cs="宋体"/>
                <w:color w:val="000000"/>
                <w:spacing w:val="-3"/>
                <w:sz w:val="24"/>
                <w:highlight w:val="none"/>
              </w:rPr>
            </w:pPr>
            <w:r>
              <w:rPr>
                <w:rFonts w:ascii="宋体" w:hAnsi="宋体" w:cs="宋体"/>
                <w:color w:val="000000"/>
                <w:spacing w:val="-3"/>
                <w:sz w:val="24"/>
                <w:highlight w:val="none"/>
              </w:rPr>
            </w:r>
            <w:r/>
          </w:p>
        </w:tc>
      </w:tr>
      <w:tr>
        <w:trPr/>
        <w:tc>
          <w:tcPr>
            <w:tcW w:w="939" w:type="dxa"/>
            <w:vAlign w:val="center"/>
            <w:textDirection w:val="lrTb"/>
            <w:noWrap w:val="false"/>
          </w:tcPr>
          <w:p>
            <w:pPr>
              <w:pStyle w:val="1006"/>
              <w:jc w:val="center"/>
              <w:rPr>
                <w:rFonts w:ascii="宋体" w:hAnsi="宋体" w:cs="宋体"/>
                <w:b/>
                <w:bCs/>
                <w:color w:val="000000"/>
                <w:sz w:val="24"/>
                <w:highlight w:val="none"/>
              </w:rPr>
            </w:pPr>
            <w:r>
              <w:rPr>
                <w:rFonts w:hint="eastAsia" w:ascii="宋体" w:hAnsi="宋体" w:cs="宋体"/>
                <w:b/>
                <w:bCs/>
                <w:color w:val="000000"/>
                <w:sz w:val="24"/>
                <w:highlight w:val="none"/>
              </w:rPr>
              <w:t xml:space="preserve">3</w:t>
            </w:r>
            <w:r>
              <w:rPr>
                <w:rFonts w:ascii="宋体" w:hAnsi="宋体" w:cs="宋体"/>
                <w:b/>
                <w:bCs/>
                <w:color w:val="000000"/>
                <w:sz w:val="24"/>
                <w:highlight w:val="none"/>
              </w:rPr>
            </w:r>
            <w:r/>
          </w:p>
        </w:tc>
        <w:tc>
          <w:tcPr>
            <w:tcW w:w="1469" w:type="dxa"/>
            <w:vAlign w:val="center"/>
            <w:textDirection w:val="lrTb"/>
            <w:noWrap w:val="false"/>
          </w:tcPr>
          <w:p>
            <w:pPr>
              <w:pStyle w:val="1006"/>
              <w:jc w:val="center"/>
              <w:rPr>
                <w:rFonts w:ascii="宋体" w:hAnsi="宋体" w:cs="宋体"/>
                <w:b/>
                <w:bCs/>
                <w:color w:val="000000"/>
                <w:sz w:val="24"/>
                <w:highlight w:val="none"/>
              </w:rPr>
            </w:pPr>
            <w:r>
              <w:rPr>
                <w:rFonts w:hint="eastAsia" w:ascii="宋体" w:hAnsi="宋体" w:cs="宋体"/>
                <w:b/>
                <w:bCs/>
                <w:color w:val="000000"/>
                <w:sz w:val="24"/>
                <w:highlight w:val="none"/>
              </w:rPr>
              <w:t xml:space="preserve">客观分</w:t>
            </w:r>
            <w:r>
              <w:rPr>
                <w:rFonts w:ascii="宋体" w:hAnsi="宋体" w:cs="宋体"/>
                <w:b/>
                <w:bCs/>
                <w:color w:val="000000"/>
                <w:sz w:val="24"/>
                <w:highlight w:val="none"/>
              </w:rPr>
            </w:r>
            <w:r/>
          </w:p>
        </w:tc>
        <w:tc>
          <w:tcPr>
            <w:tcW w:w="778" w:type="dxa"/>
            <w:vAlign w:val="center"/>
            <w:textDirection w:val="lrTb"/>
            <w:noWrap w:val="false"/>
          </w:tcPr>
          <w:p>
            <w:pPr>
              <w:pStyle w:val="1006"/>
              <w:jc w:val="center"/>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30</w:t>
            </w:r>
            <w:r>
              <w:rPr>
                <w:rFonts w:ascii="宋体" w:hAnsi="宋体" w:eastAsia="宋体" w:cs="宋体"/>
                <w:b/>
                <w:bCs/>
                <w:color w:val="000000"/>
                <w:sz w:val="24"/>
                <w:highlight w:val="none"/>
                <w:lang w:val="en-US" w:eastAsia="zh-CN"/>
              </w:rPr>
            </w:r>
            <w:r/>
          </w:p>
        </w:tc>
        <w:tc>
          <w:tcPr>
            <w:tcW w:w="4876" w:type="dxa"/>
            <w:vAlign w:val="center"/>
            <w:textDirection w:val="lrTb"/>
            <w:noWrap w:val="false"/>
          </w:tcPr>
          <w:p>
            <w:pPr>
              <w:pStyle w:val="1006"/>
              <w:spacing w:line="276"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tc>
        <w:tc>
          <w:tcPr>
            <w:tcW w:w="1644" w:type="dxa"/>
            <w:vAlign w:val="center"/>
            <w:textDirection w:val="lrTb"/>
            <w:noWrap w:val="false"/>
          </w:tcPr>
          <w:p>
            <w:pPr>
              <w:pStyle w:val="1006"/>
              <w:ind w:firstLine="643"/>
              <w:rPr>
                <w:rFonts w:ascii="宋体" w:hAnsi="宋体" w:cs="宋体"/>
                <w:b/>
                <w:bCs/>
                <w:color w:val="000000"/>
                <w:sz w:val="24"/>
                <w:highlight w:val="none"/>
              </w:rPr>
            </w:pPr>
            <w:r>
              <w:rPr>
                <w:rFonts w:ascii="宋体" w:hAnsi="宋体" w:cs="宋体"/>
                <w:b/>
                <w:bCs/>
                <w:color w:val="000000"/>
                <w:sz w:val="24"/>
                <w:highlight w:val="none"/>
              </w:rPr>
            </w:r>
            <w:r/>
          </w:p>
        </w:tc>
      </w:tr>
      <w:tr>
        <w:trPr>
          <w:trHeight w:val="1705"/>
        </w:trPr>
        <w:tc>
          <w:tcPr>
            <w:tcW w:w="939" w:type="dxa"/>
            <w:vAlign w:val="center"/>
            <w:textDirection w:val="lrTb"/>
            <w:noWrap w:val="false"/>
          </w:tcPr>
          <w:p>
            <w:pPr>
              <w:pStyle w:val="100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3.1</w:t>
            </w:r>
            <w:r>
              <w:rPr>
                <w:rFonts w:hint="eastAsia" w:ascii="宋体" w:hAnsi="宋体" w:cs="宋体"/>
                <w:bCs/>
                <w:color w:val="000000"/>
                <w:sz w:val="24"/>
                <w:highlight w:val="none"/>
              </w:rPr>
            </w:r>
            <w:r/>
          </w:p>
        </w:tc>
        <w:tc>
          <w:tcPr>
            <w:tcW w:w="1469" w:type="dxa"/>
            <w:vAlign w:val="center"/>
            <w:textDirection w:val="lrTb"/>
            <w:noWrap w:val="false"/>
          </w:tcPr>
          <w:p>
            <w:pPr>
              <w:pStyle w:val="1006"/>
              <w:ind w:firstLine="28"/>
              <w:jc w:val="center"/>
              <w:rPr>
                <w:rFonts w:hint="eastAsia" w:ascii="宋体" w:hAnsi="宋体" w:cs="宋体"/>
                <w:color w:val="000000"/>
                <w:spacing w:val="-2"/>
                <w:position w:val="7"/>
                <w:sz w:val="24"/>
                <w:highlight w:val="none"/>
              </w:rPr>
            </w:pPr>
            <w:r>
              <w:rPr>
                <w:rFonts w:hint="eastAsia" w:ascii="宋体" w:hAnsi="宋体"/>
                <w:color w:val="000000"/>
                <w:sz w:val="24"/>
                <w:highlight w:val="none"/>
              </w:rPr>
              <w:t xml:space="preserve">技术参数偏离</w:t>
            </w:r>
            <w:r>
              <w:rPr>
                <w:rFonts w:hint="eastAsia" w:ascii="宋体" w:hAnsi="宋体" w:cs="宋体"/>
                <w:color w:val="000000"/>
                <w:spacing w:val="-2"/>
                <w:position w:val="7"/>
                <w:sz w:val="24"/>
                <w:highlight w:val="none"/>
              </w:rPr>
            </w:r>
            <w:r/>
          </w:p>
        </w:tc>
        <w:tc>
          <w:tcPr>
            <w:tcW w:w="778" w:type="dxa"/>
            <w:vAlign w:val="center"/>
            <w:textDirection w:val="lrTb"/>
            <w:noWrap w:val="false"/>
          </w:tcPr>
          <w:p>
            <w:pPr>
              <w:pStyle w:val="1006"/>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14</w:t>
            </w:r>
            <w:r>
              <w:rPr>
                <w:rFonts w:ascii="宋体" w:hAnsi="宋体" w:eastAsia="宋体" w:cs="宋体"/>
                <w:color w:val="000000"/>
                <w:sz w:val="24"/>
                <w:highlight w:val="none"/>
                <w:lang w:val="en-US" w:eastAsia="zh-CN"/>
              </w:rPr>
            </w:r>
            <w:r/>
          </w:p>
        </w:tc>
        <w:tc>
          <w:tcPr>
            <w:tcW w:w="4876" w:type="dxa"/>
            <w:vAlign w:val="center"/>
            <w:textDirection w:val="lrTb"/>
            <w:noWrap w:val="false"/>
          </w:tcPr>
          <w:p>
            <w:pPr>
              <w:pStyle w:val="1006"/>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w:t>
            </w:r>
            <w:r>
              <w:rPr>
                <w:rFonts w:hint="eastAsia" w:ascii="宋体" w:hAnsi="宋体" w:cs="宋体"/>
                <w:color w:val="000000"/>
                <w:sz w:val="24"/>
                <w:highlight w:val="none"/>
                <w:lang w:val="en-US" w:eastAsia="zh-CN" w:bidi="ar"/>
              </w:rPr>
              <w:t xml:space="preserve">14</w:t>
            </w:r>
            <w:r>
              <w:rPr>
                <w:rFonts w:hint="eastAsia" w:ascii="宋体" w:hAnsi="宋体" w:cs="宋体"/>
                <w:color w:val="000000"/>
                <w:sz w:val="24"/>
                <w:highlight w:val="none"/>
                <w:lang w:bidi="ar"/>
              </w:rPr>
              <w:t xml:space="preserve">分。采购技术要求中每有一项负偏离的，扣1分</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扣完为止。</w:t>
            </w:r>
            <w:r>
              <w:rPr>
                <w:rFonts w:hint="eastAsia" w:ascii="宋体" w:hAnsi="宋体" w:cs="宋体"/>
                <w:color w:val="000000"/>
                <w:sz w:val="24"/>
                <w:highlight w:val="none"/>
                <w:lang w:bidi="ar"/>
              </w:rPr>
            </w:r>
            <w:r/>
          </w:p>
          <w:p>
            <w:pPr>
              <w:pStyle w:val="1006"/>
              <w:spacing w:line="360" w:lineRule="exact"/>
              <w:rPr>
                <w:rFonts w:ascii="宋体" w:hAnsi="宋体"/>
                <w:color w:val="000000"/>
                <w:sz w:val="24"/>
                <w:highlight w:val="none"/>
              </w:rPr>
            </w:pPr>
            <w:r>
              <w:rPr>
                <w:rFonts w:hint="eastAsia" w:ascii="宋体" w:hAnsi="宋体" w:eastAsia="宋体" w:cs="宋体"/>
                <w:b/>
                <w:bCs/>
                <w:color w:val="000000"/>
                <w:sz w:val="24"/>
                <w:highlight w:val="none"/>
                <w:lang w:bidi="ar"/>
              </w:rPr>
              <w:t xml:space="preserve">评审时以偏离表为准。</w:t>
            </w:r>
            <w:r>
              <w:rPr>
                <w:rFonts w:ascii="宋体" w:hAnsi="宋体"/>
                <w:color w:val="000000"/>
                <w:sz w:val="24"/>
                <w:highlight w:val="none"/>
              </w:rPr>
            </w:r>
            <w:r/>
          </w:p>
        </w:tc>
        <w:tc>
          <w:tcPr>
            <w:tcW w:w="1644" w:type="dxa"/>
            <w:vAlign w:val="center"/>
            <w:textDirection w:val="lrTb"/>
            <w:noWrap w:val="false"/>
          </w:tcPr>
          <w:p>
            <w:pPr>
              <w:pStyle w:val="1267"/>
              <w:spacing w:before="0" w:beforeAutospacing="0" w:after="0" w:afterAutospacing="0" w:line="360" w:lineRule="exact"/>
              <w:widowControl w:val="off"/>
              <w:rPr>
                <w:color w:val="000000"/>
                <w:spacing w:val="-3"/>
                <w:highlight w:val="none"/>
              </w:rPr>
            </w:pPr>
            <w:r>
              <w:rPr>
                <w:rFonts w:hint="eastAsia"/>
                <w:color w:val="000000"/>
                <w:highlight w:val="none"/>
                <w:lang w:bidi="ar"/>
              </w:rPr>
              <w:t xml:space="preserve">投标文件中提供技术参数</w:t>
            </w:r>
            <w:r>
              <w:rPr>
                <w:rFonts w:hint="eastAsia"/>
                <w:color w:val="000000"/>
                <w:highlight w:val="none"/>
                <w:lang w:val="en-US" w:eastAsia="zh-CN" w:bidi="ar"/>
              </w:rPr>
              <w:t xml:space="preserve">偏离表</w:t>
            </w:r>
            <w:r>
              <w:rPr>
                <w:rFonts w:hint="eastAsia"/>
                <w:color w:val="000000"/>
                <w:highlight w:val="none"/>
                <w:lang w:bidi="ar"/>
              </w:rPr>
              <w:t xml:space="preserve">，并注明对应条款供评标小组评判，否则评标小组有权视相应技术参数负偏离。</w:t>
            </w:r>
            <w:r>
              <w:rPr>
                <w:color w:val="000000"/>
                <w:spacing w:val="-3"/>
                <w:highlight w:val="none"/>
              </w:rPr>
            </w:r>
            <w:r/>
          </w:p>
        </w:tc>
      </w:tr>
      <w:tr>
        <w:trPr>
          <w:trHeight w:val="1705"/>
        </w:trPr>
        <w:tc>
          <w:tcPr>
            <w:tcW w:w="939" w:type="dxa"/>
            <w:vAlign w:val="center"/>
            <w:textDirection w:val="lrTb"/>
            <w:noWrap w:val="false"/>
          </w:tcPr>
          <w:p>
            <w:pPr>
              <w:pStyle w:val="100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3.2</w:t>
            </w:r>
            <w:r>
              <w:rPr>
                <w:rFonts w:hint="eastAsia" w:ascii="宋体" w:hAnsi="宋体" w:cs="宋体"/>
                <w:bCs/>
                <w:color w:val="000000"/>
                <w:sz w:val="24"/>
                <w:highlight w:val="none"/>
              </w:rPr>
            </w:r>
            <w:r/>
          </w:p>
        </w:tc>
        <w:tc>
          <w:tcPr>
            <w:tcW w:w="1469" w:type="dxa"/>
            <w:vAlign w:val="center"/>
            <w:textDirection w:val="lrTb"/>
            <w:noWrap w:val="false"/>
          </w:tcPr>
          <w:p>
            <w:pPr>
              <w:pStyle w:val="1006"/>
              <w:ind w:firstLine="28"/>
              <w:jc w:val="center"/>
              <w:rPr>
                <w:rFonts w:hint="eastAsia" w:ascii="宋体" w:hAnsi="宋体" w:cs="宋体"/>
                <w:bCs/>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bCs/>
                <w:color w:val="000000"/>
                <w:sz w:val="24"/>
                <w:highlight w:val="none"/>
              </w:rPr>
            </w:r>
            <w:r/>
          </w:p>
        </w:tc>
        <w:tc>
          <w:tcPr>
            <w:tcW w:w="778" w:type="dxa"/>
            <w:vAlign w:val="center"/>
            <w:textDirection w:val="lrTb"/>
            <w:noWrap w:val="false"/>
          </w:tcPr>
          <w:p>
            <w:pPr>
              <w:pStyle w:val="1006"/>
              <w:ind w:firstLine="28"/>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12</w:t>
            </w:r>
            <w:r>
              <w:rPr>
                <w:rFonts w:ascii="宋体" w:hAnsi="宋体" w:eastAsia="宋体" w:cs="宋体"/>
                <w:color w:val="000000"/>
                <w:sz w:val="24"/>
                <w:highlight w:val="none"/>
                <w:lang w:val="en-US" w:eastAsia="zh-CN"/>
              </w:rPr>
            </w:r>
            <w:r/>
          </w:p>
        </w:tc>
        <w:tc>
          <w:tcPr>
            <w:tcW w:w="4876" w:type="dxa"/>
            <w:vAlign w:val="center"/>
            <w:textDirection w:val="lrTb"/>
            <w:noWrap w:val="false"/>
          </w:tcPr>
          <w:p>
            <w:pPr>
              <w:pStyle w:val="1267"/>
              <w:spacing w:before="0" w:beforeAutospacing="0" w:after="0" w:afterAutospacing="0" w:line="360" w:lineRule="exact"/>
              <w:widowControl w:val="off"/>
              <w:rPr>
                <w:rFonts w:hint="eastAsia"/>
                <w:color w:val="000000"/>
                <w:highlight w:val="none"/>
              </w:rPr>
            </w:pPr>
            <w:r>
              <w:rPr>
                <w:rFonts w:hint="eastAsia"/>
                <w:color w:val="000000"/>
                <w:highlight w:val="none"/>
                <w:lang w:val="en-US" w:eastAsia="zh-CN"/>
              </w:rPr>
              <w:t xml:space="preserve">投标人</w:t>
            </w:r>
            <w:r>
              <w:rPr>
                <w:rFonts w:hint="eastAsia"/>
                <w:color w:val="000000"/>
                <w:highlight w:val="none"/>
              </w:rPr>
              <w:t xml:space="preserve">提供自2023年1月1日（时间以合同签订日期为准）以来</w:t>
            </w:r>
            <w:r>
              <w:rPr>
                <w:rFonts w:hint="eastAsia"/>
                <w:color w:val="000000"/>
                <w:highlight w:val="none"/>
                <w:lang w:val="en-US" w:eastAsia="zh-CN"/>
              </w:rPr>
              <w:t xml:space="preserve">承担过类似项目的合同案例</w:t>
            </w:r>
            <w:r>
              <w:rPr>
                <w:rFonts w:hint="eastAsia"/>
                <w:color w:val="000000"/>
                <w:highlight w:val="none"/>
              </w:rPr>
              <w:t xml:space="preserve">。每</w:t>
            </w:r>
            <w:r>
              <w:rPr>
                <w:rFonts w:hint="eastAsia"/>
                <w:color w:val="000000"/>
                <w:highlight w:val="none"/>
                <w:lang w:val="en-US" w:eastAsia="zh-CN"/>
              </w:rPr>
              <w:t xml:space="preserve">有</w:t>
            </w:r>
            <w:r>
              <w:rPr>
                <w:rFonts w:hint="eastAsia"/>
                <w:color w:val="000000"/>
                <w:highlight w:val="none"/>
              </w:rPr>
              <w:t xml:space="preserve">一份有得</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lang w:val="en-US" w:eastAsia="zh-CN"/>
              </w:rPr>
              <w:t xml:space="preserve">本项最高</w:t>
            </w:r>
            <w:r>
              <w:rPr>
                <w:rFonts w:hint="eastAsia"/>
                <w:color w:val="000000"/>
                <w:highlight w:val="none"/>
              </w:rPr>
              <w:t xml:space="preserve">得</w:t>
            </w:r>
            <w:r>
              <w:rPr>
                <w:rFonts w:hint="eastAsia"/>
                <w:color w:val="000000"/>
                <w:highlight w:val="none"/>
                <w:lang w:val="en-US" w:eastAsia="zh-CN"/>
              </w:rPr>
              <w:t xml:space="preserve">12</w:t>
            </w:r>
            <w:r>
              <w:rPr>
                <w:rFonts w:hint="eastAsia"/>
                <w:color w:val="000000"/>
                <w:highlight w:val="none"/>
              </w:rPr>
              <w:t xml:space="preserve">分。</w:t>
            </w:r>
            <w:r>
              <w:rPr>
                <w:rFonts w:hint="eastAsia"/>
                <w:color w:val="000000"/>
                <w:highlight w:val="none"/>
              </w:rPr>
            </w:r>
            <w:r/>
          </w:p>
        </w:tc>
        <w:tc>
          <w:tcPr>
            <w:tcW w:w="1644" w:type="dxa"/>
            <w:vAlign w:val="center"/>
            <w:textDirection w:val="lrTb"/>
            <w:noWrap w:val="false"/>
          </w:tcPr>
          <w:p>
            <w:pPr>
              <w:pStyle w:val="1267"/>
              <w:spacing w:before="0" w:beforeAutospacing="0" w:after="0" w:afterAutospacing="0" w:line="360" w:lineRule="exact"/>
              <w:widowControl w:val="off"/>
              <w:rPr>
                <w:rFonts w:hint="eastAsia"/>
                <w:color w:val="000000"/>
                <w:highlight w:val="none"/>
                <w:lang w:bidi="ar"/>
              </w:rPr>
            </w:pPr>
            <w:r>
              <w:rPr>
                <w:rFonts w:hint="eastAsia"/>
                <w:color w:val="000000"/>
                <w:highlight w:val="none"/>
              </w:rPr>
              <w:t xml:space="preserve">提供合同</w:t>
            </w:r>
            <w:r>
              <w:rPr>
                <w:rFonts w:hint="eastAsia"/>
                <w:color w:val="000000"/>
                <w:highlight w:val="none"/>
                <w:lang w:val="en-US" w:eastAsia="zh-CN"/>
              </w:rPr>
              <w:t xml:space="preserve">原件</w:t>
            </w:r>
            <w:r>
              <w:rPr>
                <w:rFonts w:hint="eastAsia"/>
                <w:color w:val="000000"/>
                <w:highlight w:val="none"/>
              </w:rPr>
              <w:t xml:space="preserve">和发票扫描件加盖</w:t>
            </w:r>
            <w:r>
              <w:rPr>
                <w:rFonts w:hint="eastAsia"/>
                <w:color w:val="000000"/>
                <w:highlight w:val="none"/>
                <w:lang w:val="en-US" w:eastAsia="zh-CN"/>
              </w:rPr>
              <w:t xml:space="preserve">投标人</w:t>
            </w:r>
            <w:r>
              <w:rPr>
                <w:rFonts w:hint="eastAsia"/>
                <w:color w:val="000000"/>
                <w:highlight w:val="none"/>
              </w:rPr>
              <w:t xml:space="preserve">公章。</w:t>
            </w:r>
            <w:r>
              <w:rPr>
                <w:rFonts w:hint="eastAsia"/>
                <w:color w:val="000000"/>
                <w:highlight w:val="none"/>
                <w:lang w:bidi="ar"/>
              </w:rPr>
            </w:r>
            <w:r/>
          </w:p>
        </w:tc>
      </w:tr>
      <w:tr>
        <w:trPr>
          <w:trHeight w:val="1705"/>
        </w:trPr>
        <w:tc>
          <w:tcPr>
            <w:tcW w:w="939" w:type="dxa"/>
            <w:vAlign w:val="center"/>
            <w:textDirection w:val="lrTb"/>
            <w:noWrap w:val="false"/>
          </w:tcPr>
          <w:p>
            <w:pPr>
              <w:pStyle w:val="100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3.3</w:t>
            </w:r>
            <w:r>
              <w:rPr>
                <w:rFonts w:hint="eastAsia" w:ascii="宋体" w:hAnsi="宋体" w:cs="宋体"/>
                <w:bCs/>
                <w:color w:val="000000"/>
                <w:sz w:val="24"/>
                <w:highlight w:val="none"/>
              </w:rPr>
            </w:r>
            <w:r/>
          </w:p>
        </w:tc>
        <w:tc>
          <w:tcPr>
            <w:tcW w:w="1469" w:type="dxa"/>
            <w:vAlign w:val="center"/>
            <w:textDirection w:val="lrTb"/>
            <w:noWrap w:val="false"/>
          </w:tcPr>
          <w:p>
            <w:pPr>
              <w:pStyle w:val="1006"/>
              <w:jc w:val="center"/>
              <w:rPr>
                <w:rFonts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体系认证</w:t>
            </w:r>
            <w:r>
              <w:rPr>
                <w:rFonts w:ascii="宋体" w:hAnsi="宋体" w:eastAsia="宋体" w:cs="宋体"/>
                <w:color w:val="000000"/>
                <w:sz w:val="24"/>
                <w:highlight w:val="none"/>
                <w:lang w:val="en-US" w:eastAsia="zh-CN" w:bidi="ar"/>
              </w:rPr>
            </w:r>
            <w:r/>
          </w:p>
        </w:tc>
        <w:tc>
          <w:tcPr>
            <w:tcW w:w="778" w:type="dxa"/>
            <w:vAlign w:val="center"/>
            <w:textDirection w:val="lrTb"/>
            <w:noWrap w:val="false"/>
          </w:tcPr>
          <w:p>
            <w:pPr>
              <w:pStyle w:val="1006"/>
              <w:jc w:val="center"/>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3</w:t>
            </w:r>
            <w:r>
              <w:rPr>
                <w:rFonts w:hint="eastAsia" w:ascii="宋体" w:hAnsi="宋体" w:eastAsia="宋体" w:cs="宋体"/>
                <w:color w:val="000000"/>
                <w:sz w:val="24"/>
                <w:highlight w:val="none"/>
                <w:lang w:val="en-US" w:eastAsia="zh-CN" w:bidi="ar"/>
              </w:rPr>
            </w:r>
            <w:r/>
          </w:p>
        </w:tc>
        <w:tc>
          <w:tcPr>
            <w:tcW w:w="4876" w:type="dxa"/>
            <w:vAlign w:val="center"/>
            <w:textDirection w:val="lrTb"/>
            <w:noWrap w:val="false"/>
          </w:tcPr>
          <w:p>
            <w:pPr>
              <w:pStyle w:val="1006"/>
              <w:rPr>
                <w:rFonts w:hint="eastAsia"/>
                <w:color w:val="000000"/>
                <w:highlight w:val="none"/>
                <w:lang w:bidi="ar"/>
              </w:rPr>
            </w:pPr>
            <w:r>
              <w:rPr>
                <w:rFonts w:hint="eastAsia" w:ascii="宋体" w:hAnsi="宋体" w:eastAsia="宋体" w:cs="宋体"/>
                <w:color w:val="000000"/>
                <w:sz w:val="24"/>
                <w:szCs w:val="24"/>
                <w:highlight w:val="none"/>
                <w:lang w:val="en-US" w:eastAsia="zh-CN" w:bidi="ar-SA"/>
              </w:rPr>
              <w:t xml:space="preserve">投标人任一产品生产厂家具有有效期内的质量管理体系认证证书、环境管理体系认证证书、职业健康与安全管理体系认证证书的，每提供一个得1分，最高得3分。</w:t>
            </w:r>
            <w:r>
              <w:rPr>
                <w:rFonts w:hint="eastAsia"/>
                <w:color w:val="000000"/>
                <w:highlight w:val="none"/>
                <w:lang w:bidi="ar"/>
              </w:rPr>
            </w:r>
            <w:r/>
          </w:p>
        </w:tc>
        <w:tc>
          <w:tcPr>
            <w:tcW w:w="1644" w:type="dxa"/>
            <w:vAlign w:val="center"/>
            <w:textDirection w:val="lrTb"/>
            <w:noWrap w:val="false"/>
          </w:tcPr>
          <w:p>
            <w:pPr>
              <w:pStyle w:val="1267"/>
              <w:spacing w:before="0" w:beforeAutospacing="0" w:after="0" w:afterAutospacing="0" w:line="360" w:lineRule="exact"/>
              <w:widowControl w:val="off"/>
              <w:rPr>
                <w:rFonts w:eastAsia="宋体"/>
                <w:color w:val="000000"/>
                <w:highlight w:val="none"/>
                <w:lang w:val="en-US" w:eastAsia="zh-CN" w:bidi="ar"/>
              </w:rPr>
            </w:pPr>
            <w:r>
              <w:rPr>
                <w:rFonts w:hint="eastAsia" w:ascii="宋体" w:hAnsi="宋体" w:eastAsia="宋体" w:cs="宋体"/>
                <w:color w:val="000000"/>
                <w:highlight w:val="none"/>
                <w:lang w:val="en-US" w:eastAsia="zh-CN"/>
              </w:rPr>
              <w:t xml:space="preserve">提供认证证书</w:t>
            </w:r>
            <w:r>
              <w:rPr>
                <w:rFonts w:hint="eastAsia" w:ascii="宋体" w:hAnsi="宋体" w:eastAsia="宋体" w:cs="宋体"/>
                <w:color w:val="000000"/>
                <w:highlight w:val="none"/>
              </w:rPr>
              <w:t xml:space="preserve">扫描件</w:t>
            </w:r>
            <w:r>
              <w:rPr>
                <w:rFonts w:hint="eastAsia" w:ascii="宋体" w:hAnsi="宋体" w:eastAsia="宋体" w:cs="宋体"/>
                <w:color w:val="000000"/>
                <w:highlight w:val="none"/>
                <w:lang w:val="en-US" w:eastAsia="zh-CN"/>
              </w:rPr>
              <w:t xml:space="preserve">及国家认监委网站查询状态为有效的截图</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未提供或不符合要求的不得分。</w:t>
            </w:r>
            <w:r>
              <w:rPr>
                <w:rFonts w:eastAsia="宋体"/>
                <w:color w:val="000000"/>
                <w:highlight w:val="none"/>
                <w:lang w:val="en-US" w:eastAsia="zh-CN" w:bidi="ar"/>
              </w:rPr>
            </w:r>
            <w:r/>
          </w:p>
        </w:tc>
      </w:tr>
      <w:tr>
        <w:trPr>
          <w:trHeight w:val="850"/>
        </w:trPr>
        <w:tc>
          <w:tcPr>
            <w:tcW w:w="939" w:type="dxa"/>
            <w:vAlign w:val="center"/>
            <w:textDirection w:val="lrTb"/>
            <w:noWrap w:val="false"/>
          </w:tcPr>
          <w:p>
            <w:pPr>
              <w:pStyle w:val="100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3.4</w:t>
            </w:r>
            <w:r>
              <w:rPr>
                <w:rFonts w:hint="eastAsia" w:ascii="宋体" w:hAnsi="宋体" w:cs="宋体"/>
                <w:bCs/>
                <w:color w:val="000000"/>
                <w:sz w:val="24"/>
                <w:highlight w:val="none"/>
              </w:rPr>
            </w:r>
            <w:r/>
          </w:p>
        </w:tc>
        <w:tc>
          <w:tcPr>
            <w:tcW w:w="1469" w:type="dxa"/>
            <w:vAlign w:val="center"/>
            <w:textDirection w:val="lrTb"/>
            <w:noWrap w:val="false"/>
          </w:tcPr>
          <w:p>
            <w:pPr>
              <w:pStyle w:val="1006"/>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lang w:bidi="ar"/>
              </w:rPr>
            </w:r>
            <w:r/>
          </w:p>
        </w:tc>
        <w:tc>
          <w:tcPr>
            <w:tcW w:w="778" w:type="dxa"/>
            <w:vAlign w:val="center"/>
            <w:textDirection w:val="lrTb"/>
            <w:noWrap w:val="false"/>
          </w:tcPr>
          <w:p>
            <w:pPr>
              <w:pStyle w:val="1006"/>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lang w:bidi="ar"/>
              </w:rPr>
            </w:r>
            <w:r/>
          </w:p>
        </w:tc>
        <w:tc>
          <w:tcPr>
            <w:tcW w:w="4876" w:type="dxa"/>
            <w:vAlign w:val="center"/>
            <w:textDirection w:val="lrTb"/>
            <w:noWrap w:val="false"/>
          </w:tcPr>
          <w:p>
            <w:pPr>
              <w:pStyle w:val="1267"/>
              <w:spacing w:before="0" w:beforeAutospacing="0" w:after="0" w:afterAutospacing="0" w:line="360" w:lineRule="exact"/>
              <w:widowControl w:val="off"/>
              <w:rPr>
                <w:color w:val="000000"/>
                <w:highlight w:val="none"/>
                <w:lang w:bidi="ar"/>
              </w:rPr>
            </w:pPr>
            <w:r>
              <w:rPr>
                <w:rFonts w:hint="eastAsia"/>
                <w:color w:val="000000"/>
                <w:highlight w:val="none"/>
                <w:lang w:bidi="ar"/>
              </w:rPr>
              <w:t xml:space="preserve">招标主要产品属财政部和发改委公布的《节能产品政府采购品目清单》的，得0.5分；招标主要产品属财政部和国家环境保护部公布的《环境标志产品政府采购品目清单》的，得0.5分。本项最高得1分。</w:t>
            </w:r>
            <w:r>
              <w:rPr>
                <w:color w:val="000000"/>
                <w:highlight w:val="none"/>
                <w:lang w:bidi="ar"/>
              </w:rPr>
            </w:r>
            <w:r/>
          </w:p>
        </w:tc>
        <w:tc>
          <w:tcPr>
            <w:tcW w:w="1644" w:type="dxa"/>
            <w:vAlign w:val="center"/>
            <w:textDirection w:val="lrTb"/>
            <w:noWrap w:val="false"/>
          </w:tcPr>
          <w:p>
            <w:pPr>
              <w:pStyle w:val="1267"/>
              <w:spacing w:before="0" w:beforeAutospacing="0" w:after="0" w:afterAutospacing="0" w:line="360" w:lineRule="exact"/>
              <w:widowControl w:val="off"/>
              <w:rPr>
                <w:rFonts w:hint="eastAsia"/>
                <w:color w:val="000000"/>
                <w:spacing w:val="-3"/>
                <w:highlight w:val="none"/>
              </w:rPr>
            </w:pPr>
            <w:r>
              <w:rPr>
                <w:rFonts w:hint="eastAsia"/>
                <w:color w:val="000000"/>
                <w:highlight w:val="none"/>
                <w:lang w:bidi="ar"/>
              </w:rPr>
              <w:t xml:space="preserve">提供国家确定的认证机构出具的、处于有效期之内的节能产品、环境标志产品认证证书。</w:t>
            </w:r>
            <w:r>
              <w:rPr>
                <w:rFonts w:hint="eastAsia"/>
                <w:color w:val="000000"/>
                <w:spacing w:val="-3"/>
                <w:highlight w:val="none"/>
              </w:rPr>
            </w:r>
            <w:r/>
          </w:p>
        </w:tc>
      </w:tr>
    </w:tbl>
    <w:p>
      <w:pPr>
        <w:pStyle w:val="1006"/>
        <w:jc w:val="left"/>
        <w:widowControl/>
        <w:rPr>
          <w:b/>
          <w:color w:val="000000"/>
          <w:sz w:val="36"/>
          <w:szCs w:val="36"/>
          <w:highlight w:val="none"/>
        </w:rPr>
      </w:pPr>
      <w:r>
        <w:rPr>
          <w:b/>
          <w:color w:val="000000"/>
          <w:sz w:val="36"/>
          <w:szCs w:val="36"/>
          <w:highlight w:val="none"/>
        </w:rPr>
      </w:r>
      <w:r/>
    </w:p>
    <w:p>
      <w:pPr>
        <w:pStyle w:val="1006"/>
        <w:jc w:val="center"/>
        <w:spacing w:line="360" w:lineRule="auto"/>
        <w:rPr>
          <w:b/>
          <w:color w:val="000000"/>
          <w:sz w:val="36"/>
          <w:szCs w:val="36"/>
          <w:highlight w:val="none"/>
        </w:rPr>
        <w:outlineLvl w:val="0"/>
      </w:pPr>
      <w:r>
        <w:rPr>
          <w:b/>
          <w:color w:val="000000"/>
          <w:sz w:val="36"/>
          <w:szCs w:val="36"/>
          <w:highlight w:val="none"/>
        </w:rPr>
        <w:br w:type="page" w:clear="all"/>
      </w:r>
      <w:bookmarkStart w:id="835" w:name="_Toc195013694"/>
      <w:r>
        <w:rPr>
          <w:b/>
          <w:color w:val="000000"/>
          <w:sz w:val="36"/>
          <w:szCs w:val="36"/>
          <w:highlight w:val="none"/>
        </w:rPr>
        <w:t xml:space="preserve">第五章   采购需求</w:t>
      </w:r>
      <w:bookmarkEnd w:id="835"/>
      <w:r>
        <w:rPr>
          <w:b/>
          <w:color w:val="000000"/>
          <w:sz w:val="36"/>
          <w:szCs w:val="36"/>
          <w:highlight w:val="none"/>
        </w:rPr>
      </w:r>
      <w:r/>
    </w:p>
    <w:p>
      <w:pPr>
        <w:pStyle w:val="1006"/>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1006"/>
        <w:ind w:firstLine="480"/>
        <w:spacing w:line="360" w:lineRule="auto"/>
        <w:rPr>
          <w:rFonts w:ascii="宋体" w:hAnsi="宋体" w:cs="宋体"/>
          <w:color w:val="000000"/>
          <w:sz w:val="24"/>
          <w:highlight w:val="none"/>
        </w:rPr>
      </w:pPr>
      <w:r/>
      <w:bookmarkStart w:id="836" w:name="_Toc195013695"/>
      <w:r>
        <w:rPr>
          <w:rFonts w:hint="eastAsia" w:ascii="宋体" w:hAnsi="宋体" w:cs="宋体"/>
          <w:color w:val="000000"/>
          <w:sz w:val="24"/>
          <w:highlight w:val="none"/>
        </w:rPr>
        <w:t xml:space="preserve">1.项目名称：</w:t>
      </w:r>
      <w:r>
        <w:rPr>
          <w:rFonts w:hint="eastAsia" w:ascii="宋体" w:hAnsi="宋体" w:cs="宋体"/>
          <w:color w:val="000000"/>
          <w:sz w:val="24"/>
          <w:highlight w:val="none"/>
          <w:lang w:eastAsia="zh-CN"/>
        </w:rPr>
        <w:t xml:space="preserve">江苏省常州技师学院电工电子类耗材采购项目</w:t>
      </w:r>
      <w:r>
        <w:rPr>
          <w:rFonts w:ascii="宋体" w:hAnsi="宋体" w:cs="宋体"/>
          <w:color w:val="000000"/>
          <w:sz w:val="24"/>
          <w:highlight w:val="none"/>
        </w:rPr>
        <w:t xml:space="preserve"> </w:t>
      </w:r>
      <w:r>
        <w:rPr>
          <w:rFonts w:ascii="宋体" w:hAnsi="宋体" w:cs="宋体"/>
          <w:color w:val="000000"/>
          <w:sz w:val="24"/>
          <w:highlight w:val="none"/>
        </w:rPr>
      </w:r>
      <w:r/>
    </w:p>
    <w:p>
      <w:pPr>
        <w:pStyle w:val="10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2.预算金额：</w:t>
      </w:r>
      <w:r>
        <w:rPr>
          <w:rFonts w:hint="eastAsia" w:ascii="宋体" w:hAnsi="宋体" w:cs="宋体"/>
          <w:color w:val="000000"/>
          <w:sz w:val="24"/>
          <w:highlight w:val="none"/>
          <w:lang w:eastAsia="zh-CN"/>
        </w:rPr>
        <w:t xml:space="preserve">105.00万元</w:t>
      </w:r>
      <w:r>
        <w:rPr>
          <w:rFonts w:ascii="宋体" w:hAnsi="宋体" w:cs="宋体"/>
          <w:color w:val="000000"/>
          <w:sz w:val="24"/>
          <w:highlight w:val="none"/>
        </w:rPr>
        <w:t xml:space="preserve"> </w:t>
      </w:r>
      <w:r>
        <w:rPr>
          <w:rFonts w:ascii="宋体" w:hAnsi="宋体" w:cs="宋体"/>
          <w:color w:val="000000"/>
          <w:sz w:val="24"/>
          <w:highlight w:val="none"/>
        </w:rPr>
      </w:r>
      <w:r/>
    </w:p>
    <w:p>
      <w:pPr>
        <w:pStyle w:val="1006"/>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3.最高限价：</w:t>
      </w:r>
      <w:r>
        <w:rPr>
          <w:rFonts w:hint="eastAsia" w:ascii="宋体" w:hAnsi="宋体"/>
          <w:color w:val="000000"/>
          <w:sz w:val="24"/>
          <w:highlight w:val="none"/>
          <w:lang w:eastAsia="zh-CN"/>
        </w:rPr>
        <w:t xml:space="preserve">本项目采用优惠率报价。优惠率不得超过100%。（优惠率指投标人按照货物的基价给予</w:t>
      </w:r>
      <w:r>
        <w:rPr>
          <w:rFonts w:hint="eastAsia" w:ascii="宋体" w:hAnsi="宋体"/>
          <w:color w:val="000000"/>
          <w:sz w:val="24"/>
          <w:highlight w:val="none"/>
          <w:lang w:val="en-US" w:eastAsia="zh-CN"/>
        </w:rPr>
        <w:t xml:space="preserve">招标</w:t>
      </w:r>
      <w:r>
        <w:rPr>
          <w:rFonts w:hint="eastAsia" w:ascii="宋体" w:hAnsi="宋体"/>
          <w:color w:val="000000"/>
          <w:sz w:val="24"/>
          <w:highlight w:val="none"/>
          <w:lang w:eastAsia="zh-CN"/>
        </w:rPr>
        <w:t xml:space="preserve">人一定百分比的优惠。）</w:t>
      </w:r>
      <w:r>
        <w:rPr>
          <w:rFonts w:hint="eastAsia" w:ascii="宋体" w:hAnsi="宋体" w:eastAsia="宋体" w:cs="宋体"/>
          <w:color w:val="000000"/>
          <w:sz w:val="24"/>
          <w:highlight w:val="none"/>
          <w:lang w:eastAsia="zh-CN"/>
        </w:rPr>
      </w:r>
      <w:r/>
    </w:p>
    <w:p>
      <w:pPr>
        <w:pStyle w:val="10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4.采购需求（简介）：</w:t>
      </w:r>
      <w:r>
        <w:rPr>
          <w:rFonts w:hint="eastAsia" w:ascii="宋体" w:hAnsi="宋体"/>
          <w:color w:val="000000"/>
          <w:sz w:val="24"/>
          <w:highlight w:val="none"/>
        </w:rPr>
        <w:t xml:space="preserve">本项目为</w:t>
      </w:r>
      <w:r>
        <w:rPr>
          <w:rFonts w:hint="eastAsia" w:ascii="宋体" w:hAnsi="宋体"/>
          <w:color w:val="000000"/>
          <w:sz w:val="24"/>
          <w:highlight w:val="none"/>
          <w:lang w:eastAsia="zh-CN"/>
        </w:rPr>
        <w:t xml:space="preserve">江苏省常州技师学院电工电子类耗材采购项目</w:t>
      </w:r>
      <w:r>
        <w:rPr>
          <w:rFonts w:hint="eastAsia" w:ascii="宋体" w:hAnsi="宋体"/>
          <w:color w:val="000000"/>
          <w:sz w:val="24"/>
          <w:highlight w:val="none"/>
        </w:rPr>
        <w:t xml:space="preserve">，内容</w:t>
      </w:r>
      <w:r>
        <w:rPr>
          <w:rFonts w:hint="eastAsia"/>
          <w:color w:val="000000"/>
          <w:sz w:val="24"/>
          <w:highlight w:val="none"/>
        </w:rPr>
        <w:t xml:space="preserve">包括但不限于招标文件及其基本技术要求范围内相应产品供货前的准备（包括现场踏勘、技术核对等）、产品设计、制造、采购、运输、装卸、安装、调试、技术指导培训、检验、质保期及维保服务等全部内容。</w:t>
      </w:r>
      <w:r>
        <w:rPr>
          <w:rFonts w:ascii="宋体" w:hAnsi="宋体" w:cs="宋体"/>
          <w:color w:val="000000"/>
          <w:sz w:val="24"/>
          <w:highlight w:val="none"/>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5.合同履行期限：</w:t>
      </w:r>
      <w:r>
        <w:rPr>
          <w:rFonts w:hint="eastAsia" w:ascii="宋体" w:hAnsi="宋体"/>
          <w:color w:val="000000"/>
          <w:sz w:val="24"/>
          <w:highlight w:val="none"/>
          <w:lang w:eastAsia="zh-CN"/>
        </w:rPr>
        <w:t xml:space="preserve">自合同签订之日起一年</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投标人必须按照招标人要求的时间节点分批次随时供货。投标人在接到招标人采购单3个工作日内完成供货；如遇特殊情况，需要当天供货的，须在8小时内完成供货。</w:t>
      </w:r>
      <w:r>
        <w:rPr>
          <w:rFonts w:hint="eastAsia" w:ascii="宋体" w:hAnsi="宋体" w:cs="宋体"/>
          <w:color w:val="000000"/>
          <w:sz w:val="24"/>
          <w:highlight w:val="none"/>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6.是/否接受联合体投标：不接收联合体投标。</w:t>
      </w:r>
      <w:r>
        <w:rPr>
          <w:rFonts w:hint="eastAsia" w:ascii="宋体" w:hAnsi="宋体" w:cs="宋体"/>
          <w:color w:val="000000"/>
          <w:sz w:val="24"/>
          <w:highlight w:val="none"/>
        </w:rPr>
      </w:r>
      <w:r/>
    </w:p>
    <w:p>
      <w:pPr>
        <w:pStyle w:val="1006"/>
        <w:ind w:firstLine="480"/>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7.是/否接受分支机构参与响应：</w:t>
      </w:r>
      <w:r>
        <w:rPr>
          <w:rFonts w:hint="eastAsia" w:ascii="宋体" w:hAnsi="宋体" w:cs="宋体"/>
          <w:bCs/>
          <w:color w:val="000000"/>
          <w:sz w:val="24"/>
          <w:highlight w:val="none"/>
        </w:rPr>
        <w:t xml:space="preserve">否</w:t>
      </w:r>
      <w:r>
        <w:rPr>
          <w:rFonts w:ascii="宋体" w:hAnsi="宋体" w:cs="宋体"/>
          <w:bCs/>
          <w:color w:val="000000"/>
          <w:sz w:val="24"/>
          <w:highlight w:val="none"/>
        </w:rPr>
      </w:r>
      <w:r/>
    </w:p>
    <w:p>
      <w:pPr>
        <w:pStyle w:val="10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8.是/否属于政府购买服务：否</w:t>
      </w:r>
      <w:r>
        <w:rPr>
          <w:rFonts w:ascii="宋体" w:hAnsi="宋体" w:cs="宋体"/>
          <w:color w:val="000000"/>
          <w:sz w:val="24"/>
          <w:highlight w:val="none"/>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9.是/否接受进口产品投标：否</w:t>
      </w:r>
      <w:r>
        <w:rPr>
          <w:rFonts w:hint="eastAsia" w:ascii="宋体" w:hAnsi="宋体" w:cs="宋体"/>
          <w:color w:val="000000"/>
          <w:sz w:val="24"/>
          <w:highlight w:val="none"/>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10.是/否专门面向中小企业预留采购份额：否</w:t>
      </w:r>
      <w:r>
        <w:rPr>
          <w:rFonts w:hint="eastAsia" w:ascii="宋体" w:hAnsi="宋体" w:cs="宋体"/>
          <w:color w:val="000000"/>
          <w:sz w:val="24"/>
          <w:highlight w:val="none"/>
        </w:rPr>
      </w:r>
      <w:r/>
    </w:p>
    <w:p>
      <w:pPr>
        <w:pStyle w:val="1006"/>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11.本项目的特定资格要求：</w:t>
      </w:r>
      <w:r>
        <w:rPr>
          <w:rFonts w:hint="eastAsia" w:ascii="宋体" w:hAnsi="宋体" w:cs="宋体"/>
          <w:color w:val="000000"/>
          <w:sz w:val="24"/>
          <w:highlight w:val="none"/>
          <w:lang w:val="en-US" w:eastAsia="zh-CN"/>
        </w:rPr>
        <w:t xml:space="preserve">无</w:t>
      </w:r>
      <w:r>
        <w:rPr>
          <w:rFonts w:hint="eastAsia" w:ascii="宋体" w:hAnsi="宋体" w:eastAsia="宋体" w:cs="宋体"/>
          <w:color w:val="000000"/>
          <w:sz w:val="24"/>
          <w:highlight w:val="none"/>
          <w:lang w:val="en-US" w:eastAsia="zh-CN"/>
        </w:rPr>
      </w:r>
      <w:r/>
    </w:p>
    <w:p>
      <w:pPr>
        <w:pStyle w:val="1006"/>
        <w:ind w:firstLine="480"/>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12.项目类别：货物类</w:t>
      </w:r>
      <w:r>
        <w:rPr>
          <w:rFonts w:ascii="宋体" w:hAnsi="宋体" w:cs="宋体"/>
          <w:color w:val="000000"/>
          <w:sz w:val="24"/>
          <w:highlight w:val="none"/>
        </w:rPr>
      </w:r>
      <w:r/>
    </w:p>
    <w:p>
      <w:pPr>
        <w:pStyle w:val="1006"/>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二、政府采购中实施本国产品标准及相关政策</w:t>
      </w:r>
      <w:r>
        <w:rPr>
          <w:rFonts w:hint="eastAsia" w:ascii="宋体" w:hAnsi="宋体"/>
          <w:b/>
          <w:color w:val="000000"/>
          <w:sz w:val="24"/>
          <w:highlight w:val="none"/>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1.本项目对采购本国产品给予政策支持，具体内容见招标文件“第四章 评标程序、评标方法和评标标准”。</w:t>
      </w:r>
      <w:r>
        <w:rPr>
          <w:rFonts w:hint="eastAsia" w:ascii="宋体" w:hAnsi="宋体" w:cs="宋体"/>
          <w:color w:val="000000"/>
          <w:sz w:val="24"/>
          <w:highlight w:val="none"/>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highlight w:val="none"/>
        </w:rPr>
      </w:r>
      <w:r/>
    </w:p>
    <w:p>
      <w:pPr>
        <w:pStyle w:val="1006"/>
        <w:ind w:firstLine="480"/>
        <w:spacing w:line="360" w:lineRule="auto"/>
        <w:rPr>
          <w:rFonts w:hint="eastAsia" w:ascii="宋体" w:hAnsi="宋体"/>
          <w:b/>
          <w:color w:val="000000"/>
          <w:sz w:val="24"/>
          <w:highlight w:val="none"/>
        </w:rPr>
      </w:pPr>
      <w:r>
        <w:rPr>
          <w:rFonts w:hint="eastAsia" w:ascii="宋体" w:hAnsi="宋体" w:cs="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
          <w:color w:val="000000"/>
          <w:sz w:val="24"/>
          <w:highlight w:val="none"/>
        </w:rPr>
      </w:r>
      <w:r/>
    </w:p>
    <w:p>
      <w:pPr>
        <w:pStyle w:val="1006"/>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三、商务要求</w:t>
      </w:r>
      <w:r>
        <w:rPr>
          <w:rFonts w:ascii="宋体" w:hAnsi="宋体"/>
          <w:b/>
          <w:color w:val="000000"/>
          <w:sz w:val="24"/>
          <w:highlight w:val="none"/>
        </w:rPr>
      </w:r>
      <w:r/>
    </w:p>
    <w:p>
      <w:pPr>
        <w:pStyle w:val="1006"/>
        <w:ind w:firstLine="480"/>
        <w:spacing w:line="360" w:lineRule="auto"/>
        <w:rPr>
          <w:rFonts w:ascii="宋体" w:hAnsi="宋体" w:cs="宋体"/>
          <w:b/>
          <w:bCs/>
          <w:i/>
          <w:color w:val="000000"/>
          <w:sz w:val="24"/>
          <w:highlight w:val="none"/>
        </w:rPr>
      </w:pPr>
      <w:r>
        <w:rPr>
          <w:rFonts w:hint="eastAsia" w:ascii="宋体" w:hAnsi="宋体" w:cs="宋体"/>
          <w:b/>
          <w:bCs/>
          <w:color w:val="000000"/>
          <w:sz w:val="24"/>
          <w:highlight w:val="none"/>
        </w:rPr>
        <w:t xml:space="preserve">1.交付（实施）的时间（期限）和地点（范围）</w:t>
      </w:r>
      <w:r>
        <w:rPr>
          <w:rFonts w:ascii="宋体" w:hAnsi="宋体" w:cs="宋体"/>
          <w:b/>
          <w:bCs/>
          <w:i/>
          <w:color w:val="000000"/>
          <w:sz w:val="24"/>
          <w:highlight w:val="none"/>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1.1时间：</w:t>
      </w:r>
      <w:r>
        <w:rPr>
          <w:rFonts w:hint="eastAsia" w:ascii="宋体" w:hAnsi="宋体"/>
          <w:color w:val="000000"/>
          <w:sz w:val="24"/>
          <w:highlight w:val="none"/>
          <w:lang w:eastAsia="zh-CN"/>
        </w:rPr>
        <w:t xml:space="preserve">自合同签订之日起一年</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投标人必须按照招标人要求的时间节点分批次随时供货。投标人在接到招标人采购单3个工作日内完成供货；如遇特殊情况，需要当天供货的，须在8小时内完成供货。</w:t>
      </w:r>
      <w:r>
        <w:rPr>
          <w:rFonts w:hint="eastAsia" w:ascii="宋体" w:hAnsi="宋体" w:cs="宋体"/>
          <w:color w:val="000000"/>
          <w:sz w:val="24"/>
          <w:highlight w:val="none"/>
        </w:rPr>
      </w:r>
      <w:r/>
    </w:p>
    <w:p>
      <w:pPr>
        <w:pStyle w:val="1006"/>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1.2地点：投标人负责将货物运到江苏省常州技师学院指定仓库（注：每个二级学院仓库的地点和楼层不同，需按要求配送到位）</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06"/>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2.付款条件（进度和方式）</w:t>
      </w:r>
      <w:r>
        <w:rPr>
          <w:rFonts w:ascii="宋体" w:hAnsi="宋体" w:cs="宋体"/>
          <w:b/>
          <w:bCs/>
          <w:color w:val="000000"/>
          <w:sz w:val="24"/>
          <w:highlight w:val="none"/>
        </w:rPr>
      </w:r>
      <w:r/>
    </w:p>
    <w:p>
      <w:pPr>
        <w:pStyle w:val="1006"/>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2.1合同签订后，中标人按照每个二级学院教学进度要求在规定时间内分批提供产品到每个学院指定的仓库并安装到位，现场配合后勤，使用部门，验收合格后，支付至该批货物实际价格的100%（无息）。最终结算金额的不超过本项目预算金额。</w:t>
      </w:r>
      <w:r>
        <w:rPr>
          <w:rFonts w:hint="eastAsia" w:ascii="宋体" w:hAnsi="宋体" w:cs="宋体"/>
          <w:color w:val="000000"/>
          <w:sz w:val="24"/>
          <w:highlight w:val="none"/>
          <w:lang w:val="en-US" w:eastAsia="zh-CN"/>
        </w:rPr>
      </w:r>
      <w:r/>
    </w:p>
    <w:p>
      <w:pPr>
        <w:pStyle w:val="1006"/>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2.2中标人必须开具有效全额发票，凭票向招标人申请付款，同时随票须附招标人所需办理付款的其他相关材料。因中标人未及时提供发票及所需材料导致相应后果的，招标人不承担任何责任。招标人原则上应当自收到发票后30个工作日内将资金支付到合同约定的投标人账户。</w:t>
      </w:r>
      <w:r>
        <w:rPr>
          <w:rFonts w:hint="eastAsia" w:ascii="宋体" w:hAnsi="宋体" w:cs="宋体"/>
          <w:color w:val="000000"/>
          <w:sz w:val="24"/>
          <w:highlight w:val="none"/>
          <w:lang w:val="en-US" w:eastAsia="zh-CN"/>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rPr>
        <w:t xml:space="preserve">本项目采用固定单价结算方式，按实结算。最终结算价=采购清单中单价限价*（1-中标优惠率）*数量，结算时四舍五入保留两位小数。</w:t>
      </w:r>
      <w:r>
        <w:rPr>
          <w:rFonts w:hint="eastAsia" w:ascii="宋体" w:hAnsi="宋体" w:cs="宋体"/>
          <w:color w:val="000000"/>
          <w:sz w:val="24"/>
          <w:highlight w:val="none"/>
        </w:rPr>
      </w:r>
      <w:r/>
    </w:p>
    <w:p>
      <w:pPr>
        <w:pStyle w:val="1006"/>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3.报价要求</w:t>
      </w:r>
      <w:r>
        <w:rPr>
          <w:rFonts w:ascii="宋体" w:hAnsi="宋体" w:cs="宋体"/>
          <w:b/>
          <w:bCs/>
          <w:color w:val="000000"/>
          <w:sz w:val="24"/>
          <w:highlight w:val="none"/>
        </w:rPr>
      </w:r>
      <w:r/>
    </w:p>
    <w:p>
      <w:pPr>
        <w:pStyle w:val="1006"/>
        <w:ind w:firstLine="480"/>
        <w:spacing w:line="360" w:lineRule="auto"/>
        <w:rPr>
          <w:rFonts w:hint="eastAsia" w:ascii="宋体" w:hAnsi="宋体" w:cs="宋体"/>
          <w:color w:val="000000"/>
          <w:sz w:val="24"/>
          <w:highlight w:val="none"/>
          <w:lang w:eastAsia="zh-CN" w:bidi="ar"/>
        </w:rPr>
      </w:pPr>
      <w:r>
        <w:rPr>
          <w:rFonts w:hint="eastAsia" w:ascii="宋体" w:hAnsi="宋体" w:cs="宋体"/>
          <w:color w:val="000000"/>
          <w:sz w:val="24"/>
          <w:highlight w:val="none"/>
          <w:lang w:val="en-US" w:eastAsia="zh-CN" w:bidi="ar"/>
        </w:rPr>
        <w:t xml:space="preserve">3.1</w:t>
      </w:r>
      <w:r>
        <w:rPr>
          <w:rFonts w:hint="eastAsia" w:ascii="宋体" w:hAnsi="宋体" w:cs="宋体"/>
          <w:color w:val="000000"/>
          <w:sz w:val="24"/>
          <w:highlight w:val="none"/>
          <w:lang w:bidi="ar"/>
        </w:rPr>
        <w:t xml:space="preserve">本项目</w:t>
      </w:r>
      <w:r>
        <w:rPr>
          <w:rFonts w:hint="eastAsia" w:ascii="宋体" w:hAnsi="宋体" w:cs="宋体"/>
          <w:color w:val="000000"/>
          <w:sz w:val="24"/>
          <w:highlight w:val="none"/>
          <w:lang w:val="en-US" w:eastAsia="zh-CN" w:bidi="ar"/>
        </w:rPr>
        <w:t xml:space="preserve">报价采购</w:t>
      </w:r>
      <w:r>
        <w:rPr>
          <w:rFonts w:hint="eastAsia" w:ascii="宋体" w:hAnsi="宋体" w:cs="宋体"/>
          <w:b/>
          <w:color w:val="000000"/>
          <w:sz w:val="24"/>
          <w:highlight w:val="none"/>
          <w:u w:val="single"/>
          <w:lang w:bidi="ar"/>
        </w:rPr>
        <w:t xml:space="preserve">固定</w:t>
      </w:r>
      <w:r>
        <w:rPr>
          <w:rFonts w:hint="eastAsia" w:ascii="宋体" w:hAnsi="宋体" w:cs="宋体"/>
          <w:b/>
          <w:color w:val="000000"/>
          <w:sz w:val="24"/>
          <w:highlight w:val="none"/>
          <w:u w:val="single"/>
          <w:lang w:val="en-US" w:eastAsia="zh-CN" w:bidi="ar"/>
        </w:rPr>
        <w:t xml:space="preserve">优惠率</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eastAsia="zh-CN" w:bidi="ar"/>
        </w:rPr>
      </w:r>
      <w:r/>
    </w:p>
    <w:p>
      <w:pPr>
        <w:pStyle w:val="1006"/>
        <w:ind w:firstLine="480"/>
        <w:spacing w:line="360" w:lineRule="auto"/>
        <w:rPr>
          <w:rFonts w:hint="eastAsia" w:ascii="宋体" w:hAnsi="宋体" w:cs="宋体"/>
          <w:color w:val="000000"/>
          <w:sz w:val="24"/>
          <w:highlight w:val="none"/>
          <w:lang w:bidi="ar"/>
        </w:rPr>
      </w:pPr>
      <w:r>
        <w:rPr>
          <w:rFonts w:hint="eastAsia" w:ascii="宋体" w:hAnsi="宋体"/>
          <w:color w:val="000000"/>
          <w:sz w:val="24"/>
          <w:highlight w:val="none"/>
          <w:lang w:val="en-US" w:eastAsia="zh-CN"/>
        </w:rPr>
        <w:t xml:space="preserve">3.2</w:t>
      </w:r>
      <w:r>
        <w:rPr>
          <w:rFonts w:hint="eastAsia" w:ascii="宋体" w:hAnsi="宋体"/>
          <w:color w:val="000000"/>
          <w:sz w:val="24"/>
          <w:highlight w:val="none"/>
          <w:lang w:eastAsia="zh-CN"/>
        </w:rPr>
        <w:t xml:space="preserve">优惠率指投标人按照货物的基价给予</w:t>
      </w:r>
      <w:r>
        <w:rPr>
          <w:rFonts w:hint="eastAsia" w:ascii="宋体" w:hAnsi="宋体"/>
          <w:color w:val="000000"/>
          <w:sz w:val="24"/>
          <w:highlight w:val="none"/>
          <w:lang w:val="en-US" w:eastAsia="zh-CN"/>
        </w:rPr>
        <w:t xml:space="preserve">招标</w:t>
      </w:r>
      <w:r>
        <w:rPr>
          <w:rFonts w:hint="eastAsia" w:ascii="宋体" w:hAnsi="宋体"/>
          <w:color w:val="000000"/>
          <w:sz w:val="24"/>
          <w:highlight w:val="none"/>
          <w:lang w:eastAsia="zh-CN"/>
        </w:rPr>
        <w:t xml:space="preserve">人一定百分比的优惠。</w:t>
      </w:r>
      <w:r>
        <w:rPr>
          <w:rFonts w:hint="eastAsia" w:ascii="宋体" w:hAnsi="宋体" w:cs="宋体"/>
          <w:color w:val="000000"/>
          <w:sz w:val="24"/>
          <w:highlight w:val="none"/>
          <w:lang w:bidi="ar"/>
        </w:rPr>
        <w:t xml:space="preserve">如：“走线槽”单价限价为</w:t>
      </w:r>
      <w:r>
        <w:rPr>
          <w:rFonts w:hint="eastAsia" w:ascii="宋体" w:hAnsi="宋体" w:cs="宋体"/>
          <w:color w:val="000000"/>
          <w:sz w:val="24"/>
          <w:highlight w:val="none"/>
          <w:lang w:val="en-US" w:eastAsia="zh-CN" w:bidi="ar"/>
        </w:rPr>
        <w:t xml:space="preserve">9</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val="en-US" w:eastAsia="zh-CN" w:bidi="ar"/>
        </w:rPr>
        <w:t xml:space="preserve">投标人</w:t>
      </w:r>
      <w:r>
        <w:rPr>
          <w:rFonts w:hint="eastAsia" w:ascii="宋体" w:hAnsi="宋体" w:cs="宋体"/>
          <w:color w:val="000000"/>
          <w:sz w:val="24"/>
          <w:highlight w:val="none"/>
          <w:lang w:bidi="ar"/>
        </w:rPr>
        <w:t xml:space="preserve">以优惠率</w:t>
      </w:r>
      <w:r>
        <w:rPr>
          <w:rFonts w:hint="eastAsia" w:ascii="宋体" w:hAnsi="宋体" w:cs="宋体"/>
          <w:color w:val="000000"/>
          <w:sz w:val="24"/>
          <w:highlight w:val="none"/>
          <w:lang w:val="en-US" w:eastAsia="zh-CN" w:bidi="ar"/>
        </w:rPr>
        <w:t xml:space="preserve">20</w:t>
      </w:r>
      <w:r>
        <w:rPr>
          <w:rFonts w:hint="eastAsia" w:ascii="宋体" w:hAnsi="宋体" w:cs="宋体"/>
          <w:color w:val="000000"/>
          <w:sz w:val="24"/>
          <w:highlight w:val="none"/>
          <w:lang w:bidi="ar"/>
        </w:rPr>
        <w:t xml:space="preserve">%提供给采购人，则</w:t>
      </w:r>
      <w:r>
        <w:rPr>
          <w:rFonts w:hint="eastAsia" w:ascii="宋体" w:hAnsi="宋体" w:cs="宋体"/>
          <w:color w:val="000000"/>
          <w:sz w:val="24"/>
          <w:highlight w:val="none"/>
          <w:lang w:val="en-US" w:eastAsia="zh-CN" w:bidi="ar"/>
        </w:rPr>
        <w:t xml:space="preserve">招标</w:t>
      </w:r>
      <w:r>
        <w:rPr>
          <w:rFonts w:hint="eastAsia" w:ascii="宋体" w:hAnsi="宋体" w:cs="宋体"/>
          <w:color w:val="000000"/>
          <w:sz w:val="24"/>
          <w:highlight w:val="none"/>
          <w:lang w:bidi="ar"/>
        </w:rPr>
        <w:t xml:space="preserve">人支付单价应为：</w:t>
      </w:r>
      <w:r>
        <w:rPr>
          <w:rFonts w:hint="eastAsia" w:ascii="宋体" w:hAnsi="宋体" w:cs="宋体"/>
          <w:color w:val="000000"/>
          <w:sz w:val="24"/>
          <w:highlight w:val="none"/>
          <w:lang w:val="en-US" w:eastAsia="zh-CN" w:bidi="ar"/>
        </w:rPr>
        <w:t xml:space="preserve">9</w:t>
      </w:r>
      <w:r>
        <w:rPr>
          <w:rFonts w:hint="eastAsia" w:ascii="宋体" w:hAnsi="宋体" w:cs="宋体"/>
          <w:color w:val="000000"/>
          <w:sz w:val="24"/>
          <w:highlight w:val="none"/>
          <w:lang w:bidi="ar"/>
        </w:rPr>
        <w:t xml:space="preserve">元*（1-</w:t>
      </w:r>
      <w:r>
        <w:rPr>
          <w:rFonts w:hint="eastAsia" w:ascii="宋体" w:hAnsi="宋体" w:cs="宋体"/>
          <w:color w:val="000000"/>
          <w:sz w:val="24"/>
          <w:highlight w:val="none"/>
          <w:lang w:val="en-US" w:eastAsia="zh-CN" w:bidi="ar"/>
        </w:rPr>
        <w:t xml:space="preserve">20</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7.2</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p>
      <w:pPr>
        <w:pStyle w:val="1006"/>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bidi="ar"/>
        </w:rPr>
        <w:t xml:space="preserve">3.3</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w:t>
      </w:r>
      <w:r>
        <w:rPr>
          <w:rFonts w:hint="eastAsia" w:ascii="宋体" w:hAnsi="宋体" w:cs="宋体"/>
          <w:color w:val="000000"/>
          <w:sz w:val="24"/>
          <w:highlight w:val="none"/>
          <w:lang w:eastAsia="zh-CN" w:bidi="ar"/>
        </w:rPr>
        <w:t xml:space="preserve">涉及</w:t>
      </w:r>
      <w:r>
        <w:rPr>
          <w:rFonts w:hint="eastAsia" w:ascii="宋体" w:hAnsi="宋体" w:cs="宋体"/>
          <w:color w:val="000000"/>
          <w:sz w:val="24"/>
          <w:highlight w:val="none"/>
          <w:lang w:bidi="ar"/>
        </w:rPr>
        <w:t xml:space="preserve">的一切相关费用，招标人不再支付其他任何费用。</w:t>
      </w:r>
      <w:r>
        <w:rPr>
          <w:rFonts w:ascii="宋体" w:hAnsi="宋体" w:cs="宋体"/>
          <w:color w:val="000000"/>
          <w:sz w:val="24"/>
          <w:highlight w:val="none"/>
        </w:rPr>
      </w:r>
      <w:r/>
    </w:p>
    <w:p>
      <w:pPr>
        <w:pStyle w:val="1006"/>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t xml:space="preserve">4</w:t>
      </w:r>
      <w:r>
        <w:rPr>
          <w:rFonts w:hint="eastAsia" w:ascii="宋体" w:hAnsi="宋体" w:cs="宋体"/>
          <w:b/>
          <w:bCs/>
          <w:color w:val="000000"/>
          <w:sz w:val="24"/>
          <w:highlight w:val="none"/>
        </w:rPr>
        <w:t xml:space="preserve">.包装和运输</w:t>
      </w:r>
      <w:r>
        <w:rPr>
          <w:rFonts w:ascii="宋体" w:hAnsi="宋体" w:cs="宋体"/>
          <w:b/>
          <w:bCs/>
          <w:color w:val="000000"/>
          <w:sz w:val="24"/>
          <w:highlight w:val="none"/>
        </w:rPr>
      </w:r>
      <w:r/>
    </w:p>
    <w:p>
      <w:pPr>
        <w:pStyle w:val="1006"/>
        <w:ind w:firstLine="480"/>
        <w:spacing w:line="360" w:lineRule="auto"/>
        <w:rPr>
          <w:rFonts w:hint="eastAsia"/>
          <w:color w:val="000000"/>
          <w:sz w:val="24"/>
          <w:highlight w:val="none"/>
        </w:rPr>
      </w:pPr>
      <w:r>
        <w:rPr>
          <w:rFonts w:hint="eastAsia"/>
          <w:color w:val="000000"/>
          <w:sz w:val="24"/>
          <w:highlight w:val="none"/>
        </w:rPr>
        <w:t xml:space="preserve">必须</w:t>
      </w:r>
      <w:r>
        <w:rPr>
          <w:color w:val="000000"/>
          <w:sz w:val="24"/>
          <w:highlight w:val="none"/>
        </w:rPr>
        <w:t xml:space="preserve">满足《关于印发〈商品包装政府采购需求标准（试行）〉、〈快递包装政府采购需求标准（试行）〉的通知》（财办库﹝2020﹞123号））</w:t>
      </w:r>
      <w:r>
        <w:rPr>
          <w:rFonts w:hint="eastAsia"/>
          <w:color w:val="000000"/>
          <w:sz w:val="24"/>
          <w:highlight w:val="none"/>
        </w:rPr>
        <w:t xml:space="preserve">的规定。</w:t>
      </w:r>
      <w:r>
        <w:rPr>
          <w:rFonts w:hint="eastAsia"/>
          <w:color w:val="000000"/>
          <w:sz w:val="24"/>
          <w:highlight w:val="none"/>
        </w:rPr>
      </w:r>
      <w:r/>
    </w:p>
    <w:p>
      <w:pPr>
        <w:pStyle w:val="1006"/>
        <w:ind w:firstLine="480"/>
        <w:spacing w:line="360" w:lineRule="auto"/>
        <w:rPr>
          <w:rFonts w:hint="eastAsia"/>
          <w:color w:val="000000"/>
          <w:sz w:val="24"/>
          <w:highlight w:val="none"/>
        </w:rPr>
      </w:pPr>
      <w:r>
        <w:rPr>
          <w:rFonts w:hint="eastAsia"/>
          <w:color w:val="000000"/>
          <w:sz w:val="24"/>
          <w:highlight w:val="none"/>
        </w:rPr>
        <w:t xml:space="preserve">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hint="eastAsia"/>
          <w:color w:val="000000"/>
          <w:sz w:val="24"/>
          <w:highlight w:val="none"/>
        </w:rPr>
      </w:r>
      <w:r/>
    </w:p>
    <w:p>
      <w:pPr>
        <w:pStyle w:val="1006"/>
        <w:jc w:val="left"/>
        <w:spacing w:line="360" w:lineRule="auto"/>
        <w:tabs>
          <w:tab w:val="left" w:pos="735" w:leader="none"/>
          <w:tab w:val="left" w:pos="945" w:leader="none"/>
          <w:tab w:val="left" w:pos="115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四、技术要求</w:t>
      </w:r>
      <w:r>
        <w:rPr>
          <w:rFonts w:hint="eastAsia" w:ascii="宋体" w:hAnsi="宋体" w:cs="宋体"/>
          <w:b/>
          <w:color w:val="000000"/>
          <w:sz w:val="24"/>
          <w:highlight w:val="none"/>
        </w:rPr>
      </w:r>
      <w:r/>
    </w:p>
    <w:p>
      <w:pPr>
        <w:pStyle w:val="1006"/>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1.基本要求</w:t>
      </w:r>
      <w:r>
        <w:rPr>
          <w:rFonts w:ascii="宋体" w:hAnsi="宋体" w:cs="宋体"/>
          <w:b/>
          <w:bCs/>
          <w:color w:val="000000"/>
          <w:sz w:val="24"/>
          <w:highlight w:val="none"/>
        </w:rPr>
      </w:r>
      <w:r/>
    </w:p>
    <w:p>
      <w:pPr>
        <w:pStyle w:val="10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 采购标的需实现的功能或者目标</w:t>
      </w:r>
      <w:r>
        <w:rPr>
          <w:rFonts w:ascii="宋体" w:hAnsi="宋体" w:cs="宋体"/>
          <w:color w:val="000000"/>
          <w:sz w:val="24"/>
          <w:highlight w:val="none"/>
        </w:rPr>
      </w:r>
      <w:r/>
    </w:p>
    <w:p>
      <w:pPr>
        <w:pStyle w:val="10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投标人根据招投标文件的要求，生产制作符合要求的产品，并按照要求的时间和地点保质保量完成送货和安装，确保正常使用。</w:t>
      </w:r>
      <w:r>
        <w:rPr>
          <w:rFonts w:ascii="宋体" w:hAnsi="宋体" w:cs="宋体"/>
          <w:color w:val="000000"/>
          <w:sz w:val="24"/>
          <w:highlight w:val="none"/>
        </w:rPr>
      </w:r>
      <w:r/>
    </w:p>
    <w:p>
      <w:pPr>
        <w:pStyle w:val="10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 需执行的国家相关标准、行业标准、地方标准或者其他标准、规范</w:t>
      </w:r>
      <w:r>
        <w:rPr>
          <w:rFonts w:ascii="宋体" w:hAnsi="宋体" w:cs="宋体"/>
          <w:color w:val="000000"/>
          <w:sz w:val="24"/>
          <w:highlight w:val="none"/>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人应严格按照招投标文件规定进行供货，并对其质量负责。所供材料，其品牌规格等必须与招投标文件一致，不得以次充好。并提供原材料相关进货证明，检测报告和合格证等。所提供的货物的技术规格参数指标应等于或高于招标文件规定的技术规格参数指标；若技术性能无特殊说明，则按国家有关部门最新颁布的标准及规范为准。</w:t>
      </w:r>
      <w:r>
        <w:rPr>
          <w:rFonts w:hint="eastAsia" w:ascii="宋体" w:hAnsi="宋体" w:cs="宋体"/>
          <w:color w:val="000000"/>
          <w:sz w:val="24"/>
          <w:highlight w:val="none"/>
        </w:rPr>
      </w:r>
      <w:r/>
    </w:p>
    <w:p>
      <w:pPr>
        <w:pStyle w:val="1006"/>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2.服务内容及要求/货物技术要求（包括但不限于以下内容）</w:t>
      </w:r>
      <w:r>
        <w:rPr>
          <w:rFonts w:ascii="宋体" w:hAnsi="宋体" w:cs="宋体"/>
          <w:b/>
          <w:bCs/>
          <w:color w:val="000000"/>
          <w:sz w:val="24"/>
          <w:highlight w:val="none"/>
        </w:rPr>
      </w:r>
      <w:r/>
    </w:p>
    <w:p>
      <w:pPr>
        <w:pStyle w:val="10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2.1投标人应保证货物原材料为全新、未使用过的原装合格正品，并完全符合招标文件规定的质量、规格和技术参数要求。投标人应保证其提供的货物在正确安装、正常使用和保养条件下，具有良好的品质保证。</w:t>
      </w:r>
      <w:r>
        <w:rPr>
          <w:rFonts w:ascii="宋体" w:hAnsi="宋体" w:cs="宋体"/>
          <w:color w:val="000000"/>
          <w:sz w:val="24"/>
          <w:highlight w:val="none"/>
        </w:rPr>
      </w:r>
      <w:r/>
    </w:p>
    <w:p>
      <w:pPr>
        <w:pStyle w:val="1006"/>
        <w:numPr>
          <w:ilvl w:val="0"/>
          <w:numId w:val="16"/>
        </w:numPr>
        <w:ind w:left="480"/>
        <w:spacing w:line="360" w:lineRule="auto"/>
        <w:tabs>
          <w:tab w:val="left" w:pos="312"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采购清单</w:t>
      </w:r>
      <w:r>
        <w:rPr>
          <w:rFonts w:hint="eastAsia" w:ascii="宋体" w:hAnsi="宋体" w:cs="宋体"/>
          <w:b/>
          <w:bCs/>
          <w:color w:val="000000"/>
          <w:sz w:val="24"/>
          <w:highlight w:val="none"/>
          <w:lang w:val="en-US" w:eastAsia="zh-CN"/>
        </w:rPr>
        <w:t xml:space="preserve">及技术参数要求</w:t>
      </w:r>
      <w:r>
        <w:rPr>
          <w:rFonts w:hint="eastAsia" w:ascii="宋体" w:hAnsi="宋体" w:cs="宋体"/>
          <w:b/>
          <w:bCs/>
          <w:color w:val="000000"/>
          <w:sz w:val="24"/>
          <w:highlight w:val="none"/>
        </w:rPr>
      </w:r>
      <w:r/>
    </w:p>
    <w:tbl>
      <w:tblPr>
        <w:tblW w:w="8837" w:type="dxa"/>
        <w:tblInd w:w="-3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57"/>
        <w:gridCol w:w="1777"/>
        <w:gridCol w:w="2272"/>
        <w:gridCol w:w="654"/>
        <w:gridCol w:w="966"/>
        <w:gridCol w:w="1437"/>
        <w:gridCol w:w="1074"/>
      </w:tblGrid>
      <w:tr>
        <w:trPr>
          <w:trHeight w:val="626"/>
        </w:trPr>
        <w:tc>
          <w:tcPr>
            <w:shd w:val="clear" w:color="auto" w:fill="ffffff"/>
            <w:tcW w:w="657" w:type="dxa"/>
            <w:vAlign w:val="center"/>
            <w:textDirection w:val="lrTb"/>
            <w:noWrap w:val="false"/>
          </w:tcPr>
          <w:p>
            <w:pPr>
              <w:pStyle w:val="100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耗材名称</w:t>
            </w:r>
            <w:r>
              <w:rPr>
                <w:rFonts w:hint="eastAsia" w:ascii="宋体" w:hAnsi="宋体" w:eastAsia="宋体" w:cs="宋体"/>
                <w:b/>
                <w:bCs/>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型号规格技术参数</w:t>
            </w:r>
            <w:r>
              <w:rPr>
                <w:rFonts w:hint="eastAsia" w:ascii="宋体" w:hAnsi="宋体" w:eastAsia="宋体" w:cs="宋体"/>
                <w:b/>
                <w:bCs/>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rFonts w:hint="eastAsia" w:ascii="宋体" w:hAnsi="宋体" w:eastAsia="宋体" w:cs="宋体"/>
                <w:b/>
                <w:bCs/>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ascii="宋体" w:hAnsi="宋体" w:eastAsia="宋体" w:cs="宋体"/>
                <w:b/>
                <w:bCs/>
                <w:i w:val="0"/>
                <w:iCs w:val="0"/>
                <w:color w:val="000000"/>
                <w:sz w:val="24"/>
                <w:szCs w:val="24"/>
                <w:highlight w:val="none"/>
                <w:u w:val="none"/>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rPr>
              <w:t xml:space="preserve">年用量预估</w:t>
            </w:r>
            <w:r>
              <w:rPr>
                <w:rFonts w:ascii="宋体" w:hAnsi="宋体" w:eastAsia="宋体" w:cs="宋体"/>
                <w:b/>
                <w:bCs/>
                <w:i w:val="0"/>
                <w:iCs w:val="0"/>
                <w:color w:val="000000"/>
                <w:sz w:val="24"/>
                <w:szCs w:val="24"/>
                <w:highlight w:val="none"/>
                <w:u w:val="none"/>
                <w:lang w:val="en-US" w:eastAsia="zh-CN"/>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★最高单价限价（元）</w:t>
            </w:r>
            <w:r>
              <w:rPr>
                <w:rFonts w:hint="eastAsia" w:ascii="宋体" w:hAnsi="宋体" w:eastAsia="宋体" w:cs="宋体"/>
                <w:b/>
                <w:bCs/>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小计（元）</w:t>
            </w:r>
            <w:r>
              <w:rPr>
                <w:rFonts w:hint="eastAsia" w:ascii="宋体" w:hAnsi="宋体" w:eastAsia="宋体" w:cs="宋体"/>
                <w:b/>
                <w:bCs/>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走线槽</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 ，U型，带盖，20×20（高╳宽）</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自粘式扎带固定座</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20mm*20mm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自粘式扎带固定座</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25mm*25mm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自攻螺丝</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M4*12mm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自攻螺丝</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M4*16mm沉头</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自攻螺丝</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M4*20mm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自攻螺丝</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M4*8mm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中间继电器底座   </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14脚，适合小型玻璃壳中间继电器</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中间继电器   </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小型,玻璃壳,4常开4常闭，单刀双掷，触头容量220V/10A带指示灯，线圈交流24V </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指针式万用表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MF47</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直流稳压电源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100V,3A</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690</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2760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微型漏电断路器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4P,框架电流32A，额定电流10A，带漏电保护器，C型脱扣</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4920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微型漏电断路器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4P,框架电流64A，额定电流50A，带漏电保护器，C 型脱扣</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微型断路器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3P,框架电流63A，额定电流50A，电机保护型</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微型断路器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3P,框架电流64A，额定电流32A，C 型脱扣</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塑壳断路器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标准型塑壳式空气断路器，壳架等级额定电流 100A，额定工作电流：63A，3P，热脱扣（过载保护）+ 电磁脱扣（短路保护），无附加功能</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3360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熔断器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圆筒形帽熔断器的底座，底座额定电流 32A，3P。需要配送圆筒形帽结构、有填料封闭管式熔断器（10×38mm），额定电流2A</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交流电压表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配电柜用电压表，电磁式交流指针表，方形，开孔尺寸76mm*76mm，量程0-450V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交流电流表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配电柜用电流表，电磁式交流指针表，方形，开孔尺寸76mm*76mm，量程0-50A</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3480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电流互感器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塑壳式，母线穿心型，660V，变比50/5A、穿芯孔径30mm、保护级精度 3 级</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片</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2820</w:t>
            </w:r>
            <w:r>
              <w:rPr>
                <w:rFonts w:hint="eastAsia" w:ascii="宋体" w:hAnsi="宋体" w:eastAsia="宋体" w:cs="宋体"/>
                <w:i w:val="0"/>
                <w:iCs w:val="0"/>
                <w:color w:val="000000"/>
                <w:sz w:val="24"/>
                <w:szCs w:val="24"/>
                <w:highlight w:val="none"/>
                <w:u w:val="none"/>
              </w:rPr>
            </w:r>
            <w:r/>
          </w:p>
        </w:tc>
      </w:tr>
      <w:tr>
        <w:trPr>
          <w:trHeight w:val="291"/>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低压刀开关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开启式刀开关，单刀单投，3P，额定电流100A</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真空吸盘</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SP-10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粘贴标牌框</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13mm*45mm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扎带</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3*150黑色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扎带</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4*150黑色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圆型冷压端子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RV1.25-6</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top"/>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元件袋子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9cmx12.5cm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元件标签贴纸</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38mm*13mm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异形号码管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1.0mm²（15米/圈）</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圈</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异形号码管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Φ0.75mm²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卷</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异形号码管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Φ1mm²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卷</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异形号码管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1.5mm²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圈</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异形号码管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2.5mm²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圈</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一字大螺丝刀</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扬声器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3w/8Ω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压线钳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旋转流水灯</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CD4017+NE555(蓝色板子)</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105.75</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芯片（OC门）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ULN2003AN</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top"/>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3.87</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77.4</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芯片（8输入或非/或门）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CD4078</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芯片（2输入四与门）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CD4081</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top"/>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46.4</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小型自锁旋钮开关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LA16（两档）</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bottom"/>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top"/>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小型一字螺丝刀</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3*75mm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小型十字螺丝刀</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3*75mm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237.2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香蕉插头</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4mm黑</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香蕉插头</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4mm红</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香蕉插头</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4mm黄</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香蕉插头</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4mm蓝</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香蕉插头</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4mm绿</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相位、地、零标签</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直径20mm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显示译码器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74HC4511</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稳压二极管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1N4733（5.1V）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稳压二极管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1N5237/7.5V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稳压二极管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2CW51</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稳压二极管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2CW6V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跟</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万用表测试线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TL30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拖线板 </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5孔5米</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透明胶带</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1cm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圈</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BV-1.0mm²（黑）</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17400</w:t>
            </w:r>
            <w:r>
              <w:rPr>
                <w:rFonts w:ascii="宋体" w:hAnsi="宋体" w:eastAsia="宋体" w:cs="宋体"/>
                <w:i w:val="0"/>
                <w:iCs w:val="0"/>
                <w:color w:val="000000"/>
                <w:sz w:val="24"/>
                <w:szCs w:val="24"/>
                <w:highlight w:val="none"/>
                <w:u w:val="none"/>
                <w:lang w:val="en-US"/>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22272</w:t>
            </w:r>
            <w:r>
              <w:rPr>
                <w:rFonts w:ascii="宋体" w:hAnsi="宋体" w:eastAsia="宋体" w:cs="宋体"/>
                <w:i w:val="0"/>
                <w:iCs w:val="0"/>
                <w:color w:val="000000"/>
                <w:sz w:val="24"/>
                <w:szCs w:val="24"/>
                <w:highlight w:val="none"/>
                <w:u w:val="none"/>
                <w:lang w:val="en-US"/>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BV-1.0mm²（红）</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21760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BV-1.0mm²（黄/绿） </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3072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BV-1.0mm²（蓝）</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5888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BV-1.5mm²（黑）</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7518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BV-1.5mm²（红）</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21480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BV-1.5mm²（黄）</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14320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BV-1.5mm²（绿）</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17900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BVR-0.5mm²(灰)</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BVR-0.75mm² (红)</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16498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BVR-0.75mm² (蓝)</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23730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BVR-0.75mm²（黑）</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90400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BVR-0.75mm²（红）</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25600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28928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BVR-0.75mm²（黄）</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39550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8"/>
                <w:rFonts w:hint="eastAsia" w:ascii="宋体" w:hAnsi="宋体" w:eastAsia="宋体" w:cs="宋体"/>
                <w:color w:val="000000"/>
                <w:sz w:val="24"/>
                <w:szCs w:val="24"/>
                <w:highlight w:val="none"/>
                <w:lang w:val="en-US" w:eastAsia="zh-CN" w:bidi="ar"/>
              </w:rPr>
              <w:t xml:space="preserve">BVR-0.75mm</w:t>
            </w:r>
            <w:r>
              <w:rPr>
                <w:rFonts w:hint="eastAsia" w:ascii="宋体" w:hAnsi="宋体" w:eastAsia="宋体" w:cs="宋体"/>
                <w:i w:val="0"/>
                <w:iCs w:val="0"/>
                <w:color w:val="000000"/>
                <w:sz w:val="24"/>
                <w:szCs w:val="24"/>
                <w:highlight w:val="none"/>
                <w:u w:val="none"/>
                <w:vertAlign w:val="superscript"/>
                <w:lang w:val="en-US" w:eastAsia="zh-CN" w:bidi="ar"/>
              </w:rPr>
              <w:t xml:space="preserve">2</w:t>
            </w:r>
            <w:r>
              <w:rPr>
                <w:rStyle w:val="1288"/>
                <w:rFonts w:hint="eastAsia" w:ascii="宋体" w:hAnsi="宋体" w:eastAsia="宋体" w:cs="宋体"/>
                <w:color w:val="000000"/>
                <w:sz w:val="24"/>
                <w:szCs w:val="24"/>
                <w:highlight w:val="none"/>
                <w:lang w:val="en-US" w:eastAsia="zh-CN" w:bidi="ar"/>
              </w:rPr>
              <w:t xml:space="preserve">（蓝）</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5650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BVR-0.75mm²（绿）</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44070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BVR-1mm²（黄绿）</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8192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铜塑线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BVR-0.75mm²（黄绿）</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1808</w:t>
            </w:r>
            <w:r>
              <w:rPr>
                <w:rFonts w:hint="eastAsia" w:ascii="宋体" w:hAnsi="宋体" w:eastAsia="宋体" w:cs="宋体"/>
                <w:i w:val="0"/>
                <w:iCs w:val="0"/>
                <w:color w:val="000000"/>
                <w:sz w:val="24"/>
                <w:szCs w:val="24"/>
                <w:highlight w:val="none"/>
                <w:u w:val="none"/>
              </w:rPr>
            </w:r>
            <w:r/>
          </w:p>
        </w:tc>
      </w:tr>
      <w:tr>
        <w:trPr>
          <w:trHeight w:val="185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贴片元件练习板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包括贴片电阻10个、贴片电容10个、贴片LED10个，3216二极管10个、SOT-23三极管10个、SO-14芯片2个、LQFP44芯片2个</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202.5</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塑料扎带</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ZD-SLT-3×100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79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塑料扎带</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ZD-SLT-3X150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塑料扎带</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ZD-SLT-4X200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塑料线槽</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50*30（高*宽）开口型，带底孔</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松香</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普通型（1KG/盒）</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丝锥绞手</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M1-M8</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双位数码管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SM22050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3150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双列8脚集成块插座</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8P</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双列16脚集成块插座</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16P</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1648</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双列14脚集成块插座</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14P</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i w:val="0"/>
                <w:iCs w:val="0"/>
                <w:color w:val="000000"/>
                <w:sz w:val="24"/>
                <w:szCs w:val="24"/>
                <w:highlight w:val="none"/>
                <w:u w:val="none"/>
              </w:rPr>
            </w:r>
            <w:r/>
          </w:p>
        </w:tc>
      </w:tr>
      <w:tr>
        <w:trPr>
          <w:trHeight w:val="934"/>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双刀双掷带自锁按钮(启停开关）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双列6脚</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89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数字钳形表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电磁式钳形表，交流400A，交流电压600V，分辨率0.1V，钳口30mm，红色钳口，黄色把柄</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7392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SMA4105</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手用丝锥</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M4，带头攻、二攻</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手用丝锥</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M5，带头攻、二攻</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手用丝锥</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M6，带头攻、二攻</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手提袋</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35*55中厚</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0.2125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手持式红外测温仪</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-30~350℃，分辨率0.1℃，响应时间&lt;500ms，黄色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收音机套件</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六管收音套件+2节五号电池</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618.75</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28*28</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9144</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单面镀银9cm*15cm（32格*50格）</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99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时间继电器底座</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CZS08X-E</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时间继电器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JSZ3C-D  AC220V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时间继电器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JSZ3A-B  AC220V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十字大螺丝刀</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声控七彩套件</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1274</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散热片及螺丝（安装TIP41C）</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4216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三眼插头</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普通</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三芯护套线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BVVB-1.0mm²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6710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三相五孔插头</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380V，16A，工业导轨型</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234</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三相明装插座</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16A三相五孔插座（C45导轨型）</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三相空气开关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微型断路器，3P，框架电流60A，额定电流16A，C 型脱扣</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3192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三相空气开关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微型断路器，3P，框架电流60A，额定电流3A，C 型脱扣</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3040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三相分色电源指示灯</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ND16，交流220V，黄</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三相分色电源指示灯</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ND16，交流220V，绿</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三相分色电源指示灯</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ND16，交流220V，红</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8050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9013</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0.15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9014</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0.15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TIP41C</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119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人体红外感应电子模块传感器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HC-SR501</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686</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热释电人体红外传感器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D203S</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热敏感打印纸</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7cm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桶</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热继电器      </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NR4-63整定电流1-1.6A</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4160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热继电器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NR4-63整定电流0.63-1A</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3610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轻触开关（4脚）</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6×6×7mm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275</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气动微型接口</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PL4-M5C</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七管超外差式收音机</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套件</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平垫片</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尼龙扎带</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ZD-SLT-3×150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129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尼龙扎带</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ZD-SLT-3X150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袋</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尼龙扎带</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ZD-SLT-4×200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面包板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MB-102</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螺栓螺母</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4mm*10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螺栓螺母</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4mm*25</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螺栓螺母</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5mm*12</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螺栓螺母</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6mm*10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螺口灯泡座</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40W/220V螺口灯泡座</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top"/>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螺口灯泡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40W/220V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螺口灯泡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E27</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漏电断路器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3P 10A</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六反相器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CD4069</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1280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零排</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2mm×15mm，3孔，配带杆低压绝缘子</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零排</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2mm×15mm，5孔，配带杆低压绝缘子</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冷压端子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紫铜E7508</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冷压端子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DT-10mm²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冷压端子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DT-6mm²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冷压端子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DT-4mm²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冷压端子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SV2-4</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冷压端子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SV2-6</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冷压端子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SV8-6</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冷压端子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RV8-5</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浪涌保护器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T2 IMAX20KA 4P家用级</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快速接线端子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PTC-213</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开关电源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LRS75-24</w:t>
            </w:r>
            <w:r>
              <w:rPr>
                <w:rFonts w:ascii="宋体" w:hAnsi="宋体" w:eastAsia="宋体" w:cs="宋体"/>
                <w:i w:val="0"/>
                <w:iCs w:val="0"/>
                <w:color w:val="000000"/>
                <w:sz w:val="24"/>
                <w:szCs w:val="24"/>
                <w:highlight w:val="none"/>
                <w:u w:val="none"/>
                <w:lang w:val="en-US"/>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开关按钮</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自复位 二常闭 红色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开关按钮</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自复位 二常开 绿色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开关按钮</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自复位一开一闭 绿色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开关按钮</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自锁式 二常开 绿色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绝缘手套</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25kV手型</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159.9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12792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绝缘手套</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400V绝缘</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2430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绝缘胶布</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PVC电气阻燃</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圈</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990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绝缘垫</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1.2米（宽）*10米（长）厚度3mm 黑平</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BV-500-1×6mm²，淡蓝</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BV-500-1×6 mm²，黄</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BV-500-1×6 mm²，绿</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BV-500-1×6 mm²，红</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BV-500-1×6 mm²，黄绿相间</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BV-500-1×4 mm²，黄</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BV-500-1×4 mm²，绿</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169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BV-500-1×4 mm²，红</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BV-500-1×1.5 mm²，黄</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BV-500-1×1.5 mm²，绿</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BV-500-1×1.5 mm²，红</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BV-500-1×1.5 mm²，淡蓝</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356</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BV-500-1×2.5 mm²，黄绿相间</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BVR-500-1.5 mm²，黑</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BVR-500-1×2.5 mm²，黑</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8"/>
                <w:rFonts w:hint="eastAsia" w:ascii="宋体" w:hAnsi="宋体" w:eastAsia="宋体" w:cs="宋体"/>
                <w:color w:val="000000"/>
                <w:sz w:val="24"/>
                <w:szCs w:val="24"/>
                <w:highlight w:val="none"/>
                <w:lang w:val="en-US" w:eastAsia="zh-CN" w:bidi="ar"/>
              </w:rPr>
              <w:t xml:space="preserve">BV-1.5mm</w:t>
            </w:r>
            <w:r>
              <w:rPr>
                <w:rFonts w:hint="eastAsia" w:ascii="宋体" w:hAnsi="宋体" w:eastAsia="宋体" w:cs="宋体"/>
                <w:i w:val="0"/>
                <w:iCs w:val="0"/>
                <w:color w:val="000000"/>
                <w:sz w:val="24"/>
                <w:szCs w:val="24"/>
                <w:highlight w:val="none"/>
                <w:u w:val="none"/>
                <w:vertAlign w:val="superscript"/>
                <w:lang w:val="en-US" w:eastAsia="zh-CN" w:bidi="ar"/>
              </w:rPr>
              <w:t xml:space="preserve">2</w:t>
            </w:r>
            <w:r>
              <w:rPr>
                <w:rStyle w:val="1288"/>
                <w:rFonts w:hint="eastAsia" w:ascii="宋体" w:hAnsi="宋体" w:eastAsia="宋体" w:cs="宋体"/>
                <w:color w:val="000000"/>
                <w:sz w:val="24"/>
                <w:szCs w:val="24"/>
                <w:highlight w:val="none"/>
                <w:lang w:val="en-US" w:eastAsia="zh-CN" w:bidi="ar"/>
              </w:rPr>
              <w:t xml:space="preserve">红</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绝缘导线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8"/>
                <w:rFonts w:hint="eastAsia" w:ascii="宋体" w:hAnsi="宋体" w:eastAsia="宋体" w:cs="宋体"/>
                <w:color w:val="000000"/>
                <w:sz w:val="24"/>
                <w:szCs w:val="24"/>
                <w:highlight w:val="none"/>
                <w:lang w:val="en-US" w:eastAsia="zh-CN" w:bidi="ar"/>
              </w:rPr>
              <w:t xml:space="preserve">BV-1.5mm</w:t>
            </w:r>
            <w:r>
              <w:rPr>
                <w:rFonts w:hint="eastAsia" w:ascii="宋体" w:hAnsi="宋体" w:eastAsia="宋体" w:cs="宋体"/>
                <w:i w:val="0"/>
                <w:iCs w:val="0"/>
                <w:color w:val="000000"/>
                <w:sz w:val="24"/>
                <w:szCs w:val="24"/>
                <w:highlight w:val="none"/>
                <w:u w:val="none"/>
                <w:vertAlign w:val="superscript"/>
                <w:lang w:val="en-US" w:eastAsia="zh-CN" w:bidi="ar"/>
              </w:rPr>
              <w:t xml:space="preserve">2</w:t>
            </w:r>
            <w:r>
              <w:rPr>
                <w:rStyle w:val="1288"/>
                <w:rFonts w:hint="eastAsia" w:ascii="宋体" w:hAnsi="宋体" w:eastAsia="宋体" w:cs="宋体"/>
                <w:color w:val="000000"/>
                <w:sz w:val="24"/>
                <w:szCs w:val="24"/>
                <w:highlight w:val="none"/>
                <w:lang w:val="en-US" w:eastAsia="zh-CN" w:bidi="ar"/>
              </w:rPr>
              <w:t xml:space="preserve">黑</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179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矩阵板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2mm×70mm×100mm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1628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14652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警示胶带</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黄/黑</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卷</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晶闸管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BT151</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晶闸管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MCR100-6</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紧固件</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C45导轨通用型</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接线端子  </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UK2.5b </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接线端子  </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UK10N</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接线端头</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UT1.5-3（紫铜 焊口）</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6992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接线端头</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UT1.5-4（紫铜 焊口）</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93.00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7068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交流接触器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CJX1 9/22 220V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13720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189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交流接触器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color w:val="000000"/>
                <w:highlight w:val="none"/>
              </w:rPr>
              <w:t xml:space="preserve">小型交流接触器，主触点额定工作电流9A，线圈电压AC220V ，2 组 NO+2 组 NC</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计数器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74LS390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集成块插座</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24P</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集成电路</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555</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集成电路</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74LS247</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集成电路</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74LS390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集成电路</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7806</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集成电路</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CD4013</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集成电路</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LM358</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集成电路</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TEA2025</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199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集成电路</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红外寻迹避障模块3脚</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top"/>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210.7</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集成电路</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CD4072</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top"/>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109.76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集成电路</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CD4511</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top"/>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589.96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集成电路</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LM393</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top"/>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50.47</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集成电路</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NE555</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top"/>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148.35</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机器人电池</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机器人电池：锂亚硫酰氯电池组，每组2节（1对），标准电压:3.6V，额定容量:3600mAh，最大持续电流:250，工作范围温度：-60℃/+85℃，一次性锂亚电池（不可充电）</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对</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机床控制变压器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BK500VA380V转220V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397.00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3970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花线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8"/>
                <w:rFonts w:hint="eastAsia" w:ascii="宋体" w:hAnsi="宋体" w:eastAsia="宋体" w:cs="宋体"/>
                <w:color w:val="000000"/>
                <w:sz w:val="24"/>
                <w:szCs w:val="24"/>
                <w:highlight w:val="none"/>
                <w:lang w:val="en-US" w:eastAsia="zh-CN" w:bidi="ar"/>
              </w:rPr>
              <w:t xml:space="preserve">2*0.5mm</w:t>
            </w:r>
            <w:r>
              <w:rPr>
                <w:rFonts w:hint="eastAsia" w:ascii="宋体" w:hAnsi="宋体" w:eastAsia="宋体" w:cs="宋体"/>
                <w:i w:val="0"/>
                <w:iCs w:val="0"/>
                <w:color w:val="000000"/>
                <w:sz w:val="24"/>
                <w:szCs w:val="24"/>
                <w:highlight w:val="none"/>
                <w:u w:val="none"/>
                <w:vertAlign w:val="superscript"/>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316.8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护套线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8"/>
                <w:rFonts w:hint="eastAsia" w:ascii="宋体" w:hAnsi="宋体" w:eastAsia="宋体" w:cs="宋体"/>
                <w:color w:val="000000"/>
                <w:sz w:val="24"/>
                <w:szCs w:val="24"/>
                <w:highlight w:val="none"/>
                <w:lang w:val="en-US" w:eastAsia="zh-CN" w:bidi="ar"/>
              </w:rPr>
              <w:t xml:space="preserve">BVVB2-1mm</w:t>
            </w:r>
            <w:r>
              <w:rPr>
                <w:rFonts w:hint="eastAsia" w:ascii="宋体" w:hAnsi="宋体" w:eastAsia="宋体" w:cs="宋体"/>
                <w:i w:val="0"/>
                <w:iCs w:val="0"/>
                <w:color w:val="000000"/>
                <w:sz w:val="24"/>
                <w:szCs w:val="24"/>
                <w:highlight w:val="none"/>
                <w:u w:val="none"/>
                <w:vertAlign w:val="superscript"/>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护套线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8"/>
                <w:rFonts w:hint="eastAsia" w:ascii="宋体" w:hAnsi="宋体" w:eastAsia="宋体" w:cs="宋体"/>
                <w:color w:val="000000"/>
                <w:sz w:val="24"/>
                <w:szCs w:val="24"/>
                <w:highlight w:val="none"/>
                <w:lang w:val="en-US" w:eastAsia="zh-CN" w:bidi="ar"/>
              </w:rPr>
              <w:t xml:space="preserve">BVVB3-1mm</w:t>
            </w:r>
            <w:r>
              <w:rPr>
                <w:rFonts w:hint="eastAsia" w:ascii="宋体" w:hAnsi="宋体" w:eastAsia="宋体" w:cs="宋体"/>
                <w:i w:val="0"/>
                <w:iCs w:val="0"/>
                <w:color w:val="000000"/>
                <w:sz w:val="24"/>
                <w:szCs w:val="24"/>
                <w:highlight w:val="none"/>
                <w:u w:val="none"/>
                <w:vertAlign w:val="superscript"/>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3.27</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红外光电开关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WYC-H301</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号码管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0.75mm²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圈</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号码管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1mm²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圈</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4050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焊锡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1mm(900g一卷）</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卷</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焊接训练元件</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废元件</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公斤</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top"/>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42.14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884.94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焊接训练板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废板</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公斤</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12480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过孔保护圈</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Φ25，开孔30mm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轨道整流缓放继电器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JZXC-H18</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650</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2600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轨道无极加强缓放继电器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JZXC-H18</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轨道偏极继电器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JPXC-1000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219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硅堆</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D25XB80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392</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光电反射传感器模块</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3136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管型冷压端子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E-7508</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50400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功放套件</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干电池</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粒</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干电池</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9v（10粒）</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粒</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1033</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蜂鸣器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有源5V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3184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方形线卡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方形线卡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Φ3（红）</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229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Φ5（红）</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2988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896.4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Φ5（黄）</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Φ5（绿）</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433.2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Ф3（红）</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Ф3（黄）</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发光二极管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Ф3（绿）</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二眼插头</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普通</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二芯护套线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BVVB-1.0mm²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二相空气开关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微型断路器，2P，框架电流60A，额定电流3A，C 型脱扣</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2736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1N4007</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239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1N4148</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IN4001</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IN4007</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二极管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IN4148</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二次回路接线端子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UK2.5B</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鳄鱼夹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普通</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鳄鱼夹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开口10mm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断路器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DZ47LE-32/1P+N-C10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断路器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DZ47-32/2P-C2</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断路器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DZ47-32/1P-C2</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镀银线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公斤</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镀锡铜丝</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杜邦线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40根/板</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洞洞万能电路板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28*28孔</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46800</w:t>
            </w:r>
            <w:r>
              <w:rPr>
                <w:rFonts w:hint="eastAsia" w:ascii="宋体" w:hAnsi="宋体" w:eastAsia="宋体" w:cs="宋体"/>
                <w:i w:val="0"/>
                <w:iCs w:val="0"/>
                <w:color w:val="000000"/>
                <w:sz w:val="24"/>
                <w:szCs w:val="24"/>
                <w:highlight w:val="none"/>
                <w:u w:val="none"/>
              </w:rPr>
            </w:r>
            <w:r/>
          </w:p>
        </w:tc>
      </w:tr>
      <w:tr>
        <w:trPr>
          <w:trHeight w:val="2471"/>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定制施工工地用移动式配电箱</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箱体400mm×400mm×150mm，带高600mm四角架，带单开箱门，带MS304-B箱门门锁，附：可拆卸安装板。箱体内带点焊螺柱（接地），箱门带点焊螺柱（接地）</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7200</w:t>
            </w:r>
            <w:r>
              <w:rPr>
                <w:rFonts w:hint="eastAsia" w:ascii="宋体" w:hAnsi="宋体" w:eastAsia="宋体" w:cs="宋体"/>
                <w:i w:val="0"/>
                <w:iCs w:val="0"/>
                <w:color w:val="000000"/>
                <w:sz w:val="24"/>
                <w:szCs w:val="24"/>
                <w:highlight w:val="none"/>
                <w:u w:val="none"/>
              </w:rPr>
            </w:r>
            <w:r/>
          </w:p>
        </w:tc>
      </w:tr>
      <w:tr>
        <w:trPr>
          <w:trHeight w:val="2471"/>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定制挂壁式配电箱</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箱体800mm×600mm×250mm，带单开箱门，带MS304-A按钮式箱门门锁，箱门按要求开孔，箱内附：可拆卸安装板。箱体内带点焊螺柱（接地），箱门带点焊螺柱（接地）</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100K/0.25w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44.1</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259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100Ω/1w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10K/0.25w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16676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1500.84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10KΩ/1W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1KΩ/0.25w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18562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1670.58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1M/0.25w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2.2kΩ/0.25W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2.4K/0.25w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2.7kΩ/0.25W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200/1W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200K/0.25W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200Ω/0.25w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270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200Ω/1W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22.86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271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20K/0.25W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272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220Ω/0.25w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273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22KΩ/0.25w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274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27kΩ/0.25W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275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2K/0.25W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276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2K/1w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17.46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277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2KΩ/0.25w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68.58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278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300K/0.25w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279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330Ω/0.25w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79.38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330Ω/1W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4.7KΩ/0.25w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90.72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470/0.25W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470K/0.25w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47kΩ/0.25W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137.34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510/0.25W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1232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110.88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560K/0.25w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56kΩ/0.25W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820/0.25W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7.92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289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 100Ω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138.24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 10K</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1136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102.24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 1K</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195.12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 2.2KΩ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 220Ω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180.36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 2K</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129.6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 330Ω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 470Ω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 47K</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 56KΩ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299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1/4W2K</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15.12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1/4w330Ω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1/4w470Ω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10K/0.25W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10K/1W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200/1W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22KΩ/0.25w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2K/0.25W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2K/1W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309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330/1W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电阻</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4.7K/0.25w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电压转换开关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LW12-16YH3/3</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电位器（卧式）</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8"/>
                <w:rFonts w:hint="eastAsia" w:ascii="宋体" w:hAnsi="宋体" w:eastAsia="宋体" w:cs="宋体"/>
                <w:color w:val="000000"/>
                <w:sz w:val="24"/>
                <w:szCs w:val="24"/>
                <w:highlight w:val="none"/>
                <w:lang w:val="en-US" w:eastAsia="zh-CN" w:bidi="ar"/>
              </w:rPr>
              <w:t xml:space="preserve">100KΩ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1196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电位器（卧式）</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10KΩ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电位器（卧式）</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4.7KΩ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电位器（卧式）</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电位器（卧式）</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5kΩ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电位器（卧式）</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500K</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319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电位器（卧式）</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20K</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电位器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100KΩ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电位器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10K</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电位器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5.1K</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电位器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电位器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5kΩ</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0.01μF（涤纶电容）</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0.45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266.4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0.1uF（涤纶）</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108.72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103（瓷片电容）</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329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10P</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2200uF/50V（电解电容）</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470uF/50V（电解电容）</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0.45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0.01UF涤纶</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0.1uF（涤纶）</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0.24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225.6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0.33uF（涤纶）</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100uF/16V（电解电容）</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100UF/50V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10P（瓷片电容）</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275</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339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10PF（瓷片）</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10UF/50V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1uF/16V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1uF/16V（电解电容）</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175</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220uF/50V（电解电容）</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0.45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133.2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22uF/16V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470uF/16V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47uF/16V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电路板（焊接板）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单面9*15</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电烙铁</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外热式长寿电烙铁，内热，60W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349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电解电容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1000uF/25V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电解电容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1000uF/25V（电解电容）</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电解电容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100UF/50V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电解电容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1uF/16V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电解电容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2200UF/50V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2750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电解电容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220uF/50V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405</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电解电容</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470uF/50V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405</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电工胶布</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PVC电气阻燃</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卷</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电磁阀</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4V110-6</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电池</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超霸9V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节</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359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电池</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2号</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节</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电池</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5号</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节</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电池</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7号</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节</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电池</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粒</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20w220V</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36V 40W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地排</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2mm×15mm，3孔</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地排</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2mm×15mm，5孔</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导线接头</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紫铜 O型E1510</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3192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导线接头</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紫铜 O型E7508</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2888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369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导轨元件紧固件</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E-UK配合C65</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370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导轨斜面支架</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45°，M4</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371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导轨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C45（钢 国标0.8（实厚0.7）1米）</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372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导轨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DIN钢导轨C65</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373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单相空气开关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color w:val="000000"/>
                <w:highlight w:val="none"/>
              </w:rPr>
              <w:t xml:space="preserve">微型断路器，1P，框架电流30A，额定电流1A，C 型脱扣</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374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单相空气开关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微型断路器，1P，框架电流30A，额定电流15A，C 型脱扣</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375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单相空气开关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微型断路器，1P，框架电流30A，额定电流3A，C 型脱扣</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376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单相空气开关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微型断路器，1P，框架电流30A，额定电流5A，C 型脱扣</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2128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377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单结晶体管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BT33</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378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大电流接线端子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TC-605，60A，5位</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379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大电流接线端子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TC-603，60A，3位</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大电流接线端子</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TD6005，60A，5位</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缠绕管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Φ4白色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卷</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缠绕管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Φ6mm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9500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缠绕管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Φ8mm，白色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缠绕管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Φ8mm，黑色</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插座</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2P</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插座</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3P</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152.4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插座</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5P</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不锈钢导轨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C45，0.9mm厚</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389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播放器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12V  引脚匹配</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390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剥线钳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391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拨码开关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BCD码</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492.8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392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拨动开关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4脚</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top"/>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25.48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393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标签纸</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卷</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394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标签打价纸</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21mm*12mm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圈</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395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标签打价纸</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圈</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top"/>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396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变压器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220V/18V，20W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397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变压器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220V/9V  30W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27.16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325.92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398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变压器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220V/36V 30W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27.16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325.92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399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编织软铜接地线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6mm²，250mm长</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按钮开关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4脚立式</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412.8</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按扭开关</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标准尺寸</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安全香蕉插座（红色）</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Z302</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安全香蕉插座（黑色）</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Z302</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PVC线管弯头</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88"/>
                <w:rFonts w:hint="eastAsia" w:ascii="宋体" w:hAnsi="宋体" w:eastAsia="宋体" w:cs="宋体"/>
                <w:color w:val="000000"/>
                <w:sz w:val="24"/>
                <w:szCs w:val="24"/>
                <w:highlight w:val="none"/>
                <w:lang w:val="en-US" w:eastAsia="zh-CN" w:bidi="ar"/>
              </w:rPr>
              <w:t xml:space="preserve">90</w:t>
            </w:r>
            <w:r>
              <w:rPr>
                <w:rStyle w:val="1289"/>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PVC线管U型管卡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内径16mm、固定孔4mm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rPr>
                <w:rFonts w:hint="eastAsia" w:ascii="宋体" w:hAnsi="宋体" w:eastAsia="宋体" w:cs="宋体"/>
                <w:i w:val="0"/>
                <w:iCs w:val="0"/>
                <w:color w:val="000000"/>
                <w:sz w:val="24"/>
                <w:szCs w:val="24"/>
                <w:highlight w:val="none"/>
                <w:u w:val="none"/>
              </w:rPr>
            </w:r>
            <w:r/>
          </w:p>
        </w:tc>
      </w:tr>
      <w:tr>
        <w:trPr>
          <w:trHeight w:val="90"/>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PVC线管U型管卡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内径16mm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PVC线管90°弯头</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D16mm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PVC线管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外径D16mm、1.1mm厚</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409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PVC明敷线槽平面弯头</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宽20mm*高10mm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PVC明敷线槽平面三通</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宽20mm*高10mm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PVC明敷线槽</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宽20mm*高10mm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PVC穿线管</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D20、1.25mm厚、1米长</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PLC通讯线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3米</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OC门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ULN2003AN</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NP2按钮触点组</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NP2-BE101</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NP2按钮触点组</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NP2-BE102</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414</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NE555P集成块</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1350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418</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LM317及散热片</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TO-220封装</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419</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IGBT模块</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-40℃~125℃，最大耗散功率100mW</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450</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3600</w:t>
            </w:r>
            <w:r>
              <w:rPr>
                <w:rFonts w:hint="eastAsia" w:ascii="宋体" w:hAnsi="宋体" w:eastAsia="宋体" w:cs="宋体"/>
                <w:i w:val="0"/>
                <w:iCs w:val="0"/>
                <w:color w:val="000000"/>
                <w:sz w:val="24"/>
                <w:szCs w:val="24"/>
                <w:highlight w:val="none"/>
                <w:u w:val="none"/>
              </w:rPr>
            </w:r>
            <w:r/>
          </w:p>
        </w:tc>
      </w:tr>
      <w:tr>
        <w:trPr>
          <w:trHeight w:val="291"/>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420</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DIN导轨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C45</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421</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8输入或非/或门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CD4078</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422</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6位多功能拖线板</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5m</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92</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3312</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423</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5P接插件</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公头+母头</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424</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3P接插件</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公头+母头</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425</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2输入四与门</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CD4081</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只</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296</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1480</w:t>
            </w:r>
            <w:r>
              <w:rPr>
                <w:rFonts w:hint="eastAsia" w:ascii="宋体" w:hAnsi="宋体" w:eastAsia="宋体" w:cs="宋体"/>
                <w:i w:val="0"/>
                <w:iCs w:val="0"/>
                <w:color w:val="000000"/>
                <w:sz w:val="24"/>
                <w:szCs w:val="24"/>
                <w:highlight w:val="none"/>
                <w:u w:val="none"/>
              </w:rPr>
            </w:r>
            <w:r/>
          </w:p>
        </w:tc>
      </w:tr>
      <w:tr>
        <w:trPr>
          <w:trHeight w:val="31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426</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2P接插件</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公头+母头</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900</w:t>
            </w:r>
            <w:r>
              <w:rPr>
                <w:rFonts w:hint="eastAsia" w:ascii="宋体" w:hAnsi="宋体" w:eastAsia="宋体" w:cs="宋体"/>
                <w:i w:val="0"/>
                <w:iCs w:val="0"/>
                <w:color w:val="000000"/>
                <w:sz w:val="24"/>
                <w:szCs w:val="24"/>
                <w:highlight w:val="none"/>
                <w:u w:val="none"/>
              </w:rPr>
            </w:r>
            <w:r/>
          </w:p>
        </w:tc>
      </w:tr>
      <w:tr>
        <w:trPr>
          <w:trHeight w:val="626"/>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427</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777"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10段音频电平指示器套件</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98</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1372</w:t>
            </w:r>
            <w:r>
              <w:rPr>
                <w:rFonts w:hint="eastAsia" w:ascii="宋体" w:hAnsi="宋体" w:eastAsia="宋体" w:cs="宋体"/>
                <w:i w:val="0"/>
                <w:iCs w:val="0"/>
                <w:color w:val="000000"/>
                <w:sz w:val="24"/>
                <w:szCs w:val="24"/>
                <w:highlight w:val="none"/>
                <w:u w:val="none"/>
              </w:rPr>
            </w:r>
            <w:r/>
          </w:p>
        </w:tc>
      </w:tr>
      <w:tr>
        <w:trPr>
          <w:trHeight w:val="328"/>
        </w:trPr>
        <w:tc>
          <w:tcPr>
            <w:shd w:val="clear" w:color="auto" w:fill="ffffff"/>
            <w:tcW w:w="65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428</w:t>
            </w:r>
            <w:r>
              <w:rPr>
                <w:rFonts w:hint="eastAsia" w:ascii="宋体" w:hAnsi="宋体" w:eastAsia="宋体" w:cs="宋体"/>
                <w:i w:val="0"/>
                <w:iCs w:val="0"/>
                <w:color w:val="000000"/>
                <w:sz w:val="24"/>
                <w:szCs w:val="24"/>
                <w:highlight w:val="none"/>
                <w:u w:val="none"/>
              </w:rPr>
            </w:r>
            <w:r/>
          </w:p>
        </w:tc>
        <w:tc>
          <w:tcPr>
            <w:shd w:val="clear" w:color="auto" w:fill="ffffff"/>
            <w:tcW w:w="177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1.0mm焊锡丝</w:t>
            </w:r>
            <w:r>
              <w:rPr>
                <w:rFonts w:hint="eastAsia" w:ascii="宋体" w:hAnsi="宋体" w:eastAsia="宋体" w:cs="宋体"/>
                <w:i w:val="0"/>
                <w:iCs w:val="0"/>
                <w:color w:val="000000"/>
                <w:sz w:val="24"/>
                <w:szCs w:val="24"/>
                <w:highlight w:val="none"/>
                <w:u w:val="none"/>
              </w:rPr>
            </w:r>
            <w:r/>
          </w:p>
        </w:tc>
        <w:tc>
          <w:tcPr>
            <w:shd w:val="clear" w:color="auto" w:fill="ffffff"/>
            <w:tcW w:w="2272"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rPr>
            </w:r>
            <w:r/>
          </w:p>
        </w:tc>
        <w:tc>
          <w:tcPr>
            <w:shd w:val="clear" w:color="auto" w:fill="ffffff"/>
            <w:tcW w:w="654"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Kg</w:t>
            </w:r>
            <w:r>
              <w:rPr>
                <w:rFonts w:hint="eastAsia" w:ascii="宋体" w:hAnsi="宋体" w:eastAsia="宋体" w:cs="宋体"/>
                <w:i w:val="0"/>
                <w:iCs w:val="0"/>
                <w:color w:val="000000"/>
                <w:sz w:val="24"/>
                <w:szCs w:val="24"/>
                <w:highlight w:val="none"/>
                <w:u w:val="none"/>
              </w:rPr>
            </w:r>
            <w:r/>
          </w:p>
        </w:tc>
        <w:tc>
          <w:tcPr>
            <w:shd w:val="clear" w:color="auto" w:fill="ffffff"/>
            <w:tcW w:w="966"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shd w:val="clear" w:color="auto" w:fill="ffffff"/>
            <w:tcW w:w="1437" w:type="dxa"/>
            <w:vAlign w:val="center"/>
            <w:textDirection w:val="lrTb"/>
            <w:noWrap/>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180.00 </w:t>
            </w:r>
            <w:r>
              <w:rPr>
                <w:rFonts w:hint="eastAsia" w:ascii="宋体" w:hAnsi="宋体" w:eastAsia="宋体" w:cs="宋体"/>
                <w:i w:val="0"/>
                <w:iCs w:val="0"/>
                <w:color w:val="000000"/>
                <w:sz w:val="24"/>
                <w:szCs w:val="24"/>
                <w:highlight w:val="none"/>
                <w:u w:val="none"/>
              </w:rPr>
            </w:r>
            <w:r/>
          </w:p>
        </w:tc>
        <w:tc>
          <w:tcPr>
            <w:shd w:val="clear" w:color="auto" w:fill="ffffff"/>
            <w:tcW w:w="1074"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2160</w:t>
            </w:r>
            <w:r>
              <w:rPr>
                <w:rFonts w:hint="eastAsia" w:ascii="宋体" w:hAnsi="宋体" w:eastAsia="宋体" w:cs="宋体"/>
                <w:i w:val="0"/>
                <w:iCs w:val="0"/>
                <w:color w:val="000000"/>
                <w:sz w:val="24"/>
                <w:szCs w:val="24"/>
                <w:highlight w:val="none"/>
                <w:u w:val="none"/>
              </w:rPr>
            </w:r>
            <w:r/>
          </w:p>
        </w:tc>
      </w:tr>
    </w:tbl>
    <w:p>
      <w:pPr>
        <w:pStyle w:val="1006"/>
        <w:spacing w:before="137" w:beforeAutospacing="0"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注：（1）本项目核心产品为：“采购清单序号10.指针式万用表”</w:t>
      </w:r>
      <w:r>
        <w:rPr>
          <w:rFonts w:hint="eastAsia" w:ascii="宋体" w:hAnsi="宋体" w:eastAsia="宋体" w:cs="宋体"/>
          <w:b/>
          <w:bCs/>
          <w:color w:val="000000"/>
          <w:sz w:val="24"/>
          <w:highlight w:val="none"/>
          <w:lang w:val="en-US" w:eastAsia="zh-CN"/>
        </w:rPr>
      </w:r>
      <w:r/>
    </w:p>
    <w:p>
      <w:pPr>
        <w:pStyle w:val="1006"/>
        <w:ind w:firstLine="482"/>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w:t>
      </w:r>
      <w:r>
        <w:rPr>
          <w:rFonts w:ascii="宋体" w:hAnsi="宋体" w:eastAsia="宋体" w:cs="宋体"/>
          <w:b/>
          <w:bCs/>
          <w:color w:val="000000"/>
          <w:sz w:val="24"/>
          <w:highlight w:val="none"/>
          <w:lang w:val="en-US" w:eastAsia="zh-CN"/>
        </w:rPr>
        <w:t xml:space="preserve">年预估数量为暂估数量，具体按实结算。</w:t>
      </w:r>
      <w:r>
        <w:rPr>
          <w:rFonts w:ascii="宋体" w:hAnsi="宋体" w:eastAsia="宋体" w:cs="宋体"/>
          <w:b/>
          <w:bCs/>
          <w:color w:val="000000"/>
          <w:sz w:val="24"/>
          <w:highlight w:val="none"/>
          <w:lang w:val="en-US" w:eastAsia="zh-CN"/>
        </w:rPr>
      </w:r>
      <w:r/>
    </w:p>
    <w:p>
      <w:pPr>
        <w:pStyle w:val="1006"/>
        <w:ind w:firstLine="482"/>
        <w:spacing w:before="86" w:line="360" w:lineRule="auto"/>
        <w:rPr>
          <w:rFonts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rPr>
        <w:t xml:space="preserve">.设备</w:t>
      </w:r>
      <w:r>
        <w:rPr>
          <w:rFonts w:hint="eastAsia" w:ascii="宋体" w:hAnsi="宋体" w:cs="宋体"/>
          <w:b/>
          <w:bCs/>
          <w:color w:val="000000"/>
          <w:sz w:val="24"/>
          <w:highlight w:val="none"/>
          <w:lang w:val="en-US" w:eastAsia="zh-CN"/>
        </w:rPr>
        <w:t xml:space="preserve">供货</w:t>
      </w:r>
      <w:r>
        <w:rPr>
          <w:rFonts w:hint="eastAsia" w:ascii="宋体" w:hAnsi="宋体" w:cs="宋体"/>
          <w:b/>
          <w:bCs/>
          <w:color w:val="000000"/>
          <w:sz w:val="24"/>
          <w:highlight w:val="none"/>
        </w:rPr>
        <w:t xml:space="preserve">及验收要求</w:t>
      </w:r>
      <w:r>
        <w:rPr>
          <w:rFonts w:ascii="宋体" w:hAnsi="宋体" w:cs="宋体"/>
          <w:b/>
          <w:bCs/>
          <w:color w:val="000000"/>
          <w:sz w:val="24"/>
          <w:highlight w:val="none"/>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lang w:val="en-US" w:eastAsia="zh-CN"/>
        </w:rPr>
        <w:t xml:space="preserve">4.1</w:t>
      </w:r>
      <w:r>
        <w:rPr>
          <w:rFonts w:hint="eastAsia" w:ascii="宋体" w:hAnsi="宋体" w:cs="宋体"/>
          <w:b w:val="0"/>
          <w:bCs w:val="0"/>
          <w:color w:val="000000"/>
          <w:sz w:val="24"/>
          <w:highlight w:val="none"/>
        </w:rPr>
        <w:t xml:space="preserve">配送要求</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人不接受快递送货，投标人</w:t>
      </w:r>
      <w:r>
        <w:rPr>
          <w:rFonts w:hint="eastAsia" w:ascii="宋体" w:hAnsi="宋体" w:cs="宋体"/>
          <w:b w:val="0"/>
          <w:bCs w:val="0"/>
          <w:color w:val="000000"/>
          <w:sz w:val="24"/>
          <w:highlight w:val="none"/>
          <w:lang w:val="en-US" w:eastAsia="zh-CN"/>
        </w:rPr>
        <w:t xml:space="preserve">须</w:t>
      </w:r>
      <w:r>
        <w:rPr>
          <w:rFonts w:hint="eastAsia" w:ascii="宋体" w:hAnsi="宋体" w:cs="宋体"/>
          <w:b w:val="0"/>
          <w:bCs w:val="0"/>
          <w:color w:val="000000"/>
          <w:sz w:val="24"/>
          <w:highlight w:val="none"/>
        </w:rPr>
        <w:t xml:space="preserve">安排</w:t>
      </w:r>
      <w:r>
        <w:rPr>
          <w:rFonts w:hint="eastAsia" w:ascii="宋体" w:hAnsi="宋体" w:cs="宋体"/>
          <w:b w:val="0"/>
          <w:bCs w:val="0"/>
          <w:color w:val="000000"/>
          <w:sz w:val="24"/>
          <w:highlight w:val="none"/>
          <w:lang w:val="en-US" w:eastAsia="zh-CN"/>
        </w:rPr>
        <w:t xml:space="preserve">专人</w:t>
      </w:r>
      <w:r>
        <w:rPr>
          <w:rFonts w:hint="eastAsia" w:ascii="宋体" w:hAnsi="宋体" w:cs="宋体"/>
          <w:b w:val="0"/>
          <w:bCs w:val="0"/>
          <w:color w:val="000000"/>
          <w:sz w:val="24"/>
          <w:highlight w:val="none"/>
        </w:rPr>
        <w:t xml:space="preserve">将货物配送至各对应二级学院仓库</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并承担全部运输、装卸及人工相关费用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06"/>
        <w:ind w:firstLine="241"/>
        <w:spacing w:line="360" w:lineRule="auto"/>
        <w:rPr>
          <w:rFonts w:ascii="宋体" w:hAnsi="宋体" w:eastAsia="宋体" w:cs="宋体"/>
          <w:b/>
          <w:bCs/>
          <w:i/>
          <w:iCs/>
          <w:color w:val="000000"/>
          <w:sz w:val="24"/>
          <w:highlight w:val="none"/>
          <w:u w:val="single"/>
          <w:lang w:val="en-US" w:eastAsia="zh-CN"/>
        </w:rPr>
      </w:pPr>
      <w:r>
        <w:rPr>
          <w:rFonts w:hint="eastAsia" w:ascii="宋体" w:hAnsi="宋体" w:cs="宋体"/>
          <w:b/>
          <w:bCs/>
          <w:i/>
          <w:iCs/>
          <w:color w:val="000000"/>
          <w:sz w:val="24"/>
          <w:highlight w:val="none"/>
          <w:u w:val="single"/>
          <w:lang w:eastAsia="zh-CN"/>
        </w:rPr>
        <w:t xml:space="preserve">★</w:t>
      </w:r>
      <w:r>
        <w:rPr>
          <w:rFonts w:hint="eastAsia" w:ascii="宋体" w:hAnsi="宋体" w:cs="宋体"/>
          <w:b/>
          <w:bCs/>
          <w:i/>
          <w:iCs/>
          <w:color w:val="000000"/>
          <w:sz w:val="24"/>
          <w:highlight w:val="none"/>
          <w:u w:val="single"/>
          <w:lang w:val="en-US" w:eastAsia="zh-CN"/>
        </w:rPr>
        <w:t xml:space="preserve">4.2投标人</w:t>
      </w:r>
      <w:r>
        <w:rPr>
          <w:rFonts w:hint="eastAsia" w:ascii="宋体" w:hAnsi="宋体" w:cs="宋体"/>
          <w:b/>
          <w:bCs/>
          <w:i/>
          <w:iCs/>
          <w:color w:val="000000"/>
          <w:sz w:val="24"/>
          <w:highlight w:val="none"/>
          <w:u w:val="single"/>
        </w:rPr>
        <w:t xml:space="preserve">承诺按照</w:t>
      </w:r>
      <w:r>
        <w:rPr>
          <w:rFonts w:hint="eastAsia" w:ascii="宋体" w:hAnsi="宋体" w:cs="宋体"/>
          <w:b/>
          <w:bCs/>
          <w:i/>
          <w:iCs/>
          <w:color w:val="000000"/>
          <w:sz w:val="24"/>
          <w:highlight w:val="none"/>
          <w:u w:val="single"/>
          <w:lang w:val="en-US" w:eastAsia="zh-CN"/>
        </w:rPr>
        <w:t xml:space="preserve">招标人</w:t>
      </w:r>
      <w:r>
        <w:rPr>
          <w:rFonts w:hint="eastAsia" w:ascii="宋体" w:hAnsi="宋体" w:cs="宋体"/>
          <w:b/>
          <w:bCs/>
          <w:i/>
          <w:iCs/>
          <w:color w:val="000000"/>
          <w:sz w:val="24"/>
          <w:highlight w:val="none"/>
          <w:u w:val="single"/>
        </w:rPr>
        <w:t xml:space="preserve">要求的时间节点</w:t>
      </w:r>
      <w:r>
        <w:rPr>
          <w:rFonts w:hint="eastAsia" w:ascii="宋体" w:hAnsi="宋体" w:cs="宋体"/>
          <w:b/>
          <w:bCs/>
          <w:i/>
          <w:iCs/>
          <w:color w:val="000000"/>
          <w:sz w:val="24"/>
          <w:highlight w:val="none"/>
          <w:u w:val="single"/>
          <w:lang w:eastAsia="zh-CN"/>
        </w:rPr>
        <w:t xml:space="preserve">，</w:t>
      </w:r>
      <w:r>
        <w:rPr>
          <w:rFonts w:hint="eastAsia" w:ascii="宋体" w:hAnsi="宋体" w:cs="宋体"/>
          <w:b/>
          <w:bCs/>
          <w:i/>
          <w:iCs/>
          <w:color w:val="000000"/>
          <w:sz w:val="24"/>
          <w:highlight w:val="none"/>
          <w:u w:val="single"/>
        </w:rPr>
        <w:t xml:space="preserve">分批次、按需随时送货到指定地点，并提供相应质保服务。</w:t>
      </w:r>
      <w:r>
        <w:rPr>
          <w:rFonts w:hint="eastAsia" w:ascii="宋体" w:hAnsi="宋体" w:cs="宋体"/>
          <w:b/>
          <w:bCs/>
          <w:i/>
          <w:iCs/>
          <w:color w:val="000000"/>
          <w:sz w:val="24"/>
          <w:highlight w:val="none"/>
          <w:u w:val="single"/>
          <w:lang w:val="en-US" w:eastAsia="zh-CN"/>
        </w:rPr>
        <w:t xml:space="preserve">本项为实质性要求，须提供承诺函加盖投标人公章，否则视为无效投标。</w:t>
      </w:r>
      <w:r>
        <w:rPr>
          <w:rFonts w:ascii="宋体" w:hAnsi="宋体" w:eastAsia="宋体" w:cs="宋体"/>
          <w:b/>
          <w:bCs/>
          <w:i/>
          <w:iCs/>
          <w:color w:val="000000"/>
          <w:sz w:val="24"/>
          <w:highlight w:val="none"/>
          <w:u w:val="single"/>
          <w:lang w:val="en-US" w:eastAsia="zh-CN"/>
        </w:rPr>
      </w:r>
      <w:r/>
    </w:p>
    <w:p>
      <w:pPr>
        <w:pStyle w:val="1006"/>
        <w:ind w:firstLine="480"/>
        <w:spacing w:line="360" w:lineRule="auto"/>
        <w:rPr>
          <w:rFonts w:hint="eastAsia" w:ascii="宋体" w:hAnsi="宋体" w:cs="宋体"/>
          <w:color w:val="000000"/>
          <w:sz w:val="24"/>
          <w:highlight w:val="none"/>
          <w:lang w:val="en-US" w:eastAsia="zh-CN"/>
        </w:rPr>
      </w:pPr>
      <w:r>
        <w:rPr>
          <w:rFonts w:hint="eastAsia" w:ascii="宋体" w:hAnsi="宋体" w:cs="仿宋"/>
          <w:color w:val="000000"/>
          <w:sz w:val="24"/>
          <w:highlight w:val="none"/>
          <w:u w:val="none"/>
          <w:lang w:val="en-US" w:eastAsia="zh-CN"/>
        </w:rPr>
        <w:t xml:space="preserve">4.3</w:t>
      </w:r>
      <w:r>
        <w:rPr>
          <w:rFonts w:hint="eastAsia" w:ascii="宋体" w:hAnsi="宋体" w:cs="仿宋"/>
          <w:color w:val="000000"/>
          <w:sz w:val="24"/>
          <w:highlight w:val="none"/>
          <w:u w:val="none"/>
        </w:rPr>
        <w:t xml:space="preserve">投标人须严格按照</w:t>
      </w:r>
      <w:r>
        <w:rPr>
          <w:rFonts w:hint="eastAsia" w:ascii="宋体" w:hAnsi="宋体" w:cs="仿宋"/>
          <w:color w:val="000000"/>
          <w:sz w:val="24"/>
          <w:highlight w:val="none"/>
          <w:u w:val="none"/>
          <w:lang w:val="en-US" w:eastAsia="zh-CN"/>
        </w:rPr>
        <w:t xml:space="preserve">招标</w:t>
      </w:r>
      <w:r>
        <w:rPr>
          <w:rFonts w:hint="eastAsia" w:ascii="宋体" w:hAnsi="宋体" w:cs="仿宋"/>
          <w:color w:val="000000"/>
          <w:sz w:val="24"/>
          <w:highlight w:val="none"/>
          <w:u w:val="none"/>
        </w:rPr>
        <w:t xml:space="preserve">文件约定的型号、规格及数量向</w:t>
      </w:r>
      <w:r>
        <w:rPr>
          <w:rFonts w:hint="eastAsia" w:ascii="宋体" w:hAnsi="宋体" w:cs="仿宋"/>
          <w:color w:val="000000"/>
          <w:sz w:val="24"/>
          <w:highlight w:val="none"/>
          <w:u w:val="none"/>
          <w:lang w:val="en-US" w:eastAsia="zh-CN"/>
        </w:rPr>
        <w:t xml:space="preserve">招标</w:t>
      </w:r>
      <w:r>
        <w:rPr>
          <w:rFonts w:hint="eastAsia" w:ascii="宋体" w:hAnsi="宋体" w:cs="仿宋"/>
          <w:color w:val="000000"/>
          <w:sz w:val="24"/>
          <w:highlight w:val="none"/>
          <w:u w:val="none"/>
        </w:rPr>
        <w:t xml:space="preserve">人供货，不得擅自变更，否则</w:t>
      </w:r>
      <w:r>
        <w:rPr>
          <w:rFonts w:hint="eastAsia" w:ascii="宋体" w:hAnsi="宋体" w:cs="仿宋"/>
          <w:color w:val="000000"/>
          <w:sz w:val="24"/>
          <w:highlight w:val="none"/>
          <w:u w:val="none"/>
          <w:lang w:val="en-US" w:eastAsia="zh-CN"/>
        </w:rPr>
        <w:t xml:space="preserve">招标</w:t>
      </w:r>
      <w:r>
        <w:rPr>
          <w:rFonts w:hint="eastAsia" w:ascii="宋体" w:hAnsi="宋体" w:cs="仿宋"/>
          <w:color w:val="000000"/>
          <w:sz w:val="24"/>
          <w:highlight w:val="none"/>
          <w:u w:val="none"/>
        </w:rPr>
        <w:t xml:space="preserve">人有权拒收。投标人</w:t>
      </w:r>
      <w:r>
        <w:rPr>
          <w:rFonts w:hint="eastAsia" w:ascii="宋体" w:hAnsi="宋体" w:cs="仿宋"/>
          <w:color w:val="000000"/>
          <w:sz w:val="24"/>
          <w:highlight w:val="none"/>
          <w:u w:val="none"/>
          <w:lang w:val="en-US" w:eastAsia="zh-CN"/>
        </w:rPr>
        <w:t xml:space="preserve">须</w:t>
      </w:r>
      <w:r>
        <w:rPr>
          <w:rFonts w:ascii="宋体" w:hAnsi="宋体" w:eastAsia="宋体" w:cs="宋体"/>
          <w:color w:val="000000"/>
          <w:sz w:val="24"/>
          <w:szCs w:val="24"/>
          <w:highlight w:val="none"/>
          <w:u w:val="none"/>
        </w:rPr>
        <w:t xml:space="preserve">在</w:t>
      </w:r>
      <w:r>
        <w:rPr>
          <w:rFonts w:hint="eastAsia" w:ascii="宋体" w:hAnsi="宋体" w:eastAsia="宋体" w:cs="宋体"/>
          <w:color w:val="000000"/>
          <w:sz w:val="24"/>
          <w:szCs w:val="24"/>
          <w:highlight w:val="none"/>
          <w:u w:val="none"/>
          <w:lang w:val="en-US" w:eastAsia="zh-CN"/>
        </w:rPr>
        <w:t xml:space="preserve">招标</w:t>
      </w:r>
      <w:r>
        <w:rPr>
          <w:rFonts w:ascii="宋体" w:hAnsi="宋体" w:eastAsia="宋体" w:cs="宋体"/>
          <w:color w:val="000000"/>
          <w:sz w:val="24"/>
          <w:szCs w:val="24"/>
          <w:highlight w:val="none"/>
          <w:u w:val="none"/>
        </w:rPr>
        <w:t xml:space="preserve">人要求的时限内</w:t>
      </w:r>
      <w:r>
        <w:rPr>
          <w:rFonts w:hint="eastAsia" w:ascii="宋体" w:hAnsi="宋体" w:eastAsia="宋体" w:cs="宋体"/>
          <w:color w:val="000000"/>
          <w:sz w:val="24"/>
          <w:szCs w:val="24"/>
          <w:highlight w:val="none"/>
          <w:u w:val="none"/>
          <w:lang w:val="en-US" w:eastAsia="zh-CN"/>
        </w:rPr>
        <w:t xml:space="preserve">无偿</w:t>
      </w:r>
      <w:r>
        <w:rPr>
          <w:rFonts w:hint="eastAsia" w:ascii="宋体" w:hAnsi="宋体" w:cs="仿宋"/>
          <w:color w:val="000000"/>
          <w:sz w:val="24"/>
          <w:highlight w:val="none"/>
          <w:u w:val="none"/>
        </w:rPr>
        <w:t xml:space="preserve">更换为符合要求的货物，</w:t>
      </w:r>
      <w:r>
        <w:rPr>
          <w:rFonts w:hint="eastAsia" w:ascii="宋体" w:hAnsi="宋体" w:cs="仿宋"/>
          <w:color w:val="000000"/>
          <w:sz w:val="24"/>
          <w:highlight w:val="none"/>
          <w:u w:val="none"/>
          <w:lang w:val="en-US" w:eastAsia="zh-CN"/>
        </w:rPr>
        <w:t xml:space="preserve">并</w:t>
      </w:r>
      <w:r>
        <w:rPr>
          <w:rFonts w:hint="eastAsia" w:ascii="宋体" w:hAnsi="宋体" w:cs="仿宋"/>
          <w:color w:val="000000"/>
          <w:sz w:val="24"/>
          <w:highlight w:val="none"/>
          <w:u w:val="none"/>
        </w:rPr>
        <w:t xml:space="preserve">承担由此</w:t>
      </w:r>
      <w:r>
        <w:rPr>
          <w:rFonts w:hint="eastAsia" w:ascii="宋体" w:hAnsi="宋体" w:cs="仿宋"/>
          <w:color w:val="000000"/>
          <w:sz w:val="24"/>
          <w:highlight w:val="none"/>
          <w:u w:val="none"/>
          <w:lang w:val="en-US" w:eastAsia="zh-CN"/>
        </w:rPr>
        <w:t xml:space="preserve">产生</w:t>
      </w:r>
      <w:r>
        <w:rPr>
          <w:rFonts w:hint="eastAsia" w:ascii="宋体" w:hAnsi="宋体" w:cs="仿宋"/>
          <w:color w:val="000000"/>
          <w:sz w:val="24"/>
          <w:highlight w:val="none"/>
          <w:u w:val="none"/>
        </w:rPr>
        <w:t xml:space="preserve">的一切费用及违约责任。</w:t>
      </w:r>
      <w:r>
        <w:rPr>
          <w:rFonts w:hint="eastAsia" w:ascii="宋体" w:hAnsi="宋体" w:cs="宋体"/>
          <w:color w:val="000000"/>
          <w:sz w:val="24"/>
          <w:highlight w:val="none"/>
          <w:lang w:val="en-US" w:eastAsia="zh-CN"/>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4.4</w:t>
      </w:r>
      <w:r>
        <w:rPr>
          <w:rFonts w:hint="eastAsia" w:ascii="宋体" w:hAnsi="宋体" w:cs="宋体"/>
          <w:color w:val="000000"/>
          <w:sz w:val="24"/>
          <w:highlight w:val="none"/>
        </w:rPr>
        <w:t xml:space="preserve">投标人到货</w:t>
      </w:r>
      <w:r>
        <w:rPr>
          <w:rFonts w:hint="eastAsia" w:ascii="宋体" w:hAnsi="宋体" w:cs="宋体"/>
          <w:color w:val="000000"/>
          <w:sz w:val="24"/>
          <w:highlight w:val="none"/>
          <w:lang w:val="en-US" w:eastAsia="zh-CN"/>
        </w:rPr>
        <w:t xml:space="preserve">前</w:t>
      </w:r>
      <w:r>
        <w:rPr>
          <w:rFonts w:hint="eastAsia" w:ascii="宋体" w:hAnsi="宋体" w:cs="宋体"/>
          <w:color w:val="000000"/>
          <w:sz w:val="24"/>
          <w:highlight w:val="none"/>
        </w:rPr>
        <w:t xml:space="preserve">必须事先与招标人联系，投标人与招标人共同配合有关部门对所有货品进行开箱检查，出现损坏、数量不全或产品不对等问题时，由投标人负责解决。货物有包装的，包装必须完整，</w:t>
      </w:r>
      <w:r>
        <w:rPr>
          <w:rFonts w:hint="eastAsia" w:ascii="宋体" w:hAnsi="宋体" w:cs="宋体"/>
          <w:color w:val="000000"/>
          <w:sz w:val="24"/>
          <w:highlight w:val="none"/>
          <w:lang w:val="en-US" w:eastAsia="zh-CN"/>
        </w:rPr>
        <w:t xml:space="preserve">招标人</w:t>
      </w:r>
      <w:r>
        <w:rPr>
          <w:rFonts w:hint="eastAsia" w:ascii="宋体" w:hAnsi="宋体" w:cs="宋体"/>
          <w:color w:val="000000"/>
          <w:sz w:val="24"/>
          <w:highlight w:val="none"/>
        </w:rPr>
        <w:t xml:space="preserve">有权拒收包装不整齐、已拆封及货物已损坏的商品。</w:t>
      </w:r>
      <w:r>
        <w:rPr>
          <w:rFonts w:hint="eastAsia" w:ascii="宋体" w:hAnsi="宋体" w:cs="宋体"/>
          <w:color w:val="000000"/>
          <w:sz w:val="24"/>
          <w:highlight w:val="none"/>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4.5</w:t>
      </w:r>
      <w:r>
        <w:rPr>
          <w:rFonts w:hint="eastAsia" w:ascii="宋体" w:hAnsi="宋体" w:cs="宋体"/>
          <w:color w:val="000000"/>
          <w:sz w:val="24"/>
          <w:highlight w:val="none"/>
        </w:rPr>
        <w:t xml:space="preserve">产品到达交货地点后，</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人和中标人在2日内共同检验产品数量、质量等状况，由中标人负责并承担相关费用，</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人应积极配合。中标人进行安装调试并经过性能测试后，由</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人组织验收，验收合格后，由</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人、后勤、投标人三方在《验收报告》上签字确认。</w:t>
      </w:r>
      <w:r>
        <w:rPr>
          <w:rFonts w:hint="eastAsia" w:ascii="宋体" w:hAnsi="宋体" w:cs="宋体"/>
          <w:color w:val="000000"/>
          <w:sz w:val="24"/>
          <w:highlight w:val="none"/>
        </w:rPr>
      </w:r>
      <w:r/>
    </w:p>
    <w:p>
      <w:pPr>
        <w:pStyle w:val="100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4.6</w:t>
      </w:r>
      <w:r>
        <w:rPr>
          <w:rFonts w:hint="eastAsia" w:ascii="宋体" w:hAnsi="宋体" w:cs="宋体"/>
          <w:color w:val="000000"/>
          <w:sz w:val="24"/>
          <w:highlight w:val="none"/>
        </w:rPr>
        <w:t xml:space="preserve">对产品的外观或质量问题，</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人应在发现和应当发现之日起30日内向中标人提出书面异议，中标人在接到书面异议后，应当在2日内负责处理。</w:t>
      </w:r>
      <w:r>
        <w:rPr>
          <w:rFonts w:hint="eastAsia" w:ascii="宋体" w:hAnsi="宋体" w:cs="宋体"/>
          <w:color w:val="000000"/>
          <w:sz w:val="24"/>
          <w:highlight w:val="none"/>
          <w:lang w:val="en-US" w:eastAsia="zh-CN"/>
        </w:rPr>
        <w:t xml:space="preserve">招标</w:t>
      </w:r>
      <w:r>
        <w:rPr>
          <w:rFonts w:hint="eastAsia" w:ascii="宋体" w:hAnsi="宋体" w:cs="宋体"/>
          <w:color w:val="000000"/>
          <w:sz w:val="24"/>
          <w:highlight w:val="none"/>
        </w:rPr>
        <w:t xml:space="preserve">人逾期提出的，对所交产品视为符合合同的规定。</w:t>
      </w:r>
      <w:r>
        <w:rPr>
          <w:rFonts w:hint="eastAsia" w:ascii="宋体" w:hAnsi="宋体" w:cs="宋体"/>
          <w:color w:val="000000"/>
          <w:sz w:val="24"/>
          <w:highlight w:val="none"/>
        </w:rPr>
      </w:r>
      <w:r/>
    </w:p>
    <w:p>
      <w:pPr>
        <w:pStyle w:val="1006"/>
        <w:ind w:firstLine="241"/>
        <w:spacing w:line="360" w:lineRule="auto"/>
        <w:rPr>
          <w:rFonts w:hint="eastAsia" w:ascii="宋体" w:hAnsi="宋体" w:cs="宋体"/>
          <w:b/>
          <w:bCs/>
          <w:color w:val="000000"/>
          <w:sz w:val="24"/>
          <w:highlight w:val="none"/>
        </w:rPr>
      </w:pPr>
      <w:r>
        <w:rPr>
          <w:rFonts w:hint="eastAsia" w:ascii="宋体" w:hAnsi="宋体" w:cs="宋体"/>
          <w:b/>
          <w:bCs/>
          <w:i/>
          <w:iCs/>
          <w:color w:val="000000"/>
          <w:sz w:val="24"/>
          <w:highlight w:val="none"/>
          <w:u w:val="single"/>
        </w:rPr>
        <w:t xml:space="preserve">★</w:t>
      </w:r>
      <w:r>
        <w:rPr>
          <w:rFonts w:hint="eastAsia" w:ascii="宋体" w:hAnsi="宋体" w:cs="宋体"/>
          <w:b/>
          <w:bCs/>
          <w:i/>
          <w:iCs/>
          <w:color w:val="000000"/>
          <w:sz w:val="24"/>
          <w:highlight w:val="none"/>
          <w:u w:val="single"/>
          <w:lang w:val="en-US" w:eastAsia="zh-CN"/>
        </w:rPr>
        <w:t xml:space="preserve">4.7投标人须</w:t>
      </w:r>
      <w:r>
        <w:rPr>
          <w:rFonts w:hint="eastAsia" w:ascii="宋体" w:hAnsi="宋体" w:cs="宋体"/>
          <w:b/>
          <w:bCs/>
          <w:i/>
          <w:iCs/>
          <w:color w:val="000000"/>
          <w:sz w:val="24"/>
          <w:highlight w:val="none"/>
          <w:u w:val="single"/>
        </w:rPr>
        <w:t xml:space="preserve">承诺所投产品均为正规厂家生产的合格以上产品，</w:t>
      </w:r>
      <w:r>
        <w:rPr>
          <w:rFonts w:hint="eastAsia" w:ascii="宋体" w:hAnsi="宋体" w:cs="宋体"/>
          <w:b/>
          <w:bCs/>
          <w:i/>
          <w:iCs/>
          <w:color w:val="000000"/>
          <w:sz w:val="24"/>
          <w:highlight w:val="none"/>
          <w:u w:val="single"/>
          <w:lang w:val="en-US" w:eastAsia="zh-CN"/>
        </w:rPr>
        <w:t xml:space="preserve">招标</w:t>
      </w:r>
      <w:r>
        <w:rPr>
          <w:rFonts w:hint="eastAsia" w:ascii="宋体" w:hAnsi="宋体" w:cs="宋体"/>
          <w:b/>
          <w:bCs/>
          <w:i/>
          <w:iCs/>
          <w:color w:val="000000"/>
          <w:sz w:val="24"/>
          <w:highlight w:val="none"/>
          <w:u w:val="single"/>
        </w:rPr>
        <w:t xml:space="preserve">人有权进行抽样检验，如经检验判定为不合格，</w:t>
      </w:r>
      <w:r>
        <w:rPr>
          <w:rFonts w:hint="eastAsia" w:ascii="宋体" w:hAnsi="宋体" w:cs="宋体"/>
          <w:b/>
          <w:bCs/>
          <w:i/>
          <w:iCs/>
          <w:color w:val="000000"/>
          <w:sz w:val="24"/>
          <w:highlight w:val="none"/>
          <w:u w:val="single"/>
          <w:lang w:val="en-US" w:eastAsia="zh-CN"/>
        </w:rPr>
        <w:t xml:space="preserve">招标</w:t>
      </w:r>
      <w:r>
        <w:rPr>
          <w:rFonts w:hint="eastAsia" w:ascii="宋体" w:hAnsi="宋体" w:cs="宋体"/>
          <w:b/>
          <w:bCs/>
          <w:i/>
          <w:iCs/>
          <w:color w:val="000000"/>
          <w:sz w:val="24"/>
          <w:highlight w:val="none"/>
          <w:u w:val="single"/>
        </w:rPr>
        <w:t xml:space="preserve">人有权拒收该批次货物，并由</w:t>
      </w:r>
      <w:r>
        <w:rPr>
          <w:rFonts w:hint="eastAsia" w:ascii="宋体" w:hAnsi="宋体" w:cs="宋体"/>
          <w:b/>
          <w:bCs/>
          <w:i/>
          <w:iCs/>
          <w:color w:val="000000"/>
          <w:sz w:val="24"/>
          <w:highlight w:val="none"/>
          <w:u w:val="single"/>
          <w:lang w:val="en-US" w:eastAsia="zh-CN"/>
        </w:rPr>
        <w:t xml:space="preserve">投标人</w:t>
      </w:r>
      <w:r>
        <w:rPr>
          <w:rFonts w:hint="eastAsia" w:ascii="宋体" w:hAnsi="宋体" w:cs="宋体"/>
          <w:b/>
          <w:bCs/>
          <w:i/>
          <w:iCs/>
          <w:color w:val="000000"/>
          <w:sz w:val="24"/>
          <w:highlight w:val="none"/>
          <w:u w:val="single"/>
        </w:rPr>
        <w:t xml:space="preserve">承担全部违约责任及检测费用。</w:t>
      </w:r>
      <w:r>
        <w:rPr>
          <w:rFonts w:hint="eastAsia" w:ascii="宋体" w:hAnsi="宋体" w:cs="宋体"/>
          <w:b/>
          <w:bCs/>
          <w:i/>
          <w:iCs/>
          <w:color w:val="000000"/>
          <w:sz w:val="24"/>
          <w:highlight w:val="none"/>
          <w:u w:val="single"/>
          <w:lang w:val="en-US" w:eastAsia="zh-CN"/>
        </w:rPr>
        <w:t xml:space="preserve">本项为实质性要求，须提供承诺函加盖投标人公章，否则视为无效投标。</w:t>
      </w:r>
      <w:r>
        <w:rPr>
          <w:rFonts w:hint="eastAsia" w:ascii="宋体" w:hAnsi="宋体" w:cs="宋体"/>
          <w:b/>
          <w:bCs/>
          <w:color w:val="000000"/>
          <w:sz w:val="24"/>
          <w:highlight w:val="none"/>
        </w:rPr>
      </w:r>
      <w:r/>
    </w:p>
    <w:p>
      <w:pPr>
        <w:pStyle w:val="1006"/>
        <w:ind w:firstLine="480"/>
        <w:spacing w:line="360" w:lineRule="auto"/>
        <w:rPr>
          <w:rFonts w:hint="eastAsia"/>
          <w:color w:val="000000"/>
          <w:highlight w:val="none"/>
        </w:rPr>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投标人应保证其提供的产品不侵犯第三人知识产权，若招标人因使用该产品遭受第三人主张知识产权侵权，投标人应及时并直接参与处理，造成招标人经济损失的（包括但不限于停用设备补救措施损失、调查费、取证费、保全费、律师费、交通费、保险费等直接和间接损失），均由投标人承担。</w:t>
      </w:r>
      <w:r>
        <w:rPr>
          <w:rFonts w:hint="eastAsia"/>
          <w:color w:val="000000"/>
          <w:highlight w:val="none"/>
        </w:rPr>
      </w:r>
      <w:r/>
    </w:p>
    <w:p>
      <w:pPr>
        <w:pStyle w:val="1006"/>
        <w:ind w:firstLine="482"/>
        <w:jc w:val="left"/>
        <w:spacing w:line="360" w:lineRule="auto"/>
        <w:rPr>
          <w:rFonts w:hint="eastAsia" w:ascii="宋体" w:hAnsi="宋体" w:cs="宋体"/>
          <w:b/>
          <w:color w:val="000000"/>
          <w:sz w:val="24"/>
          <w:highlight w:val="none"/>
        </w:rPr>
      </w:pP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w:t>
      </w:r>
      <w:r>
        <w:rPr>
          <w:rFonts w:hint="eastAsia" w:ascii="宋体" w:hAnsi="宋体" w:cs="宋体"/>
          <w:b/>
          <w:color w:val="000000"/>
          <w:sz w:val="24"/>
          <w:highlight w:val="none"/>
          <w:lang w:bidi="ar"/>
        </w:rPr>
        <w:t xml:space="preserve">质保期及售后服务</w:t>
      </w:r>
      <w:r>
        <w:rPr>
          <w:rFonts w:hint="eastAsia" w:ascii="宋体" w:hAnsi="宋体" w:cs="宋体"/>
          <w:b/>
          <w:color w:val="000000"/>
          <w:sz w:val="24"/>
          <w:highlight w:val="none"/>
        </w:rPr>
      </w:r>
      <w:r/>
    </w:p>
    <w:p>
      <w:pPr>
        <w:pStyle w:val="1006"/>
        <w:ind w:firstLine="480"/>
        <w:spacing w:line="360" w:lineRule="auto"/>
        <w:rPr>
          <w:rFonts w:hint="eastAsia" w:ascii="宋体" w:hAnsi="宋体" w:eastAsia="宋体" w:cs="宋体"/>
          <w:color w:val="000000"/>
          <w:sz w:val="24"/>
          <w:highlight w:val="none"/>
        </w:rPr>
      </w:pPr>
      <w:r>
        <w:rPr>
          <w:rFonts w:hint="eastAsia" w:ascii="宋体" w:hAnsi="宋体" w:cs="宋体"/>
          <w:b w:val="0"/>
          <w:bCs/>
          <w:color w:val="000000"/>
          <w:sz w:val="24"/>
          <w:highlight w:val="none"/>
          <w:lang w:val="en-US" w:eastAsia="zh-CN" w:bidi="ar"/>
        </w:rPr>
        <w:t xml:space="preserve">5</w:t>
      </w:r>
      <w:r>
        <w:rPr>
          <w:rFonts w:hint="eastAsia" w:ascii="宋体" w:hAnsi="宋体" w:cs="宋体"/>
          <w:b w:val="0"/>
          <w:bCs/>
          <w:color w:val="000000"/>
          <w:sz w:val="24"/>
          <w:highlight w:val="none"/>
          <w:lang w:bidi="ar"/>
        </w:rPr>
        <w:t xml:space="preserve">.1</w:t>
      </w:r>
      <w:r>
        <w:rPr>
          <w:rFonts w:hint="eastAsia" w:ascii="宋体" w:hAnsi="宋体" w:eastAsia="宋体" w:cs="宋体"/>
          <w:color w:val="000000"/>
          <w:sz w:val="24"/>
          <w:highlight w:val="none"/>
        </w:rPr>
        <w:t xml:space="preserve">所供货物免费质保期</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年，自验收合格之日起开始计算。投标人应按照国家有关法律法规、“三包”规定以及响应文件中的“售后服务承诺”提供服务。</w:t>
      </w:r>
      <w:r>
        <w:rPr>
          <w:rFonts w:hint="eastAsia" w:ascii="宋体" w:hAnsi="宋体" w:eastAsia="宋体" w:cs="宋体"/>
          <w:color w:val="000000"/>
          <w:sz w:val="24"/>
          <w:highlight w:val="none"/>
        </w:rPr>
      </w:r>
      <w:r/>
    </w:p>
    <w:p>
      <w:pPr>
        <w:pStyle w:val="100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5.2</w:t>
      </w:r>
      <w:r>
        <w:rPr>
          <w:rFonts w:hint="eastAsia" w:ascii="宋体" w:hAnsi="宋体" w:eastAsia="宋体" w:cs="宋体"/>
          <w:color w:val="000000"/>
          <w:sz w:val="24"/>
          <w:highlight w:val="none"/>
        </w:rPr>
        <w:t xml:space="preserve">质保期内，非招标人原因造成货物故障及损坏时，投标人应按行业标准提供服务，30天内包退换，投标人在接到招标人通知后2小时内响应，在8小时内赶到现场，48小时内免费予以排除故障、修复或更换零部件，所有费用由投标人承担。</w:t>
      </w:r>
      <w:r>
        <w:rPr>
          <w:rFonts w:hint="eastAsia" w:ascii="宋体" w:hAnsi="宋体" w:eastAsia="宋体" w:cs="宋体"/>
          <w:color w:val="000000"/>
          <w:sz w:val="24"/>
          <w:highlight w:val="none"/>
        </w:rPr>
      </w:r>
      <w:r/>
    </w:p>
    <w:p>
      <w:pPr>
        <w:pStyle w:val="100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5.3</w:t>
      </w:r>
      <w:r>
        <w:rPr>
          <w:rFonts w:hint="eastAsia" w:ascii="宋体" w:hAnsi="宋体" w:eastAsia="宋体" w:cs="宋体"/>
          <w:color w:val="000000"/>
          <w:sz w:val="24"/>
          <w:highlight w:val="none"/>
        </w:rPr>
        <w:t xml:space="preserve">投标人需要提供完善的售后服务体系、安装调试方案、出现质量问题时解决的措施及效率、维护措施方案等。</w:t>
      </w:r>
      <w:r>
        <w:rPr>
          <w:rFonts w:hint="eastAsia" w:ascii="宋体" w:hAnsi="宋体" w:eastAsia="宋体" w:cs="宋体"/>
          <w:color w:val="000000"/>
          <w:sz w:val="24"/>
          <w:highlight w:val="none"/>
          <w:lang w:val="en-US" w:eastAsia="zh-CN"/>
        </w:rPr>
      </w:r>
      <w:r/>
    </w:p>
    <w:p>
      <w:pPr>
        <w:pStyle w:val="1006"/>
        <w:ind w:firstLine="482"/>
        <w:jc w:val="left"/>
        <w:spacing w:line="360" w:lineRule="auto"/>
        <w:rPr>
          <w:rFonts w:hint="eastAsia" w:ascii="宋体" w:hAnsi="宋体" w:cs="宋体"/>
          <w:b/>
          <w:color w:val="000000"/>
          <w:sz w:val="24"/>
          <w:highlight w:val="none"/>
          <w:lang w:val="en-US" w:eastAsia="zh-CN" w:bidi="ar"/>
        </w:rPr>
      </w:pPr>
      <w:r>
        <w:rPr>
          <w:rFonts w:hint="eastAsia" w:ascii="宋体" w:hAnsi="宋体" w:cs="宋体"/>
          <w:b/>
          <w:color w:val="000000"/>
          <w:sz w:val="24"/>
          <w:highlight w:val="none"/>
          <w:lang w:val="en-US" w:eastAsia="zh-CN" w:bidi="ar"/>
        </w:rPr>
        <w:t xml:space="preserve">5</w:t>
      </w:r>
      <w:r>
        <w:rPr>
          <w:rFonts w:hint="eastAsia" w:ascii="宋体" w:hAnsi="宋体" w:cs="宋体"/>
          <w:b/>
          <w:color w:val="000000"/>
          <w:sz w:val="24"/>
          <w:highlight w:val="none"/>
          <w:lang w:bidi="ar"/>
        </w:rPr>
        <w:t xml:space="preserve">.</w:t>
      </w:r>
      <w:r>
        <w:rPr>
          <w:rFonts w:hint="eastAsia" w:ascii="宋体" w:hAnsi="宋体" w:cs="宋体"/>
          <w:b/>
          <w:color w:val="000000"/>
          <w:sz w:val="24"/>
          <w:highlight w:val="none"/>
          <w:lang w:val="en-US" w:eastAsia="zh-CN" w:bidi="ar"/>
        </w:rPr>
        <w:t xml:space="preserve">4其他要求</w:t>
      </w:r>
      <w:r>
        <w:rPr>
          <w:rFonts w:hint="eastAsia" w:ascii="宋体" w:hAnsi="宋体" w:cs="宋体"/>
          <w:b/>
          <w:color w:val="000000"/>
          <w:sz w:val="24"/>
          <w:highlight w:val="none"/>
          <w:lang w:val="en-US" w:eastAsia="zh-CN" w:bidi="ar"/>
        </w:rPr>
      </w:r>
      <w:r/>
    </w:p>
    <w:p>
      <w:pPr>
        <w:pStyle w:val="1006"/>
        <w:ind w:right="210" w:firstLine="241"/>
        <w:jc w:val="left"/>
        <w:spacing w:line="360" w:lineRule="auto"/>
        <w:rPr>
          <w:rFonts w:hint="eastAsia" w:ascii="宋体" w:hAnsi="宋体" w:eastAsia="宋体" w:cs="宋体"/>
          <w:b/>
          <w:bCs/>
          <w:i/>
          <w:iCs/>
          <w:color w:val="000000"/>
          <w:sz w:val="24"/>
          <w:highlight w:val="none"/>
          <w:u w:val="single"/>
          <w:lang w:val="en-US" w:eastAsia="zh-CN"/>
        </w:rPr>
      </w:pPr>
      <w:r>
        <w:rPr>
          <w:rFonts w:ascii="宋体" w:hAnsi="宋体" w:eastAsia="宋体" w:cs="宋体"/>
          <w:b/>
          <w:bCs/>
          <w:i/>
          <w:iCs/>
          <w:color w:val="000000"/>
          <w:sz w:val="24"/>
          <w:highlight w:val="none"/>
          <w:u w:val="single"/>
          <w:lang w:val="en-US" w:eastAsia="zh-CN"/>
        </w:rPr>
        <w:t xml:space="preserve">★</w:t>
      </w:r>
      <w:r>
        <w:rPr>
          <w:rFonts w:hint="eastAsia" w:ascii="宋体" w:hAnsi="宋体" w:eastAsia="宋体" w:cs="宋体"/>
          <w:b/>
          <w:bCs/>
          <w:i/>
          <w:iCs/>
          <w:color w:val="000000"/>
          <w:sz w:val="24"/>
          <w:highlight w:val="none"/>
          <w:u w:val="single"/>
          <w:lang w:val="en-US" w:eastAsia="zh-CN"/>
        </w:rPr>
        <w:t xml:space="preserve">（1）</w:t>
      </w:r>
      <w:r>
        <w:rPr>
          <w:rFonts w:ascii="宋体" w:hAnsi="宋体" w:eastAsia="宋体" w:cs="宋体"/>
          <w:b/>
          <w:bCs/>
          <w:i/>
          <w:iCs/>
          <w:color w:val="000000"/>
          <w:sz w:val="24"/>
          <w:highlight w:val="none"/>
          <w:u w:val="single"/>
          <w:lang w:val="en-US" w:eastAsia="zh-CN"/>
        </w:rPr>
        <w:t xml:space="preserve">合同服务期内，各学院在社会培训等项目的耗材需求中如有合同清单中相同耗材时，投标人必须承诺按中标合同价格为学校提供相同的货物和服务，不得以任何理由拒绝，并按“</w:t>
      </w:r>
      <w:r>
        <w:rPr>
          <w:rFonts w:hint="eastAsia" w:ascii="宋体" w:hAnsi="宋体" w:eastAsia="宋体" w:cs="宋体"/>
          <w:b/>
          <w:bCs/>
          <w:i/>
          <w:iCs/>
          <w:color w:val="000000"/>
          <w:sz w:val="24"/>
          <w:highlight w:val="none"/>
          <w:u w:val="single"/>
          <w:lang w:val="en-US" w:eastAsia="zh-CN"/>
        </w:rPr>
        <w:t xml:space="preserve">4.1</w:t>
      </w:r>
      <w:r>
        <w:rPr>
          <w:rFonts w:ascii="宋体" w:hAnsi="宋体" w:eastAsia="宋体" w:cs="宋体"/>
          <w:b/>
          <w:bCs/>
          <w:i/>
          <w:iCs/>
          <w:color w:val="000000"/>
          <w:sz w:val="24"/>
          <w:highlight w:val="none"/>
          <w:u w:val="single"/>
          <w:lang w:val="en-US" w:eastAsia="zh-CN"/>
        </w:rPr>
        <w:t xml:space="preserve">配送要求”执行。</w:t>
      </w:r>
      <w:r>
        <w:rPr>
          <w:rFonts w:hint="eastAsia" w:ascii="宋体" w:hAnsi="宋体" w:eastAsia="宋体" w:cs="宋体"/>
          <w:b/>
          <w:bCs/>
          <w:i/>
          <w:iCs/>
          <w:color w:val="000000"/>
          <w:sz w:val="24"/>
          <w:highlight w:val="none"/>
          <w:u w:val="single"/>
          <w:lang w:val="en-US" w:eastAsia="zh-CN"/>
        </w:rPr>
        <w:t xml:space="preserve">提供承诺函加盖投标人公章，格式自拟，本项为实质性要求，未提供视为无效投标。</w:t>
      </w:r>
      <w:r>
        <w:rPr>
          <w:rFonts w:hint="eastAsia" w:ascii="宋体" w:hAnsi="宋体" w:eastAsia="宋体" w:cs="宋体"/>
          <w:b/>
          <w:bCs/>
          <w:i/>
          <w:iCs/>
          <w:color w:val="000000"/>
          <w:sz w:val="24"/>
          <w:highlight w:val="none"/>
          <w:u w:val="single"/>
          <w:lang w:val="en-US" w:eastAsia="zh-CN"/>
        </w:rPr>
      </w:r>
      <w:r/>
    </w:p>
    <w:p>
      <w:pPr>
        <w:pStyle w:val="1006"/>
        <w:ind w:right="210" w:firstLine="480"/>
        <w:jc w:val="left"/>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（2）投标人配送完成后需配合招标人完成学校耗材管理系统数据的录入工作。</w:t>
      </w:r>
      <w:r>
        <w:rPr>
          <w:rFonts w:hint="eastAsia" w:ascii="宋体" w:hAnsi="宋体" w:eastAsia="宋体" w:cs="宋体"/>
          <w:color w:val="000000"/>
          <w:sz w:val="24"/>
          <w:highlight w:val="none"/>
          <w:lang w:val="en-US" w:eastAsia="zh-CN"/>
        </w:rPr>
      </w:r>
      <w:r/>
    </w:p>
    <w:p>
      <w:pPr>
        <w:pStyle w:val="1006"/>
        <w:ind w:right="210" w:firstLine="480"/>
        <w:jc w:val="left"/>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6.考核要求</w:t>
      </w:r>
      <w:r>
        <w:rPr>
          <w:rFonts w:ascii="宋体" w:hAnsi="宋体" w:eastAsia="宋体" w:cs="宋体"/>
          <w:b/>
          <w:bCs/>
          <w:color w:val="000000"/>
          <w:sz w:val="24"/>
          <w:highlight w:val="none"/>
          <w:lang w:val="en-US" w:eastAsia="zh-CN"/>
        </w:rPr>
      </w:r>
      <w:r/>
    </w:p>
    <w:p>
      <w:pPr>
        <w:pStyle w:val="1006"/>
        <w:ind w:right="210" w:firstLine="480"/>
        <w:jc w:val="left"/>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合同期内，招标人将根据投标人每次供货情况（包括但不限于供货时效、供货质量、售后服务等）进行考核打分，若出现三次总分低于80分，招标人有权终止合同。</w:t>
      </w:r>
      <w:r>
        <w:rPr>
          <w:rFonts w:ascii="宋体" w:hAnsi="宋体" w:eastAsia="宋体" w:cs="宋体"/>
          <w:color w:val="000000"/>
          <w:sz w:val="24"/>
          <w:highlight w:val="none"/>
          <w:lang w:val="en-US" w:eastAsia="zh-CN"/>
        </w:rPr>
      </w:r>
      <w:r/>
    </w:p>
    <w:p>
      <w:pPr>
        <w:pStyle w:val="1006"/>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考核评分表</w:t>
      </w:r>
      <w:r>
        <w:rPr>
          <w:rFonts w:ascii="宋体" w:hAnsi="宋体" w:cs="宋体"/>
          <w:color w:val="000000"/>
          <w:sz w:val="24"/>
          <w:highlight w:val="none"/>
        </w:rPr>
      </w:r>
      <w:r/>
    </w:p>
    <w:tbl>
      <w:tblPr>
        <w:tblW w:w="44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4"/>
        <w:gridCol w:w="1226"/>
        <w:gridCol w:w="1629"/>
        <w:gridCol w:w="1629"/>
        <w:gridCol w:w="1831"/>
        <w:gridCol w:w="2033"/>
      </w:tblGrid>
      <w:tr>
        <w:trPr/>
        <w:tc>
          <w:tcPr>
            <w:tcW w:w="545"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考核名称</w:t>
            </w:r>
            <w:r>
              <w:rPr>
                <w:rFonts w:ascii="宋体" w:hAnsi="宋体" w:cs="宋体"/>
                <w:color w:val="000000"/>
                <w:sz w:val="24"/>
                <w:highlight w:val="none"/>
              </w:rPr>
            </w:r>
            <w:r/>
          </w:p>
        </w:tc>
        <w:tc>
          <w:tcPr>
            <w:tcW w:w="653"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供货时效性</w:t>
            </w:r>
            <w:r>
              <w:rPr>
                <w:rFonts w:ascii="宋体" w:hAnsi="宋体" w:cs="宋体"/>
                <w:color w:val="000000"/>
                <w:sz w:val="24"/>
                <w:highlight w:val="none"/>
              </w:rPr>
            </w:r>
            <w:r/>
          </w:p>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（30分）</w:t>
            </w:r>
            <w:r>
              <w:rPr>
                <w:rFonts w:ascii="宋体" w:hAnsi="宋体" w:cs="宋体"/>
                <w:color w:val="000000"/>
                <w:sz w:val="24"/>
                <w:highlight w:val="none"/>
              </w:rPr>
            </w:r>
            <w:r/>
          </w:p>
        </w:tc>
        <w:tc>
          <w:tcPr>
            <w:tcW w:w="870"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货物质量满意度</w:t>
            </w:r>
            <w:r>
              <w:rPr>
                <w:rFonts w:ascii="宋体" w:hAnsi="宋体" w:cs="宋体"/>
                <w:color w:val="000000"/>
                <w:sz w:val="24"/>
                <w:highlight w:val="none"/>
              </w:rPr>
            </w:r>
            <w:r/>
          </w:p>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（30分）</w:t>
            </w:r>
            <w:r>
              <w:rPr>
                <w:rFonts w:ascii="宋体" w:hAnsi="宋体" w:cs="宋体"/>
                <w:color w:val="000000"/>
                <w:sz w:val="24"/>
                <w:highlight w:val="none"/>
              </w:rPr>
            </w:r>
            <w:r/>
          </w:p>
        </w:tc>
        <w:tc>
          <w:tcPr>
            <w:tcW w:w="870"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售后服务满意度</w:t>
            </w:r>
            <w:r>
              <w:rPr>
                <w:rFonts w:ascii="宋体" w:hAnsi="宋体" w:cs="宋体"/>
                <w:color w:val="000000"/>
                <w:sz w:val="24"/>
                <w:highlight w:val="none"/>
              </w:rPr>
            </w:r>
            <w:r/>
          </w:p>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（20分）</w:t>
            </w:r>
            <w:r>
              <w:rPr>
                <w:rFonts w:ascii="宋体" w:hAnsi="宋体" w:cs="宋体"/>
                <w:color w:val="000000"/>
                <w:sz w:val="24"/>
                <w:highlight w:val="none"/>
              </w:rPr>
            </w:r>
            <w:r/>
          </w:p>
        </w:tc>
        <w:tc>
          <w:tcPr>
            <w:tcW w:w="978"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总体服务态度评价</w:t>
            </w:r>
            <w:r>
              <w:rPr>
                <w:rFonts w:ascii="宋体" w:hAnsi="宋体" w:cs="宋体"/>
                <w:color w:val="000000"/>
                <w:sz w:val="24"/>
                <w:highlight w:val="none"/>
              </w:rPr>
            </w:r>
            <w:r/>
          </w:p>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（20分）</w:t>
            </w:r>
            <w:r>
              <w:rPr>
                <w:rFonts w:ascii="宋体" w:hAnsi="宋体" w:cs="宋体"/>
                <w:color w:val="000000"/>
                <w:sz w:val="24"/>
                <w:highlight w:val="none"/>
              </w:rPr>
            </w:r>
            <w:r/>
          </w:p>
        </w:tc>
        <w:tc>
          <w:tcPr>
            <w:tcW w:w="1086"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总分（满分100分）</w:t>
            </w:r>
            <w:r>
              <w:rPr>
                <w:rFonts w:ascii="宋体" w:hAnsi="宋体" w:cs="宋体"/>
                <w:color w:val="000000"/>
                <w:sz w:val="24"/>
                <w:highlight w:val="none"/>
              </w:rPr>
            </w:r>
            <w:r/>
          </w:p>
        </w:tc>
      </w:tr>
      <w:tr>
        <w:trPr>
          <w:trHeight w:val="610"/>
        </w:trPr>
        <w:tc>
          <w:tcPr>
            <w:tcW w:w="545"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得分</w:t>
            </w:r>
            <w:r>
              <w:rPr>
                <w:rFonts w:ascii="宋体" w:hAnsi="宋体" w:cs="宋体"/>
                <w:color w:val="000000"/>
                <w:sz w:val="24"/>
                <w:highlight w:val="none"/>
              </w:rPr>
            </w:r>
            <w:r/>
          </w:p>
        </w:tc>
        <w:tc>
          <w:tcPr>
            <w:tcW w:w="653"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870"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870"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978"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1086"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r>
    </w:tbl>
    <w:p>
      <w:pPr>
        <w:pStyle w:val="1006"/>
        <w:ind w:right="210" w:firstLine="480"/>
        <w:jc w:val="left"/>
        <w:spacing w:before="235" w:beforeAutospacing="0" w:line="360" w:lineRule="auto"/>
        <w:rPr>
          <w:rFonts w:ascii="宋体" w:hAnsi="宋体" w:eastAsia="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7.样品</w:t>
      </w:r>
      <w:r>
        <w:rPr>
          <w:rFonts w:ascii="宋体" w:hAnsi="宋体" w:eastAsia="宋体" w:cs="宋体"/>
          <w:b/>
          <w:bCs/>
          <w:color w:val="000000"/>
          <w:sz w:val="24"/>
          <w:highlight w:val="none"/>
          <w:lang w:val="en-US" w:eastAsia="zh-CN"/>
        </w:rPr>
      </w:r>
      <w:r/>
    </w:p>
    <w:p>
      <w:pPr>
        <w:pStyle w:val="1006"/>
        <w:ind w:right="210" w:firstLine="480"/>
        <w:jc w:val="left"/>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7.1送样清单</w:t>
      </w:r>
      <w:r>
        <w:rPr>
          <w:rFonts w:ascii="宋体" w:hAnsi="宋体" w:eastAsia="宋体" w:cs="宋体"/>
          <w:color w:val="000000"/>
          <w:sz w:val="24"/>
          <w:highlight w:val="none"/>
          <w:lang w:val="en-US" w:eastAsia="zh-CN"/>
        </w:rPr>
      </w:r>
      <w:r/>
    </w:p>
    <w:tbl>
      <w:tblPr>
        <w:tblW w:w="84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9"/>
        <w:gridCol w:w="1680"/>
        <w:gridCol w:w="1839"/>
        <w:gridCol w:w="990"/>
        <w:gridCol w:w="1800"/>
        <w:gridCol w:w="801"/>
      </w:tblGrid>
      <w:tr>
        <w:trPr>
          <w:trHeight w:val="454"/>
        </w:trPr>
        <w:tc>
          <w:tcPr>
            <w:tcW w:w="1389" w:type="dxa"/>
            <w:vAlign w:val="center"/>
            <w:textDirection w:val="lrTb"/>
            <w:noWrap w:val="false"/>
          </w:tcPr>
          <w:p>
            <w:pPr>
              <w:pStyle w:val="1006"/>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清单序号</w:t>
            </w:r>
            <w:r>
              <w:rPr>
                <w:rFonts w:hint="eastAsia" w:ascii="宋体" w:hAnsi="宋体" w:eastAsia="宋体" w:cs="宋体"/>
                <w:b/>
                <w:bCs/>
                <w:color w:val="000000"/>
                <w:spacing w:val="10"/>
                <w:sz w:val="24"/>
                <w:szCs w:val="24"/>
                <w:highlight w:val="none"/>
              </w:rPr>
            </w:r>
            <w:r/>
          </w:p>
        </w:tc>
        <w:tc>
          <w:tcPr>
            <w:tcW w:w="1680" w:type="dxa"/>
            <w:vAlign w:val="center"/>
            <w:textDirection w:val="lrTb"/>
            <w:noWrap w:val="false"/>
          </w:tcPr>
          <w:p>
            <w:pPr>
              <w:pStyle w:val="1006"/>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样品名称</w:t>
            </w:r>
            <w:r>
              <w:rPr>
                <w:rFonts w:hint="eastAsia" w:ascii="宋体" w:hAnsi="宋体" w:eastAsia="宋体" w:cs="宋体"/>
                <w:b/>
                <w:bCs/>
                <w:color w:val="000000"/>
                <w:spacing w:val="10"/>
                <w:sz w:val="24"/>
                <w:szCs w:val="24"/>
                <w:highlight w:val="none"/>
              </w:rPr>
            </w:r>
            <w:r/>
          </w:p>
        </w:tc>
        <w:tc>
          <w:tcPr>
            <w:tcW w:w="1839" w:type="dxa"/>
            <w:vAlign w:val="center"/>
            <w:textDirection w:val="lrTb"/>
            <w:noWrap w:val="false"/>
          </w:tcPr>
          <w:p>
            <w:pPr>
              <w:pStyle w:val="1006"/>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参数要求</w:t>
            </w:r>
            <w:r>
              <w:rPr>
                <w:rFonts w:hint="eastAsia" w:ascii="宋体" w:hAnsi="宋体" w:eastAsia="宋体" w:cs="宋体"/>
                <w:b/>
                <w:bCs/>
                <w:color w:val="000000"/>
                <w:spacing w:val="10"/>
                <w:sz w:val="24"/>
                <w:szCs w:val="24"/>
                <w:highlight w:val="none"/>
              </w:rPr>
            </w:r>
            <w:r/>
          </w:p>
        </w:tc>
        <w:tc>
          <w:tcPr>
            <w:tcW w:w="990" w:type="dxa"/>
            <w:vAlign w:val="center"/>
            <w:textDirection w:val="lrTb"/>
            <w:noWrap w:val="false"/>
          </w:tcPr>
          <w:p>
            <w:pPr>
              <w:pStyle w:val="1006"/>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数量</w:t>
            </w:r>
            <w:r>
              <w:rPr>
                <w:rFonts w:hint="eastAsia" w:ascii="宋体" w:hAnsi="宋体" w:eastAsia="宋体" w:cs="宋体"/>
                <w:b/>
                <w:bCs/>
                <w:color w:val="000000"/>
                <w:spacing w:val="10"/>
                <w:sz w:val="24"/>
                <w:szCs w:val="24"/>
                <w:highlight w:val="none"/>
              </w:rPr>
            </w:r>
            <w:r/>
          </w:p>
        </w:tc>
        <w:tc>
          <w:tcPr>
            <w:tcW w:w="1800" w:type="dxa"/>
            <w:vAlign w:val="center"/>
            <w:textDirection w:val="lrTb"/>
            <w:noWrap w:val="false"/>
          </w:tcPr>
          <w:p>
            <w:pPr>
              <w:pStyle w:val="1006"/>
              <w:jc w:val="center"/>
              <w:rPr>
                <w:rFonts w:hint="eastAsia" w:ascii="宋体" w:hAnsi="宋体" w:eastAsia="宋体" w:cs="宋体"/>
                <w:b/>
                <w:bCs/>
                <w:color w:val="000000"/>
                <w:spacing w:val="10"/>
                <w:sz w:val="24"/>
                <w:szCs w:val="24"/>
                <w:highlight w:val="none"/>
              </w:rPr>
            </w:pPr>
            <w:r>
              <w:rPr>
                <w:rFonts w:hint="eastAsia" w:ascii="宋体" w:hAnsi="宋体"/>
                <w:b/>
                <w:color w:val="000000"/>
                <w:sz w:val="24"/>
                <w:highlight w:val="none"/>
              </w:rPr>
              <w:t xml:space="preserve">样品限价(元)</w:t>
            </w:r>
            <w:r>
              <w:rPr>
                <w:rFonts w:hint="eastAsia" w:ascii="宋体" w:hAnsi="宋体" w:eastAsia="宋体" w:cs="宋体"/>
                <w:b/>
                <w:bCs/>
                <w:color w:val="000000"/>
                <w:spacing w:val="10"/>
                <w:sz w:val="24"/>
                <w:szCs w:val="24"/>
                <w:highlight w:val="none"/>
              </w:rPr>
            </w:r>
            <w:r/>
          </w:p>
        </w:tc>
        <w:tc>
          <w:tcPr>
            <w:tcW w:w="801" w:type="dxa"/>
            <w:vAlign w:val="center"/>
            <w:textDirection w:val="lrTb"/>
            <w:noWrap w:val="false"/>
          </w:tcPr>
          <w:p>
            <w:pPr>
              <w:pStyle w:val="1006"/>
              <w:jc w:val="center"/>
              <w:rPr>
                <w:rFonts w:hint="eastAsia" w:ascii="宋体" w:hAnsi="宋体" w:eastAsia="宋体" w:cs="宋体"/>
                <w:b/>
                <w:bCs/>
                <w:color w:val="000000"/>
                <w:spacing w:val="10"/>
                <w:sz w:val="24"/>
                <w:szCs w:val="24"/>
                <w:highlight w:val="none"/>
              </w:rPr>
            </w:pPr>
            <w:r>
              <w:rPr>
                <w:rFonts w:hint="eastAsia" w:ascii="宋体" w:hAnsi="宋体" w:eastAsia="宋体" w:cs="宋体"/>
                <w:b/>
                <w:bCs/>
                <w:color w:val="000000"/>
                <w:spacing w:val="10"/>
                <w:sz w:val="24"/>
                <w:szCs w:val="24"/>
                <w:highlight w:val="none"/>
              </w:rPr>
              <w:t xml:space="preserve">备注</w:t>
            </w:r>
            <w:r>
              <w:rPr>
                <w:rFonts w:hint="eastAsia" w:ascii="宋体" w:hAnsi="宋体" w:eastAsia="宋体" w:cs="宋体"/>
                <w:b/>
                <w:bCs/>
                <w:color w:val="000000"/>
                <w:spacing w:val="10"/>
                <w:sz w:val="24"/>
                <w:szCs w:val="24"/>
                <w:highlight w:val="none"/>
              </w:rPr>
            </w:r>
            <w:r/>
          </w:p>
        </w:tc>
      </w:tr>
      <w:tr>
        <w:trPr>
          <w:trHeight w:val="909"/>
        </w:trPr>
        <w:tc>
          <w:tcPr>
            <w:tcW w:w="1389" w:type="dxa"/>
            <w:vAlign w:val="center"/>
            <w:textDirection w:val="lrTb"/>
            <w:noWrap w:val="false"/>
          </w:tcPr>
          <w:p>
            <w:pPr>
              <w:pStyle w:val="1006"/>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color w:val="000000"/>
                <w:sz w:val="24"/>
                <w:szCs w:val="24"/>
                <w:highlight w:val="none"/>
              </w:rPr>
            </w:r>
            <w:r/>
          </w:p>
        </w:tc>
        <w:tc>
          <w:tcPr>
            <w:tcW w:w="1680" w:type="dxa"/>
            <w:vAlign w:val="center"/>
            <w:textDirection w:val="lrTb"/>
            <w:noWrap w:val="false"/>
          </w:tcPr>
          <w:p>
            <w:pPr>
              <w:pStyle w:val="1006"/>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指针式万用表</w:t>
            </w:r>
            <w:r>
              <w:rPr>
                <w:rFonts w:hint="eastAsia" w:ascii="宋体" w:hAnsi="宋体" w:eastAsia="宋体" w:cs="宋体"/>
                <w:color w:val="000000"/>
                <w:sz w:val="24"/>
                <w:szCs w:val="24"/>
                <w:highlight w:val="none"/>
              </w:rPr>
            </w:r>
            <w:r/>
          </w:p>
        </w:tc>
        <w:tc>
          <w:tcPr>
            <w:tcW w:w="1839" w:type="dxa"/>
            <w:vAlign w:val="center"/>
            <w:textDirection w:val="lrTb"/>
            <w:noWrap w:val="false"/>
          </w:tcPr>
          <w:p>
            <w:pPr>
              <w:pStyle w:val="1006"/>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MF47</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1006"/>
              <w:jc w:val="center"/>
              <w:keepLines w:val="0"/>
              <w:keepNext w:val="0"/>
              <w:widowControl/>
              <w:rPr>
                <w:rFonts w:hint="eastAsia" w:ascii="宋体" w:hAnsi="宋体" w:eastAsia="宋体" w:cs="宋体"/>
                <w:bCs/>
                <w:color w:val="000000"/>
                <w:sz w:val="24"/>
                <w:szCs w:val="24"/>
                <w:highlight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1只</w:t>
            </w:r>
            <w:r>
              <w:rPr>
                <w:rFonts w:hint="eastAsia" w:ascii="宋体" w:hAnsi="宋体" w:eastAsia="宋体" w:cs="宋体"/>
                <w:bCs/>
                <w:color w:val="000000"/>
                <w:sz w:val="24"/>
                <w:szCs w:val="24"/>
                <w:highlight w:val="none"/>
                <w:lang w:val="en-US"/>
              </w:rPr>
            </w:r>
            <w:r/>
          </w:p>
        </w:tc>
        <w:tc>
          <w:tcPr>
            <w:tcW w:w="1800"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rPr>
                <w:rFonts w:hint="eastAsia" w:ascii="宋体" w:hAnsi="宋体" w:eastAsia="宋体" w:cs="宋体"/>
                <w:i w:val="0"/>
                <w:iCs w:val="0"/>
                <w:color w:val="000000"/>
                <w:sz w:val="24"/>
                <w:szCs w:val="24"/>
                <w:highlight w:val="none"/>
                <w:u w:val="none"/>
                <w:lang w:val="en-US" w:eastAsia="zh-CN" w:bidi="ar"/>
              </w:rPr>
            </w:r>
            <w:r/>
          </w:p>
        </w:tc>
        <w:tc>
          <w:tcPr>
            <w:tcW w:w="801" w:type="dxa"/>
            <w:vAlign w:val="center"/>
            <w:textDirection w:val="lrTb"/>
            <w:noWrap w:val="false"/>
          </w:tcPr>
          <w:p>
            <w:pPr>
              <w:pStyle w:val="10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4"/>
        </w:trPr>
        <w:tc>
          <w:tcPr>
            <w:tcW w:w="1389" w:type="dxa"/>
            <w:vAlign w:val="center"/>
            <w:textDirection w:val="lrTb"/>
            <w:noWrap w:val="false"/>
          </w:tcPr>
          <w:p>
            <w:pPr>
              <w:pStyle w:val="1006"/>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101</w:t>
            </w:r>
            <w:r>
              <w:rPr>
                <w:rFonts w:ascii="宋体" w:hAnsi="宋体" w:eastAsia="宋体" w:cs="宋体"/>
                <w:i w:val="0"/>
                <w:iCs w:val="0"/>
                <w:color w:val="000000"/>
                <w:sz w:val="24"/>
                <w:szCs w:val="24"/>
                <w:highlight w:val="none"/>
                <w:u w:val="none"/>
                <w:lang w:val="en-US" w:eastAsia="zh-CN" w:bidi="ar"/>
              </w:rPr>
            </w:r>
            <w:r/>
          </w:p>
        </w:tc>
        <w:tc>
          <w:tcPr>
            <w:shd w:val="clear" w:color="auto" w:fill="ffffff"/>
            <w:tcW w:w="1680"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时间继电器</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1839"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JSZ3A-B  AC220V</w:t>
            </w:r>
            <w:r>
              <w:rPr>
                <w:rFonts w:hint="eastAsia" w:ascii="宋体" w:hAnsi="宋体" w:eastAsia="宋体" w:cs="宋体"/>
                <w:i w:val="0"/>
                <w:iCs w:val="0"/>
                <w:color w:val="000000"/>
                <w:sz w:val="24"/>
                <w:szCs w:val="24"/>
                <w:highlight w:val="none"/>
                <w:u w:val="none"/>
                <w:lang w:val="en-US" w:eastAsia="zh-CN" w:bidi="ar-SA"/>
              </w:rPr>
            </w:r>
            <w:r/>
          </w:p>
        </w:tc>
        <w:tc>
          <w:tcPr>
            <w:shd w:val="clear" w:color="auto" w:fill="ffffff"/>
            <w:tcW w:w="990"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1个</w:t>
            </w:r>
            <w:r>
              <w:rPr>
                <w:rFonts w:hint="eastAsia" w:ascii="宋体" w:hAnsi="宋体" w:eastAsia="宋体" w:cs="宋体"/>
                <w:i w:val="0"/>
                <w:iCs w:val="0"/>
                <w:color w:val="000000"/>
                <w:sz w:val="24"/>
                <w:szCs w:val="24"/>
                <w:highlight w:val="none"/>
                <w:u w:val="none"/>
                <w:lang w:val="en-US" w:eastAsia="zh-CN" w:bidi="ar-SA"/>
              </w:rPr>
            </w:r>
            <w:r/>
          </w:p>
        </w:tc>
        <w:tc>
          <w:tcPr>
            <w:tcW w:w="1800" w:type="dxa"/>
            <w:vAlign w:val="center"/>
            <w:textDirection w:val="lrTb"/>
            <w:noWrap w:val="false"/>
          </w:tcPr>
          <w:p>
            <w:pPr>
              <w:pStyle w:val="1006"/>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ascii="宋体" w:hAnsi="宋体" w:eastAsia="宋体" w:cs="宋体"/>
                <w:i w:val="0"/>
                <w:iCs w:val="0"/>
                <w:color w:val="000000"/>
                <w:sz w:val="24"/>
                <w:szCs w:val="24"/>
                <w:highlight w:val="none"/>
                <w:u w:val="none"/>
                <w:lang w:val="en-US" w:eastAsia="zh-CN" w:bidi="ar"/>
              </w:rPr>
            </w:r>
            <w:r/>
          </w:p>
        </w:tc>
        <w:tc>
          <w:tcPr>
            <w:tcW w:w="801" w:type="dxa"/>
            <w:vAlign w:val="center"/>
            <w:textDirection w:val="lrTb"/>
            <w:noWrap w:val="false"/>
          </w:tcPr>
          <w:p>
            <w:pPr>
              <w:pStyle w:val="10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54"/>
        </w:trPr>
        <w:tc>
          <w:tcPr>
            <w:tcW w:w="1389" w:type="dxa"/>
            <w:vAlign w:val="center"/>
            <w:textDirection w:val="lrTb"/>
            <w:noWrap w:val="false"/>
          </w:tcPr>
          <w:p>
            <w:pPr>
              <w:pStyle w:val="1006"/>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126</w:t>
            </w:r>
            <w:r>
              <w:rPr>
                <w:rFonts w:hint="eastAsia" w:ascii="宋体" w:hAnsi="宋体" w:eastAsia="宋体" w:cs="宋体"/>
                <w:color w:val="000000"/>
                <w:sz w:val="24"/>
                <w:szCs w:val="24"/>
                <w:highlight w:val="none"/>
              </w:rPr>
            </w:r>
            <w:r/>
          </w:p>
        </w:tc>
        <w:tc>
          <w:tcPr>
            <w:tcW w:w="1680" w:type="dxa"/>
            <w:vAlign w:val="center"/>
            <w:textDirection w:val="lrTb"/>
            <w:noWrap w:val="false"/>
          </w:tcPr>
          <w:p>
            <w:pPr>
              <w:pStyle w:val="1006"/>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七管超外差式收音机</w:t>
            </w:r>
            <w:r>
              <w:rPr>
                <w:rFonts w:hint="eastAsia" w:ascii="宋体" w:hAnsi="宋体" w:eastAsia="宋体" w:cs="宋体"/>
                <w:color w:val="000000"/>
                <w:sz w:val="24"/>
                <w:szCs w:val="24"/>
                <w:highlight w:val="none"/>
              </w:rPr>
            </w:r>
            <w:r/>
          </w:p>
        </w:tc>
        <w:tc>
          <w:tcPr>
            <w:tcW w:w="1839" w:type="dxa"/>
            <w:vAlign w:val="center"/>
            <w:textDirection w:val="lrTb"/>
            <w:noWrap w:val="false"/>
          </w:tcPr>
          <w:p>
            <w:pPr>
              <w:pStyle w:val="1006"/>
              <w:jc w:val="center"/>
              <w:keepLines w:val="0"/>
              <w:keepNext w:val="0"/>
              <w:widowControl/>
              <w:rPr>
                <w:rFonts w:hint="eastAsia" w:ascii="宋体" w:hAnsi="宋体" w:eastAsia="宋体" w:cs="宋体"/>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套件</w:t>
            </w:r>
            <w:r>
              <w:rPr>
                <w:rFonts w:hint="eastAsia" w:ascii="宋体" w:hAnsi="宋体" w:eastAsia="宋体" w:cs="宋体"/>
                <w:color w:val="000000"/>
                <w:sz w:val="24"/>
                <w:szCs w:val="24"/>
                <w:highlight w:val="none"/>
              </w:rPr>
            </w:r>
            <w:r/>
          </w:p>
        </w:tc>
        <w:tc>
          <w:tcPr>
            <w:tcW w:w="990" w:type="dxa"/>
            <w:vAlign w:val="center"/>
            <w:textDirection w:val="lrTb"/>
            <w:noWrap w:val="false"/>
          </w:tcPr>
          <w:p>
            <w:pPr>
              <w:pStyle w:val="1006"/>
              <w:jc w:val="center"/>
              <w:keepLines w:val="0"/>
              <w:keepNext w:val="0"/>
              <w:widowControl/>
              <w:rPr>
                <w:rFonts w:hint="eastAsia" w:ascii="宋体" w:hAnsi="宋体" w:eastAsia="宋体" w:cs="宋体"/>
                <w:bCs/>
                <w:color w:val="000000"/>
                <w:sz w:val="24"/>
                <w:szCs w:val="24"/>
                <w:highlight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1套</w:t>
            </w:r>
            <w:r>
              <w:rPr>
                <w:rFonts w:hint="eastAsia" w:ascii="宋体" w:hAnsi="宋体" w:eastAsia="宋体" w:cs="宋体"/>
                <w:bCs/>
                <w:color w:val="000000"/>
                <w:sz w:val="24"/>
                <w:szCs w:val="24"/>
                <w:highlight w:val="none"/>
              </w:rPr>
            </w:r>
            <w:r/>
          </w:p>
        </w:tc>
        <w:tc>
          <w:tcPr>
            <w:tcW w:w="1800" w:type="dxa"/>
            <w:vAlign w:val="center"/>
            <w:textDirection w:val="lrTb"/>
            <w:noWrap w:val="false"/>
          </w:tcPr>
          <w:p>
            <w:pPr>
              <w:pStyle w:val="1006"/>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eastAsia="zh-CN" w:bidi="ar"/>
              </w:rPr>
            </w:r>
            <w:r/>
          </w:p>
        </w:tc>
        <w:tc>
          <w:tcPr>
            <w:tcW w:w="801" w:type="dxa"/>
            <w:vAlign w:val="center"/>
            <w:textDirection w:val="lrTb"/>
            <w:noWrap w:val="false"/>
          </w:tcPr>
          <w:p>
            <w:pPr>
              <w:pStyle w:val="1006"/>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287"/>
        <w:ind w:firstLine="482"/>
        <w:spacing w:line="570" w:lineRule="exact"/>
        <w:rPr>
          <w:rFonts w:ascii="宋体" w:hAnsi="宋体"/>
          <w:b/>
          <w:color w:val="000000"/>
          <w:sz w:val="24"/>
          <w:highlight w:val="none"/>
        </w:rPr>
      </w:pP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2</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送样要求</w:t>
      </w:r>
      <w:r>
        <w:rPr>
          <w:rFonts w:ascii="宋体" w:hAnsi="宋体"/>
          <w:b/>
          <w:color w:val="000000"/>
          <w:sz w:val="24"/>
          <w:highlight w:val="none"/>
        </w:rPr>
      </w:r>
      <w:r/>
    </w:p>
    <w:p>
      <w:pPr>
        <w:pStyle w:val="1039"/>
        <w:ind w:left="0" w:firstLine="48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①送样地点：</w:t>
      </w:r>
      <w:r>
        <w:rPr>
          <w:rFonts w:hint="eastAsia" w:ascii="宋体" w:hAnsi="宋体" w:eastAsia="宋体" w:cs="Times New Roman"/>
          <w:color w:val="000000"/>
          <w:sz w:val="24"/>
          <w:szCs w:val="24"/>
          <w:highlight w:val="none"/>
          <w:lang w:val="en-US" w:eastAsia="zh-CN" w:bidi="ar-SA"/>
        </w:rPr>
        <w:t xml:space="preserve">钟楼区玉龙南路280号常州大数据产业园2号楼19楼指定位置。</w:t>
      </w:r>
      <w:r>
        <w:rPr>
          <w:rFonts w:hint="eastAsia" w:ascii="宋体" w:hAnsi="宋体"/>
          <w:color w:val="000000"/>
          <w:sz w:val="24"/>
          <w:highlight w:val="none"/>
          <w:lang w:val="en-US" w:eastAsia="zh-CN"/>
        </w:rPr>
      </w:r>
      <w:r/>
    </w:p>
    <w:p>
      <w:pPr>
        <w:pStyle w:val="1006"/>
        <w:ind w:firstLine="42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②送样时间：开标日期前一日14:00-17:00（逾期不接收样品）。</w:t>
      </w:r>
      <w:r>
        <w:rPr>
          <w:rFonts w:hint="eastAsia" w:ascii="宋体" w:hAnsi="宋体"/>
          <w:color w:val="000000"/>
          <w:sz w:val="24"/>
          <w:highlight w:val="none"/>
          <w:lang w:val="en-US" w:eastAsia="zh-CN"/>
        </w:rPr>
      </w:r>
      <w:r/>
    </w:p>
    <w:p>
      <w:pPr>
        <w:pStyle w:val="1006"/>
        <w:ind w:firstLine="42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③送样接收联系人：戴女士  电话：0519-86661067。</w:t>
      </w:r>
      <w:r>
        <w:rPr>
          <w:rFonts w:hint="eastAsia" w:ascii="宋体" w:hAnsi="宋体"/>
          <w:color w:val="000000"/>
          <w:sz w:val="24"/>
          <w:highlight w:val="none"/>
          <w:lang w:val="en-US" w:eastAsia="zh-CN"/>
        </w:rPr>
      </w:r>
      <w:r/>
    </w:p>
    <w:p>
      <w:pPr>
        <w:pStyle w:val="1006"/>
        <w:ind w:firstLine="42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④退回方式：自取 </w:t>
      </w:r>
      <w:r>
        <w:rPr>
          <w:rFonts w:hint="eastAsia" w:ascii="宋体" w:hAnsi="宋体"/>
          <w:color w:val="000000"/>
          <w:sz w:val="24"/>
          <w:highlight w:val="none"/>
          <w:lang w:val="en-US" w:eastAsia="zh-CN"/>
        </w:rPr>
      </w:r>
      <w:r/>
    </w:p>
    <w:p>
      <w:pPr>
        <w:pStyle w:val="1006"/>
        <w:ind w:firstLine="42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⑤投标人须按招标文件的要求提供样品，</w:t>
      </w:r>
      <w:r>
        <w:rPr>
          <w:rFonts w:hint="eastAsia" w:ascii="宋体" w:hAnsi="宋体"/>
          <w:b/>
          <w:bCs/>
          <w:i/>
          <w:iCs/>
          <w:color w:val="000000"/>
          <w:sz w:val="24"/>
          <w:highlight w:val="none"/>
          <w:u w:val="single"/>
          <w:lang w:val="en-US" w:eastAsia="zh-CN"/>
        </w:rPr>
        <w:t xml:space="preserve">截止时间之后送达的不予接收</w:t>
      </w:r>
      <w:r>
        <w:rPr>
          <w:rFonts w:hint="eastAsia" w:ascii="宋体" w:hAnsi="宋体"/>
          <w:color w:val="000000"/>
          <w:sz w:val="24"/>
          <w:highlight w:val="none"/>
          <w:lang w:val="en-US" w:eastAsia="zh-CN"/>
        </w:rPr>
        <w:t xml:space="preserve">。</w:t>
      </w:r>
      <w:r>
        <w:rPr>
          <w:rFonts w:hint="eastAsia" w:ascii="宋体" w:hAnsi="宋体" w:cs="宋体"/>
          <w:color w:val="000000"/>
          <w:sz w:val="24"/>
          <w:highlight w:val="none"/>
        </w:rPr>
        <w:t xml:space="preserve">样品制作及运输费用由投标人自行承担。</w:t>
      </w:r>
      <w:r>
        <w:rPr>
          <w:rFonts w:hint="eastAsia" w:ascii="宋体" w:hAnsi="宋体"/>
          <w:color w:val="000000"/>
          <w:sz w:val="24"/>
          <w:highlight w:val="none"/>
          <w:lang w:val="en-US" w:eastAsia="zh-CN"/>
        </w:rPr>
        <w:t xml:space="preserve">中标人的样品将留样封存，作为中标人产品现场验收依据。未中标单位在中标公告发布后的3个工作日内将样品自行取回，否则视同投标人自动放弃投标样品，招标人有权自行处理。</w:t>
      </w:r>
      <w:r>
        <w:rPr>
          <w:rFonts w:hint="eastAsia" w:ascii="宋体" w:hAnsi="宋体"/>
          <w:color w:val="000000"/>
          <w:sz w:val="24"/>
          <w:highlight w:val="none"/>
          <w:lang w:val="en-US" w:eastAsia="zh-CN"/>
        </w:rPr>
      </w:r>
      <w:r/>
    </w:p>
    <w:p>
      <w:pPr>
        <w:pStyle w:val="1006"/>
        <w:ind w:firstLine="420"/>
        <w:spacing w:line="360" w:lineRule="auto"/>
        <w:rPr>
          <w:rFonts w:hint="eastAsia" w:ascii="宋体" w:hAnsi="宋体"/>
          <w:color w:val="000000"/>
          <w:sz w:val="24"/>
          <w:highlight w:val="none"/>
          <w:lang w:eastAsia="zh-CN"/>
        </w:rPr>
      </w:pPr>
      <w:r>
        <w:rPr>
          <w:rFonts w:hint="eastAsia" w:ascii="宋体" w:hAnsi="宋体"/>
          <w:color w:val="000000"/>
          <w:sz w:val="24"/>
          <w:highlight w:val="none"/>
          <w:lang w:val="en-US" w:eastAsia="zh-CN"/>
        </w:rPr>
        <w:t xml:space="preserve">⑥</w:t>
      </w:r>
      <w:r>
        <w:rPr>
          <w:rFonts w:hint="eastAsia" w:ascii="宋体" w:hAnsi="宋体"/>
          <w:color w:val="000000"/>
          <w:sz w:val="24"/>
          <w:highlight w:val="none"/>
          <w:lang w:eastAsia="zh-CN"/>
        </w:rPr>
        <w:t xml:space="preserve">各投标人提供的样品不能出现制造厂或投标人的标志、标记，否则</w:t>
      </w:r>
      <w:r>
        <w:rPr>
          <w:rFonts w:hint="eastAsia" w:ascii="宋体" w:hAnsi="宋体"/>
          <w:color w:val="000000"/>
          <w:sz w:val="24"/>
          <w:highlight w:val="none"/>
          <w:lang w:val="en-US" w:eastAsia="zh-CN"/>
        </w:rPr>
        <w:t xml:space="preserve">样品评标不得分</w:t>
      </w:r>
      <w:r>
        <w:rPr>
          <w:rFonts w:hint="eastAsia" w:ascii="宋体" w:hAnsi="宋体"/>
          <w:color w:val="000000"/>
          <w:sz w:val="24"/>
          <w:highlight w:val="none"/>
          <w:lang w:eastAsia="zh-CN"/>
        </w:rPr>
        <w:t xml:space="preserve">。每份样品外须粘贴标签（标签不大于10cm×8cm，格式参考如下），在标签上注明</w:t>
      </w:r>
      <w:r>
        <w:rPr>
          <w:rFonts w:hint="eastAsia" w:ascii="宋体" w:hAnsi="宋体"/>
          <w:color w:val="000000"/>
          <w:sz w:val="24"/>
          <w:highlight w:val="none"/>
          <w:lang w:val="en-US" w:eastAsia="zh-CN"/>
        </w:rPr>
        <w:t xml:space="preserve">项目编号、</w:t>
      </w:r>
      <w:r>
        <w:rPr>
          <w:rFonts w:hint="eastAsia" w:ascii="宋体" w:hAnsi="宋体"/>
          <w:color w:val="000000"/>
          <w:sz w:val="24"/>
          <w:highlight w:val="none"/>
          <w:lang w:eastAsia="zh-CN"/>
        </w:rPr>
        <w:t xml:space="preserve">项目名称、投标人名称并加盖投标人公章；该标签须粘贴牢固，并用不透明白纸将标签沿四周粘贴遮盖。</w:t>
      </w:r>
      <w:r>
        <w:rPr>
          <w:rFonts w:hint="eastAsia" w:ascii="宋体" w:hAnsi="宋体"/>
          <w:color w:val="000000"/>
          <w:sz w:val="24"/>
          <w:highlight w:val="none"/>
          <w:lang w:eastAsia="zh-CN"/>
        </w:rPr>
      </w:r>
      <w:r/>
    </w:p>
    <w:tbl>
      <w:tblPr>
        <w:tblW w:w="46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trHeight w:val="311"/>
        </w:trPr>
        <w:tc>
          <w:tcPr>
            <w:tcW w:w="4694" w:type="dxa"/>
            <w:vAlign w:val="center"/>
            <w:textDirection w:val="lrTb"/>
            <w:noWrap w:val="false"/>
          </w:tcPr>
          <w:p>
            <w:pPr>
              <w:pStyle w:val="100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样品标签</w:t>
            </w:r>
            <w:r>
              <w:rPr>
                <w:rFonts w:hint="eastAsia" w:ascii="宋体" w:hAnsi="宋体" w:cs="宋体"/>
                <w:color w:val="000000"/>
                <w:szCs w:val="21"/>
                <w:highlight w:val="none"/>
              </w:rPr>
            </w:r>
            <w:r/>
          </w:p>
        </w:tc>
      </w:tr>
      <w:tr>
        <w:trPr>
          <w:trHeight w:val="623"/>
        </w:trPr>
        <w:tc>
          <w:tcPr>
            <w:tcW w:w="4694" w:type="dxa"/>
            <w:vAlign w:val="center"/>
            <w:textDirection w:val="lrTb"/>
            <w:noWrap w:val="false"/>
          </w:tcPr>
          <w:p>
            <w:pPr>
              <w:pStyle w:val="100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w:t>
            </w:r>
            <w:r>
              <w:rPr>
                <w:rFonts w:hint="eastAsia" w:ascii="宋体" w:hAnsi="宋体" w:cs="宋体"/>
                <w:color w:val="000000"/>
                <w:szCs w:val="21"/>
                <w:highlight w:val="none"/>
                <w:lang w:val="en-US" w:eastAsia="zh-CN"/>
              </w:rPr>
              <w:t xml:space="preserve">编号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43"/>
              <w:ind w:left="0"/>
              <w:rPr>
                <w:color w:val="000000"/>
                <w:highlight w:val="none"/>
              </w:rPr>
            </w:pPr>
            <w:r>
              <w:rPr>
                <w:rFonts w:hint="eastAsia" w:ascii="宋体" w:hAnsi="宋体" w:cs="宋体"/>
                <w:color w:val="000000"/>
                <w:szCs w:val="21"/>
                <w:highlight w:val="none"/>
                <w:lang w:val="en-US" w:eastAsia="zh-CN"/>
              </w:rPr>
              <w:t xml:space="preserve">项目名称</w:t>
            </w:r>
            <w:r>
              <w:rPr>
                <w:rFonts w:hint="eastAsia" w:ascii="宋体" w:hAnsi="宋体" w:cs="宋体"/>
                <w:color w:val="000000"/>
                <w:szCs w:val="21"/>
                <w:highlight w:val="none"/>
              </w:rPr>
              <w:t xml:space="preserve">：</w:t>
            </w:r>
            <w:r>
              <w:rPr>
                <w:color w:val="000000"/>
                <w:highlight w:val="none"/>
              </w:rPr>
            </w:r>
            <w:r/>
          </w:p>
        </w:tc>
      </w:tr>
      <w:tr>
        <w:trPr>
          <w:trHeight w:val="1556"/>
        </w:trPr>
        <w:tc>
          <w:tcPr>
            <w:tcW w:w="4694" w:type="dxa"/>
            <w:vAlign w:val="top"/>
            <w:textDirection w:val="lrTb"/>
            <w:noWrap w:val="false"/>
          </w:tcPr>
          <w:p>
            <w:pPr>
              <w:pStyle w:val="100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w:t>
            </w:r>
            <w:r>
              <w:rPr>
                <w:rFonts w:hint="eastAsia" w:ascii="宋体" w:hAnsi="宋体" w:cs="宋体"/>
                <w:color w:val="000000"/>
                <w:szCs w:val="21"/>
                <w:highlight w:val="none"/>
              </w:rPr>
            </w:r>
            <w:r/>
          </w:p>
          <w:p>
            <w:pPr>
              <w:pStyle w:val="1006"/>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06"/>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（公章）</w:t>
            </w:r>
            <w:r>
              <w:rPr>
                <w:rFonts w:hint="eastAsia" w:ascii="宋体" w:hAnsi="宋体" w:cs="宋体"/>
                <w:color w:val="000000"/>
                <w:szCs w:val="21"/>
                <w:highlight w:val="none"/>
              </w:rPr>
            </w:r>
            <w:r/>
          </w:p>
          <w:p>
            <w:pPr>
              <w:pStyle w:val="1006"/>
              <w:jc w:val="righ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日期：202</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年  月  日</w:t>
            </w:r>
            <w:r>
              <w:rPr>
                <w:rFonts w:hint="eastAsia" w:ascii="宋体" w:hAnsi="宋体" w:cs="宋体"/>
                <w:color w:val="000000"/>
                <w:szCs w:val="21"/>
                <w:highlight w:val="none"/>
              </w:rPr>
            </w:r>
            <w:r/>
          </w:p>
        </w:tc>
      </w:tr>
    </w:tbl>
    <w:p>
      <w:pPr>
        <w:pStyle w:val="1006"/>
        <w:ind w:firstLine="42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⑦投标人投标过程中无样品、样品不全、样品出现实质性不响应或者样品上出现投标人信息情况，样品不进行评审。</w:t>
      </w:r>
      <w:r>
        <w:rPr>
          <w:rFonts w:hint="eastAsia" w:ascii="宋体" w:hAnsi="宋体"/>
          <w:color w:val="000000"/>
          <w:sz w:val="24"/>
          <w:highlight w:val="none"/>
          <w:lang w:val="en-US" w:eastAsia="zh-CN"/>
        </w:rPr>
      </w:r>
      <w:r/>
    </w:p>
    <w:p>
      <w:pPr>
        <w:pStyle w:val="1006"/>
        <w:ind w:firstLine="42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⑧各投标人的样品送样后进行编号登记，评委以编号为单位进行独立评定，投标应样品所有费用由投标人自行承担。</w:t>
      </w:r>
      <w:r>
        <w:rPr>
          <w:rFonts w:hint="eastAsia" w:ascii="宋体" w:hAnsi="宋体"/>
          <w:color w:val="000000"/>
          <w:sz w:val="24"/>
          <w:highlight w:val="none"/>
          <w:lang w:val="en-US" w:eastAsia="zh-CN"/>
        </w:rPr>
      </w:r>
      <w:r/>
    </w:p>
    <w:p>
      <w:pPr>
        <w:pStyle w:val="1006"/>
        <w:ind w:firstLine="420"/>
        <w:spacing w:line="360" w:lineRule="auto"/>
        <w:rPr>
          <w:rFonts w:hint="eastAsia" w:ascii="宋体" w:hAnsi="宋体"/>
          <w:b/>
          <w:bCs/>
          <w:i/>
          <w:iCs/>
          <w:color w:val="000000"/>
          <w:sz w:val="24"/>
          <w:highlight w:val="none"/>
          <w:u w:val="single"/>
          <w:lang w:val="en-US" w:eastAsia="zh-CN"/>
        </w:rPr>
      </w:pPr>
      <w:r>
        <w:rPr>
          <w:rFonts w:hint="eastAsia" w:ascii="宋体" w:hAnsi="宋体"/>
          <w:b/>
          <w:bCs/>
          <w:i/>
          <w:iCs/>
          <w:color w:val="000000"/>
          <w:sz w:val="24"/>
          <w:highlight w:val="none"/>
          <w:u w:val="single"/>
          <w:lang w:val="en-US" w:eastAsia="zh-CN"/>
        </w:rPr>
        <w:t xml:space="preserve">⑨样品限价同时作为该产品投标最高限价，投标报价不得超过样品限价。</w:t>
      </w:r>
      <w:r>
        <w:rPr>
          <w:rFonts w:hint="eastAsia" w:ascii="宋体" w:hAnsi="宋体"/>
          <w:b/>
          <w:bCs/>
          <w:i/>
          <w:iCs/>
          <w:color w:val="000000"/>
          <w:sz w:val="24"/>
          <w:highlight w:val="none"/>
          <w:u w:val="single"/>
          <w:lang w:val="en-US" w:eastAsia="zh-CN"/>
        </w:rPr>
      </w:r>
      <w:r/>
    </w:p>
    <w:p>
      <w:pPr>
        <w:pStyle w:val="1287"/>
        <w:ind w:firstLine="482"/>
        <w:spacing w:line="570" w:lineRule="exact"/>
        <w:rPr>
          <w:rFonts w:hint="eastAsia" w:ascii="宋体" w:hAnsi="宋体"/>
          <w:b/>
          <w:color w:val="000000"/>
          <w:sz w:val="24"/>
          <w:highlight w:val="none"/>
          <w:lang w:eastAsia="zh-CN"/>
        </w:rPr>
      </w:pP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3</w:t>
      </w:r>
      <w:r>
        <w:rPr>
          <w:rFonts w:hint="eastAsia" w:ascii="宋体" w:hAnsi="宋体"/>
          <w:b/>
          <w:color w:val="000000"/>
          <w:sz w:val="24"/>
          <w:highlight w:val="none"/>
          <w:lang w:eastAsia="zh-CN"/>
        </w:rPr>
        <w:t xml:space="preserve">）送样表格式</w:t>
      </w:r>
      <w:r>
        <w:rPr>
          <w:rFonts w:hint="eastAsia" w:ascii="宋体" w:hAnsi="宋体"/>
          <w:b/>
          <w:color w:val="000000"/>
          <w:sz w:val="24"/>
          <w:highlight w:val="none"/>
          <w:lang w:eastAsia="zh-CN"/>
        </w:rPr>
      </w:r>
      <w:r/>
    </w:p>
    <w:tbl>
      <w:tblPr>
        <w:tblpPr w:horzAnchor="margin" w:tblpXSpec="center" w:vertAnchor="text" w:tblpY="246" w:leftFromText="180" w:topFromText="0" w:rightFromText="180" w:bottomFromText="0"/>
        <w:tblW w:w="871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54"/>
        <w:gridCol w:w="2955"/>
        <w:gridCol w:w="1200"/>
        <w:gridCol w:w="753"/>
        <w:gridCol w:w="871"/>
        <w:gridCol w:w="1086"/>
      </w:tblGrid>
      <w:tr>
        <w:trPr>
          <w:trHeight w:val="576"/>
        </w:trPr>
        <w:tc>
          <w:tcPr>
            <w:gridSpan w:val="6"/>
            <w:tcBorders>
              <w:top w:val="single" w:color="000000" w:sz="4" w:space="0"/>
              <w:left w:val="single" w:color="000000" w:sz="4" w:space="0"/>
              <w:bottom w:val="single" w:color="000000" w:sz="4" w:space="0"/>
              <w:right w:val="single" w:color="000000" w:sz="4" w:space="0"/>
            </w:tcBorders>
            <w:tcW w:w="8719" w:type="dxa"/>
            <w:vAlign w:val="center"/>
            <w:textDirection w:val="lrTb"/>
            <w:noWrap w:val="false"/>
          </w:tcPr>
          <w:p>
            <w:pPr>
              <w:pStyle w:val="1069"/>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
                <w:color w:val="000000"/>
                <w:sz w:val="21"/>
                <w:szCs w:val="21"/>
                <w:highlight w:val="none"/>
              </w:rPr>
              <w:t xml:space="preserve">送  样  表 </w:t>
            </w:r>
            <w:r>
              <w:rPr>
                <w:rFonts w:hint="eastAsia" w:ascii="宋体" w:hAnsi="宋体" w:eastAsia="宋体"/>
                <w:color w:val="000000"/>
                <w:sz w:val="21"/>
                <w:szCs w:val="21"/>
                <w:highlight w:val="none"/>
              </w:rPr>
            </w:r>
            <w:r/>
          </w:p>
        </w:tc>
      </w:tr>
      <w:tr>
        <w:trPr>
          <w:trHeight w:val="482"/>
        </w:trPr>
        <w:tc>
          <w:tcPr>
            <w:gridSpan w:val="2"/>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pStyle w:val="1069"/>
              <w:jc w:val="both"/>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项目名称：</w:t>
            </w:r>
            <w:r>
              <w:rPr>
                <w:rFonts w:hint="eastAsia" w:ascii="宋体" w:hAnsi="宋体" w:eastAsia="宋体" w:cs="宋体"/>
                <w:bCs/>
                <w:color w:val="000000"/>
                <w:sz w:val="21"/>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3910" w:type="dxa"/>
            <w:vAlign w:val="center"/>
            <w:textDirection w:val="lrTb"/>
            <w:noWrap w:val="false"/>
          </w:tcPr>
          <w:p>
            <w:pPr>
              <w:pStyle w:val="1069"/>
              <w:jc w:val="left"/>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项目编号：</w:t>
            </w:r>
            <w:r>
              <w:rPr>
                <w:rFonts w:hint="eastAsia" w:ascii="宋体" w:hAnsi="宋体" w:eastAsia="宋体" w:cs="宋体"/>
                <w:bCs/>
                <w:color w:val="000000"/>
                <w:sz w:val="21"/>
                <w:szCs w:val="21"/>
                <w:highlight w:val="none"/>
              </w:rPr>
            </w:r>
            <w:r/>
          </w:p>
        </w:tc>
      </w:tr>
      <w:tr>
        <w:trPr>
          <w:trHeight w:val="506"/>
        </w:trPr>
        <w:tc>
          <w:tcPr>
            <w:gridSpan w:val="6"/>
            <w:tcBorders>
              <w:top w:val="single" w:color="000000" w:sz="4" w:space="0"/>
              <w:left w:val="single" w:color="000000" w:sz="4" w:space="0"/>
              <w:bottom w:val="single" w:color="000000" w:sz="4" w:space="0"/>
              <w:right w:val="single" w:color="000000" w:sz="4" w:space="0"/>
            </w:tcBorders>
            <w:tcW w:w="8719" w:type="dxa"/>
            <w:vAlign w:val="center"/>
            <w:textDirection w:val="lrTb"/>
            <w:noWrap w:val="false"/>
          </w:tcPr>
          <w:p>
            <w:pPr>
              <w:pStyle w:val="1069"/>
              <w:jc w:val="left"/>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投标单位（公章）：</w:t>
            </w:r>
            <w:r>
              <w:rPr>
                <w:rFonts w:hint="eastAsia" w:ascii="宋体" w:hAnsi="宋体" w:eastAsia="宋体"/>
                <w:color w:val="000000"/>
                <w:sz w:val="21"/>
                <w:szCs w:val="21"/>
                <w:highlight w:val="none"/>
              </w:rPr>
            </w:r>
            <w:r/>
          </w:p>
        </w:tc>
      </w:tr>
      <w:tr>
        <w:trPr>
          <w:trHeight w:val="1462"/>
        </w:trPr>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pStyle w:val="1069"/>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eastAsia="宋体" w:cs="宋体"/>
                <w:bCs/>
                <w:color w:val="000000"/>
                <w:sz w:val="21"/>
                <w:szCs w:val="21"/>
                <w:highlight w:val="none"/>
                <w:lang w:val="en-US" w:eastAsia="zh-CN"/>
              </w:rPr>
              <w:t xml:space="preserve">序</w:t>
            </w:r>
            <w:r>
              <w:rPr>
                <w:rFonts w:hint="eastAsia" w:ascii="宋体" w:hAnsi="宋体" w:eastAsia="宋体" w:cs="宋体"/>
                <w:bCs/>
                <w:color w:val="000000"/>
                <w:sz w:val="21"/>
                <w:szCs w:val="21"/>
                <w:highlight w:val="none"/>
              </w:rPr>
              <w:t xml:space="preserve">号</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955" w:type="dxa"/>
            <w:vAlign w:val="center"/>
            <w:textDirection w:val="lrTb"/>
            <w:noWrap w:val="false"/>
          </w:tcPr>
          <w:p>
            <w:pPr>
              <w:pStyle w:val="1069"/>
              <w:ind w:firstLine="201"/>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样品名称                      （按照招标文件样品要求逐一填写）</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00" w:type="dxa"/>
            <w:vAlign w:val="center"/>
            <w:textDirection w:val="lrTb"/>
            <w:noWrap w:val="false"/>
          </w:tcPr>
          <w:p>
            <w:pPr>
              <w:pStyle w:val="1069"/>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送样数量</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53" w:type="dxa"/>
            <w:vAlign w:val="center"/>
            <w:textDirection w:val="lrTb"/>
            <w:noWrap w:val="false"/>
          </w:tcPr>
          <w:p>
            <w:pPr>
              <w:pStyle w:val="1069"/>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送样人</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71" w:type="dxa"/>
            <w:vAlign w:val="center"/>
            <w:textDirection w:val="lrTb"/>
            <w:noWrap w:val="false"/>
          </w:tcPr>
          <w:p>
            <w:pPr>
              <w:pStyle w:val="1069"/>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联系电话</w:t>
            </w:r>
            <w:r>
              <w:rPr>
                <w:rFonts w:hint="eastAsia" w:ascii="宋体" w:hAnsi="宋体" w:eastAsia="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86" w:type="dxa"/>
            <w:vAlign w:val="center"/>
            <w:textDirection w:val="lrTb"/>
            <w:noWrap w:val="false"/>
          </w:tcPr>
          <w:p>
            <w:pPr>
              <w:pStyle w:val="1069"/>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备注</w:t>
            </w:r>
            <w:r>
              <w:rPr>
                <w:rFonts w:hint="eastAsia" w:ascii="宋体" w:hAnsi="宋体" w:eastAsia="宋体"/>
                <w:color w:val="000000"/>
                <w:sz w:val="21"/>
                <w:szCs w:val="21"/>
                <w:highlight w:val="none"/>
              </w:rPr>
            </w:r>
            <w:r/>
          </w:p>
        </w:tc>
      </w:tr>
      <w:tr>
        <w:trPr>
          <w:trHeight w:val="709"/>
        </w:trPr>
        <w:tc>
          <w:tcPr>
            <w:tcBorders>
              <w:top w:val="none" w:color="000000" w:sz="4" w:space="0"/>
              <w:left w:val="single" w:color="000000" w:sz="4" w:space="0"/>
              <w:bottom w:val="single" w:color="000000" w:sz="4" w:space="0"/>
              <w:right w:val="single" w:color="000000" w:sz="4" w:space="0"/>
            </w:tcBorders>
            <w:tcW w:w="1854" w:type="dxa"/>
            <w:vAlign w:val="center"/>
            <w:textDirection w:val="lrTb"/>
            <w:noWrap w:val="false"/>
          </w:tcPr>
          <w:p>
            <w:pPr>
              <w:pStyle w:val="1006"/>
              <w:jc w:val="center"/>
              <w:spacing w:line="240" w:lineRule="auto"/>
              <w:rPr>
                <w:rFonts w:hint="eastAsia" w:ascii="宋体" w:hAnsi="宋体" w:eastAsia="宋体" w:cs="Times New Roman"/>
                <w:b w:val="0"/>
                <w:bCs/>
                <w:color w:val="000000"/>
                <w:sz w:val="24"/>
                <w:szCs w:val="22"/>
                <w:highlight w:val="none"/>
                <w:lang w:val="en-US" w:eastAsia="zh-CN" w:bidi="ar-SA"/>
              </w:rPr>
              <w:framePr w:vAnchor="page" w:hAnchor="page" w:xAlign="center" w:y="246"/>
            </w:pPr>
            <w:r>
              <w:rPr>
                <w:rFonts w:hint="eastAsia" w:ascii="宋体" w:hAnsi="宋体" w:eastAsia="宋体" w:cs="Times New Roman"/>
                <w:b w:val="0"/>
                <w:bCs/>
                <w:color w:val="000000"/>
                <w:sz w:val="24"/>
                <w:szCs w:val="22"/>
                <w:highlight w:val="none"/>
                <w:lang w:val="en-US" w:eastAsia="zh-CN" w:bidi="ar-SA"/>
              </w:rPr>
              <w:t xml:space="preserve">1</w:t>
            </w:r>
            <w:r>
              <w:rPr>
                <w:rFonts w:hint="eastAsia" w:ascii="宋体" w:hAnsi="宋体" w:eastAsia="宋体" w:cs="Times New Roman"/>
                <w:b w:val="0"/>
                <w:bCs/>
                <w:color w:val="000000"/>
                <w:sz w:val="24"/>
                <w:szCs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955" w:type="dxa"/>
            <w:vAlign w:val="center"/>
            <w:textDirection w:val="lrTb"/>
            <w:noWrap w:val="false"/>
          </w:tcPr>
          <w:p>
            <w:pPr>
              <w:pStyle w:val="1006"/>
              <w:jc w:val="center"/>
              <w:spacing w:line="240" w:lineRule="auto"/>
              <w:rPr>
                <w:rFonts w:hint="eastAsia" w:ascii="宋体" w:hAnsi="宋体" w:eastAsia="宋体" w:cs="Times New Roman"/>
                <w:b/>
                <w:color w:val="000000"/>
                <w:sz w:val="24"/>
                <w:szCs w:val="22"/>
                <w:highlight w:val="none"/>
                <w:lang w:val="en-US" w:eastAsia="zh-CN" w:bidi="ar-SA"/>
              </w:rPr>
              <w:framePr w:vAnchor="page" w:hAnchor="page" w:xAlign="center" w:y="246"/>
            </w:pPr>
            <w:r>
              <w:rPr>
                <w:rFonts w:hint="eastAsia" w:ascii="宋体" w:hAnsi="宋体" w:eastAsia="宋体" w:cs="Times New Roman"/>
                <w:b/>
                <w:color w:val="000000"/>
                <w:sz w:val="24"/>
                <w:szCs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1069"/>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 </w:t>
            </w:r>
            <w:r>
              <w:rPr>
                <w:rFonts w:hint="eastAsia" w:ascii="宋体" w:hAnsi="宋体" w:eastAsia="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53" w:type="dxa"/>
            <w:vAlign w:val="center"/>
            <w:vMerge w:val="restart"/>
            <w:textDirection w:val="lrTb"/>
            <w:noWrap w:val="false"/>
          </w:tcPr>
          <w:p>
            <w:pPr>
              <w:pStyle w:val="1069"/>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 </w:t>
            </w:r>
            <w:r>
              <w:rPr>
                <w:rFonts w:hint="eastAsia" w:ascii="宋体" w:hAnsi="宋体" w:eastAsia="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71" w:type="dxa"/>
            <w:vAlign w:val="center"/>
            <w:vMerge w:val="restart"/>
            <w:textDirection w:val="lrTb"/>
            <w:noWrap w:val="false"/>
          </w:tcPr>
          <w:p>
            <w:pPr>
              <w:pStyle w:val="1069"/>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 </w:t>
            </w:r>
            <w:r>
              <w:rPr>
                <w:rFonts w:hint="eastAsia" w:ascii="宋体" w:hAnsi="宋体" w:eastAsia="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1069"/>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 </w:t>
            </w:r>
            <w:r>
              <w:rPr>
                <w:rFonts w:hint="eastAsia" w:ascii="宋体" w:hAnsi="宋体" w:eastAsia="宋体"/>
                <w:color w:val="000000"/>
                <w:sz w:val="21"/>
                <w:szCs w:val="21"/>
                <w:highlight w:val="none"/>
              </w:rPr>
            </w:r>
            <w:r/>
          </w:p>
        </w:tc>
      </w:tr>
      <w:tr>
        <w:trPr>
          <w:trHeight w:val="709"/>
        </w:trPr>
        <w:tc>
          <w:tcPr>
            <w:tcBorders>
              <w:top w:val="none" w:color="000000" w:sz="4" w:space="0"/>
              <w:left w:val="single" w:color="000000" w:sz="4" w:space="0"/>
              <w:bottom w:val="single" w:color="000000" w:sz="4" w:space="0"/>
              <w:right w:val="single" w:color="000000" w:sz="4" w:space="0"/>
            </w:tcBorders>
            <w:tcW w:w="1854" w:type="dxa"/>
            <w:vAlign w:val="center"/>
            <w:textDirection w:val="lrTb"/>
            <w:noWrap w:val="false"/>
          </w:tcPr>
          <w:p>
            <w:pPr>
              <w:pStyle w:val="1006"/>
              <w:jc w:val="center"/>
              <w:spacing w:line="240" w:lineRule="auto"/>
              <w:rPr>
                <w:rFonts w:hint="eastAsia" w:ascii="宋体" w:hAnsi="宋体" w:eastAsia="宋体" w:cs="Times New Roman"/>
                <w:b w:val="0"/>
                <w:bCs/>
                <w:color w:val="000000"/>
                <w:sz w:val="24"/>
                <w:szCs w:val="22"/>
                <w:highlight w:val="none"/>
                <w:lang w:val="en-US" w:eastAsia="zh-CN" w:bidi="ar-SA"/>
              </w:rPr>
              <w:framePr w:vAnchor="page" w:hAnchor="page" w:xAlign="center" w:y="246"/>
            </w:pPr>
            <w:r>
              <w:rPr>
                <w:rFonts w:hint="eastAsia" w:ascii="宋体" w:hAnsi="宋体" w:eastAsia="宋体" w:cs="Times New Roman"/>
                <w:b w:val="0"/>
                <w:bCs/>
                <w:color w:val="000000"/>
                <w:sz w:val="24"/>
                <w:szCs w:val="22"/>
                <w:highlight w:val="none"/>
                <w:lang w:val="en-US" w:eastAsia="zh-CN" w:bidi="ar-SA"/>
              </w:rPr>
              <w:t xml:space="preserve">2</w:t>
            </w:r>
            <w:r>
              <w:rPr>
                <w:rFonts w:hint="eastAsia" w:ascii="宋体" w:hAnsi="宋体" w:eastAsia="宋体" w:cs="Times New Roman"/>
                <w:b w:val="0"/>
                <w:bCs/>
                <w:color w:val="000000"/>
                <w:sz w:val="24"/>
                <w:szCs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955" w:type="dxa"/>
            <w:vAlign w:val="center"/>
            <w:textDirection w:val="lrTb"/>
            <w:noWrap w:val="false"/>
          </w:tcPr>
          <w:p>
            <w:pPr>
              <w:pStyle w:val="1006"/>
              <w:jc w:val="center"/>
              <w:spacing w:line="240" w:lineRule="auto"/>
              <w:rPr>
                <w:rFonts w:hint="eastAsia" w:ascii="宋体" w:hAnsi="宋体" w:eastAsia="宋体" w:cs="Times New Roman"/>
                <w:b/>
                <w:color w:val="000000"/>
                <w:sz w:val="24"/>
                <w:szCs w:val="22"/>
                <w:highlight w:val="none"/>
                <w:lang w:val="en-US" w:eastAsia="zh-CN" w:bidi="ar-SA"/>
              </w:rPr>
              <w:framePr w:vAnchor="page" w:hAnchor="page" w:xAlign="center" w:y="246"/>
            </w:pPr>
            <w:r>
              <w:rPr>
                <w:rFonts w:hint="eastAsia" w:ascii="宋体" w:hAnsi="宋体" w:eastAsia="宋体" w:cs="Times New Roman"/>
                <w:b/>
                <w:color w:val="000000"/>
                <w:sz w:val="24"/>
                <w:szCs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1069"/>
              <w:jc w:val="center"/>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r>
            <w:r/>
          </w:p>
        </w:tc>
        <w:tc>
          <w:tcPr>
            <w:tcBorders>
              <w:top w:val="none" w:color="000000" w:sz="0" w:space="0"/>
              <w:left w:val="none" w:color="000000" w:sz="4" w:space="0"/>
              <w:bottom w:val="none" w:color="000000" w:sz="0" w:space="0"/>
              <w:right w:val="single" w:color="000000" w:sz="4" w:space="0"/>
            </w:tcBorders>
            <w:tcW w:w="753" w:type="dxa"/>
            <w:vAlign w:val="center"/>
            <w:vMerge w:val="continue"/>
            <w:textDirection w:val="lrTb"/>
            <w:noWrap w:val="false"/>
          </w:tcPr>
          <w:p>
            <w:pPr>
              <w:pStyle w:val="1069"/>
              <w:jc w:val="center"/>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r>
            <w:r/>
          </w:p>
        </w:tc>
        <w:tc>
          <w:tcPr>
            <w:tcBorders>
              <w:top w:val="none" w:color="000000" w:sz="0" w:space="0"/>
              <w:left w:val="none" w:color="000000" w:sz="4" w:space="0"/>
              <w:bottom w:val="none" w:color="000000" w:sz="0" w:space="0"/>
              <w:right w:val="single" w:color="000000" w:sz="4" w:space="0"/>
            </w:tcBorders>
            <w:tcW w:w="871" w:type="dxa"/>
            <w:vAlign w:val="center"/>
            <w:vMerge w:val="continue"/>
            <w:textDirection w:val="lrTb"/>
            <w:noWrap w:val="false"/>
          </w:tcPr>
          <w:p>
            <w:pPr>
              <w:pStyle w:val="1069"/>
              <w:jc w:val="center"/>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1069"/>
              <w:jc w:val="center"/>
              <w:spacing w:before="0" w:beforeAutospacing="0" w:after="0" w:afterAutospacing="0" w:line="240" w:lineRule="atLeast"/>
              <w:rPr>
                <w:rFonts w:hint="eastAsia" w:ascii="宋体" w:hAnsi="宋体" w:eastAsia="宋体" w:cs="宋体"/>
                <w:bCs/>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r>
            <w:r/>
          </w:p>
        </w:tc>
      </w:tr>
      <w:tr>
        <w:trPr>
          <w:trHeight w:val="709"/>
        </w:trPr>
        <w:tc>
          <w:tcPr>
            <w:tcBorders>
              <w:top w:val="none" w:color="000000" w:sz="4" w:space="0"/>
              <w:left w:val="single" w:color="000000" w:sz="4" w:space="0"/>
              <w:bottom w:val="single" w:color="000000" w:sz="4" w:space="0"/>
              <w:right w:val="single" w:color="000000" w:sz="4" w:space="0"/>
            </w:tcBorders>
            <w:tcW w:w="1854" w:type="dxa"/>
            <w:vAlign w:val="center"/>
            <w:textDirection w:val="lrTb"/>
            <w:noWrap w:val="false"/>
          </w:tcPr>
          <w:p>
            <w:pPr>
              <w:pStyle w:val="1006"/>
              <w:jc w:val="center"/>
              <w:spacing w:line="240" w:lineRule="auto"/>
              <w:rPr>
                <w:rFonts w:hint="eastAsia" w:ascii="宋体" w:hAnsi="宋体" w:eastAsia="宋体" w:cs="Times New Roman"/>
                <w:b w:val="0"/>
                <w:bCs/>
                <w:color w:val="000000"/>
                <w:sz w:val="24"/>
                <w:szCs w:val="22"/>
                <w:highlight w:val="none"/>
                <w:lang w:val="en-US" w:eastAsia="zh-CN" w:bidi="ar-SA"/>
              </w:rPr>
              <w:framePr w:vAnchor="page" w:hAnchor="page" w:xAlign="center" w:y="246"/>
            </w:pPr>
            <w:r>
              <w:rPr>
                <w:rFonts w:hint="eastAsia" w:ascii="宋体" w:hAnsi="宋体" w:eastAsia="宋体" w:cs="Times New Roman"/>
                <w:b w:val="0"/>
                <w:bCs/>
                <w:color w:val="000000"/>
                <w:sz w:val="24"/>
                <w:szCs w:val="22"/>
                <w:highlight w:val="none"/>
                <w:lang w:val="en-US" w:eastAsia="zh-CN" w:bidi="ar-SA"/>
              </w:rPr>
              <w:t xml:space="preserve">3</w:t>
            </w:r>
            <w:r>
              <w:rPr>
                <w:rFonts w:hint="eastAsia" w:ascii="宋体" w:hAnsi="宋体" w:eastAsia="宋体" w:cs="Times New Roman"/>
                <w:b w:val="0"/>
                <w:bCs/>
                <w:color w:val="000000"/>
                <w:sz w:val="24"/>
                <w:szCs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2955" w:type="dxa"/>
            <w:vAlign w:val="center"/>
            <w:textDirection w:val="lrTb"/>
            <w:noWrap w:val="false"/>
          </w:tcPr>
          <w:p>
            <w:pPr>
              <w:pStyle w:val="1006"/>
              <w:jc w:val="center"/>
              <w:spacing w:line="240" w:lineRule="auto"/>
              <w:rPr>
                <w:rFonts w:hint="eastAsia" w:ascii="宋体" w:hAnsi="宋体" w:eastAsia="宋体" w:cs="Times New Roman"/>
                <w:b/>
                <w:color w:val="000000"/>
                <w:sz w:val="24"/>
                <w:szCs w:val="22"/>
                <w:highlight w:val="none"/>
                <w:lang w:val="en-US" w:eastAsia="zh-CN" w:bidi="ar-SA"/>
              </w:rPr>
              <w:framePr w:vAnchor="page" w:hAnchor="page" w:xAlign="center" w:y="246"/>
            </w:pPr>
            <w:r>
              <w:rPr>
                <w:rFonts w:hint="eastAsia" w:ascii="宋体" w:hAnsi="宋体" w:eastAsia="宋体" w:cs="Times New Roman"/>
                <w:b/>
                <w:color w:val="000000"/>
                <w:sz w:val="24"/>
                <w:szCs w:val="22"/>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00" w:type="dxa"/>
            <w:vAlign w:val="center"/>
            <w:textDirection w:val="lrTb"/>
            <w:noWrap w:val="false"/>
          </w:tcPr>
          <w:p>
            <w:pPr>
              <w:pStyle w:val="1069"/>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 </w:t>
            </w:r>
            <w:r>
              <w:rPr>
                <w:rFonts w:hint="eastAsia" w:ascii="宋体" w:hAnsi="宋体" w:eastAsia="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53" w:type="dxa"/>
            <w:vAlign w:val="center"/>
            <w:vMerge w:val="continue"/>
            <w:textDirection w:val="lrTb"/>
            <w:noWrap w:val="false"/>
          </w:tcPr>
          <w:p>
            <w:pPr>
              <w:pStyle w:val="1006"/>
              <w:rPr>
                <w:rFonts w:hint="eastAsia" w:ascii="宋体" w:hAnsi="宋体"/>
                <w:color w:val="000000"/>
                <w:szCs w:val="21"/>
                <w:highlight w:val="none"/>
              </w:rPr>
              <w:framePr w:vAnchor="page" w:hAnchor="page" w:xAlign="center" w:y="246"/>
            </w:pP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871" w:type="dxa"/>
            <w:vAlign w:val="center"/>
            <w:vMerge w:val="continue"/>
            <w:textDirection w:val="lrTb"/>
            <w:noWrap w:val="false"/>
          </w:tcPr>
          <w:p>
            <w:pPr>
              <w:pStyle w:val="1006"/>
              <w:rPr>
                <w:rFonts w:hint="eastAsia" w:ascii="宋体" w:hAnsi="宋体"/>
                <w:color w:val="000000"/>
                <w:szCs w:val="21"/>
                <w:highlight w:val="none"/>
              </w:rPr>
              <w:framePr w:vAnchor="page" w:hAnchor="page" w:xAlign="center" w:y="246"/>
            </w:pP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1086" w:type="dxa"/>
            <w:vAlign w:val="center"/>
            <w:textDirection w:val="lrTb"/>
            <w:noWrap w:val="false"/>
          </w:tcPr>
          <w:p>
            <w:pPr>
              <w:pStyle w:val="1069"/>
              <w:jc w:val="center"/>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 </w:t>
            </w:r>
            <w:r>
              <w:rPr>
                <w:rFonts w:hint="eastAsia" w:ascii="宋体" w:hAnsi="宋体" w:eastAsia="宋体"/>
                <w:color w:val="000000"/>
                <w:sz w:val="21"/>
                <w:szCs w:val="21"/>
                <w:highlight w:val="none"/>
              </w:rPr>
            </w:r>
            <w:r/>
          </w:p>
        </w:tc>
      </w:tr>
      <w:tr>
        <w:trPr>
          <w:trHeight w:val="709"/>
        </w:trPr>
        <w:tc>
          <w:tcPr>
            <w:gridSpan w:val="6"/>
            <w:tcBorders>
              <w:top w:val="single" w:color="000000" w:sz="4" w:space="0"/>
              <w:left w:val="single" w:color="000000" w:sz="4" w:space="0"/>
              <w:bottom w:val="single" w:color="000000" w:sz="4" w:space="0"/>
              <w:right w:val="single" w:color="000000" w:sz="4" w:space="0"/>
            </w:tcBorders>
            <w:tcW w:w="8719" w:type="dxa"/>
            <w:vAlign w:val="center"/>
            <w:textDirection w:val="lrTb"/>
            <w:noWrap w:val="false"/>
          </w:tcPr>
          <w:p>
            <w:pPr>
              <w:pStyle w:val="1069"/>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送达时间：    </w:t>
            </w:r>
            <w:r>
              <w:rPr>
                <w:rFonts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t xml:space="preserve">  年 </w:t>
            </w:r>
            <w:r>
              <w:rPr>
                <w:rFonts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t xml:space="preserve">  月  </w:t>
            </w:r>
            <w:r>
              <w:rPr>
                <w:rFonts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t xml:space="preserve">  日 </w:t>
            </w:r>
            <w:r>
              <w:rPr>
                <w:rFonts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t xml:space="preserve">   时 </w:t>
            </w:r>
            <w:r>
              <w:rPr>
                <w:rFonts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t xml:space="preserve">  分</w:t>
            </w:r>
            <w:r>
              <w:rPr>
                <w:rFonts w:hint="eastAsia" w:ascii="宋体" w:hAnsi="宋体" w:eastAsia="宋体"/>
                <w:color w:val="000000"/>
                <w:sz w:val="21"/>
                <w:szCs w:val="21"/>
                <w:highlight w:val="none"/>
              </w:rPr>
            </w:r>
            <w:r/>
          </w:p>
        </w:tc>
      </w:tr>
      <w:tr>
        <w:trPr>
          <w:trHeight w:val="980"/>
        </w:trPr>
        <w:tc>
          <w:tcPr>
            <w:gridSpan w:val="6"/>
            <w:tcBorders>
              <w:top w:val="single" w:color="000000" w:sz="4" w:space="0"/>
              <w:left w:val="single" w:color="000000" w:sz="4" w:space="0"/>
              <w:bottom w:val="single" w:color="000000" w:sz="4" w:space="0"/>
              <w:right w:val="single" w:color="000000" w:sz="4" w:space="0"/>
            </w:tcBorders>
            <w:tcW w:w="8719" w:type="dxa"/>
            <w:vAlign w:val="center"/>
            <w:textDirection w:val="lrTb"/>
            <w:noWrap w:val="false"/>
          </w:tcPr>
          <w:p>
            <w:pPr>
              <w:pStyle w:val="1069"/>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接收人（签字）：                                                          </w:t>
            </w:r>
            <w:r>
              <w:rPr>
                <w:rFonts w:hint="eastAsia" w:ascii="宋体" w:hAnsi="宋体" w:eastAsia="宋体"/>
                <w:color w:val="000000"/>
                <w:sz w:val="21"/>
                <w:szCs w:val="21"/>
                <w:highlight w:val="none"/>
              </w:rPr>
            </w:r>
            <w:r/>
          </w:p>
          <w:p>
            <w:pPr>
              <w:pStyle w:val="1069"/>
              <w:spacing w:before="0" w:beforeAutospacing="0" w:after="0" w:afterAutospacing="0" w:line="240" w:lineRule="atLeast"/>
              <w:rPr>
                <w:rFonts w:hint="eastAsia" w:ascii="宋体" w:hAnsi="宋体" w:eastAsia="宋体"/>
                <w:color w:val="000000"/>
                <w:sz w:val="21"/>
                <w:szCs w:val="21"/>
                <w:highlight w:val="none"/>
              </w:rPr>
              <w:framePr w:vAnchor="page" w:hAnchor="page" w:xAlign="center" w:y="246"/>
            </w:pPr>
            <w:r>
              <w:rPr>
                <w:rFonts w:hint="eastAsia" w:ascii="宋体" w:hAnsi="宋体" w:eastAsia="宋体" w:cs="宋体"/>
                <w:bCs/>
                <w:color w:val="000000"/>
                <w:sz w:val="21"/>
                <w:szCs w:val="21"/>
                <w:highlight w:val="none"/>
              </w:rPr>
              <w:t xml:space="preserve">送样人确认（签字）：</w:t>
            </w:r>
            <w:r>
              <w:rPr>
                <w:rFonts w:hint="eastAsia" w:ascii="宋体" w:hAnsi="宋体" w:eastAsia="宋体"/>
                <w:color w:val="000000"/>
                <w:sz w:val="21"/>
                <w:szCs w:val="21"/>
                <w:highlight w:val="none"/>
              </w:rPr>
            </w:r>
            <w:r/>
          </w:p>
        </w:tc>
      </w:tr>
      <w:tr>
        <w:trPr>
          <w:trHeight w:val="884"/>
        </w:trPr>
        <w:tc>
          <w:tcPr>
            <w:gridSpan w:val="6"/>
            <w:tcBorders>
              <w:top w:val="none" w:color="000000" w:sz="4" w:space="0"/>
              <w:left w:val="none" w:color="000000" w:sz="4" w:space="0"/>
              <w:bottom w:val="none" w:color="000000" w:sz="4" w:space="0"/>
              <w:right w:val="none" w:color="000000" w:sz="4" w:space="0"/>
            </w:tcBorders>
            <w:tcW w:w="8719" w:type="dxa"/>
            <w:vAlign w:val="center"/>
            <w:textDirection w:val="lrTb"/>
            <w:noWrap w:val="false"/>
          </w:tcPr>
          <w:p>
            <w:pPr>
              <w:pStyle w:val="1069"/>
              <w:jc w:val="both"/>
              <w:spacing w:before="0" w:beforeAutospacing="0" w:after="0" w:afterAutospacing="0" w:line="240" w:lineRule="atLeast"/>
              <w:rPr>
                <w:rFonts w:hint="eastAsia" w:ascii="宋体" w:hAnsi="宋体" w:eastAsia="宋体" w:cs="宋体"/>
                <w:b/>
                <w:color w:val="000000"/>
                <w:sz w:val="21"/>
                <w:szCs w:val="21"/>
                <w:highlight w:val="none"/>
              </w:rPr>
              <w:framePr w:vAnchor="page" w:hAnchor="page" w:xAlign="center" w:y="246"/>
            </w:pPr>
            <w:r>
              <w:rPr>
                <w:rFonts w:hint="eastAsia" w:ascii="宋体" w:hAnsi="宋体" w:eastAsia="宋体" w:cs="宋体"/>
                <w:b/>
                <w:color w:val="000000"/>
                <w:sz w:val="21"/>
                <w:szCs w:val="21"/>
                <w:highlight w:val="none"/>
              </w:rPr>
              <w:t xml:space="preserve">注：1、送样表按采购包填写；2、此表填写后一式两份（投标人与代理机构各一份）</w:t>
            </w:r>
            <w:r>
              <w:rPr>
                <w:rFonts w:hint="eastAsia" w:ascii="宋体" w:hAnsi="宋体" w:eastAsia="宋体" w:cs="宋体"/>
                <w:b/>
                <w:color w:val="000000"/>
                <w:sz w:val="21"/>
                <w:szCs w:val="21"/>
                <w:highlight w:val="none"/>
              </w:rPr>
            </w:r>
            <w:r/>
          </w:p>
        </w:tc>
      </w:tr>
    </w:tbl>
    <w:p>
      <w:pPr>
        <w:pStyle w:val="1006"/>
        <w:ind w:right="21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6"/>
        <w:numPr>
          <w:ilvl w:val="0"/>
          <w:numId w:val="0"/>
        </w:numPr>
        <w:ind w:firstLine="482"/>
        <w:tabs>
          <w:tab w:val="left" w:pos="567" w:leader="none"/>
        </w:tabs>
        <w:rPr>
          <w:rFonts w:hint="eastAsia" w:ascii="宋体" w:hAnsi="宋体" w:cs="宋体"/>
          <w:b/>
          <w:bCs/>
          <w:color w:val="000000"/>
          <w:sz w:val="24"/>
          <w:highlight w:val="none"/>
          <w:lang w:val="en-US" w:eastAsia="zh-CN"/>
        </w:rPr>
      </w:pPr>
      <w:r>
        <w:rPr>
          <w:rFonts w:hint="eastAsia" w:ascii="宋体" w:hAnsi="宋体" w:cs="宋体"/>
          <w:b/>
          <w:bCs/>
          <w:color w:val="000000"/>
          <w:sz w:val="24"/>
          <w:highlight w:val="none"/>
          <w:lang w:val="en-US" w:eastAsia="zh-CN"/>
        </w:rPr>
        <w:t xml:space="preserve">8.实质性要求</w:t>
      </w:r>
      <w:r>
        <w:rPr>
          <w:rFonts w:hint="eastAsia" w:ascii="宋体" w:hAnsi="宋体" w:cs="宋体"/>
          <w:b/>
          <w:bCs/>
          <w:color w:val="000000"/>
          <w:sz w:val="24"/>
          <w:highlight w:val="none"/>
          <w:lang w:val="en-US" w:eastAsia="zh-CN"/>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4570"/>
        <w:gridCol w:w="2943"/>
      </w:tblGrid>
      <w:tr>
        <w:trPr/>
        <w:tc>
          <w:tcPr>
            <w:tcW w:w="1134" w:type="dxa"/>
            <w:vAlign w:val="center"/>
            <w:textDirection w:val="lrTb"/>
            <w:noWrap w:val="false"/>
          </w:tcPr>
          <w:p>
            <w:pPr>
              <w:pStyle w:val="1006"/>
              <w:jc w:val="center"/>
              <w:spacing w:line="360" w:lineRule="auto"/>
              <w:rPr>
                <w:rFonts w:ascii="宋体" w:hAnsi="宋体"/>
                <w:b/>
                <w:bCs/>
                <w:color w:val="000000"/>
                <w:sz w:val="24"/>
                <w:szCs w:val="21"/>
                <w:highlight w:val="none"/>
              </w:rPr>
            </w:pPr>
            <w:r>
              <w:rPr>
                <w:rFonts w:hint="eastAsia" w:ascii="宋体" w:hAnsi="宋体"/>
                <w:b/>
                <w:bCs/>
                <w:color w:val="000000"/>
                <w:sz w:val="24"/>
                <w:highlight w:val="none"/>
              </w:rPr>
              <w:t xml:space="preserve">序号</w:t>
            </w:r>
            <w:r>
              <w:rPr>
                <w:rFonts w:ascii="宋体" w:hAnsi="宋体"/>
                <w:b/>
                <w:bCs/>
                <w:color w:val="000000"/>
                <w:sz w:val="24"/>
                <w:szCs w:val="21"/>
                <w:highlight w:val="none"/>
              </w:rPr>
            </w:r>
            <w:r/>
          </w:p>
        </w:tc>
        <w:tc>
          <w:tcPr>
            <w:tcW w:w="4570" w:type="dxa"/>
            <w:vAlign w:val="center"/>
            <w:textDirection w:val="lrTb"/>
            <w:noWrap w:val="false"/>
          </w:tcPr>
          <w:p>
            <w:pPr>
              <w:pStyle w:val="1006"/>
              <w:jc w:val="center"/>
              <w:spacing w:line="360" w:lineRule="auto"/>
              <w:rPr>
                <w:rFonts w:ascii="宋体" w:hAnsi="宋体"/>
                <w:b/>
                <w:bCs/>
                <w:color w:val="000000"/>
                <w:sz w:val="24"/>
                <w:szCs w:val="21"/>
                <w:highlight w:val="none"/>
              </w:rPr>
            </w:pPr>
            <w:r>
              <w:rPr>
                <w:rFonts w:hint="eastAsia" w:ascii="宋体" w:hAnsi="宋体"/>
                <w:b/>
                <w:bCs/>
                <w:color w:val="000000"/>
                <w:sz w:val="24"/>
                <w:highlight w:val="none"/>
              </w:rPr>
              <w:t xml:space="preserve">实质性条款</w:t>
            </w:r>
            <w:r>
              <w:rPr>
                <w:rFonts w:ascii="宋体" w:hAnsi="宋体"/>
                <w:b/>
                <w:bCs/>
                <w:color w:val="000000"/>
                <w:sz w:val="24"/>
                <w:szCs w:val="21"/>
                <w:highlight w:val="none"/>
              </w:rPr>
            </w:r>
            <w:r/>
          </w:p>
        </w:tc>
        <w:tc>
          <w:tcPr>
            <w:tcW w:w="2943" w:type="dxa"/>
            <w:vAlign w:val="center"/>
            <w:textDirection w:val="lrTb"/>
            <w:noWrap w:val="false"/>
          </w:tcPr>
          <w:p>
            <w:pPr>
              <w:pStyle w:val="1006"/>
              <w:jc w:val="center"/>
              <w:spacing w:line="360" w:lineRule="auto"/>
              <w:rPr>
                <w:rFonts w:ascii="宋体" w:hAnsi="宋体"/>
                <w:b/>
                <w:bCs/>
                <w:color w:val="000000"/>
                <w:sz w:val="24"/>
                <w:szCs w:val="21"/>
                <w:highlight w:val="none"/>
              </w:rPr>
            </w:pPr>
            <w:r>
              <w:rPr>
                <w:rFonts w:hint="eastAsia" w:ascii="宋体" w:hAnsi="宋体"/>
                <w:b/>
                <w:bCs/>
                <w:color w:val="000000"/>
                <w:sz w:val="24"/>
                <w:highlight w:val="none"/>
              </w:rPr>
              <w:t xml:space="preserve">证明材料</w:t>
            </w:r>
            <w:r>
              <w:rPr>
                <w:rFonts w:ascii="宋体" w:hAnsi="宋体"/>
                <w:b/>
                <w:bCs/>
                <w:color w:val="000000"/>
                <w:sz w:val="24"/>
                <w:szCs w:val="21"/>
                <w:highlight w:val="none"/>
              </w:rPr>
            </w:r>
            <w:r/>
          </w:p>
        </w:tc>
      </w:tr>
      <w:tr>
        <w:trPr/>
        <w:tc>
          <w:tcPr>
            <w:tcW w:w="1134" w:type="dxa"/>
            <w:vAlign w:val="center"/>
            <w:textDirection w:val="lrTb"/>
            <w:noWrap w:val="false"/>
          </w:tcPr>
          <w:p>
            <w:pPr>
              <w:pStyle w:val="1006"/>
              <w:jc w:val="center"/>
              <w:spacing w:line="360" w:lineRule="auto"/>
              <w:rPr>
                <w:rFonts w:ascii="宋体" w:hAnsi="宋体"/>
                <w:color w:val="000000"/>
                <w:sz w:val="24"/>
                <w:szCs w:val="21"/>
                <w:highlight w:val="none"/>
              </w:rPr>
            </w:pPr>
            <w:r>
              <w:rPr>
                <w:rFonts w:hint="eastAsia" w:ascii="宋体" w:hAnsi="宋体"/>
                <w:color w:val="000000"/>
                <w:sz w:val="24"/>
                <w:highlight w:val="none"/>
              </w:rPr>
              <w:t xml:space="preserve">1</w:t>
            </w:r>
            <w:r>
              <w:rPr>
                <w:rFonts w:ascii="宋体" w:hAnsi="宋体"/>
                <w:color w:val="000000"/>
                <w:sz w:val="24"/>
                <w:szCs w:val="21"/>
                <w:highlight w:val="none"/>
              </w:rPr>
            </w:r>
            <w:r/>
          </w:p>
        </w:tc>
        <w:tc>
          <w:tcPr>
            <w:tcW w:w="4570" w:type="dxa"/>
            <w:vAlign w:val="center"/>
            <w:textDirection w:val="lrTb"/>
            <w:noWrap w:val="false"/>
          </w:tcPr>
          <w:p>
            <w:pPr>
              <w:pStyle w:val="1006"/>
              <w:jc w:val="left"/>
              <w:spacing w:line="288" w:lineRule="auto"/>
              <w:rPr>
                <w:rFonts w:ascii="宋体" w:hAnsi="宋体"/>
                <w:b w:val="0"/>
                <w:bCs w:val="0"/>
                <w:i w:val="0"/>
                <w:iCs w:val="0"/>
                <w:color w:val="000000"/>
                <w:sz w:val="24"/>
                <w:szCs w:val="21"/>
                <w:highlight w:val="none"/>
                <w:u w:val="none"/>
              </w:rPr>
            </w:pPr>
            <w:r>
              <w:rPr>
                <w:rFonts w:hint="eastAsia" w:ascii="宋体" w:hAnsi="宋体" w:cs="宋体"/>
                <w:b w:val="0"/>
                <w:bCs w:val="0"/>
                <w:i w:val="0"/>
                <w:iCs w:val="0"/>
                <w:color w:val="000000"/>
                <w:sz w:val="24"/>
                <w:highlight w:val="none"/>
                <w:u w:val="none"/>
                <w:lang w:val="en-US" w:eastAsia="zh-CN"/>
              </w:rPr>
              <w:t xml:space="preserve">投标人承诺按照招标人要求的时间节点，分批次、按需随时送货到指定地点，并提供相应质保服务。本项为实质性要求，须提供承诺函加盖投标人公章，否则视为无效投标。</w:t>
            </w:r>
            <w:r>
              <w:rPr>
                <w:rFonts w:ascii="宋体" w:hAnsi="宋体"/>
                <w:b w:val="0"/>
                <w:bCs w:val="0"/>
                <w:i w:val="0"/>
                <w:iCs w:val="0"/>
                <w:color w:val="000000"/>
                <w:sz w:val="24"/>
                <w:szCs w:val="21"/>
                <w:highlight w:val="none"/>
                <w:u w:val="none"/>
              </w:rPr>
            </w:r>
            <w:r/>
          </w:p>
        </w:tc>
        <w:tc>
          <w:tcPr>
            <w:tcW w:w="2943" w:type="dxa"/>
            <w:vAlign w:val="center"/>
            <w:textDirection w:val="lrTb"/>
            <w:noWrap w:val="false"/>
          </w:tcPr>
          <w:p>
            <w:pPr>
              <w:pStyle w:val="1006"/>
              <w:jc w:val="center"/>
              <w:spacing w:line="288" w:lineRule="auto"/>
              <w:rPr>
                <w:rFonts w:ascii="宋体" w:hAnsi="宋体"/>
                <w:color w:val="000000"/>
                <w:sz w:val="24"/>
                <w:szCs w:val="21"/>
                <w:highlight w:val="none"/>
              </w:rPr>
            </w:pPr>
            <w:r>
              <w:rPr>
                <w:rFonts w:hint="eastAsia" w:ascii="宋体" w:hAnsi="宋体" w:cs="宋体"/>
                <w:b w:val="0"/>
                <w:bCs w:val="0"/>
                <w:i w:val="0"/>
                <w:iCs w:val="0"/>
                <w:color w:val="000000"/>
                <w:sz w:val="24"/>
                <w:highlight w:val="none"/>
                <w:u w:val="none"/>
                <w:lang w:val="en-US" w:eastAsia="zh-CN"/>
              </w:rPr>
              <w:t xml:space="preserve">须提供承诺函加盖投标人公章</w:t>
            </w:r>
            <w:r>
              <w:rPr>
                <w:rFonts w:ascii="宋体" w:hAnsi="宋体"/>
                <w:color w:val="000000"/>
                <w:sz w:val="24"/>
                <w:szCs w:val="21"/>
                <w:highlight w:val="none"/>
              </w:rPr>
            </w:r>
            <w:r/>
          </w:p>
        </w:tc>
      </w:tr>
      <w:tr>
        <w:trPr/>
        <w:tc>
          <w:tcPr>
            <w:tcW w:w="1134" w:type="dxa"/>
            <w:vAlign w:val="center"/>
            <w:textDirection w:val="lrTb"/>
            <w:noWrap w:val="false"/>
          </w:tcPr>
          <w:p>
            <w:pPr>
              <w:pStyle w:val="1006"/>
              <w:jc w:val="center"/>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w:t>
            </w:r>
            <w:r>
              <w:rPr>
                <w:rFonts w:hint="eastAsia" w:ascii="宋体" w:hAnsi="宋体" w:eastAsia="宋体"/>
                <w:color w:val="000000"/>
                <w:sz w:val="24"/>
                <w:highlight w:val="none"/>
                <w:lang w:val="en-US" w:eastAsia="zh-CN"/>
              </w:rPr>
            </w:r>
            <w:r/>
          </w:p>
        </w:tc>
        <w:tc>
          <w:tcPr>
            <w:tcW w:w="4570" w:type="dxa"/>
            <w:vAlign w:val="center"/>
            <w:textDirection w:val="lrTb"/>
            <w:noWrap w:val="false"/>
          </w:tcPr>
          <w:p>
            <w:pPr>
              <w:pStyle w:val="1006"/>
              <w:jc w:val="left"/>
              <w:spacing w:line="288" w:lineRule="auto"/>
              <w:rPr>
                <w:rFonts w:hint="eastAsia" w:ascii="宋体" w:hAnsi="宋体" w:cs="宋体"/>
                <w:b w:val="0"/>
                <w:bCs w:val="0"/>
                <w:i w:val="0"/>
                <w:iCs w:val="0"/>
                <w:color w:val="000000"/>
                <w:sz w:val="24"/>
                <w:highlight w:val="none"/>
                <w:u w:val="none"/>
              </w:rPr>
            </w:pPr>
            <w:r>
              <w:rPr>
                <w:rFonts w:hint="eastAsia" w:ascii="宋体" w:hAnsi="宋体" w:cs="宋体"/>
                <w:b w:val="0"/>
                <w:bCs w:val="0"/>
                <w:i w:val="0"/>
                <w:iCs w:val="0"/>
                <w:color w:val="000000"/>
                <w:sz w:val="24"/>
                <w:highlight w:val="none"/>
                <w:u w:val="none"/>
                <w:lang w:val="en-US" w:eastAsia="zh-CN"/>
              </w:rPr>
              <w:t xml:space="preserve">投标人须</w:t>
            </w:r>
            <w:r>
              <w:rPr>
                <w:rFonts w:hint="eastAsia" w:ascii="宋体" w:hAnsi="宋体" w:cs="宋体"/>
                <w:b w:val="0"/>
                <w:bCs w:val="0"/>
                <w:i w:val="0"/>
                <w:iCs w:val="0"/>
                <w:color w:val="000000"/>
                <w:sz w:val="24"/>
                <w:highlight w:val="none"/>
                <w:u w:val="none"/>
              </w:rPr>
              <w:t xml:space="preserve">承诺所投产品均为正规厂家生产的合格以上产品，</w:t>
            </w:r>
            <w:r>
              <w:rPr>
                <w:rFonts w:hint="eastAsia" w:ascii="宋体" w:hAnsi="宋体" w:cs="宋体"/>
                <w:b w:val="0"/>
                <w:bCs w:val="0"/>
                <w:i w:val="0"/>
                <w:iCs w:val="0"/>
                <w:color w:val="000000"/>
                <w:sz w:val="24"/>
                <w:highlight w:val="none"/>
                <w:u w:val="none"/>
                <w:lang w:val="en-US" w:eastAsia="zh-CN"/>
              </w:rPr>
              <w:t xml:space="preserve">招标</w:t>
            </w:r>
            <w:r>
              <w:rPr>
                <w:rFonts w:hint="eastAsia" w:ascii="宋体" w:hAnsi="宋体" w:cs="宋体"/>
                <w:b w:val="0"/>
                <w:bCs w:val="0"/>
                <w:i w:val="0"/>
                <w:iCs w:val="0"/>
                <w:color w:val="000000"/>
                <w:sz w:val="24"/>
                <w:highlight w:val="none"/>
                <w:u w:val="none"/>
              </w:rPr>
              <w:t xml:space="preserve">人有权进行抽样检验，如经检验判定为不合格，</w:t>
            </w:r>
            <w:r>
              <w:rPr>
                <w:rFonts w:hint="eastAsia" w:ascii="宋体" w:hAnsi="宋体" w:cs="宋体"/>
                <w:b w:val="0"/>
                <w:bCs w:val="0"/>
                <w:i w:val="0"/>
                <w:iCs w:val="0"/>
                <w:color w:val="000000"/>
                <w:sz w:val="24"/>
                <w:highlight w:val="none"/>
                <w:u w:val="none"/>
                <w:lang w:val="en-US" w:eastAsia="zh-CN"/>
              </w:rPr>
              <w:t xml:space="preserve">招标</w:t>
            </w:r>
            <w:r>
              <w:rPr>
                <w:rFonts w:hint="eastAsia" w:ascii="宋体" w:hAnsi="宋体" w:cs="宋体"/>
                <w:b w:val="0"/>
                <w:bCs w:val="0"/>
                <w:i w:val="0"/>
                <w:iCs w:val="0"/>
                <w:color w:val="000000"/>
                <w:sz w:val="24"/>
                <w:highlight w:val="none"/>
                <w:u w:val="none"/>
              </w:rPr>
              <w:t xml:space="preserve">人有权拒收该批次货物，并由</w:t>
            </w:r>
            <w:r>
              <w:rPr>
                <w:rFonts w:hint="eastAsia" w:ascii="宋体" w:hAnsi="宋体" w:cs="宋体"/>
                <w:b w:val="0"/>
                <w:bCs w:val="0"/>
                <w:i w:val="0"/>
                <w:iCs w:val="0"/>
                <w:color w:val="000000"/>
                <w:sz w:val="24"/>
                <w:highlight w:val="none"/>
                <w:u w:val="none"/>
                <w:lang w:val="en-US" w:eastAsia="zh-CN"/>
              </w:rPr>
              <w:t xml:space="preserve">投标人</w:t>
            </w:r>
            <w:r>
              <w:rPr>
                <w:rFonts w:hint="eastAsia" w:ascii="宋体" w:hAnsi="宋体" w:cs="宋体"/>
                <w:b w:val="0"/>
                <w:bCs w:val="0"/>
                <w:i w:val="0"/>
                <w:iCs w:val="0"/>
                <w:color w:val="000000"/>
                <w:sz w:val="24"/>
                <w:highlight w:val="none"/>
                <w:u w:val="none"/>
              </w:rPr>
              <w:t xml:space="preserve">承担全部违约责任及检测费用。</w:t>
            </w:r>
            <w:r>
              <w:rPr>
                <w:rFonts w:hint="eastAsia" w:ascii="宋体" w:hAnsi="宋体" w:cs="宋体"/>
                <w:b w:val="0"/>
                <w:bCs w:val="0"/>
                <w:i w:val="0"/>
                <w:iCs w:val="0"/>
                <w:color w:val="000000"/>
                <w:sz w:val="24"/>
                <w:highlight w:val="none"/>
                <w:u w:val="none"/>
                <w:lang w:val="en-US" w:eastAsia="zh-CN"/>
              </w:rPr>
              <w:t xml:space="preserve">本项为实质性要求，须提供承诺函加盖投标人公章，否则视为无效投标。</w:t>
            </w:r>
            <w:r>
              <w:rPr>
                <w:rFonts w:hint="eastAsia" w:ascii="宋体" w:hAnsi="宋体" w:cs="宋体"/>
                <w:b w:val="0"/>
                <w:bCs w:val="0"/>
                <w:i w:val="0"/>
                <w:iCs w:val="0"/>
                <w:color w:val="000000"/>
                <w:sz w:val="24"/>
                <w:highlight w:val="none"/>
                <w:u w:val="none"/>
              </w:rPr>
            </w:r>
            <w:r/>
          </w:p>
        </w:tc>
        <w:tc>
          <w:tcPr>
            <w:tcW w:w="2943" w:type="dxa"/>
            <w:vAlign w:val="center"/>
            <w:textDirection w:val="lrTb"/>
            <w:noWrap w:val="false"/>
          </w:tcPr>
          <w:p>
            <w:pPr>
              <w:pStyle w:val="1006"/>
              <w:jc w:val="center"/>
              <w:spacing w:line="288" w:lineRule="auto"/>
              <w:rPr>
                <w:rFonts w:ascii="宋体" w:hAnsi="宋体"/>
                <w:color w:val="000000"/>
                <w:sz w:val="24"/>
                <w:szCs w:val="21"/>
                <w:highlight w:val="none"/>
              </w:rPr>
            </w:pPr>
            <w:r>
              <w:rPr>
                <w:rFonts w:hint="eastAsia" w:ascii="宋体" w:hAnsi="宋体" w:cs="宋体"/>
                <w:b w:val="0"/>
                <w:bCs w:val="0"/>
                <w:i w:val="0"/>
                <w:iCs w:val="0"/>
                <w:color w:val="000000"/>
                <w:sz w:val="24"/>
                <w:highlight w:val="none"/>
                <w:u w:val="none"/>
                <w:lang w:val="en-US" w:eastAsia="zh-CN"/>
              </w:rPr>
              <w:t xml:space="preserve">须提供承诺函加盖投标人公章</w:t>
            </w:r>
            <w:r>
              <w:rPr>
                <w:rFonts w:ascii="宋体" w:hAnsi="宋体"/>
                <w:color w:val="000000"/>
                <w:sz w:val="24"/>
                <w:szCs w:val="21"/>
                <w:highlight w:val="none"/>
              </w:rPr>
            </w:r>
            <w:r/>
          </w:p>
        </w:tc>
      </w:tr>
      <w:tr>
        <w:trPr/>
        <w:tc>
          <w:tcPr>
            <w:tcW w:w="1134" w:type="dxa"/>
            <w:vAlign w:val="center"/>
            <w:textDirection w:val="lrTb"/>
            <w:noWrap w:val="false"/>
          </w:tcPr>
          <w:p>
            <w:pPr>
              <w:pStyle w:val="1006"/>
              <w:jc w:val="center"/>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3</w:t>
            </w:r>
            <w:r>
              <w:rPr>
                <w:rFonts w:hint="eastAsia" w:ascii="宋体" w:hAnsi="宋体" w:eastAsia="宋体"/>
                <w:color w:val="000000"/>
                <w:sz w:val="24"/>
                <w:highlight w:val="none"/>
                <w:lang w:val="en-US" w:eastAsia="zh-CN"/>
              </w:rPr>
            </w:r>
            <w:r/>
          </w:p>
        </w:tc>
        <w:tc>
          <w:tcPr>
            <w:tcW w:w="4570" w:type="dxa"/>
            <w:vAlign w:val="center"/>
            <w:textDirection w:val="lrTb"/>
            <w:noWrap w:val="false"/>
          </w:tcPr>
          <w:p>
            <w:pPr>
              <w:pStyle w:val="1006"/>
              <w:jc w:val="left"/>
              <w:spacing w:line="288" w:lineRule="auto"/>
              <w:rPr>
                <w:rFonts w:hint="eastAsia" w:ascii="宋体" w:hAnsi="宋体" w:cs="宋体"/>
                <w:b w:val="0"/>
                <w:bCs w:val="0"/>
                <w:i w:val="0"/>
                <w:iCs w:val="0"/>
                <w:color w:val="000000"/>
                <w:sz w:val="24"/>
                <w:highlight w:val="none"/>
                <w:u w:val="none"/>
              </w:rPr>
            </w:pPr>
            <w:r>
              <w:rPr>
                <w:rFonts w:ascii="宋体" w:hAnsi="宋体" w:eastAsia="宋体" w:cs="宋体"/>
                <w:b w:val="0"/>
                <w:bCs w:val="0"/>
                <w:i w:val="0"/>
                <w:iCs w:val="0"/>
                <w:color w:val="000000"/>
                <w:sz w:val="24"/>
                <w:highlight w:val="none"/>
                <w:u w:val="none"/>
                <w:lang w:val="en-US" w:eastAsia="zh-CN"/>
              </w:rPr>
              <w:t xml:space="preserve">合同服务期内，各学院在社会培训等项目的耗材需求中如有合同清单中相同耗材时，投标人必须承诺按中标合同价格为学校提供相同的货物和服务，不得以任何理由拒绝，并按“</w:t>
            </w:r>
            <w:r>
              <w:rPr>
                <w:rFonts w:hint="eastAsia" w:ascii="宋体" w:hAnsi="宋体" w:eastAsia="宋体" w:cs="宋体"/>
                <w:b w:val="0"/>
                <w:bCs w:val="0"/>
                <w:i w:val="0"/>
                <w:iCs w:val="0"/>
                <w:color w:val="000000"/>
                <w:sz w:val="24"/>
                <w:highlight w:val="none"/>
                <w:u w:val="none"/>
                <w:lang w:val="en-US" w:eastAsia="zh-CN"/>
              </w:rPr>
              <w:t xml:space="preserve">4.1</w:t>
            </w:r>
            <w:r>
              <w:rPr>
                <w:rFonts w:ascii="宋体" w:hAnsi="宋体" w:eastAsia="宋体" w:cs="宋体"/>
                <w:b w:val="0"/>
                <w:bCs w:val="0"/>
                <w:i w:val="0"/>
                <w:iCs w:val="0"/>
                <w:color w:val="000000"/>
                <w:sz w:val="24"/>
                <w:highlight w:val="none"/>
                <w:u w:val="none"/>
                <w:lang w:val="en-US" w:eastAsia="zh-CN"/>
              </w:rPr>
              <w:t xml:space="preserve">配送要求”执行。</w:t>
            </w:r>
            <w:r>
              <w:rPr>
                <w:rFonts w:hint="eastAsia" w:ascii="宋体" w:hAnsi="宋体" w:cs="宋体"/>
                <w:b w:val="0"/>
                <w:bCs w:val="0"/>
                <w:i w:val="0"/>
                <w:iCs w:val="0"/>
                <w:color w:val="000000"/>
                <w:sz w:val="24"/>
                <w:highlight w:val="none"/>
                <w:u w:val="none"/>
                <w:lang w:val="en-US" w:eastAsia="zh-CN"/>
              </w:rPr>
              <w:t xml:space="preserve">本项为实质性要求，须提供承诺函加盖投标人公章，否则视为无效投标。</w:t>
            </w:r>
            <w:r>
              <w:rPr>
                <w:rFonts w:hint="eastAsia" w:ascii="宋体" w:hAnsi="宋体" w:cs="宋体"/>
                <w:b w:val="0"/>
                <w:bCs w:val="0"/>
                <w:i w:val="0"/>
                <w:iCs w:val="0"/>
                <w:color w:val="000000"/>
                <w:sz w:val="24"/>
                <w:highlight w:val="none"/>
                <w:u w:val="none"/>
              </w:rPr>
            </w:r>
            <w:r/>
          </w:p>
        </w:tc>
        <w:tc>
          <w:tcPr>
            <w:tcW w:w="2943" w:type="dxa"/>
            <w:vAlign w:val="center"/>
            <w:textDirection w:val="lrTb"/>
            <w:noWrap w:val="false"/>
          </w:tcPr>
          <w:p>
            <w:pPr>
              <w:pStyle w:val="1006"/>
              <w:jc w:val="center"/>
              <w:spacing w:line="288" w:lineRule="auto"/>
              <w:rPr>
                <w:rFonts w:ascii="宋体" w:hAnsi="宋体"/>
                <w:color w:val="000000"/>
                <w:sz w:val="24"/>
                <w:szCs w:val="21"/>
                <w:highlight w:val="none"/>
              </w:rPr>
            </w:pPr>
            <w:r>
              <w:rPr>
                <w:rFonts w:hint="eastAsia" w:ascii="宋体" w:hAnsi="宋体" w:cs="宋体"/>
                <w:b w:val="0"/>
                <w:bCs w:val="0"/>
                <w:i w:val="0"/>
                <w:iCs w:val="0"/>
                <w:color w:val="000000"/>
                <w:sz w:val="24"/>
                <w:highlight w:val="none"/>
                <w:u w:val="none"/>
                <w:lang w:val="en-US" w:eastAsia="zh-CN"/>
              </w:rPr>
              <w:t xml:space="preserve">须提供承诺函加盖投标人公章</w:t>
            </w:r>
            <w:r>
              <w:rPr>
                <w:rFonts w:ascii="宋体" w:hAnsi="宋体"/>
                <w:color w:val="000000"/>
                <w:sz w:val="24"/>
                <w:szCs w:val="21"/>
                <w:highlight w:val="none"/>
              </w:rPr>
            </w:r>
            <w:r/>
          </w:p>
        </w:tc>
      </w:tr>
    </w:tbl>
    <w:p>
      <w:pPr>
        <w:pStyle w:val="1076"/>
        <w:numPr>
          <w:ilvl w:val="0"/>
          <w:numId w:val="0"/>
        </w:numPr>
        <w:jc w:val="both"/>
        <w:spacing w:before="0" w:after="120" w:line="240" w:lineRule="auto"/>
        <w:widowControl w:val="off"/>
        <w:tabs>
          <w:tab w:val="left" w:pos="567" w:leader="none"/>
        </w:tabs>
        <w:rPr>
          <w:rFonts w:ascii="宋体" w:hAnsi="宋体" w:cs="宋体"/>
          <w:b/>
          <w:bCs/>
          <w:color w:val="000000"/>
          <w:sz w:val="24"/>
          <w:highlight w:val="none"/>
          <w:lang w:val="en-US" w:eastAsia="zh-CN"/>
        </w:rPr>
      </w:pPr>
      <w:r>
        <w:rPr>
          <w:rFonts w:ascii="宋体" w:hAnsi="宋体" w:cs="宋体"/>
          <w:b/>
          <w:bCs/>
          <w:color w:val="000000"/>
          <w:sz w:val="24"/>
          <w:highlight w:val="none"/>
          <w:lang w:val="en-US" w:eastAsia="zh-CN"/>
        </w:rPr>
      </w:r>
      <w:r/>
    </w:p>
    <w:p>
      <w:pPr>
        <w:pStyle w:val="1076"/>
        <w:ind w:firstLine="482"/>
        <w:tabs>
          <w:tab w:val="left" w:pos="567" w:leader="none"/>
        </w:tabs>
        <w:rPr>
          <w:rFonts w:ascii="宋体" w:hAnsi="宋体"/>
          <w:b/>
          <w:bCs/>
          <w:color w:val="000000"/>
          <w:sz w:val="24"/>
          <w:highlight w:val="none"/>
          <w:u w:val="single"/>
        </w:rPr>
      </w:pP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.采购标的对应的中小企业划分标准所属行业一览表</w:t>
      </w:r>
      <w:r>
        <w:rPr>
          <w:rFonts w:ascii="宋体" w:hAnsi="宋体"/>
          <w:b/>
          <w:bCs/>
          <w:color w:val="000000"/>
          <w:sz w:val="24"/>
          <w:highlight w:val="none"/>
          <w:u w:val="single"/>
        </w:rPr>
      </w:r>
      <w:r/>
    </w:p>
    <w:tbl>
      <w:tblPr>
        <w:tblW w:w="456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3438"/>
        <w:gridCol w:w="3993"/>
      </w:tblGrid>
      <w:tr>
        <w:trPr>
          <w:cantSplit/>
        </w:trPr>
        <w:tc>
          <w:tcPr>
            <w:tcW w:w="659" w:type="dxa"/>
            <w:vAlign w:val="center"/>
            <w:textDirection w:val="lrTb"/>
            <w:noWrap w:val="false"/>
          </w:tcPr>
          <w:p>
            <w:pPr>
              <w:pStyle w:val="1006"/>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2008" w:type="dxa"/>
            <w:vAlign w:val="center"/>
            <w:textDirection w:val="lrTb"/>
            <w:noWrap w:val="false"/>
          </w:tcPr>
          <w:p>
            <w:pPr>
              <w:pStyle w:val="1006"/>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采购标的</w:t>
            </w:r>
            <w:r>
              <w:rPr>
                <w:rFonts w:ascii="宋体" w:hAnsi="宋体" w:cs="宋体"/>
                <w:color w:val="000000"/>
                <w:sz w:val="24"/>
                <w:highlight w:val="none"/>
              </w:rPr>
            </w:r>
            <w:r/>
          </w:p>
        </w:tc>
        <w:tc>
          <w:tcPr>
            <w:tcW w:w="2332" w:type="dxa"/>
            <w:vAlign w:val="center"/>
            <w:textDirection w:val="lrTb"/>
            <w:noWrap w:val="false"/>
          </w:tcPr>
          <w:p>
            <w:pPr>
              <w:pStyle w:val="1006"/>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对应中小企业划分标准所属行业</w:t>
            </w:r>
            <w:r>
              <w:rPr>
                <w:rFonts w:ascii="宋体" w:hAnsi="宋体" w:cs="宋体"/>
                <w:color w:val="000000"/>
                <w:sz w:val="24"/>
                <w:highlight w:val="none"/>
              </w:rPr>
            </w:r>
            <w:r/>
          </w:p>
        </w:tc>
      </w:tr>
      <w:tr>
        <w:trPr>
          <w:cantSplit/>
          <w:trHeight w:val="588"/>
        </w:trPr>
        <w:tc>
          <w:tcPr>
            <w:tcW w:w="659" w:type="dxa"/>
            <w:vAlign w:val="center"/>
            <w:textDirection w:val="lrTb"/>
            <w:noWrap w:val="false"/>
          </w:tcPr>
          <w:p>
            <w:pPr>
              <w:pStyle w:val="1006"/>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r>
            <w:r/>
          </w:p>
        </w:tc>
        <w:tc>
          <w:tcPr>
            <w:tcW w:w="2008" w:type="dxa"/>
            <w:vAlign w:val="center"/>
            <w:textDirection w:val="lrTb"/>
            <w:noWrap w:val="false"/>
          </w:tcPr>
          <w:p>
            <w:pPr>
              <w:pStyle w:val="1006"/>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江苏省常州技师学院电工电子类耗材采购项目</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2332" w:type="dxa"/>
            <w:vAlign w:val="center"/>
            <w:textDirection w:val="lrTb"/>
            <w:noWrap w:val="false"/>
          </w:tcPr>
          <w:p>
            <w:pPr>
              <w:pStyle w:val="1006"/>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工业</w:t>
            </w:r>
            <w:r>
              <w:rPr>
                <w:rFonts w:ascii="宋体" w:hAnsi="宋体" w:cs="宋体"/>
                <w:color w:val="000000"/>
                <w:sz w:val="24"/>
                <w:highlight w:val="none"/>
              </w:rPr>
            </w:r>
            <w:r/>
          </w:p>
        </w:tc>
      </w:tr>
    </w:tbl>
    <w:p>
      <w:pPr>
        <w:pStyle w:val="1006"/>
        <w:jc w:val="center"/>
        <w:spacing w:line="360" w:lineRule="auto"/>
        <w:rPr>
          <w:rFonts w:hint="eastAsia" w:cs="宋体"/>
          <w:b/>
          <w:bCs/>
          <w:color w:val="000000"/>
          <w:spacing w:val="-20"/>
          <w:sz w:val="24"/>
          <w:szCs w:val="24"/>
          <w:highlight w:val="none"/>
        </w:rPr>
        <w:outlineLvl w:val="0"/>
      </w:pPr>
      <w:r>
        <w:rPr>
          <w:b/>
          <w:color w:val="000000"/>
          <w:sz w:val="36"/>
          <w:szCs w:val="36"/>
          <w:highlight w:val="none"/>
        </w:rPr>
        <w:br w:type="page" w:clear="all"/>
      </w:r>
      <w:r>
        <w:rPr>
          <w:b/>
          <w:color w:val="000000"/>
          <w:sz w:val="36"/>
          <w:szCs w:val="36"/>
          <w:highlight w:val="none"/>
        </w:rPr>
        <w:t xml:space="preserve">第六章   拟签订的合同文本</w:t>
      </w:r>
      <w:bookmarkEnd w:id="836"/>
      <w:r>
        <w:rPr>
          <w:rFonts w:hint="eastAsia" w:cs="宋体"/>
          <w:b/>
          <w:bCs/>
          <w:color w:val="000000"/>
          <w:spacing w:val="-20"/>
          <w:sz w:val="24"/>
          <w:szCs w:val="24"/>
          <w:highlight w:val="none"/>
        </w:rPr>
      </w:r>
      <w:r/>
    </w:p>
    <w:p>
      <w:pPr>
        <w:pStyle w:val="1006"/>
        <w:jc w:val="center"/>
        <w:spacing w:before="156" w:after="156"/>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none"/>
        </w:rPr>
        <w:t xml:space="preserve">常州市政府采购合同（货物）</w:t>
      </w:r>
      <w:r>
        <w:rPr>
          <w:color w:val="000000"/>
          <w:highlight w:val="none"/>
        </w:rPr>
      </w:r>
      <w:r/>
    </w:p>
    <w:p>
      <w:pPr>
        <w:pStyle w:val="1006"/>
        <w:spacing w:before="120" w:after="12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项目名称：</w:t>
      </w:r>
      <w:r>
        <w:rPr>
          <w:rFonts w:hint="eastAsia" w:ascii="宋体" w:hAnsi="宋体" w:cs="宋体"/>
          <w:color w:val="000000"/>
          <w:sz w:val="24"/>
          <w:highlight w:val="none"/>
        </w:rPr>
        <w:t xml:space="preserve">江苏省常州技师学院电工电子类耗材采购项目 </w:t>
      </w:r>
      <w:r>
        <w:rPr>
          <w:rFonts w:hint="eastAsia" w:ascii="宋体" w:hAnsi="宋体" w:cs="宋体"/>
          <w:color w:val="000000"/>
          <w:sz w:val="24"/>
          <w:highlight w:val="none"/>
        </w:rPr>
      </w:r>
      <w:r/>
    </w:p>
    <w:p>
      <w:pPr>
        <w:pStyle w:val="1006"/>
        <w:spacing w:before="120" w:after="120"/>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项目编号：</w:t>
      </w:r>
      <w:r>
        <w:rPr>
          <w:rFonts w:hint="eastAsia" w:ascii="宋体" w:hAnsi="宋体" w:eastAsia="宋体" w:cs="宋体"/>
          <w:color w:val="000000"/>
          <w:sz w:val="24"/>
          <w:highlight w:val="none"/>
          <w:lang w:eastAsia="zh-CN"/>
        </w:rPr>
      </w:r>
      <w:r/>
    </w:p>
    <w:p>
      <w:pPr>
        <w:pStyle w:val="1006"/>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甲方：（买方）</w:t>
      </w:r>
      <w:r>
        <w:rPr>
          <w:rFonts w:hint="eastAsia" w:ascii="宋体" w:hAnsi="宋体" w:cs="宋体"/>
          <w:color w:val="000000"/>
          <w:sz w:val="24"/>
          <w:highlight w:val="none"/>
          <w:u w:val="single"/>
        </w:rPr>
        <w:t xml:space="preserve">江苏省常州技师学院</w:t>
      </w:r>
      <w:r>
        <w:rPr>
          <w:color w:val="000000"/>
          <w:highlight w:val="none"/>
        </w:rPr>
      </w:r>
      <w:r/>
    </w:p>
    <w:p>
      <w:pPr>
        <w:pStyle w:val="1006"/>
        <w:spacing w:before="120" w:after="12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乙方：（卖方）_________</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甲、乙双方根据</w:t>
      </w:r>
      <w:r>
        <w:rPr>
          <w:rFonts w:hint="eastAsia" w:ascii="宋体" w:hAnsi="宋体" w:cs="宋体"/>
          <w:color w:val="000000"/>
          <w:sz w:val="24"/>
          <w:highlight w:val="none"/>
          <w:u w:val="single"/>
        </w:rPr>
        <w:t xml:space="preserve">江苏省常州技师学院电工电子类耗材采购</w:t>
      </w:r>
      <w:r>
        <w:rPr>
          <w:rFonts w:ascii="宋体" w:hAnsi="宋体" w:cs="宋体"/>
          <w:color w:val="000000"/>
          <w:sz w:val="24"/>
          <w:highlight w:val="none"/>
        </w:rPr>
        <w:t xml:space="preserve">项目公开招标的结果，签署本合同。</w:t>
      </w:r>
      <w:r>
        <w:rPr>
          <w:color w:val="000000"/>
          <w:highlight w:val="none"/>
        </w:rPr>
      </w:r>
      <w:r/>
    </w:p>
    <w:p>
      <w:pPr>
        <w:pStyle w:val="1006"/>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一、合同内容</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 标的名称：</w:t>
      </w:r>
      <w:r>
        <w:rPr>
          <w:rFonts w:hint="eastAsia" w:ascii="宋体" w:hAnsi="宋体" w:cs="宋体"/>
          <w:color w:val="000000"/>
          <w:sz w:val="24"/>
          <w:highlight w:val="none"/>
        </w:rPr>
        <w:t xml:space="preserve">江苏省常州技师学院电工电子类耗材采购项目</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1.2 标的质量：</w:t>
      </w:r>
      <w:r>
        <w:rPr>
          <w:rFonts w:hint="eastAsia" w:ascii="宋体" w:hAnsi="宋体" w:cs="宋体"/>
          <w:color w:val="000000"/>
          <w:sz w:val="24"/>
          <w:highlight w:val="none"/>
        </w:rPr>
        <w:t xml:space="preserve">符合国家技术质量规范</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1.3 标的数量（规模）：</w:t>
      </w:r>
      <w:r>
        <w:rPr>
          <w:rFonts w:hint="eastAsia" w:ascii="宋体" w:hAnsi="宋体" w:cs="宋体"/>
          <w:color w:val="000000"/>
          <w:sz w:val="24"/>
          <w:highlight w:val="none"/>
        </w:rPr>
        <w:t xml:space="preserve">见货物清单</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1.4 履行时间（期限）：</w:t>
      </w:r>
      <w:r>
        <w:rPr>
          <w:rFonts w:hint="eastAsia" w:ascii="宋体" w:hAnsi="宋体" w:cs="宋体"/>
          <w:color w:val="000000"/>
          <w:sz w:val="24"/>
          <w:highlight w:val="none"/>
          <w:lang w:eastAsia="zh-CN"/>
        </w:rPr>
        <w:t xml:space="preserve">自合同签订之日起一年</w:t>
      </w:r>
      <w:r>
        <w:rPr>
          <w:rFonts w:hint="eastAsia" w:ascii="宋体" w:hAnsi="宋体" w:cs="宋体"/>
          <w:color w:val="000000"/>
          <w:sz w:val="24"/>
          <w:highlight w:val="none"/>
        </w:rPr>
        <w:t xml:space="preserve">。</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1.5 履行地点：</w:t>
      </w:r>
      <w:r>
        <w:rPr>
          <w:rFonts w:hint="eastAsia" w:ascii="宋体" w:hAnsi="宋体" w:cs="宋体"/>
          <w:color w:val="000000"/>
          <w:sz w:val="24"/>
          <w:highlight w:val="none"/>
        </w:rPr>
        <w:t xml:space="preserve">江苏省常州技师学院</w:t>
      </w:r>
      <w:r>
        <w:rPr>
          <w:color w:val="000000"/>
          <w:highlight w:val="none"/>
        </w:rPr>
      </w:r>
      <w:r/>
    </w:p>
    <w:p>
      <w:pPr>
        <w:pStyle w:val="1006"/>
        <w:ind w:firstLine="480"/>
        <w:spacing w:line="400" w:lineRule="exact"/>
        <w:rPr>
          <w:rFonts w:hint="eastAsia"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1.6 履行方式：</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必须按照</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如遇特殊情况，需要当天供货的，须在8小时内完成供货。</w:t>
      </w:r>
      <w:r>
        <w:rPr>
          <w:rFonts w:hint="eastAsia" w:eastAsia="宋体"/>
          <w:color w:val="000000"/>
          <w:highlight w:val="none"/>
          <w:lang w:val="en-US" w:eastAsia="zh-CN"/>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1.7 包装方式：</w:t>
      </w:r>
      <w:r>
        <w:rPr>
          <w:rFonts w:hint="eastAsia" w:ascii="宋体" w:hAnsi="宋体" w:cs="宋体"/>
          <w:color w:val="000000"/>
          <w:sz w:val="24"/>
          <w:highlight w:val="none"/>
        </w:rPr>
        <w:t xml:space="preserve">必须满足《关于印发〈商品包装政府采购需求标准（试行）〉、〈快递包装政府采购需求标准（试行）〉的通知》（财办库﹝2020﹞123号））的规定。</w:t>
      </w:r>
      <w:r>
        <w:rPr>
          <w:color w:val="000000"/>
          <w:highlight w:val="none"/>
        </w:rPr>
      </w:r>
      <w:r/>
    </w:p>
    <w:p>
      <w:pPr>
        <w:pStyle w:val="1006"/>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二、合同金额</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 本合同金额为（大写）：_______圆（___元）人民币或其他币种。</w:t>
      </w:r>
      <w:r>
        <w:rPr>
          <w:color w:val="000000"/>
          <w:highlight w:val="none"/>
        </w:rPr>
      </w:r>
      <w:r/>
    </w:p>
    <w:p>
      <w:pPr>
        <w:pStyle w:val="1006"/>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三、技术资料</w:t>
      </w:r>
      <w:r>
        <w:rPr>
          <w:color w:val="000000"/>
          <w:highlight w:val="none"/>
        </w:rPr>
      </w:r>
      <w:r/>
    </w:p>
    <w:p>
      <w:pPr>
        <w:pStyle w:val="1006"/>
        <w:ind w:firstLine="480"/>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3.1乙方应按招标文件规定的时间向甲方提供使用货物(包含与货物相关的服务)的有关技术资料。</w:t>
      </w:r>
      <w:r>
        <w:rPr>
          <w:rFonts w:hint="eastAsia" w:ascii="宋体" w:hAnsi="宋体" w:cs="宋体"/>
          <w:color w:val="000000"/>
          <w:highlight w:val="none"/>
        </w:rPr>
      </w:r>
      <w:r/>
    </w:p>
    <w:p>
      <w:pPr>
        <w:pStyle w:val="1006"/>
        <w:ind w:firstLine="480"/>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宋体"/>
          <w:color w:val="000000"/>
          <w:highlight w:val="none"/>
        </w:rPr>
      </w:r>
      <w:r/>
    </w:p>
    <w:p>
      <w:pPr>
        <w:pStyle w:val="1006"/>
        <w:ind w:firstLine="482"/>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四、知识产权</w:t>
      </w:r>
      <w:r>
        <w:rPr>
          <w:rFonts w:hint="eastAsia" w:ascii="宋体" w:hAnsi="宋体" w:cs="宋体"/>
          <w:color w:val="000000"/>
          <w:highlight w:val="none"/>
        </w:rPr>
      </w:r>
      <w:r/>
    </w:p>
    <w:p>
      <w:pPr>
        <w:pStyle w:val="1006"/>
        <w:ind w:firstLine="480"/>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rPr>
          <w:rFonts w:hint="eastAsia" w:ascii="宋体" w:hAnsi="宋体" w:cs="宋体"/>
          <w:color w:val="000000"/>
          <w:highlight w:val="none"/>
        </w:rPr>
      </w:r>
      <w:r/>
    </w:p>
    <w:p>
      <w:pPr>
        <w:pStyle w:val="1006"/>
        <w:ind w:firstLine="482"/>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五、产权担保</w:t>
      </w:r>
      <w:r>
        <w:rPr>
          <w:rFonts w:hint="eastAsia" w:ascii="宋体" w:hAnsi="宋体" w:cs="宋体"/>
          <w:color w:val="000000"/>
          <w:highlight w:val="none"/>
        </w:rPr>
      </w:r>
      <w:r/>
    </w:p>
    <w:p>
      <w:pPr>
        <w:pStyle w:val="1006"/>
        <w:ind w:firstLine="480"/>
        <w:spacing w:line="400" w:lineRule="exac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5.1 乙方保证所交付的货物（包含与货物相关的服务）的所有权完全属于乙方且无任何抵押、查封等产权瑕疵。</w:t>
      </w:r>
      <w:r>
        <w:rPr>
          <w:rFonts w:hint="eastAsia" w:ascii="宋体" w:hAnsi="宋体" w:cs="宋体"/>
          <w:color w:val="000000"/>
          <w:highlight w:val="none"/>
        </w:rPr>
      </w:r>
      <w:r/>
    </w:p>
    <w:p>
      <w:pPr>
        <w:pStyle w:val="1006"/>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六</w:t>
      </w:r>
      <w:r>
        <w:rPr>
          <w:rFonts w:ascii="宋体" w:hAnsi="宋体" w:cs="宋体"/>
          <w:b/>
          <w:color w:val="000000"/>
          <w:sz w:val="24"/>
          <w:highlight w:val="none"/>
        </w:rPr>
        <w:t xml:space="preserve">、合同转包或分包</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.1乙方不得将合同标的转包给他人履行。</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.2乙方不得将合同标的分包给他人履行。</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.3乙方如有转包或未经甲方同意的分包行为，甲方有权给予终止合同。</w:t>
      </w:r>
      <w:r>
        <w:rPr>
          <w:color w:val="000000"/>
          <w:highlight w:val="none"/>
        </w:rPr>
      </w:r>
      <w:r/>
    </w:p>
    <w:p>
      <w:pPr>
        <w:pStyle w:val="1006"/>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七</w:t>
      </w:r>
      <w:r>
        <w:rPr>
          <w:rFonts w:ascii="宋体" w:hAnsi="宋体" w:cs="宋体"/>
          <w:b/>
          <w:color w:val="000000"/>
          <w:sz w:val="24"/>
          <w:highlight w:val="none"/>
        </w:rPr>
        <w:t xml:space="preserve">、合同款项支付</w:t>
      </w:r>
      <w:r>
        <w:rPr>
          <w:color w:val="000000"/>
          <w:highlight w:val="none"/>
        </w:rPr>
      </w:r>
      <w:r/>
    </w:p>
    <w:p>
      <w:pPr>
        <w:pStyle w:val="1006"/>
        <w:ind w:firstLine="480"/>
        <w:spacing w:line="400" w:lineRule="exact"/>
        <w:rPr>
          <w:rFonts w:hint="eastAsia" w:ascii="宋体" w:hAnsi="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7.1合同签订后，乙方按照每个二级学院教学进度要求在规定时间内分批提供产品到每个学院指定的仓库并安装到位，现场配合后勤，使用部门，验收合格后，支付至该批货物实际价格的100%（无息）。最终结算金额的不超过本项目预算金额。</w:t>
      </w:r>
      <w:r>
        <w:rPr>
          <w:rFonts w:hint="eastAsia" w:ascii="宋体" w:hAnsi="宋体" w:cs="宋体"/>
          <w:bCs/>
          <w:color w:val="000000"/>
          <w:sz w:val="24"/>
          <w:highlight w:val="none"/>
          <w:lang w:val="en-US" w:eastAsia="zh-CN"/>
        </w:rPr>
      </w:r>
      <w:r/>
    </w:p>
    <w:p>
      <w:pPr>
        <w:pStyle w:val="1006"/>
        <w:ind w:firstLine="480"/>
        <w:spacing w:line="400" w:lineRule="exact"/>
        <w:rPr>
          <w:rFonts w:hint="eastAsia" w:ascii="宋体" w:hAnsi="宋体" w:cs="宋体"/>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7.2乙方必须开具有效全额发票，凭票向甲方申请付款，同时随票须附甲方所需办理付款的其他相关材料。因乙方未及时提供发票及所需材料导致相应后果的，甲方不承担任何责任。甲方原则上应当自收到发票后30个工作日内将资金支付到合同约定的乙方账户。</w:t>
      </w:r>
      <w:r>
        <w:rPr>
          <w:rFonts w:hint="eastAsia" w:ascii="宋体" w:hAnsi="宋体" w:cs="宋体"/>
          <w:bCs/>
          <w:color w:val="000000"/>
          <w:sz w:val="24"/>
          <w:highlight w:val="none"/>
          <w:lang w:val="en-US" w:eastAsia="zh-CN"/>
        </w:rPr>
      </w:r>
      <w:r/>
    </w:p>
    <w:p>
      <w:pPr>
        <w:pStyle w:val="1006"/>
        <w:ind w:firstLine="480"/>
        <w:spacing w:line="400" w:lineRule="exact"/>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lang w:val="en-US" w:eastAsia="zh-CN"/>
        </w:rPr>
        <w:t xml:space="preserve">7.3本项目采用固定单价结算方式，按实结算。最终结算价=采购清单中单价限价*（1-中标优惠率）*数量，结算时四舍五入保留两位小数。</w:t>
      </w:r>
      <w:r>
        <w:rPr>
          <w:rFonts w:hint="eastAsia" w:ascii="宋体" w:hAnsi="宋体" w:cs="宋体"/>
          <w:bCs/>
          <w:color w:val="000000"/>
          <w:sz w:val="24"/>
          <w:highlight w:val="none"/>
        </w:rPr>
      </w:r>
      <w:r/>
    </w:p>
    <w:p>
      <w:pPr>
        <w:pStyle w:val="1006"/>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八</w:t>
      </w:r>
      <w:r>
        <w:rPr>
          <w:rFonts w:ascii="宋体" w:hAnsi="宋体" w:cs="宋体"/>
          <w:b/>
          <w:color w:val="000000"/>
          <w:sz w:val="24"/>
          <w:highlight w:val="none"/>
        </w:rPr>
        <w:t xml:space="preserve">、税费</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8</w:t>
      </w:r>
      <w:r>
        <w:rPr>
          <w:rFonts w:ascii="宋体" w:hAnsi="宋体" w:cs="宋体"/>
          <w:color w:val="000000"/>
          <w:sz w:val="24"/>
          <w:highlight w:val="none"/>
        </w:rPr>
        <w:t xml:space="preserve">.1本合同执行中相关的一切税费均由乙方负担。</w:t>
      </w:r>
      <w:r>
        <w:rPr>
          <w:color w:val="000000"/>
          <w:highlight w:val="none"/>
        </w:rPr>
      </w:r>
      <w:r/>
    </w:p>
    <w:p>
      <w:pPr>
        <w:pStyle w:val="1006"/>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九</w:t>
      </w:r>
      <w:r>
        <w:rPr>
          <w:rFonts w:ascii="宋体" w:hAnsi="宋体" w:cs="宋体"/>
          <w:b/>
          <w:color w:val="000000"/>
          <w:sz w:val="24"/>
          <w:highlight w:val="none"/>
        </w:rPr>
        <w:t xml:space="preserve">、质量保修范围和保修期及售后服务</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9</w:t>
      </w:r>
      <w:r>
        <w:rPr>
          <w:rFonts w:ascii="宋体" w:hAnsi="宋体" w:cs="宋体"/>
          <w:color w:val="000000"/>
          <w:sz w:val="24"/>
          <w:highlight w:val="none"/>
        </w:rPr>
        <w:t xml:space="preserve">.1 乙方应按招标文件规定的货物性能、技术要求、质量标准向甲方提供未经使用的全新产品。</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9</w:t>
      </w:r>
      <w:r>
        <w:rPr>
          <w:rFonts w:ascii="宋体" w:hAnsi="宋体" w:cs="宋体"/>
          <w:color w:val="000000"/>
          <w:sz w:val="24"/>
          <w:highlight w:val="none"/>
        </w:rPr>
        <w:t xml:space="preserve">.2 乙方提供的货物在质量期内因货物本身的质量问题发生故障，乙方应负责免费更换。对达不到技术要求者，根据实际情况，经双方协商，可按以下办法处理：</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ascii="宋体" w:hAnsi="宋体" w:cs="宋体"/>
          <w:color w:val="000000"/>
          <w:sz w:val="24"/>
          <w:highlight w:val="none"/>
        </w:rPr>
        <w:t xml:space="preserve">更换：由乙方承担所发生的全部费用。</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w:t>
      </w:r>
      <w:r>
        <w:rPr>
          <w:rFonts w:ascii="宋体" w:hAnsi="宋体" w:cs="宋体"/>
          <w:color w:val="000000"/>
          <w:sz w:val="24"/>
          <w:highlight w:val="none"/>
        </w:rPr>
        <w:t xml:space="preserve">贬值处理：由甲乙双方合议定价。</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w:t>
      </w:r>
      <w:r>
        <w:rPr>
          <w:rFonts w:ascii="宋体" w:hAnsi="宋体" w:cs="宋体"/>
          <w:color w:val="000000"/>
          <w:sz w:val="24"/>
          <w:highlight w:val="none"/>
        </w:rPr>
        <w:t xml:space="preserve">退货处理：乙方应退还甲方支付的合同款，同时应承担该货物的直接费用（运输、保险、检验、货款利息及银行手续费等）。</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9</w:t>
      </w:r>
      <w:r>
        <w:rPr>
          <w:rFonts w:ascii="宋体" w:hAnsi="宋体" w:cs="宋体"/>
          <w:color w:val="000000"/>
          <w:sz w:val="24"/>
          <w:highlight w:val="none"/>
        </w:rPr>
        <w:t xml:space="preserve">.3 如在使用过程中发生质量问题，乙方在接到甲方通知后在</w:t>
      </w:r>
      <w:r>
        <w:rPr>
          <w:rFonts w:hint="eastAsia" w:ascii="宋体" w:hAnsi="宋体" w:cs="宋体"/>
          <w:color w:val="000000"/>
          <w:sz w:val="24"/>
          <w:highlight w:val="none"/>
        </w:rPr>
        <w:t xml:space="preserve">2小时内响应，在8小时内赶到现场，48小时内免费予以排除故障、修复或更换零部件，所有费用由</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承担。</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9</w:t>
      </w:r>
      <w:r>
        <w:rPr>
          <w:rFonts w:ascii="宋体" w:hAnsi="宋体" w:cs="宋体"/>
          <w:color w:val="000000"/>
          <w:sz w:val="24"/>
          <w:highlight w:val="none"/>
        </w:rPr>
        <w:t xml:space="preserve">.4 在</w:t>
      </w:r>
      <w:r>
        <w:rPr>
          <w:rFonts w:hint="eastAsia" w:ascii="宋体" w:hAnsi="宋体" w:cs="宋体"/>
          <w:color w:val="000000"/>
          <w:sz w:val="24"/>
          <w:highlight w:val="none"/>
        </w:rPr>
        <w:t xml:space="preserve">保修</w:t>
      </w:r>
      <w:r>
        <w:rPr>
          <w:rFonts w:ascii="宋体" w:hAnsi="宋体" w:cs="宋体"/>
          <w:color w:val="000000"/>
          <w:sz w:val="24"/>
          <w:highlight w:val="none"/>
        </w:rPr>
        <w:t xml:space="preserve">期内，乙方应对货物出现的质量及安全问题负责处理解决并承担一切费用。</w:t>
      </w:r>
      <w:r>
        <w:rPr>
          <w:color w:val="000000"/>
          <w:highlight w:val="none"/>
        </w:rPr>
      </w:r>
      <w:r/>
    </w:p>
    <w:p>
      <w:pPr>
        <w:pStyle w:val="1006"/>
        <w:ind w:left="0" w:right="0" w:firstLine="480"/>
        <w:keepLines w:val="0"/>
        <w:keepNext w:val="0"/>
        <w:pageBreakBefore w:val="0"/>
        <w:spacing w:line="400" w:lineRule="exact"/>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9</w:t>
      </w:r>
      <w:r>
        <w:rPr>
          <w:rFonts w:ascii="宋体" w:hAnsi="宋体" w:cs="宋体"/>
          <w:color w:val="000000"/>
          <w:sz w:val="24"/>
          <w:highlight w:val="none"/>
        </w:rPr>
        <w:t xml:space="preserve">.5上述的货物免费保修期为</w:t>
      </w:r>
      <w:r>
        <w:rPr>
          <w:rFonts w:hint="eastAsia" w:ascii="宋体" w:hAnsi="宋体" w:cs="宋体"/>
          <w:color w:val="000000"/>
          <w:sz w:val="24"/>
          <w:highlight w:val="none"/>
          <w:u w:val="single"/>
          <w:lang w:val="en-US" w:eastAsia="zh-CN"/>
        </w:rPr>
        <w:t xml:space="preserve">  壹  </w:t>
      </w:r>
      <w:r>
        <w:rPr>
          <w:rFonts w:ascii="宋体" w:hAnsi="宋体" w:cs="宋体"/>
          <w:color w:val="000000"/>
          <w:sz w:val="24"/>
          <w:highlight w:val="none"/>
        </w:rPr>
        <w:t xml:space="preserve">年（自交货验收合格之日起计），因人为因素出现的故障不在免费保修范围内。</w:t>
      </w:r>
      <w:r>
        <w:rPr>
          <w:rFonts w:hint="eastAsia" w:ascii="宋体" w:hAnsi="宋体" w:cs="宋体"/>
          <w:color w:val="000000"/>
          <w:sz w:val="24"/>
          <w:highlight w:val="none"/>
        </w:rPr>
        <w:t xml:space="preserve">投标人应按照国家有关法律法规、“三包”规定以及响应文件中的“售后服务承诺”提供服务。</w:t>
      </w:r>
      <w:r>
        <w:rPr>
          <w:color w:val="000000"/>
          <w:highlight w:val="none"/>
        </w:rPr>
      </w:r>
      <w:r/>
    </w:p>
    <w:p>
      <w:pPr>
        <w:pStyle w:val="1006"/>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十、项目验收</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ascii="宋体" w:hAnsi="宋体" w:cs="宋体"/>
          <w:color w:val="000000"/>
          <w:sz w:val="24"/>
          <w:highlight w:val="none"/>
        </w:rPr>
        <w:t xml:space="preserve">.1 甲方依法组织履约验收工作。</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ascii="宋体" w:hAnsi="宋体" w:cs="宋体"/>
          <w:color w:val="000000"/>
          <w:sz w:val="24"/>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ascii="宋体" w:hAnsi="宋体" w:cs="宋体"/>
          <w:color w:val="000000"/>
          <w:sz w:val="24"/>
          <w:highlight w:val="none"/>
        </w:rPr>
        <w:t xml:space="preserve">.3 对于实际使用人和甲方分离的项目，甲方邀请实际使用人参与验收。</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ascii="宋体" w:hAnsi="宋体" w:cs="宋体"/>
          <w:color w:val="000000"/>
          <w:sz w:val="24"/>
          <w:highlight w:val="none"/>
        </w:rPr>
        <w:t xml:space="preserve">.4 如有必要，甲方邀请参加本项目的其他供应商或第三方专业机构及专家参与验收，相关意见将作为验收书的参考资料。</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ascii="宋体" w:hAnsi="宋体" w:cs="宋体"/>
          <w:color w:val="000000"/>
          <w:sz w:val="24"/>
          <w:highlight w:val="none"/>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ascii="宋体" w:hAnsi="宋体" w:cs="宋体"/>
          <w:color w:val="000000"/>
          <w:sz w:val="24"/>
          <w:highlight w:val="none"/>
        </w:rPr>
        <w:t xml:space="preserve">.6 验收合格的项目</w:t>
      </w:r>
      <w:r>
        <w:rPr>
          <w:rFonts w:hint="eastAsia" w:ascii="宋体" w:hAnsi="宋体" w:cs="宋体"/>
          <w:color w:val="000000"/>
          <w:sz w:val="24"/>
          <w:highlight w:val="none"/>
          <w:lang w:eastAsia="zh-CN"/>
        </w:rPr>
        <w:t xml:space="preserve">，</w:t>
      </w:r>
      <w:r>
        <w:rPr>
          <w:rFonts w:ascii="宋体" w:hAnsi="宋体" w:cs="宋体"/>
          <w:color w:val="000000"/>
          <w:sz w:val="24"/>
          <w:highlight w:val="none"/>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color w:val="000000"/>
          <w:highlight w:val="none"/>
        </w:rPr>
      </w:r>
      <w:r/>
    </w:p>
    <w:p>
      <w:pPr>
        <w:pStyle w:val="1006"/>
        <w:ind w:firstLine="482"/>
        <w:spacing w:line="400" w:lineRule="exact"/>
        <w:rPr>
          <w:rFonts w:hint="eastAsia" w:ascii="宋体" w:hAnsi="宋体" w:cs="宋体"/>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lang w:val="en-US" w:eastAsia="zh-CN"/>
        </w:rPr>
        <w:t xml:space="preserve">十一、考核要求</w:t>
      </w:r>
      <w:r>
        <w:rPr>
          <w:rFonts w:hint="eastAsia" w:ascii="宋体" w:hAnsi="宋体" w:cs="宋体"/>
          <w:b/>
          <w:color w:val="000000"/>
          <w:sz w:val="24"/>
          <w:highlight w:val="none"/>
          <w:lang w:val="en-US" w:eastAsia="zh-CN"/>
        </w:rPr>
      </w:r>
      <w:r/>
    </w:p>
    <w:p>
      <w:pPr>
        <w:pStyle w:val="1006"/>
        <w:ind w:firstLine="480"/>
        <w:jc w:val="left"/>
        <w:keepLines w:val="0"/>
        <w:keepNext w:val="0"/>
        <w:pageBreakBefore w:val="0"/>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合同期内，</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将根据</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每次供货情况（包括但不限于供货时效、供货质量、售后服务等）进行考核打分，若出现三次得分低于80分，</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有权终止合同，由此造成的一切损失由</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自行承担。</w:t>
      </w:r>
      <w:r>
        <w:rPr>
          <w:rFonts w:hint="eastAsia" w:ascii="宋体" w:hAnsi="宋体" w:cs="宋体"/>
          <w:color w:val="000000"/>
          <w:sz w:val="24"/>
          <w:highlight w:val="none"/>
        </w:rPr>
      </w:r>
      <w:r/>
    </w:p>
    <w:p>
      <w:pPr>
        <w:pStyle w:val="1006"/>
        <w:ind w:firstLine="480"/>
        <w:jc w:val="center"/>
        <w:keepLines w:val="0"/>
        <w:keepNext w:val="0"/>
        <w:pageBreakBefore w:val="0"/>
        <w:spacing w:line="40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考核评分表</w:t>
      </w:r>
      <w:r>
        <w:rPr>
          <w:rFonts w:ascii="宋体" w:hAnsi="宋体" w:cs="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1457"/>
        <w:gridCol w:w="1681"/>
        <w:gridCol w:w="1715"/>
        <w:gridCol w:w="1748"/>
        <w:gridCol w:w="1746"/>
      </w:tblGrid>
      <w:tr>
        <w:trPr/>
        <w:tc>
          <w:tcPr>
            <w:tcW w:w="546"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考核名称</w:t>
            </w:r>
            <w:r>
              <w:rPr>
                <w:rFonts w:ascii="宋体" w:hAnsi="宋体" w:cs="宋体"/>
                <w:color w:val="000000"/>
                <w:sz w:val="24"/>
                <w:highlight w:val="none"/>
              </w:rPr>
            </w:r>
            <w:r/>
          </w:p>
        </w:tc>
        <w:tc>
          <w:tcPr>
            <w:tcW w:w="777"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供货时效性</w:t>
            </w:r>
            <w:r>
              <w:rPr>
                <w:rFonts w:ascii="宋体" w:hAnsi="宋体" w:cs="宋体"/>
                <w:color w:val="000000"/>
                <w:sz w:val="24"/>
                <w:highlight w:val="none"/>
              </w:rPr>
            </w:r>
            <w:r/>
          </w:p>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（30分）</w:t>
            </w:r>
            <w:r>
              <w:rPr>
                <w:rFonts w:ascii="宋体" w:hAnsi="宋体" w:cs="宋体"/>
                <w:color w:val="000000"/>
                <w:sz w:val="24"/>
                <w:highlight w:val="none"/>
              </w:rPr>
            </w:r>
            <w:r/>
          </w:p>
        </w:tc>
        <w:tc>
          <w:tcPr>
            <w:tcW w:w="896"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货物质量满意度</w:t>
            </w:r>
            <w:r>
              <w:rPr>
                <w:rFonts w:ascii="宋体" w:hAnsi="宋体" w:cs="宋体"/>
                <w:color w:val="000000"/>
                <w:sz w:val="24"/>
                <w:highlight w:val="none"/>
              </w:rPr>
            </w:r>
            <w:r/>
          </w:p>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（30分）</w:t>
            </w:r>
            <w:r>
              <w:rPr>
                <w:rFonts w:ascii="宋体" w:hAnsi="宋体" w:cs="宋体"/>
                <w:color w:val="000000"/>
                <w:sz w:val="24"/>
                <w:highlight w:val="none"/>
              </w:rPr>
            </w:r>
            <w:r/>
          </w:p>
        </w:tc>
        <w:tc>
          <w:tcPr>
            <w:tcW w:w="915"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售后服务满意度</w:t>
            </w:r>
            <w:r>
              <w:rPr>
                <w:rFonts w:ascii="宋体" w:hAnsi="宋体" w:cs="宋体"/>
                <w:color w:val="000000"/>
                <w:sz w:val="24"/>
                <w:highlight w:val="none"/>
              </w:rPr>
            </w:r>
            <w:r/>
          </w:p>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（20分）</w:t>
            </w:r>
            <w:r>
              <w:rPr>
                <w:rFonts w:ascii="宋体" w:hAnsi="宋体" w:cs="宋体"/>
                <w:color w:val="000000"/>
                <w:sz w:val="24"/>
                <w:highlight w:val="none"/>
              </w:rPr>
            </w:r>
            <w:r/>
          </w:p>
        </w:tc>
        <w:tc>
          <w:tcPr>
            <w:tcW w:w="932"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总体服务态度评价</w:t>
            </w:r>
            <w:r>
              <w:rPr>
                <w:rFonts w:ascii="宋体" w:hAnsi="宋体" w:cs="宋体"/>
                <w:color w:val="000000"/>
                <w:sz w:val="24"/>
                <w:highlight w:val="none"/>
              </w:rPr>
            </w:r>
            <w:r/>
          </w:p>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（20分）</w:t>
            </w:r>
            <w:r>
              <w:rPr>
                <w:rFonts w:ascii="宋体" w:hAnsi="宋体" w:cs="宋体"/>
                <w:color w:val="000000"/>
                <w:sz w:val="24"/>
                <w:highlight w:val="none"/>
              </w:rPr>
            </w:r>
            <w:r/>
          </w:p>
        </w:tc>
        <w:tc>
          <w:tcPr>
            <w:tcW w:w="931"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总分（满分100分）</w:t>
            </w:r>
            <w:r>
              <w:rPr>
                <w:rFonts w:ascii="宋体" w:hAnsi="宋体" w:cs="宋体"/>
                <w:color w:val="000000"/>
                <w:sz w:val="24"/>
                <w:highlight w:val="none"/>
              </w:rPr>
            </w:r>
            <w:r/>
          </w:p>
        </w:tc>
      </w:tr>
      <w:tr>
        <w:trPr>
          <w:trHeight w:val="610"/>
        </w:trPr>
        <w:tc>
          <w:tcPr>
            <w:tcW w:w="546"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得分</w:t>
            </w:r>
            <w:r>
              <w:rPr>
                <w:rFonts w:ascii="宋体" w:hAnsi="宋体" w:cs="宋体"/>
                <w:color w:val="000000"/>
                <w:sz w:val="24"/>
                <w:highlight w:val="none"/>
              </w:rPr>
            </w:r>
            <w:r/>
          </w:p>
        </w:tc>
        <w:tc>
          <w:tcPr>
            <w:tcW w:w="777"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896"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915"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932"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931" w:type="dxa"/>
            <w:vAlign w:val="center"/>
            <w:textDirection w:val="lrTb"/>
            <w:noWrap/>
          </w:tcPr>
          <w:p>
            <w:pPr>
              <w:pStyle w:val="1006"/>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r>
    </w:tbl>
    <w:p>
      <w:pPr>
        <w:pStyle w:val="1006"/>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二</w:t>
      </w:r>
      <w:r>
        <w:rPr>
          <w:rFonts w:ascii="宋体" w:hAnsi="宋体" w:cs="宋体"/>
          <w:b/>
          <w:color w:val="000000"/>
          <w:sz w:val="24"/>
          <w:highlight w:val="none"/>
        </w:rPr>
        <w:t xml:space="preserve">、货物的包装、发运及运输</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.2 使用说明书、质量检验证明书、随配附件和工具以及清单一并附于货物内。</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12</w:t>
      </w:r>
      <w:r>
        <w:rPr>
          <w:rFonts w:ascii="宋体" w:hAnsi="宋体" w:cs="宋体"/>
          <w:color w:val="000000"/>
          <w:sz w:val="24"/>
          <w:highlight w:val="none"/>
        </w:rPr>
        <w:t xml:space="preserve">.3 乙方在货物发运手续办理完毕后24小时内或货到甲方48小时前通知甲方，以准备接货。</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.4 货物在交付甲方前发生的风险均由乙方负责。</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rPr>
        <w:t xml:space="preserve">.5 货物在规定的交付期限内由乙方送达甲方指定的地点视为交付，乙方同时需通知甲方货物已送达。</w:t>
      </w:r>
      <w:r>
        <w:rPr>
          <w:color w:val="000000"/>
          <w:highlight w:val="none"/>
        </w:rPr>
      </w:r>
      <w:r/>
    </w:p>
    <w:p>
      <w:pPr>
        <w:pStyle w:val="1006"/>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三</w:t>
      </w:r>
      <w:r>
        <w:rPr>
          <w:rFonts w:ascii="宋体" w:hAnsi="宋体" w:cs="宋体"/>
          <w:b/>
          <w:color w:val="000000"/>
          <w:sz w:val="24"/>
          <w:highlight w:val="none"/>
        </w:rPr>
        <w:t xml:space="preserve">、违约责任</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.1 甲方无正当理由拒收货物的，甲方向乙方偿付拒收货款总值</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5%</w:t>
      </w:r>
      <w:r>
        <w:rPr>
          <w:rFonts w:ascii="宋体" w:hAnsi="宋体" w:cs="宋体"/>
          <w:color w:val="000000"/>
          <w:sz w:val="24"/>
          <w:highlight w:val="none"/>
          <w:u w:val="single"/>
        </w:rPr>
        <w:t xml:space="preserve"> </w:t>
      </w:r>
      <w:r>
        <w:rPr>
          <w:rFonts w:ascii="宋体" w:hAnsi="宋体" w:cs="宋体"/>
          <w:color w:val="000000"/>
          <w:sz w:val="24"/>
          <w:highlight w:val="none"/>
        </w:rPr>
        <w:t xml:space="preserve">的违约金。</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.2 甲方无故逾期验收和办理货款支付手续的,甲方应按逾期付款总额每日</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0.02%</w:t>
      </w:r>
      <w:r>
        <w:rPr>
          <w:rFonts w:ascii="宋体" w:hAnsi="宋体" w:cs="宋体"/>
          <w:color w:val="000000"/>
          <w:sz w:val="24"/>
          <w:highlight w:val="none"/>
          <w:u w:val="single"/>
        </w:rPr>
        <w:t xml:space="preserve"> </w:t>
      </w:r>
      <w:r>
        <w:rPr>
          <w:rFonts w:ascii="宋体" w:hAnsi="宋体" w:cs="宋体"/>
          <w:color w:val="000000"/>
          <w:sz w:val="24"/>
          <w:highlight w:val="none"/>
        </w:rPr>
        <w:t xml:space="preserve">向乙方支付违约金。</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10%</w:t>
      </w:r>
      <w:r>
        <w:rPr>
          <w:rFonts w:ascii="宋体" w:hAnsi="宋体" w:cs="宋体"/>
          <w:color w:val="000000"/>
          <w:sz w:val="24"/>
          <w:highlight w:val="none"/>
          <w:u w:val="single"/>
        </w:rPr>
        <w:t xml:space="preserve"> </w:t>
      </w:r>
      <w:r>
        <w:rPr>
          <w:rFonts w:ascii="宋体" w:hAnsi="宋体" w:cs="宋体"/>
          <w:color w:val="000000"/>
          <w:sz w:val="24"/>
          <w:highlight w:val="none"/>
        </w:rPr>
        <w:t xml:space="preserve">的违约金，如造成甲方损失超过违约金的，超出部分由乙方继续承担赔偿责任。 </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color w:val="000000"/>
          <w:highlight w:val="none"/>
        </w:rPr>
      </w:r>
      <w:r/>
    </w:p>
    <w:p>
      <w:pPr>
        <w:pStyle w:val="1006"/>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四</w:t>
      </w:r>
      <w:r>
        <w:rPr>
          <w:rFonts w:ascii="宋体" w:hAnsi="宋体" w:cs="宋体"/>
          <w:b/>
          <w:color w:val="000000"/>
          <w:sz w:val="24"/>
          <w:highlight w:val="none"/>
        </w:rPr>
        <w:t xml:space="preserve">、不可抗力事件处理</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.1 在合同有效期内，任何一方因不可抗力事件导致不能履行合同，则合同履行期可延长，其延长期与不可抗力影响期相同。</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.2 不可抗力事件发生后，应立即通知对方，并寄送有关权威机构出具的证明。</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rPr>
        <w:t xml:space="preserve">.3 不可抗力事件延续120天以上，双方应通过友好协商，确定是否继续履行合同。</w:t>
      </w:r>
      <w:r>
        <w:rPr>
          <w:color w:val="000000"/>
          <w:highlight w:val="none"/>
        </w:rPr>
      </w:r>
      <w:r/>
    </w:p>
    <w:p>
      <w:pPr>
        <w:pStyle w:val="1006"/>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五</w:t>
      </w:r>
      <w:r>
        <w:rPr>
          <w:rFonts w:ascii="宋体" w:hAnsi="宋体" w:cs="宋体"/>
          <w:b/>
          <w:color w:val="000000"/>
          <w:sz w:val="24"/>
          <w:highlight w:val="none"/>
        </w:rPr>
        <w:t xml:space="preserve">、解决争议的方法</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rPr>
        <w:t xml:space="preserve">.1甲乙双方因合同签订、履行而发生的一切争议，应通过友好协商解决。如协商不成由甲方住所地人民法院管辖。</w:t>
      </w:r>
      <w:r>
        <w:rPr>
          <w:color w:val="000000"/>
          <w:highlight w:val="none"/>
        </w:rPr>
      </w:r>
      <w:r/>
    </w:p>
    <w:p>
      <w:pPr>
        <w:pStyle w:val="1006"/>
        <w:ind w:firstLine="482"/>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十</w:t>
      </w:r>
      <w:r>
        <w:rPr>
          <w:rFonts w:hint="eastAsia" w:ascii="宋体" w:hAnsi="宋体" w:cs="宋体"/>
          <w:b/>
          <w:color w:val="000000"/>
          <w:sz w:val="24"/>
          <w:highlight w:val="none"/>
          <w:lang w:val="en-US" w:eastAsia="zh-CN"/>
        </w:rPr>
        <w:t xml:space="preserve">六</w:t>
      </w:r>
      <w:r>
        <w:rPr>
          <w:rFonts w:ascii="宋体" w:hAnsi="宋体" w:cs="宋体"/>
          <w:b/>
          <w:color w:val="000000"/>
          <w:sz w:val="24"/>
          <w:highlight w:val="none"/>
        </w:rPr>
        <w:t xml:space="preserve">、合同生效及其它</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.1 合同经双方法定代表人或授权委托代表人签字并加盖单位公章后生效。</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.2本合同未尽事宜，遵照《民法典》、《政府采购法》有关条文执行。</w:t>
      </w:r>
      <w:r>
        <w:rPr>
          <w:color w:val="000000"/>
          <w:highlight w:val="none"/>
        </w:rPr>
      </w:r>
      <w:r/>
    </w:p>
    <w:p>
      <w:pPr>
        <w:pStyle w:val="1006"/>
        <w:ind w:firstLine="480"/>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6</w:t>
      </w:r>
      <w:r>
        <w:rPr>
          <w:rFonts w:ascii="宋体" w:hAnsi="宋体" w:cs="宋体"/>
          <w:color w:val="000000"/>
          <w:sz w:val="24"/>
          <w:highlight w:val="none"/>
        </w:rPr>
        <w:t xml:space="preserve">.3 本合同正本一式</w:t>
      </w:r>
      <w:r>
        <w:rPr>
          <w:rFonts w:hint="eastAsia" w:ascii="宋体" w:hAnsi="宋体" w:cs="宋体"/>
          <w:color w:val="000000"/>
          <w:sz w:val="24"/>
          <w:highlight w:val="none"/>
        </w:rPr>
        <w:t xml:space="preserve">六</w:t>
      </w:r>
      <w:r>
        <w:rPr>
          <w:rFonts w:ascii="宋体" w:hAnsi="宋体" w:cs="宋体"/>
          <w:color w:val="000000"/>
          <w:sz w:val="24"/>
          <w:highlight w:val="none"/>
        </w:rPr>
        <w:t xml:space="preserve">份，具有同等法律效力，甲方、乙方</w:t>
      </w:r>
      <w:r>
        <w:rPr>
          <w:rFonts w:hint="eastAsia" w:ascii="宋体" w:hAnsi="宋体" w:cs="宋体"/>
          <w:color w:val="000000"/>
          <w:sz w:val="24"/>
          <w:highlight w:val="none"/>
        </w:rPr>
        <w:t xml:space="preserve">、代理机构</w:t>
      </w:r>
      <w:r>
        <w:rPr>
          <w:rFonts w:ascii="宋体" w:hAnsi="宋体" w:cs="宋体"/>
          <w:color w:val="000000"/>
          <w:sz w:val="24"/>
          <w:highlight w:val="none"/>
        </w:rPr>
        <w:t xml:space="preserve">各执</w:t>
      </w:r>
      <w:r>
        <w:rPr>
          <w:rFonts w:hint="eastAsia" w:ascii="宋体" w:hAnsi="宋体" w:cs="宋体"/>
          <w:color w:val="000000"/>
          <w:sz w:val="24"/>
          <w:highlight w:val="none"/>
        </w:rPr>
        <w:t xml:space="preserve">二</w:t>
      </w:r>
      <w:r>
        <w:rPr>
          <w:rFonts w:ascii="宋体" w:hAnsi="宋体" w:cs="宋体"/>
          <w:color w:val="000000"/>
          <w:sz w:val="24"/>
          <w:highlight w:val="none"/>
        </w:rPr>
        <w:t xml:space="preserve">份。</w:t>
      </w:r>
      <w:r>
        <w:rPr>
          <w:color w:val="000000"/>
          <w:highlight w:val="none"/>
        </w:rPr>
      </w:r>
      <w:r/>
    </w:p>
    <w:p>
      <w:pPr>
        <w:pStyle w:val="1006"/>
        <w:spacing w:line="4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1006"/>
        <w:spacing w:line="4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1006"/>
        <w:spacing w:line="400" w:lineRule="exac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甲方：               乙方： </w:t>
      </w:r>
      <w:r>
        <w:rPr>
          <w:rFonts w:ascii="宋体" w:hAnsi="宋体" w:cs="宋体"/>
          <w:color w:val="000000"/>
          <w:sz w:val="24"/>
          <w:highlight w:val="none"/>
        </w:rPr>
      </w:r>
      <w:r/>
    </w:p>
    <w:p>
      <w:pPr>
        <w:pStyle w:val="1006"/>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地址：               地址： </w:t>
      </w:r>
      <w:r>
        <w:rPr>
          <w:color w:val="000000"/>
          <w:highlight w:val="none"/>
        </w:rPr>
      </w:r>
      <w:r/>
    </w:p>
    <w:p>
      <w:pPr>
        <w:pStyle w:val="1006"/>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法定代表人或授权代表：       法定代表人或授权代表：</w:t>
      </w:r>
      <w:r>
        <w:rPr>
          <w:color w:val="000000"/>
          <w:highlight w:val="none"/>
        </w:rPr>
      </w:r>
      <w:r/>
    </w:p>
    <w:p>
      <w:pPr>
        <w:pStyle w:val="1006"/>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联系电话：             联系电话：          </w:t>
      </w:r>
      <w:r>
        <w:rPr>
          <w:color w:val="000000"/>
          <w:highlight w:val="none"/>
        </w:rPr>
      </w:r>
      <w:r/>
    </w:p>
    <w:p>
      <w:pPr>
        <w:pStyle w:val="1006"/>
        <w:ind w:firstLine="420"/>
        <w:jc w:val="center"/>
        <w:spacing w:line="400" w:lineRule="exac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rFonts w:ascii="宋体" w:hAnsi="宋体" w:cs="宋体"/>
          <w:color w:val="000000"/>
          <w:sz w:val="24"/>
          <w:highlight w:val="none"/>
        </w:rPr>
        <w:t xml:space="preserve">   </w:t>
      </w:r>
      <w:r>
        <w:rPr>
          <w:color w:val="000000"/>
          <w:highlight w:val="none"/>
        </w:rPr>
      </w:r>
      <w:r/>
    </w:p>
    <w:p>
      <w:pPr>
        <w:pStyle w:val="1006"/>
        <w:spacing w:line="400" w:lineRule="exact"/>
        <w:rPr>
          <w:b/>
          <w:color w:val="000000"/>
          <w:sz w:val="36"/>
          <w:szCs w:val="36"/>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签订日期：   年 月 日</w:t>
      </w:r>
      <w:r>
        <w:rPr>
          <w:b/>
          <w:color w:val="000000"/>
          <w:sz w:val="36"/>
          <w:szCs w:val="36"/>
          <w:highlight w:val="none"/>
        </w:rPr>
      </w:r>
      <w:r/>
    </w:p>
    <w:p>
      <w:pPr>
        <w:pStyle w:val="1006"/>
        <w:spacing w:line="400" w:lineRule="exact"/>
        <w:rPr>
          <w:b/>
          <w:color w:val="000000"/>
          <w:sz w:val="36"/>
          <w:szCs w:val="36"/>
          <w:highlight w:val="none"/>
        </w:rPr>
        <w:pBdr>
          <w:top w:val="none" w:color="000000" w:sz="0" w:space="0"/>
          <w:left w:val="none" w:color="000000" w:sz="0" w:space="0"/>
          <w:bottom w:val="none" w:color="000000" w:sz="0" w:space="0"/>
          <w:right w:val="none" w:color="000000" w:sz="0" w:space="0"/>
        </w:pBdr>
      </w:pPr>
      <w:r>
        <w:rPr>
          <w:b/>
          <w:color w:val="000000"/>
          <w:sz w:val="36"/>
          <w:szCs w:val="36"/>
          <w:highlight w:val="none"/>
        </w:rPr>
      </w:r>
      <w:r/>
    </w:p>
    <w:p>
      <w:pPr>
        <w:pStyle w:val="1006"/>
        <w:spacing w:line="560" w:lineRule="exact"/>
        <w:rPr>
          <w:rFonts w:ascii="宋体" w:hAnsi="宋体" w:cs="仿宋"/>
          <w:color w:val="000000"/>
          <w:sz w:val="24"/>
          <w:highlight w:val="none"/>
        </w:rPr>
      </w:pPr>
      <w:r>
        <w:rPr>
          <w:rFonts w:ascii="宋体" w:hAnsi="宋体" w:cs="仿宋"/>
          <w:color w:val="000000"/>
          <w:sz w:val="24"/>
          <w:highlight w:val="none"/>
        </w:rPr>
      </w:r>
      <w:r/>
    </w:p>
    <w:p>
      <w:pPr>
        <w:pStyle w:val="1006"/>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06"/>
        <w:jc w:val="center"/>
        <w:spacing w:line="360" w:lineRule="auto"/>
        <w:rPr>
          <w:b/>
          <w:color w:val="000000"/>
          <w:sz w:val="36"/>
          <w:szCs w:val="36"/>
          <w:highlight w:val="none"/>
        </w:rPr>
        <w:outlineLvl w:val="0"/>
      </w:pPr>
      <w:r>
        <w:rPr>
          <w:b/>
          <w:color w:val="000000"/>
          <w:sz w:val="36"/>
          <w:szCs w:val="36"/>
          <w:highlight w:val="none"/>
        </w:rPr>
        <w:br w:type="page" w:clear="all"/>
      </w:r>
      <w:bookmarkStart w:id="837" w:name="_Toc195013696"/>
      <w:r>
        <w:rPr>
          <w:b/>
          <w:color w:val="000000"/>
          <w:sz w:val="36"/>
          <w:szCs w:val="36"/>
          <w:highlight w:val="none"/>
        </w:rPr>
        <w:t xml:space="preserve">第七章   投标文件格式</w:t>
      </w:r>
      <w:bookmarkEnd w:id="837"/>
      <w:r>
        <w:rPr>
          <w:b/>
          <w:color w:val="000000"/>
          <w:sz w:val="36"/>
          <w:szCs w:val="36"/>
          <w:highlight w:val="none"/>
        </w:rPr>
      </w:r>
      <w:r/>
    </w:p>
    <w:p>
      <w:pPr>
        <w:pStyle w:val="1006"/>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06"/>
        <w:ind w:left="142"/>
        <w:spacing w:line="360" w:lineRule="auto"/>
        <w:tabs>
          <w:tab w:val="left" w:pos="900" w:leader="none"/>
          <w:tab w:val="left" w:pos="1980" w:leader="none"/>
        </w:tabs>
        <w:rPr>
          <w:b/>
          <w:color w:val="000000"/>
          <w:sz w:val="24"/>
          <w:highlight w:val="none"/>
        </w:rPr>
      </w:pPr>
      <w:r>
        <w:rPr>
          <w:b/>
          <w:color w:val="000000"/>
          <w:sz w:val="24"/>
          <w:highlight w:val="none"/>
        </w:rPr>
      </w:r>
      <w:r/>
    </w:p>
    <w:p>
      <w:pPr>
        <w:pStyle w:val="1006"/>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1006"/>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1006"/>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06"/>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1006"/>
        <w:jc w:val="left"/>
        <w:keepLines/>
        <w:keepNext/>
        <w:spacing w:before="120" w:line="300" w:lineRule="auto"/>
        <w:rPr>
          <w:b/>
          <w:color w:val="000000"/>
          <w:spacing w:val="20"/>
          <w:sz w:val="24"/>
          <w:highlight w:val="none"/>
        </w:rPr>
        <w:outlineLvl w:val="1"/>
      </w:pPr>
      <w:r>
        <w:rPr>
          <w:color w:val="000000"/>
          <w:highlight w:val="none"/>
        </w:rPr>
        <w:br w:type="page" w:clear="all"/>
      </w:r>
      <w:bookmarkEnd w:id="781"/>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rPr>
          <w:b/>
          <w:color w:val="000000"/>
          <w:spacing w:val="20"/>
          <w:sz w:val="24"/>
          <w:highlight w:val="none"/>
        </w:rPr>
        <w:t xml:space="preserve">一、资格证明文件格式</w:t>
      </w:r>
      <w:r>
        <w:rPr>
          <w:b/>
          <w:color w:val="000000"/>
          <w:spacing w:val="20"/>
          <w:sz w:val="24"/>
          <w:highlight w:val="none"/>
        </w:rPr>
      </w:r>
      <w:r/>
    </w:p>
    <w:p>
      <w:pPr>
        <w:pStyle w:val="1006"/>
        <w:rPr>
          <w:b/>
          <w:color w:val="000000"/>
          <w:spacing w:val="20"/>
          <w:szCs w:val="21"/>
          <w:highlight w:val="none"/>
        </w:rPr>
      </w:pPr>
      <w:r>
        <w:rPr>
          <w:b/>
          <w:color w:val="000000"/>
          <w:spacing w:val="20"/>
          <w:szCs w:val="21"/>
          <w:highlight w:val="none"/>
        </w:rPr>
      </w:r>
      <w:r/>
    </w:p>
    <w:p>
      <w:pPr>
        <w:pStyle w:val="1006"/>
        <w:rPr>
          <w:rFonts w:hint="eastAsia"/>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rFonts w:hint="eastAsia"/>
          <w:b/>
          <w:color w:val="000000"/>
          <w:sz w:val="24"/>
          <w:highlight w:val="none"/>
        </w:rPr>
      </w:r>
      <w:r/>
    </w:p>
    <w:p>
      <w:pPr>
        <w:pStyle w:val="1037"/>
        <w:tabs>
          <w:tab w:val="left" w:pos="567" w:leader="none"/>
        </w:tabs>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37"/>
        <w:tabs>
          <w:tab w:val="left" w:pos="567" w:leader="none"/>
        </w:tabs>
        <w:rPr>
          <w:color w:val="000000"/>
          <w:highlight w:val="none"/>
        </w:rPr>
      </w:pPr>
      <w:r>
        <w:rPr>
          <w:color w:val="000000"/>
          <w:highlight w:val="none"/>
        </w:rPr>
      </w:r>
      <w:r/>
    </w:p>
    <w:p>
      <w:pPr>
        <w:pStyle w:val="1006"/>
        <w:jc w:val="center"/>
        <w:rPr>
          <w:color w:val="000000"/>
          <w:szCs w:val="21"/>
          <w:highlight w:val="none"/>
        </w:rPr>
      </w:pPr>
      <w:r>
        <w:rPr>
          <w:color w:val="000000"/>
          <w:szCs w:val="21"/>
          <w:highlight w:val="none"/>
        </w:rPr>
      </w:r>
      <w:r/>
    </w:p>
    <w:p>
      <w:pPr>
        <w:pStyle w:val="1006"/>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006"/>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06"/>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06"/>
        <w:ind w:firstLine="542"/>
        <w:rPr>
          <w:b/>
          <w:color w:val="000000"/>
          <w:spacing w:val="20"/>
          <w:sz w:val="32"/>
          <w:szCs w:val="32"/>
          <w:highlight w:val="none"/>
        </w:rPr>
      </w:pPr>
      <w:r>
        <w:rPr>
          <w:b/>
          <w:color w:val="000000"/>
          <w:spacing w:val="20"/>
          <w:sz w:val="32"/>
          <w:szCs w:val="32"/>
          <w:highlight w:val="none"/>
        </w:rPr>
      </w:r>
      <w:r/>
    </w:p>
    <w:p>
      <w:pPr>
        <w:pStyle w:val="1006"/>
        <w:ind w:firstLine="542"/>
        <w:rPr>
          <w:b/>
          <w:color w:val="000000"/>
          <w:spacing w:val="20"/>
          <w:sz w:val="32"/>
          <w:szCs w:val="32"/>
          <w:highlight w:val="none"/>
        </w:rPr>
      </w:pPr>
      <w:r>
        <w:rPr>
          <w:b/>
          <w:color w:val="000000"/>
          <w:spacing w:val="20"/>
          <w:sz w:val="32"/>
          <w:szCs w:val="32"/>
          <w:highlight w:val="none"/>
        </w:rPr>
      </w:r>
      <w:r/>
    </w:p>
    <w:p>
      <w:pPr>
        <w:pStyle w:val="1006"/>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06"/>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06"/>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0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06"/>
        <w:jc w:val="center"/>
        <w:rPr>
          <w:b/>
          <w:color w:val="000000"/>
          <w:sz w:val="32"/>
          <w:szCs w:val="32"/>
          <w:highlight w:val="none"/>
        </w:rPr>
      </w:pPr>
      <w:r>
        <w:rPr>
          <w:b/>
          <w:color w:val="000000"/>
          <w:sz w:val="32"/>
          <w:szCs w:val="32"/>
          <w:highlight w:val="none"/>
        </w:rPr>
      </w:r>
      <w:r/>
    </w:p>
    <w:p>
      <w:pPr>
        <w:pStyle w:val="1006"/>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06"/>
        <w:rPr>
          <w:b/>
          <w:color w:val="000000"/>
          <w:highlight w:val="none"/>
        </w:rPr>
      </w:pPr>
      <w:r>
        <w:rPr>
          <w:b/>
          <w:color w:val="000000"/>
          <w:highlight w:val="none"/>
        </w:rPr>
      </w:r>
      <w:r/>
    </w:p>
    <w:p>
      <w:pPr>
        <w:pStyle w:val="1006"/>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09"/>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1006"/>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06"/>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21"/>
        <w:ind w:firstLine="480"/>
        <w:spacing w:line="460" w:lineRule="exact"/>
        <w:rPr>
          <w:color w:val="000000"/>
          <w:highlight w:val="none"/>
        </w:rPr>
      </w:pP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致：常州中采招投标有限公司</w:t>
      </w:r>
      <w:r>
        <w:rPr>
          <w:color w:val="000000"/>
          <w:highlight w:val="none"/>
        </w:rPr>
      </w:r>
      <w:r/>
    </w:p>
    <w:p>
      <w:pPr>
        <w:pStyle w:val="1021"/>
        <w:ind w:firstLine="960"/>
        <w:spacing w:line="460" w:lineRule="exact"/>
        <w:rPr>
          <w:color w:val="000000"/>
          <w:highlight w:val="none"/>
          <w:u w:val="single"/>
        </w:rPr>
      </w:pPr>
      <w:r>
        <w:rPr>
          <w:rFonts w:hint="eastAsia"/>
          <w:color w:val="000000"/>
          <w:highlight w:val="none"/>
          <w:u w:val="single"/>
        </w:rPr>
        <w:t xml:space="preserve">（招标人名称）</w:t>
      </w:r>
      <w:r>
        <w:rPr>
          <w:color w:val="000000"/>
          <w:highlight w:val="none"/>
          <w:u w:val="single"/>
        </w:rPr>
      </w:r>
      <w:r/>
    </w:p>
    <w:p>
      <w:pPr>
        <w:pStyle w:val="1021"/>
        <w:ind w:firstLine="480"/>
        <w:spacing w:line="460" w:lineRule="exact"/>
        <w:rPr>
          <w:color w:val="000000"/>
          <w:highlight w:val="none"/>
        </w:rPr>
      </w:pP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021"/>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21"/>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21"/>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21"/>
        <w:ind w:firstLine="480"/>
        <w:spacing w:line="460" w:lineRule="exact"/>
        <w:rPr>
          <w:color w:val="000000"/>
          <w:highlight w:val="none"/>
        </w:rPr>
      </w:pP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21"/>
        <w:ind w:firstLine="480"/>
        <w:spacing w:line="460" w:lineRule="exact"/>
        <w:rPr>
          <w:color w:val="000000"/>
          <w:highlight w:val="none"/>
        </w:rPr>
      </w:pPr>
      <w:r>
        <w:rPr>
          <w:color w:val="000000"/>
          <w:highlight w:val="none"/>
        </w:rPr>
      </w:r>
      <w:r/>
    </w:p>
    <w:p>
      <w:pPr>
        <w:pStyle w:val="1021"/>
        <w:ind w:firstLine="480"/>
        <w:spacing w:line="460" w:lineRule="exact"/>
        <w:rPr>
          <w:color w:val="000000"/>
          <w:highlight w:val="none"/>
        </w:rPr>
      </w:pP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21"/>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21"/>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06"/>
        <w:spacing w:line="360" w:lineRule="auto"/>
        <w:rPr>
          <w:rFonts w:hint="eastAsia"/>
          <w:color w:val="000000"/>
          <w:sz w:val="24"/>
          <w:highlight w:val="none"/>
        </w:rPr>
      </w:pPr>
      <w:r>
        <w:rPr>
          <w:rFonts w:hint="eastAsia"/>
          <w:color w:val="000000"/>
          <w:sz w:val="24"/>
          <w:highlight w:val="none"/>
        </w:rPr>
      </w:r>
      <w:r/>
    </w:p>
    <w:p>
      <w:pPr>
        <w:pStyle w:val="1006"/>
        <w:spacing w:line="360" w:lineRule="auto"/>
        <w:rPr>
          <w:rFonts w:hint="eastAsia"/>
          <w:color w:val="000000"/>
          <w:sz w:val="24"/>
          <w:highlight w:val="none"/>
        </w:rPr>
      </w:pPr>
      <w:r>
        <w:rPr>
          <w:rFonts w:hint="eastAsia"/>
          <w:color w:val="000000"/>
          <w:sz w:val="24"/>
          <w:highlight w:val="none"/>
        </w:rPr>
      </w:r>
      <w:r/>
    </w:p>
    <w:p>
      <w:pPr>
        <w:pStyle w:val="1006"/>
        <w:spacing w:line="360" w:lineRule="auto"/>
        <w:rPr>
          <w:rFonts w:hint="eastAsia"/>
          <w:color w:val="000000"/>
          <w:sz w:val="24"/>
          <w:highlight w:val="none"/>
        </w:rPr>
      </w:pPr>
      <w:r>
        <w:rPr>
          <w:rFonts w:hint="eastAsia"/>
          <w:color w:val="000000"/>
          <w:sz w:val="24"/>
          <w:highlight w:val="none"/>
        </w:rPr>
      </w:r>
      <w:r/>
    </w:p>
    <w:p>
      <w:pPr>
        <w:pStyle w:val="1006"/>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006"/>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6"/>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6"/>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6"/>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6"/>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6"/>
        <w:spacing w:line="360" w:lineRule="auto"/>
        <w:tabs>
          <w:tab w:val="left" w:pos="5580" w:leader="none"/>
        </w:tabs>
        <w:rPr>
          <w:rFonts w:hint="eastAsia"/>
          <w:color w:val="000000"/>
          <w:sz w:val="24"/>
          <w:highlight w:val="none"/>
        </w:rPr>
      </w:pPr>
      <w:r>
        <w:rPr>
          <w:rFonts w:hint="eastAsia"/>
          <w:color w:val="000000"/>
          <w:sz w:val="24"/>
          <w:highlight w:val="none"/>
        </w:rPr>
      </w:r>
      <w:r/>
    </w:p>
    <w:p>
      <w:pPr>
        <w:pStyle w:val="1009"/>
        <w:pageBreakBefore/>
        <w:rPr>
          <w:rFonts w:hint="eastAsia" w:hAnsi="宋体"/>
          <w:color w:val="000000"/>
          <w:szCs w:val="24"/>
          <w:highlight w:val="none"/>
          <w:u w:val="none"/>
        </w:rPr>
      </w:pPr>
      <w:r>
        <w:rPr>
          <w:rFonts w:hint="eastAsia" w:hAnsi="宋体"/>
          <w:color w:val="000000"/>
          <w:szCs w:val="24"/>
          <w:highlight w:val="none"/>
          <w:u w:val="none"/>
        </w:rPr>
        <w:t xml:space="preserve">1-2  企业营业执照或事业单位法人证书或自然人身份证明文件（实质性格式）</w:t>
      </w:r>
      <w:r>
        <w:rPr>
          <w:rFonts w:hint="eastAsia" w:hAnsi="宋体"/>
          <w:color w:val="000000"/>
          <w:szCs w:val="24"/>
          <w:highlight w:val="none"/>
          <w:u w:val="none"/>
        </w:rPr>
      </w:r>
      <w:r/>
    </w:p>
    <w:p>
      <w:pPr>
        <w:pStyle w:val="1006"/>
        <w:spacing w:line="360" w:lineRule="auto"/>
        <w:tabs>
          <w:tab w:val="left" w:pos="5580" w:leader="none"/>
        </w:tabs>
        <w:rPr>
          <w:color w:val="000000"/>
          <w:sz w:val="24"/>
          <w:highlight w:val="none"/>
        </w:rPr>
        <w:sectPr>
          <w:headerReference w:type="even" r:id="rId10"/>
          <w:headerReference w:type="first" r:id="rId11"/>
          <w:footerReference w:type="default" r:id="rId15"/>
          <w:footerReference w:type="even" r:id="rId16"/>
          <w:footerReference w:type="first" r:id="rId17"/>
          <w:footnotePr/>
          <w:endnotePr/>
          <w:type w:val="nextPage"/>
          <w:pgSz w:w="11906" w:h="16838" w:orient="portrait"/>
          <w:pgMar w:top="1276" w:right="1474" w:bottom="1276" w:left="1276" w:header="851" w:footer="463" w:gutter="0"/>
          <w:cols w:num="1" w:sep="0" w:space="1701" w:equalWidth="1"/>
          <w:docGrid w:linePitch="360"/>
        </w:sectPr>
      </w:pPr>
      <w:r>
        <w:rPr>
          <w:color w:val="000000"/>
          <w:sz w:val="24"/>
          <w:highlight w:val="none"/>
        </w:rPr>
      </w:r>
      <w:r/>
    </w:p>
    <w:p>
      <w:pPr>
        <w:pStyle w:val="1006"/>
        <w:spacing w:line="360" w:lineRule="auto"/>
        <w:rPr>
          <w:rFonts w:hint="eastAsia"/>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r>
      <w:r/>
    </w:p>
    <w:p>
      <w:pPr>
        <w:pStyle w:val="1006"/>
        <w:spacing w:line="360" w:lineRule="auto"/>
        <w:rPr>
          <w:rFonts w:hint="eastAsia"/>
          <w:color w:val="000000"/>
          <w:sz w:val="24"/>
          <w:szCs w:val="20"/>
          <w:highlight w:val="none"/>
        </w:rPr>
        <w:outlineLvl w:val="2"/>
      </w:pPr>
      <w:r>
        <w:rPr>
          <w:rFonts w:hint="eastAsia"/>
          <w:color w:val="000000"/>
          <w:sz w:val="24"/>
          <w:szCs w:val="20"/>
          <w:highlight w:val="none"/>
        </w:rPr>
        <w:t xml:space="preserve">2-1</w:t>
      </w:r>
      <w:r>
        <w:rPr>
          <w:color w:val="000000"/>
          <w:sz w:val="24"/>
          <w:szCs w:val="20"/>
          <w:highlight w:val="none"/>
        </w:rPr>
        <w:t xml:space="preserve">本项目不专门面向中小企业。</w:t>
      </w:r>
      <w:r>
        <w:rPr>
          <w:rFonts w:hint="eastAsia"/>
          <w:color w:val="000000"/>
          <w:sz w:val="24"/>
          <w:szCs w:val="20"/>
          <w:highlight w:val="none"/>
        </w:rPr>
      </w:r>
      <w:r/>
    </w:p>
    <w:p>
      <w:pPr>
        <w:pStyle w:val="1006"/>
        <w:spacing w:line="360" w:lineRule="auto"/>
        <w:rPr>
          <w:color w:val="000000"/>
          <w:sz w:val="24"/>
          <w:szCs w:val="20"/>
          <w:highlight w:val="none"/>
        </w:rPr>
        <w:outlineLvl w:val="2"/>
      </w:pPr>
      <w:r>
        <w:rPr>
          <w:color w:val="000000"/>
          <w:sz w:val="24"/>
          <w:szCs w:val="20"/>
          <w:highlight w:val="none"/>
        </w:rPr>
        <w:t xml:space="preserve">2-</w:t>
      </w:r>
      <w:r>
        <w:rPr>
          <w:rFonts w:hint="eastAsia"/>
          <w:color w:val="000000"/>
          <w:sz w:val="24"/>
          <w:szCs w:val="20"/>
          <w:highlight w:val="none"/>
        </w:rPr>
        <w:t xml:space="preserve">2</w:t>
      </w:r>
      <w:r>
        <w:rPr>
          <w:color w:val="000000"/>
          <w:sz w:val="24"/>
          <w:szCs w:val="20"/>
          <w:highlight w:val="none"/>
        </w:rPr>
        <w:t xml:space="preserve"> </w:t>
      </w:r>
      <w:r>
        <w:rPr>
          <w:color w:val="000000"/>
          <w:sz w:val="24"/>
          <w:highlight w:val="none"/>
        </w:rPr>
        <w:t xml:space="preserve">其它落实政府采购政策的资格要求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1006"/>
        <w:jc w:val="left"/>
        <w:widowControl/>
        <w:rPr>
          <w:color w:val="000000"/>
          <w:sz w:val="24"/>
          <w:highlight w:val="none"/>
        </w:rPr>
      </w:pPr>
      <w:r>
        <w:rPr>
          <w:color w:val="000000"/>
          <w:sz w:val="24"/>
          <w:highlight w:val="none"/>
        </w:rPr>
      </w:r>
      <w:r/>
    </w:p>
    <w:p>
      <w:pPr>
        <w:pStyle w:val="1006"/>
        <w:pageBreakBefore/>
        <w:spacing w:line="360" w:lineRule="auto"/>
        <w:rPr>
          <w:color w:val="000000"/>
          <w:sz w:val="24"/>
          <w:szCs w:val="20"/>
          <w:highlight w:val="none"/>
        </w:rPr>
        <w:outlineLvl w:val="2"/>
      </w:pPr>
      <w:r>
        <w:rPr>
          <w:color w:val="000000"/>
          <w:sz w:val="24"/>
          <w:szCs w:val="20"/>
          <w:highlight w:val="none"/>
        </w:rPr>
        <w:t xml:space="preserve">3 本项目的特定资格要求</w:t>
      </w:r>
      <w:r>
        <w:rPr>
          <w:rFonts w:hint="eastAsia"/>
          <w:color w:val="000000"/>
          <w:sz w:val="24"/>
          <w:szCs w:val="20"/>
          <w:highlight w:val="none"/>
        </w:rPr>
        <w:t xml:space="preserve">：</w:t>
      </w:r>
      <w:r>
        <w:rPr>
          <w:color w:val="000000"/>
          <w:sz w:val="24"/>
          <w:szCs w:val="20"/>
          <w:highlight w:val="none"/>
        </w:rPr>
        <w:t xml:space="preserve">无</w:t>
      </w:r>
      <w:r>
        <w:rPr>
          <w:rFonts w:hint="eastAsia"/>
          <w:color w:val="000000"/>
          <w:sz w:val="24"/>
          <w:szCs w:val="20"/>
          <w:highlight w:val="none"/>
        </w:rPr>
        <w:t xml:space="preserve">。</w:t>
      </w:r>
      <w:r>
        <w:rPr>
          <w:color w:val="000000"/>
          <w:sz w:val="24"/>
          <w:szCs w:val="20"/>
          <w:highlight w:val="none"/>
        </w:rPr>
      </w:r>
      <w:r/>
    </w:p>
    <w:p>
      <w:pPr>
        <w:pStyle w:val="1006"/>
        <w:spacing w:line="360" w:lineRule="auto"/>
        <w:rPr>
          <w:color w:val="000000"/>
          <w:sz w:val="24"/>
          <w:szCs w:val="20"/>
          <w:highlight w:val="none"/>
        </w:rPr>
        <w:outlineLvl w:val="2"/>
      </w:pPr>
      <w:r>
        <w:rPr>
          <w:color w:val="000000"/>
          <w:sz w:val="24"/>
          <w:szCs w:val="20"/>
          <w:highlight w:val="none"/>
        </w:rPr>
        <w:t xml:space="preserve">3-1联合协议</w:t>
      </w:r>
      <w:r>
        <w:rPr>
          <w:rFonts w:hint="eastAsia"/>
          <w:color w:val="000000"/>
          <w:sz w:val="24"/>
          <w:szCs w:val="20"/>
          <w:highlight w:val="none"/>
        </w:rPr>
        <w:t xml:space="preserve">：</w:t>
      </w:r>
      <w:r>
        <w:rPr>
          <w:color w:val="000000"/>
          <w:sz w:val="24"/>
          <w:szCs w:val="20"/>
          <w:highlight w:val="none"/>
        </w:rPr>
        <w:t xml:space="preserve">本项目不接受联合体投标</w:t>
      </w:r>
      <w:r>
        <w:rPr>
          <w:rFonts w:hint="eastAsia"/>
          <w:color w:val="000000"/>
          <w:sz w:val="24"/>
          <w:szCs w:val="20"/>
          <w:highlight w:val="none"/>
        </w:rPr>
        <w:t xml:space="preserve">。</w:t>
      </w:r>
      <w:r>
        <w:rPr>
          <w:color w:val="000000"/>
          <w:sz w:val="24"/>
          <w:szCs w:val="20"/>
          <w:highlight w:val="none"/>
        </w:rPr>
      </w:r>
      <w:r/>
    </w:p>
    <w:p>
      <w:pPr>
        <w:pStyle w:val="1006"/>
        <w:spacing w:line="360" w:lineRule="auto"/>
        <w:rPr>
          <w:rFonts w:hint="eastAsia" w:eastAsia="宋体"/>
          <w:color w:val="000000"/>
          <w:sz w:val="24"/>
          <w:szCs w:val="20"/>
          <w:highlight w:val="none"/>
          <w:lang w:val="en-US" w:eastAsia="zh-CN"/>
        </w:rPr>
        <w:outlineLvl w:val="2"/>
      </w:pPr>
      <w:r>
        <w:rPr>
          <w:color w:val="000000"/>
          <w:sz w:val="24"/>
          <w:szCs w:val="20"/>
          <w:highlight w:val="none"/>
        </w:rPr>
        <w:t xml:space="preserve">3-2其他特定资格要求</w:t>
      </w:r>
      <w:r>
        <w:rPr>
          <w:rFonts w:hint="eastAsia"/>
          <w:color w:val="000000"/>
          <w:sz w:val="24"/>
          <w:szCs w:val="20"/>
          <w:highlight w:val="none"/>
        </w:rPr>
        <w:t xml:space="preserve">：</w:t>
      </w:r>
      <w:r>
        <w:rPr>
          <w:rFonts w:hint="eastAsia"/>
          <w:color w:val="000000"/>
          <w:sz w:val="24"/>
          <w:szCs w:val="20"/>
          <w:highlight w:val="none"/>
          <w:lang w:val="en-US" w:eastAsia="zh-CN"/>
        </w:rPr>
        <w:t xml:space="preserve">无</w:t>
      </w:r>
      <w:r>
        <w:rPr>
          <w:rFonts w:hint="eastAsia" w:eastAsia="宋体"/>
          <w:color w:val="000000"/>
          <w:sz w:val="24"/>
          <w:szCs w:val="20"/>
          <w:highlight w:val="none"/>
          <w:lang w:val="en-US" w:eastAsia="zh-CN"/>
        </w:rPr>
      </w:r>
      <w:r/>
    </w:p>
    <w:p>
      <w:pPr>
        <w:pStyle w:val="1006"/>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6"/>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6"/>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6"/>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6"/>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6"/>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6"/>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6"/>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6"/>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6"/>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6"/>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6"/>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6"/>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6"/>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6"/>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6"/>
        <w:ind w:left="719" w:hanging="240"/>
        <w:spacing w:line="360" w:lineRule="auto"/>
        <w:rPr>
          <w:rFonts w:hint="eastAsia"/>
          <w:color w:val="000000"/>
          <w:sz w:val="24"/>
          <w:szCs w:val="20"/>
          <w:highlight w:val="none"/>
        </w:rPr>
      </w:pPr>
      <w:r>
        <w:rPr>
          <w:rFonts w:hint="eastAsia"/>
          <w:color w:val="000000"/>
          <w:sz w:val="24"/>
          <w:szCs w:val="20"/>
          <w:highlight w:val="none"/>
        </w:rPr>
      </w:r>
      <w:r/>
    </w:p>
    <w:p>
      <w:pPr>
        <w:pStyle w:val="1006"/>
        <w:spacing w:line="360" w:lineRule="auto"/>
        <w:rPr>
          <w:rFonts w:hint="eastAsia"/>
          <w:color w:val="000000"/>
          <w:sz w:val="24"/>
          <w:szCs w:val="20"/>
          <w:highlight w:val="none"/>
        </w:rPr>
      </w:pPr>
      <w:r>
        <w:rPr>
          <w:rFonts w:hint="eastAsia"/>
          <w:color w:val="000000"/>
          <w:sz w:val="24"/>
          <w:szCs w:val="20"/>
          <w:highlight w:val="none"/>
        </w:rPr>
      </w:r>
      <w:r/>
    </w:p>
    <w:p>
      <w:pPr>
        <w:pStyle w:val="1006"/>
        <w:jc w:val="left"/>
        <w:keepLines/>
        <w:keepNext/>
        <w:spacing w:before="120" w:line="300" w:lineRule="auto"/>
        <w:rPr>
          <w:rFonts w:hint="eastAsia"/>
          <w:b/>
          <w:color w:val="000000"/>
          <w:spacing w:val="20"/>
          <w:sz w:val="24"/>
          <w:highlight w:val="none"/>
        </w:rPr>
        <w:outlineLvl w:val="1"/>
      </w:pPr>
      <w:r>
        <w:rPr>
          <w:color w:val="000000"/>
          <w:sz w:val="24"/>
          <w:szCs w:val="20"/>
          <w:highlight w:val="none"/>
        </w:rPr>
        <w:br w:type="page" w:clear="all"/>
      </w:r>
      <w:r>
        <w:rPr>
          <w:b/>
          <w:color w:val="000000"/>
          <w:spacing w:val="20"/>
          <w:sz w:val="24"/>
          <w:highlight w:val="none"/>
        </w:rPr>
        <w:t xml:space="preserve">二、商务技术文件格式</w:t>
      </w:r>
      <w:bookmarkStart w:id="838" w:name="_Toc226309800"/>
      <w:r/>
      <w:bookmarkStart w:id="839" w:name="_Toc127151556"/>
      <w:r/>
      <w:bookmarkStart w:id="840" w:name="_Ref467988698"/>
      <w:r/>
      <w:bookmarkStart w:id="841" w:name="_Toc226337252"/>
      <w:r/>
      <w:bookmarkStart w:id="842" w:name="_Toc226965829"/>
      <w:r/>
      <w:bookmarkStart w:id="843" w:name="_Toc142311058"/>
      <w:r/>
      <w:bookmarkStart w:id="844" w:name="_Toc150480794"/>
      <w:r/>
      <w:bookmarkStart w:id="845" w:name="_Toc480942349"/>
      <w:r/>
      <w:bookmarkStart w:id="846" w:name="_Toc226965746"/>
      <w:r/>
      <w:bookmarkStart w:id="847" w:name="_Toc520356217"/>
      <w:r/>
      <w:bookmarkStart w:id="848" w:name="_Toc150774761"/>
      <w:r/>
      <w:bookmarkStart w:id="849" w:name="_Toc195842921"/>
      <w:r>
        <w:rPr>
          <w:rFonts w:hint="eastAsia"/>
          <w:b/>
          <w:color w:val="000000"/>
          <w:spacing w:val="20"/>
          <w:sz w:val="24"/>
          <w:highlight w:val="none"/>
        </w:rPr>
      </w:r>
      <w:r/>
    </w:p>
    <w:p>
      <w:pPr>
        <w:pStyle w:val="1006"/>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06"/>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1006"/>
        <w:spacing w:line="360" w:lineRule="auto"/>
        <w:tabs>
          <w:tab w:val="left" w:pos="5580" w:leader="none"/>
        </w:tabs>
        <w:rPr>
          <w:color w:val="000000"/>
          <w:sz w:val="24"/>
          <w:highlight w:val="none"/>
        </w:rPr>
      </w:pPr>
      <w:r>
        <w:rPr>
          <w:color w:val="000000"/>
          <w:sz w:val="24"/>
          <w:highlight w:val="none"/>
        </w:rPr>
      </w:r>
      <w:r/>
    </w:p>
    <w:p>
      <w:pPr>
        <w:pStyle w:val="1006"/>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06"/>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1006"/>
        <w:spacing w:line="360" w:lineRule="auto"/>
        <w:tabs>
          <w:tab w:val="left" w:pos="5580" w:leader="none"/>
        </w:tabs>
        <w:rPr>
          <w:color w:val="000000"/>
          <w:sz w:val="24"/>
          <w:szCs w:val="20"/>
          <w:highlight w:val="none"/>
        </w:rPr>
      </w:pPr>
      <w:r>
        <w:rPr>
          <w:color w:val="000000"/>
          <w:sz w:val="24"/>
          <w:szCs w:val="20"/>
          <w:highlight w:val="none"/>
        </w:rPr>
      </w:r>
      <w:r/>
    </w:p>
    <w:p>
      <w:pPr>
        <w:pStyle w:val="1006"/>
        <w:ind w:left="420"/>
        <w:spacing w:line="360" w:lineRule="auto"/>
        <w:tabs>
          <w:tab w:val="left" w:pos="5580" w:leader="none"/>
        </w:tabs>
        <w:rPr>
          <w:color w:val="000000"/>
          <w:sz w:val="24"/>
          <w:szCs w:val="20"/>
          <w:highlight w:val="none"/>
        </w:rPr>
      </w:pPr>
      <w:r/>
      <w:bookmarkStart w:id="850" w:name="OLE_LINK47"/>
      <w:r>
        <w:rPr>
          <w:rFonts w:hint="eastAsia"/>
          <w:color w:val="000000"/>
          <w:sz w:val="24"/>
          <w:szCs w:val="20"/>
          <w:highlight w:val="none"/>
        </w:rPr>
        <w:t xml:space="preserve">根据贵方的</w:t>
      </w:r>
      <w:r>
        <w:rPr>
          <w:color w:val="000000"/>
          <w:sz w:val="24"/>
          <w:szCs w:val="20"/>
          <w:highlight w:val="none"/>
        </w:rPr>
        <w:t xml:space="preserve">JSZC-_____</w:t>
      </w:r>
      <w:r>
        <w:rPr>
          <w:rFonts w:hint="eastAsia"/>
          <w:color w:val="000000"/>
          <w:sz w:val="24"/>
          <w:szCs w:val="20"/>
          <w:highlight w:val="none"/>
        </w:rPr>
        <w:t xml:space="preserve">号招标文件，正式授权下述签字人</w:t>
      </w:r>
      <w:r>
        <w:rPr>
          <w:color w:val="000000"/>
          <w:sz w:val="24"/>
          <w:szCs w:val="20"/>
          <w:highlight w:val="none"/>
        </w:rPr>
        <w:t xml:space="preserve">_</w:t>
      </w:r>
      <w:bookmarkStart w:id="851" w:name="OLE_LINK45"/>
      <w:r/>
      <w:bookmarkStart w:id="852" w:name="OLE_LINK46"/>
      <w:r>
        <w:rPr>
          <w:color w:val="000000"/>
          <w:sz w:val="24"/>
          <w:szCs w:val="20"/>
          <w:highlight w:val="none"/>
        </w:rPr>
        <w:t xml:space="preserve">_____</w:t>
      </w:r>
      <w:bookmarkEnd w:id="851"/>
      <w:r/>
      <w:bookmarkEnd w:id="852"/>
      <w:r>
        <w:rPr>
          <w:color w:val="000000"/>
          <w:sz w:val="24"/>
          <w:szCs w:val="20"/>
          <w:highlight w:val="none"/>
        </w:rPr>
        <w:t xml:space="preserve">(</w:t>
      </w:r>
      <w:r>
        <w:rPr>
          <w:rFonts w:hint="eastAsia"/>
          <w:color w:val="000000"/>
          <w:sz w:val="24"/>
          <w:szCs w:val="20"/>
          <w:highlight w:val="none"/>
        </w:rPr>
        <w:t xml:space="preserve">姓名</w:t>
      </w:r>
      <w:r>
        <w:rPr>
          <w:color w:val="000000"/>
          <w:sz w:val="24"/>
          <w:szCs w:val="20"/>
          <w:highlight w:val="none"/>
        </w:rPr>
        <w:t xml:space="preserve">)</w:t>
      </w:r>
      <w:r>
        <w:rPr>
          <w:rFonts w:hint="eastAsia"/>
          <w:color w:val="000000"/>
          <w:sz w:val="24"/>
          <w:szCs w:val="20"/>
          <w:highlight w:val="none"/>
        </w:rPr>
        <w:t xml:space="preserve">代表我方</w:t>
      </w:r>
      <w:r>
        <w:rPr>
          <w:color w:val="000000"/>
          <w:sz w:val="24"/>
          <w:szCs w:val="20"/>
          <w:highlight w:val="none"/>
        </w:rPr>
        <w:t xml:space="preserve">______________</w:t>
      </w:r>
      <w:r>
        <w:rPr>
          <w:rFonts w:hint="eastAsia"/>
          <w:color w:val="000000"/>
          <w:sz w:val="24"/>
          <w:szCs w:val="20"/>
          <w:highlight w:val="none"/>
        </w:rPr>
        <w:t xml:space="preserve">（投标人的名称），全权处理本次项目投标的有关事宜。</w:t>
      </w:r>
      <w:r>
        <w:rPr>
          <w:color w:val="000000"/>
          <w:sz w:val="24"/>
          <w:szCs w:val="20"/>
          <w:highlight w:val="none"/>
        </w:rPr>
      </w:r>
      <w:r/>
    </w:p>
    <w:p>
      <w:pPr>
        <w:pStyle w:val="1006"/>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据此函，</w:t>
      </w:r>
      <w:r>
        <w:rPr>
          <w:color w:val="000000"/>
          <w:sz w:val="24"/>
          <w:szCs w:val="20"/>
          <w:highlight w:val="none"/>
        </w:rPr>
        <w:t xml:space="preserve">__________</w:t>
      </w:r>
      <w:r>
        <w:rPr>
          <w:rFonts w:hint="eastAsia"/>
          <w:color w:val="000000"/>
          <w:sz w:val="24"/>
          <w:szCs w:val="20"/>
          <w:highlight w:val="none"/>
        </w:rPr>
        <w:t xml:space="preserve">签字人兹宣布同意如下：</w:t>
      </w:r>
      <w:r>
        <w:rPr>
          <w:color w:val="000000"/>
          <w:sz w:val="24"/>
          <w:szCs w:val="20"/>
          <w:highlight w:val="none"/>
        </w:rPr>
      </w:r>
      <w:r/>
    </w:p>
    <w:p>
      <w:pPr>
        <w:pStyle w:val="1006"/>
        <w:ind w:left="420"/>
        <w:spacing w:line="360" w:lineRule="auto"/>
        <w:tabs>
          <w:tab w:val="left" w:pos="5580" w:leader="none"/>
        </w:tabs>
        <w:rPr>
          <w:color w:val="000000"/>
          <w:sz w:val="24"/>
          <w:szCs w:val="20"/>
          <w:highlight w:val="none"/>
        </w:rPr>
      </w:pPr>
      <w:r>
        <w:rPr>
          <w:color w:val="000000"/>
          <w:sz w:val="24"/>
          <w:szCs w:val="20"/>
          <w:highlight w:val="none"/>
        </w:rPr>
        <w:t xml:space="preserve">1.</w:t>
      </w:r>
      <w:r>
        <w:rPr>
          <w:rFonts w:hint="eastAsia"/>
          <w:color w:val="000000"/>
          <w:sz w:val="24"/>
          <w:szCs w:val="20"/>
          <w:highlight w:val="none"/>
        </w:rPr>
        <w:t xml:space="preserve">按招标文件规定的各项要求，向买方提供所需货物（包含与货物相关的服务）。</w:t>
      </w:r>
      <w:r>
        <w:rPr>
          <w:color w:val="000000"/>
          <w:sz w:val="24"/>
          <w:szCs w:val="20"/>
          <w:highlight w:val="none"/>
        </w:rPr>
      </w:r>
      <w:r/>
    </w:p>
    <w:p>
      <w:pPr>
        <w:pStyle w:val="1006"/>
        <w:ind w:left="420"/>
        <w:spacing w:line="360" w:lineRule="auto"/>
        <w:tabs>
          <w:tab w:val="left" w:pos="5580" w:leader="none"/>
        </w:tabs>
        <w:rPr>
          <w:color w:val="000000"/>
          <w:sz w:val="24"/>
          <w:szCs w:val="20"/>
          <w:highlight w:val="none"/>
        </w:rPr>
      </w:pPr>
      <w:r>
        <w:rPr>
          <w:color w:val="000000"/>
          <w:sz w:val="24"/>
          <w:szCs w:val="20"/>
          <w:highlight w:val="none"/>
        </w:rPr>
        <w:t xml:space="preserve">2.</w:t>
      </w:r>
      <w:r>
        <w:rPr>
          <w:rFonts w:hint="eastAsia"/>
          <w:color w:val="000000"/>
          <w:sz w:val="24"/>
          <w:szCs w:val="20"/>
          <w:highlight w:val="none"/>
        </w:rPr>
        <w:t xml:space="preserve">我们完全理解贵方不一定将合同授予最低报价的投标人。</w:t>
      </w:r>
      <w:r>
        <w:rPr>
          <w:color w:val="000000"/>
          <w:sz w:val="24"/>
          <w:szCs w:val="20"/>
          <w:highlight w:val="none"/>
        </w:rPr>
      </w:r>
      <w:r/>
    </w:p>
    <w:p>
      <w:pPr>
        <w:pStyle w:val="1006"/>
        <w:ind w:left="420"/>
        <w:spacing w:line="360" w:lineRule="auto"/>
        <w:tabs>
          <w:tab w:val="left" w:pos="5580" w:leader="none"/>
        </w:tabs>
        <w:rPr>
          <w:color w:val="000000"/>
          <w:sz w:val="24"/>
          <w:szCs w:val="20"/>
          <w:highlight w:val="none"/>
        </w:rPr>
      </w:pPr>
      <w:r>
        <w:rPr>
          <w:color w:val="000000"/>
          <w:sz w:val="24"/>
          <w:szCs w:val="20"/>
          <w:highlight w:val="none"/>
        </w:rPr>
        <w:t xml:space="preserve">3.</w:t>
      </w:r>
      <w:r>
        <w:rPr>
          <w:rFonts w:hint="eastAsia"/>
          <w:color w:val="000000"/>
          <w:sz w:val="24"/>
          <w:szCs w:val="20"/>
          <w:highlight w:val="none"/>
        </w:rPr>
        <w:t xml:space="preserve">我们已详细审核全部招标文件及其有效补充文件，我们知道必须放弃提出含糊不清或误解问题的权利。</w:t>
      </w:r>
      <w:r>
        <w:rPr>
          <w:color w:val="000000"/>
          <w:sz w:val="24"/>
          <w:szCs w:val="20"/>
          <w:highlight w:val="none"/>
        </w:rPr>
      </w:r>
      <w:r/>
    </w:p>
    <w:p>
      <w:pPr>
        <w:pStyle w:val="1006"/>
        <w:ind w:left="420"/>
        <w:spacing w:line="360" w:lineRule="auto"/>
        <w:tabs>
          <w:tab w:val="left" w:pos="5580" w:leader="none"/>
        </w:tabs>
        <w:rPr>
          <w:color w:val="000000"/>
          <w:sz w:val="24"/>
          <w:szCs w:val="20"/>
          <w:highlight w:val="none"/>
        </w:rPr>
      </w:pPr>
      <w:r>
        <w:rPr>
          <w:color w:val="000000"/>
          <w:sz w:val="24"/>
          <w:szCs w:val="20"/>
          <w:highlight w:val="none"/>
        </w:rPr>
        <w:t xml:space="preserve">4.</w:t>
      </w:r>
      <w:r>
        <w:rPr>
          <w:rFonts w:hint="eastAsia"/>
          <w:color w:val="000000"/>
          <w:sz w:val="24"/>
          <w:szCs w:val="20"/>
          <w:highlight w:val="none"/>
        </w:rPr>
        <w:t xml:space="preserve">我们同意从规定的开标日期起遵循本投标文件，并在规定的投标有效期期满之前均具有约束力。</w:t>
      </w:r>
      <w:r>
        <w:rPr>
          <w:color w:val="000000"/>
          <w:sz w:val="24"/>
          <w:szCs w:val="20"/>
          <w:highlight w:val="none"/>
        </w:rPr>
      </w:r>
      <w:r/>
    </w:p>
    <w:p>
      <w:pPr>
        <w:pStyle w:val="1006"/>
        <w:ind w:left="420"/>
        <w:spacing w:line="360" w:lineRule="auto"/>
        <w:tabs>
          <w:tab w:val="left" w:pos="5580" w:leader="none"/>
        </w:tabs>
        <w:rPr>
          <w:color w:val="000000"/>
          <w:sz w:val="24"/>
          <w:szCs w:val="20"/>
          <w:highlight w:val="none"/>
        </w:rPr>
      </w:pPr>
      <w:r>
        <w:rPr>
          <w:color w:val="000000"/>
          <w:sz w:val="24"/>
          <w:szCs w:val="20"/>
          <w:highlight w:val="none"/>
        </w:rPr>
        <w:t xml:space="preserve">5.</w:t>
      </w:r>
      <w:r>
        <w:rPr>
          <w:rFonts w:hint="eastAsia"/>
          <w:color w:val="000000"/>
          <w:sz w:val="24"/>
          <w:szCs w:val="20"/>
          <w:highlight w:val="none"/>
        </w:rPr>
        <w:t xml:space="preserve">同意向贵方提供贵方可能另外要求的与投标有关的任何证据或资料，并保证我方已提供和将要提供的文件是真实的、准确的。</w:t>
      </w:r>
      <w:r>
        <w:rPr>
          <w:color w:val="000000"/>
          <w:sz w:val="24"/>
          <w:szCs w:val="20"/>
          <w:highlight w:val="none"/>
        </w:rPr>
      </w:r>
      <w:r/>
    </w:p>
    <w:p>
      <w:pPr>
        <w:pStyle w:val="1006"/>
        <w:ind w:left="420"/>
        <w:spacing w:line="360" w:lineRule="auto"/>
        <w:tabs>
          <w:tab w:val="left" w:pos="5580" w:leader="none"/>
        </w:tabs>
        <w:rPr>
          <w:color w:val="000000"/>
          <w:sz w:val="24"/>
          <w:szCs w:val="20"/>
          <w:highlight w:val="none"/>
        </w:rPr>
      </w:pPr>
      <w:r>
        <w:rPr>
          <w:color w:val="000000"/>
          <w:sz w:val="24"/>
          <w:szCs w:val="20"/>
          <w:highlight w:val="none"/>
        </w:rPr>
        <w:t xml:space="preserve">6.</w:t>
      </w:r>
      <w:r>
        <w:rPr>
          <w:rFonts w:hint="eastAsia"/>
          <w:color w:val="000000"/>
          <w:sz w:val="24"/>
          <w:szCs w:val="20"/>
          <w:highlight w:val="none"/>
        </w:rPr>
        <w:t xml:space="preserve">一旦我方中标</w:t>
      </w:r>
      <w:r>
        <w:rPr>
          <w:color w:val="000000"/>
          <w:sz w:val="24"/>
          <w:szCs w:val="20"/>
          <w:highlight w:val="none"/>
        </w:rPr>
        <w:t xml:space="preserve">,</w:t>
      </w:r>
      <w:r>
        <w:rPr>
          <w:rFonts w:hint="eastAsia"/>
          <w:color w:val="000000"/>
          <w:sz w:val="24"/>
          <w:szCs w:val="20"/>
          <w:highlight w:val="none"/>
        </w:rPr>
        <w:t xml:space="preserve">我方将根据招标文件的规定，严格履行合同的责任和义务</w:t>
      </w:r>
      <w:r>
        <w:rPr>
          <w:color w:val="000000"/>
          <w:sz w:val="24"/>
          <w:szCs w:val="20"/>
          <w:highlight w:val="none"/>
        </w:rPr>
        <w:t xml:space="preserve">,</w:t>
      </w:r>
      <w:r>
        <w:rPr>
          <w:rFonts w:hint="eastAsia"/>
          <w:color w:val="000000"/>
          <w:sz w:val="24"/>
          <w:szCs w:val="20"/>
          <w:highlight w:val="none"/>
        </w:rPr>
        <w:t xml:space="preserve">并保证在招标文件规定的时间完成项目，交付买方验收、使用。</w:t>
      </w:r>
      <w:r>
        <w:rPr>
          <w:color w:val="000000"/>
          <w:sz w:val="24"/>
          <w:szCs w:val="20"/>
          <w:highlight w:val="none"/>
        </w:rPr>
      </w:r>
      <w:r/>
    </w:p>
    <w:p>
      <w:pPr>
        <w:pStyle w:val="1006"/>
        <w:ind w:left="420"/>
        <w:spacing w:line="360" w:lineRule="auto"/>
        <w:tabs>
          <w:tab w:val="left" w:pos="5580" w:leader="none"/>
        </w:tabs>
        <w:rPr>
          <w:color w:val="000000"/>
          <w:sz w:val="24"/>
          <w:szCs w:val="20"/>
          <w:highlight w:val="none"/>
        </w:rPr>
      </w:pPr>
      <w:r>
        <w:rPr>
          <w:color w:val="000000"/>
          <w:sz w:val="24"/>
          <w:szCs w:val="20"/>
          <w:highlight w:val="none"/>
        </w:rPr>
        <w:t xml:space="preserve">7.</w:t>
      </w:r>
      <w:r>
        <w:rPr>
          <w:rFonts w:hint="eastAsia"/>
          <w:color w:val="000000"/>
          <w:sz w:val="24"/>
          <w:szCs w:val="20"/>
          <w:highlight w:val="none"/>
        </w:rPr>
        <w:t xml:space="preserve">与本投标有关的正式通讯地址为：</w:t>
      </w:r>
      <w:r>
        <w:rPr>
          <w:color w:val="000000"/>
          <w:sz w:val="24"/>
          <w:szCs w:val="20"/>
          <w:highlight w:val="none"/>
        </w:rPr>
      </w:r>
      <w:r/>
    </w:p>
    <w:p>
      <w:pPr>
        <w:pStyle w:val="1006"/>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地</w:t>
      </w:r>
      <w:r>
        <w:rPr>
          <w:color w:val="000000"/>
          <w:sz w:val="24"/>
          <w:szCs w:val="20"/>
          <w:highlight w:val="none"/>
        </w:rPr>
        <w:t xml:space="preserve">          </w:t>
      </w:r>
      <w:r>
        <w:rPr>
          <w:rFonts w:hint="eastAsia"/>
          <w:color w:val="000000"/>
          <w:sz w:val="24"/>
          <w:szCs w:val="20"/>
          <w:highlight w:val="none"/>
        </w:rPr>
        <w:t xml:space="preserve">址：</w:t>
      </w:r>
      <w:r>
        <w:rPr>
          <w:color w:val="000000"/>
          <w:sz w:val="24"/>
          <w:szCs w:val="20"/>
          <w:highlight w:val="none"/>
        </w:rPr>
      </w:r>
      <w:r/>
    </w:p>
    <w:p>
      <w:pPr>
        <w:pStyle w:val="1006"/>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邮</w:t>
      </w:r>
      <w:r>
        <w:rPr>
          <w:color w:val="000000"/>
          <w:sz w:val="24"/>
          <w:szCs w:val="20"/>
          <w:highlight w:val="none"/>
        </w:rPr>
        <w:t xml:space="preserve">          </w:t>
      </w:r>
      <w:r>
        <w:rPr>
          <w:rFonts w:hint="eastAsia"/>
          <w:color w:val="000000"/>
          <w:sz w:val="24"/>
          <w:szCs w:val="20"/>
          <w:highlight w:val="none"/>
        </w:rPr>
        <w:t xml:space="preserve">编：</w:t>
      </w:r>
      <w:r>
        <w:rPr>
          <w:color w:val="000000"/>
          <w:sz w:val="24"/>
          <w:szCs w:val="20"/>
          <w:highlight w:val="none"/>
        </w:rPr>
      </w:r>
      <w:r/>
    </w:p>
    <w:p>
      <w:pPr>
        <w:pStyle w:val="1006"/>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电</w:t>
      </w:r>
      <w:r>
        <w:rPr>
          <w:color w:val="000000"/>
          <w:sz w:val="24"/>
          <w:szCs w:val="20"/>
          <w:highlight w:val="none"/>
        </w:rPr>
        <w:t xml:space="preserve">          </w:t>
      </w:r>
      <w:r>
        <w:rPr>
          <w:rFonts w:hint="eastAsia"/>
          <w:color w:val="000000"/>
          <w:sz w:val="24"/>
          <w:szCs w:val="20"/>
          <w:highlight w:val="none"/>
        </w:rPr>
        <w:t xml:space="preserve">话：</w:t>
      </w:r>
      <w:r>
        <w:rPr>
          <w:color w:val="000000"/>
          <w:sz w:val="24"/>
          <w:szCs w:val="20"/>
          <w:highlight w:val="none"/>
        </w:rPr>
      </w:r>
      <w:r/>
    </w:p>
    <w:p>
      <w:pPr>
        <w:pStyle w:val="1006"/>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传</w:t>
      </w:r>
      <w:r>
        <w:rPr>
          <w:color w:val="000000"/>
          <w:sz w:val="24"/>
          <w:szCs w:val="20"/>
          <w:highlight w:val="none"/>
        </w:rPr>
        <w:t xml:space="preserve">          </w:t>
      </w:r>
      <w:r>
        <w:rPr>
          <w:rFonts w:hint="eastAsia"/>
          <w:color w:val="000000"/>
          <w:sz w:val="24"/>
          <w:szCs w:val="20"/>
          <w:highlight w:val="none"/>
        </w:rPr>
        <w:t xml:space="preserve">真：</w:t>
      </w:r>
      <w:r>
        <w:rPr>
          <w:color w:val="000000"/>
          <w:sz w:val="24"/>
          <w:szCs w:val="20"/>
          <w:highlight w:val="none"/>
        </w:rPr>
      </w:r>
      <w:r/>
    </w:p>
    <w:p>
      <w:pPr>
        <w:pStyle w:val="1006"/>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投标人开户行：</w:t>
      </w:r>
      <w:r>
        <w:rPr>
          <w:color w:val="000000"/>
          <w:sz w:val="24"/>
          <w:szCs w:val="20"/>
          <w:highlight w:val="none"/>
        </w:rPr>
      </w:r>
      <w:r/>
    </w:p>
    <w:p>
      <w:pPr>
        <w:pStyle w:val="1006"/>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账</w:t>
      </w:r>
      <w:r>
        <w:rPr>
          <w:color w:val="000000"/>
          <w:sz w:val="24"/>
          <w:szCs w:val="20"/>
          <w:highlight w:val="none"/>
        </w:rPr>
        <w:t xml:space="preserve">          </w:t>
      </w:r>
      <w:r>
        <w:rPr>
          <w:rFonts w:hint="eastAsia"/>
          <w:color w:val="000000"/>
          <w:sz w:val="24"/>
          <w:szCs w:val="20"/>
          <w:highlight w:val="none"/>
        </w:rPr>
        <w:t xml:space="preserve">号：</w:t>
      </w:r>
      <w:r>
        <w:rPr>
          <w:color w:val="000000"/>
          <w:sz w:val="24"/>
          <w:szCs w:val="20"/>
          <w:highlight w:val="none"/>
        </w:rPr>
        <w:t xml:space="preserve"> </w:t>
      </w:r>
      <w:r>
        <w:rPr>
          <w:color w:val="000000"/>
          <w:sz w:val="24"/>
          <w:szCs w:val="20"/>
          <w:highlight w:val="none"/>
        </w:rPr>
      </w:r>
      <w:r/>
    </w:p>
    <w:p>
      <w:pPr>
        <w:pStyle w:val="1006"/>
        <w:ind w:left="420"/>
        <w:spacing w:line="360" w:lineRule="auto"/>
        <w:tabs>
          <w:tab w:val="left" w:pos="5580" w:leader="none"/>
        </w:tabs>
        <w:rPr>
          <w:color w:val="000000"/>
          <w:sz w:val="24"/>
          <w:szCs w:val="20"/>
          <w:highlight w:val="none"/>
        </w:rPr>
      </w:pPr>
      <w:r>
        <w:rPr>
          <w:rFonts w:hint="eastAsia"/>
          <w:color w:val="000000"/>
          <w:sz w:val="24"/>
          <w:szCs w:val="20"/>
          <w:highlight w:val="none"/>
        </w:rPr>
        <w:t xml:space="preserve">日</w:t>
      </w:r>
      <w:r>
        <w:rPr>
          <w:color w:val="000000"/>
          <w:sz w:val="24"/>
          <w:szCs w:val="20"/>
          <w:highlight w:val="none"/>
        </w:rPr>
        <w:t xml:space="preserve">           </w:t>
      </w:r>
      <w:r>
        <w:rPr>
          <w:rFonts w:hint="eastAsia"/>
          <w:color w:val="000000"/>
          <w:sz w:val="24"/>
          <w:szCs w:val="20"/>
          <w:highlight w:val="none"/>
        </w:rPr>
        <w:t xml:space="preserve">期：</w:t>
      </w:r>
      <w:r>
        <w:rPr>
          <w:color w:val="000000"/>
          <w:sz w:val="24"/>
          <w:szCs w:val="20"/>
          <w:highlight w:val="none"/>
        </w:rPr>
        <w:t xml:space="preserve">________</w:t>
      </w:r>
      <w:r>
        <w:rPr>
          <w:rFonts w:hint="eastAsia"/>
          <w:color w:val="000000"/>
          <w:sz w:val="24"/>
          <w:szCs w:val="20"/>
          <w:highlight w:val="none"/>
        </w:rPr>
        <w:t xml:space="preserve">年</w:t>
      </w:r>
      <w:r>
        <w:rPr>
          <w:color w:val="000000"/>
          <w:sz w:val="24"/>
          <w:szCs w:val="20"/>
          <w:highlight w:val="none"/>
        </w:rPr>
        <w:t xml:space="preserve">____</w:t>
      </w:r>
      <w:r>
        <w:rPr>
          <w:rFonts w:hint="eastAsia"/>
          <w:color w:val="000000"/>
          <w:sz w:val="24"/>
          <w:szCs w:val="20"/>
          <w:highlight w:val="none"/>
        </w:rPr>
        <w:t xml:space="preserve">月</w:t>
      </w:r>
      <w:r>
        <w:rPr>
          <w:color w:val="000000"/>
          <w:sz w:val="24"/>
          <w:szCs w:val="20"/>
          <w:highlight w:val="none"/>
        </w:rPr>
        <w:t xml:space="preserve">____</w:t>
      </w:r>
      <w:r>
        <w:rPr>
          <w:rFonts w:hint="eastAsia"/>
          <w:color w:val="000000"/>
          <w:sz w:val="24"/>
          <w:szCs w:val="20"/>
          <w:highlight w:val="none"/>
        </w:rPr>
        <w:t xml:space="preserve">日</w:t>
      </w:r>
      <w:bookmarkEnd w:id="850"/>
      <w:r>
        <w:rPr>
          <w:color w:val="000000"/>
          <w:sz w:val="24"/>
          <w:szCs w:val="20"/>
          <w:highlight w:val="none"/>
        </w:rPr>
        <w:t xml:space="preserve">    </w:t>
      </w:r>
      <w:r>
        <w:rPr>
          <w:color w:val="000000"/>
          <w:sz w:val="24"/>
          <w:szCs w:val="20"/>
          <w:highlight w:val="none"/>
        </w:rPr>
      </w:r>
      <w:r/>
    </w:p>
    <w:p>
      <w:pPr>
        <w:pStyle w:val="1006"/>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06"/>
        <w:jc w:val="left"/>
        <w:widowControl/>
        <w:rPr>
          <w:rFonts w:hint="eastAsia"/>
          <w:color w:val="000000"/>
          <w:sz w:val="24"/>
          <w:highlight w:val="none"/>
        </w:rPr>
      </w:pPr>
      <w:r/>
      <w:bookmarkStart w:id="853" w:name="_Hlt520356243"/>
      <w:r/>
      <w:bookmarkEnd w:id="853"/>
      <w:r/>
      <w:bookmarkStart w:id="854" w:name="_Hlt520355938"/>
      <w:r/>
      <w:bookmarkEnd w:id="854"/>
      <w:r>
        <w:rPr>
          <w:rFonts w:hint="eastAsia"/>
          <w:color w:val="000000"/>
          <w:sz w:val="24"/>
          <w:highlight w:val="none"/>
        </w:rPr>
      </w:r>
      <w:r/>
    </w:p>
    <w:p>
      <w:pPr>
        <w:pStyle w:val="1006"/>
        <w:spacing w:line="360" w:lineRule="auto"/>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法人授权书</w:t>
      </w:r>
      <w:r>
        <w:rPr>
          <w:color w:val="000000"/>
          <w:sz w:val="24"/>
          <w:highlight w:val="none"/>
        </w:rPr>
        <w:t xml:space="preserve">（实质性格式）</w:t>
      </w:r>
      <w:r>
        <w:rPr>
          <w:rFonts w:hint="eastAsia"/>
          <w:color w:val="000000"/>
          <w:sz w:val="24"/>
          <w:highlight w:val="none"/>
        </w:rPr>
      </w:r>
      <w:r/>
    </w:p>
    <w:p>
      <w:pPr>
        <w:pStyle w:val="100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0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法人授权书</w:t>
      </w:r>
      <w:r>
        <w:rPr>
          <w:rFonts w:hint="eastAsia" w:ascii="宋体" w:hAnsi="宋体"/>
          <w:b/>
          <w:color w:val="000000"/>
          <w:sz w:val="32"/>
          <w:szCs w:val="32"/>
          <w:highlight w:val="none"/>
        </w:rPr>
      </w:r>
      <w:r/>
    </w:p>
    <w:p>
      <w:pPr>
        <w:pStyle w:val="1037"/>
        <w:tabs>
          <w:tab w:val="left" w:pos="567" w:leader="none"/>
        </w:tabs>
        <w:rPr>
          <w:color w:val="000000"/>
          <w:highlight w:val="none"/>
        </w:rPr>
      </w:pPr>
      <w:r>
        <w:rPr>
          <w:color w:val="000000"/>
          <w:highlight w:val="none"/>
        </w:rPr>
      </w:r>
      <w:r/>
    </w:p>
    <w:p>
      <w:pPr>
        <w:pStyle w:val="1138"/>
        <w:ind w:firstLine="480"/>
        <w:spacing w:line="360" w:lineRule="auto"/>
        <w:tabs>
          <w:tab w:val="left" w:pos="360" w:leader="none"/>
        </w:tabs>
        <w:rPr>
          <w:color w:val="000000"/>
          <w:highlight w:val="none"/>
        </w:rPr>
      </w:pPr>
      <w:r>
        <w:rPr>
          <w:rFonts w:hint="eastAsia"/>
          <w:color w:val="000000"/>
          <w:highlight w:val="none"/>
        </w:rPr>
        <w:t xml:space="preserve">本授权书声明：____________（投标人名称）授权________________（被授权人的姓名）为我方就JSZC-</w:t>
      </w:r>
      <w:r>
        <w:rPr>
          <w:rFonts w:hint="eastAsia"/>
          <w:color w:val="000000"/>
          <w:highlight w:val="none"/>
          <w:u w:val="single"/>
        </w:rPr>
        <w:t xml:space="preserve">        </w:t>
      </w:r>
      <w:r>
        <w:rPr>
          <w:rFonts w:hint="eastAsia"/>
          <w:color w:val="000000"/>
          <w:highlight w:val="none"/>
        </w:rPr>
        <w:t xml:space="preserve">号项目采购活动的合法代理人，以本单位名义全权处理一切与该项目采购有关的事务。</w:t>
      </w:r>
      <w:r>
        <w:rPr>
          <w:color w:val="000000"/>
          <w:highlight w:val="none"/>
        </w:rPr>
      </w:r>
      <w:r/>
    </w:p>
    <w:p>
      <w:pPr>
        <w:pStyle w:val="1138"/>
        <w:ind w:firstLine="480"/>
        <w:spacing w:line="360" w:lineRule="auto"/>
        <w:tabs>
          <w:tab w:val="left" w:pos="360" w:leader="none"/>
        </w:tabs>
        <w:rPr>
          <w:color w:val="000000"/>
          <w:highlight w:val="none"/>
        </w:rPr>
      </w:pPr>
      <w:r>
        <w:rPr>
          <w:rFonts w:hint="eastAsia"/>
          <w:color w:val="000000"/>
          <w:highlight w:val="none"/>
        </w:rPr>
        <w:t xml:space="preserve">本授权书于______年____月____日起生效，特此声明。</w:t>
      </w:r>
      <w:r>
        <w:rPr>
          <w:color w:val="000000"/>
          <w:highlight w:val="none"/>
        </w:rPr>
      </w:r>
      <w:r/>
    </w:p>
    <w:p>
      <w:pPr>
        <w:pStyle w:val="1138"/>
        <w:spacing w:line="360" w:lineRule="auto"/>
        <w:tabs>
          <w:tab w:val="left" w:pos="360" w:leader="none"/>
        </w:tabs>
        <w:rPr>
          <w:color w:val="000000"/>
          <w:highlight w:val="none"/>
          <w:u w:val="single"/>
        </w:rPr>
      </w:pPr>
      <w:r>
        <w:rPr>
          <w:rFonts w:hint="eastAsia"/>
          <w:color w:val="000000"/>
          <w:highlight w:val="none"/>
        </w:rPr>
        <w:t xml:space="preserve">          被授权人身份证号码：</w:t>
      </w:r>
      <w:r>
        <w:rPr>
          <w:rFonts w:hint="eastAsia"/>
          <w:color w:val="000000"/>
          <w:highlight w:val="none"/>
          <w:u w:val="single"/>
        </w:rPr>
        <w:t xml:space="preserve">                              </w:t>
      </w:r>
      <w:r>
        <w:rPr>
          <w:color w:val="000000"/>
          <w:highlight w:val="none"/>
          <w:u w:val="single"/>
        </w:rPr>
      </w:r>
      <w:r/>
    </w:p>
    <w:p>
      <w:pPr>
        <w:pStyle w:val="1138"/>
        <w:spacing w:line="360" w:lineRule="auto"/>
        <w:tabs>
          <w:tab w:val="left" w:pos="360" w:leader="none"/>
        </w:tabs>
        <w:rPr>
          <w:color w:val="000000"/>
          <w:highlight w:val="none"/>
          <w:u w:val="single"/>
        </w:rPr>
      </w:pPr>
      <w:r>
        <w:rPr>
          <w:rFonts w:hint="eastAsia"/>
          <w:color w:val="000000"/>
          <w:highlight w:val="none"/>
        </w:rPr>
        <w:t xml:space="preserve">          被授权人联系电话：（手机）</w:t>
      </w:r>
      <w:r>
        <w:rPr>
          <w:rFonts w:hint="eastAsia"/>
          <w:color w:val="000000"/>
          <w:highlight w:val="none"/>
          <w:u w:val="single"/>
        </w:rPr>
        <w:t xml:space="preserve">                          </w:t>
      </w:r>
      <w:r>
        <w:rPr>
          <w:color w:val="000000"/>
          <w:highlight w:val="none"/>
          <w:u w:val="single"/>
        </w:rPr>
      </w:r>
      <w:r/>
    </w:p>
    <w:p>
      <w:pPr>
        <w:pStyle w:val="1138"/>
        <w:ind w:firstLine="1200"/>
        <w:spacing w:line="360" w:lineRule="auto"/>
        <w:tabs>
          <w:tab w:val="left" w:pos="360" w:leader="none"/>
        </w:tabs>
        <w:rPr>
          <w:rFonts w:hint="eastAsia"/>
          <w:color w:val="000000"/>
          <w:highlight w:val="none"/>
        </w:rPr>
      </w:pPr>
      <w:r>
        <w:rPr>
          <w:rFonts w:hint="eastAsia"/>
          <w:color w:val="000000"/>
          <w:highlight w:val="none"/>
        </w:rPr>
      </w:r>
      <w:r/>
    </w:p>
    <w:p>
      <w:pPr>
        <w:pStyle w:val="1138"/>
        <w:ind w:firstLine="1200"/>
        <w:spacing w:line="360" w:lineRule="auto"/>
        <w:tabs>
          <w:tab w:val="left" w:pos="360" w:leader="none"/>
        </w:tabs>
        <w:rPr>
          <w:rFonts w:hint="eastAsia"/>
          <w:color w:val="000000"/>
          <w:highlight w:val="none"/>
        </w:rPr>
      </w:pPr>
      <w:r>
        <w:rPr>
          <w:rFonts w:hint="eastAsia"/>
          <w:color w:val="000000"/>
          <w:highlight w:val="none"/>
        </w:rPr>
      </w:r>
      <w:r/>
    </w:p>
    <w:p>
      <w:pPr>
        <w:pStyle w:val="1006"/>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代理人身份证：</w:t>
      </w:r>
      <w:r>
        <w:rPr>
          <w:rFonts w:ascii="宋体" w:hAnsi="宋体"/>
          <w:color w:val="000000"/>
          <w:sz w:val="24"/>
          <w:szCs w:val="22"/>
          <w:highlight w:val="none"/>
        </w:rPr>
      </w:r>
      <w:r/>
    </w:p>
    <w:p>
      <w:pPr>
        <w:pStyle w:val="1006"/>
        <w:ind w:firstLine="480"/>
        <w:spacing w:line="360" w:lineRule="auto"/>
        <w:rPr>
          <w:rFonts w:ascii="宋体" w:hAnsi="宋体"/>
          <w:color w:val="000000"/>
          <w:sz w:val="24"/>
          <w:szCs w:val="22"/>
          <w:highlight w:val="none"/>
        </w:rPr>
      </w:pPr>
      <w:r>
        <w:rPr>
          <w:rFonts w:hint="eastAsia" w:ascii="宋体" w:hAnsi="宋体"/>
          <w:color w:val="000000"/>
          <w:sz w:val="24"/>
          <w:szCs w:val="22"/>
          <w:highlight w:val="none"/>
        </w:rPr>
        <w:t xml:space="preserve">（双面复印件）粘贴处</w:t>
      </w:r>
      <w:r>
        <w:rPr>
          <w:rFonts w:ascii="宋体" w:hAnsi="宋体"/>
          <w:color w:val="000000"/>
          <w:sz w:val="24"/>
          <w:szCs w:val="22"/>
          <w:highlight w:val="none"/>
        </w:rPr>
      </w:r>
      <w:r/>
    </w:p>
    <w:p>
      <w:pPr>
        <w:pStyle w:val="1138"/>
        <w:ind w:firstLine="1200"/>
        <w:spacing w:line="360" w:lineRule="auto"/>
        <w:tabs>
          <w:tab w:val="left" w:pos="360" w:leader="none"/>
        </w:tabs>
        <w:rPr>
          <w:rFonts w:hint="eastAsia"/>
          <w:color w:val="000000"/>
          <w:highlight w:val="none"/>
        </w:rPr>
      </w:pPr>
      <w:r>
        <w:rPr>
          <w:rFonts w:hint="eastAsia"/>
          <w:color w:val="000000"/>
          <w:highlight w:val="none"/>
        </w:rPr>
      </w:r>
      <w:r/>
    </w:p>
    <w:p>
      <w:pPr>
        <w:pStyle w:val="1138"/>
        <w:ind w:firstLine="1200"/>
        <w:spacing w:line="360" w:lineRule="auto"/>
        <w:tabs>
          <w:tab w:val="left" w:pos="360" w:leader="none"/>
        </w:tabs>
        <w:rPr>
          <w:rFonts w:hint="eastAsia"/>
          <w:color w:val="000000"/>
          <w:highlight w:val="none"/>
        </w:rPr>
      </w:pPr>
      <w:r>
        <w:rPr>
          <w:rFonts w:hint="eastAsia"/>
          <w:color w:val="000000"/>
          <w:highlight w:val="none"/>
        </w:rPr>
      </w:r>
      <w:r/>
    </w:p>
    <w:p>
      <w:pPr>
        <w:pStyle w:val="1138"/>
        <w:ind w:firstLine="1200"/>
        <w:spacing w:line="360" w:lineRule="auto"/>
        <w:tabs>
          <w:tab w:val="left" w:pos="360" w:leader="none"/>
        </w:tabs>
        <w:rPr>
          <w:rFonts w:hint="eastAsia"/>
          <w:color w:val="000000"/>
          <w:highlight w:val="none"/>
        </w:rPr>
      </w:pPr>
      <w:r>
        <w:rPr>
          <w:rFonts w:hint="eastAsia"/>
          <w:color w:val="000000"/>
          <w:highlight w:val="none"/>
        </w:rPr>
      </w:r>
      <w:r/>
    </w:p>
    <w:p>
      <w:pPr>
        <w:pStyle w:val="1138"/>
        <w:ind w:firstLine="1200"/>
        <w:spacing w:line="360" w:lineRule="auto"/>
        <w:tabs>
          <w:tab w:val="left" w:pos="360" w:leader="none"/>
        </w:tabs>
        <w:rPr>
          <w:rFonts w:hint="eastAsia"/>
          <w:color w:val="000000"/>
          <w:highlight w:val="none"/>
        </w:rPr>
      </w:pPr>
      <w:r>
        <w:rPr>
          <w:rFonts w:hint="eastAsia"/>
          <w:color w:val="000000"/>
          <w:highlight w:val="none"/>
        </w:rPr>
      </w:r>
      <w:r/>
    </w:p>
    <w:p>
      <w:pPr>
        <w:pStyle w:val="1138"/>
        <w:ind w:firstLine="1200"/>
        <w:spacing w:line="360" w:lineRule="auto"/>
        <w:tabs>
          <w:tab w:val="left" w:pos="360" w:leader="none"/>
        </w:tabs>
        <w:rPr>
          <w:rFonts w:hint="eastAsia"/>
          <w:color w:val="000000"/>
          <w:highlight w:val="none"/>
        </w:rPr>
      </w:pPr>
      <w:r>
        <w:rPr>
          <w:rFonts w:hint="eastAsia"/>
          <w:color w:val="000000"/>
          <w:highlight w:val="none"/>
        </w:rPr>
      </w:r>
      <w:r/>
    </w:p>
    <w:p>
      <w:pPr>
        <w:pStyle w:val="1138"/>
        <w:ind w:firstLine="1200"/>
        <w:spacing w:line="360" w:lineRule="auto"/>
        <w:tabs>
          <w:tab w:val="left" w:pos="360" w:leader="none"/>
        </w:tabs>
        <w:rPr>
          <w:rFonts w:hint="eastAsia"/>
          <w:color w:val="000000"/>
          <w:highlight w:val="none"/>
        </w:rPr>
      </w:pPr>
      <w:r>
        <w:rPr>
          <w:rFonts w:hint="eastAsia"/>
          <w:color w:val="000000"/>
          <w:highlight w:val="none"/>
        </w:rPr>
      </w:r>
      <w:r/>
    </w:p>
    <w:p>
      <w:pPr>
        <w:pStyle w:val="1138"/>
        <w:ind w:firstLine="1200"/>
        <w:spacing w:line="360" w:lineRule="auto"/>
        <w:tabs>
          <w:tab w:val="left" w:pos="360" w:leader="none"/>
        </w:tabs>
        <w:rPr>
          <w:rFonts w:hint="eastAsia"/>
          <w:color w:val="000000"/>
          <w:highlight w:val="none"/>
        </w:rPr>
      </w:pPr>
      <w:r>
        <w:rPr>
          <w:rFonts w:hint="eastAsia"/>
          <w:color w:val="000000"/>
          <w:highlight w:val="none"/>
        </w:rPr>
      </w:r>
      <w:r/>
    </w:p>
    <w:p>
      <w:pPr>
        <w:pStyle w:val="1138"/>
        <w:ind w:firstLine="1200"/>
        <w:spacing w:line="360" w:lineRule="auto"/>
        <w:tabs>
          <w:tab w:val="left" w:pos="360" w:leader="none"/>
        </w:tabs>
        <w:rPr>
          <w:rFonts w:hint="eastAsia"/>
          <w:color w:val="000000"/>
          <w:highlight w:val="none"/>
        </w:rPr>
      </w:pPr>
      <w:r>
        <w:rPr>
          <w:rFonts w:hint="eastAsia"/>
          <w:color w:val="000000"/>
          <w:highlight w:val="none"/>
        </w:rPr>
      </w:r>
      <w:r/>
    </w:p>
    <w:p>
      <w:pPr>
        <w:pStyle w:val="1138"/>
        <w:ind w:firstLine="1200"/>
        <w:spacing w:line="360" w:lineRule="auto"/>
        <w:tabs>
          <w:tab w:val="left" w:pos="360" w:leader="none"/>
        </w:tabs>
        <w:rPr>
          <w:rFonts w:hint="eastAsia"/>
          <w:color w:val="000000"/>
          <w:highlight w:val="none"/>
        </w:rPr>
      </w:pPr>
      <w:r>
        <w:rPr>
          <w:rFonts w:hint="eastAsia"/>
          <w:color w:val="000000"/>
          <w:highlight w:val="none"/>
        </w:rPr>
      </w:r>
      <w:r/>
    </w:p>
    <w:p>
      <w:pPr>
        <w:pStyle w:val="1138"/>
        <w:ind w:firstLine="1200"/>
        <w:spacing w:line="360" w:lineRule="auto"/>
        <w:tabs>
          <w:tab w:val="left" w:pos="360" w:leader="none"/>
        </w:tabs>
        <w:rPr>
          <w:rFonts w:hint="eastAsia"/>
          <w:color w:val="000000"/>
          <w:highlight w:val="none"/>
        </w:rPr>
      </w:pPr>
      <w:r>
        <w:rPr>
          <w:rFonts w:hint="eastAsia"/>
          <w:color w:val="000000"/>
          <w:highlight w:val="none"/>
        </w:rPr>
      </w:r>
      <w:r/>
    </w:p>
    <w:p>
      <w:pPr>
        <w:pStyle w:val="1138"/>
        <w:ind w:firstLine="1200"/>
        <w:spacing w:line="360" w:lineRule="auto"/>
        <w:tabs>
          <w:tab w:val="left" w:pos="360" w:leader="none"/>
        </w:tabs>
        <w:rPr>
          <w:color w:val="000000"/>
          <w:highlight w:val="none"/>
        </w:rPr>
      </w:pPr>
      <w:r>
        <w:rPr>
          <w:rFonts w:hint="eastAsia"/>
          <w:color w:val="000000"/>
          <w:highlight w:val="none"/>
        </w:rPr>
        <w:t xml:space="preserve">授权单位名称：</w:t>
      </w:r>
      <w:r>
        <w:rPr>
          <w:rFonts w:hint="eastAsia"/>
          <w:color w:val="000000"/>
          <w:highlight w:val="none"/>
          <w:u w:val="single"/>
        </w:rPr>
        <w:t xml:space="preserve">（加盖CA电子公章）</w:t>
      </w:r>
      <w:r>
        <w:rPr>
          <w:color w:val="000000"/>
          <w:highlight w:val="none"/>
        </w:rPr>
      </w:r>
      <w:r/>
    </w:p>
    <w:p>
      <w:pPr>
        <w:pStyle w:val="1138"/>
        <w:ind w:firstLine="480"/>
        <w:spacing w:line="360" w:lineRule="auto"/>
        <w:tabs>
          <w:tab w:val="left" w:pos="360" w:leader="none"/>
        </w:tabs>
        <w:rPr>
          <w:color w:val="000000"/>
          <w:highlight w:val="none"/>
          <w:u w:val="single"/>
        </w:rPr>
      </w:pPr>
      <w:r>
        <w:rPr>
          <w:rFonts w:hint="eastAsia"/>
          <w:color w:val="000000"/>
          <w:highlight w:val="none"/>
        </w:rPr>
        <w:t xml:space="preserve">      单位地址：</w:t>
      </w:r>
      <w:r>
        <w:rPr>
          <w:rFonts w:hint="eastAsia"/>
          <w:color w:val="000000"/>
          <w:highlight w:val="none"/>
          <w:u w:val="single"/>
        </w:rPr>
        <w:t xml:space="preserve">                                         </w:t>
      </w:r>
      <w:r>
        <w:rPr>
          <w:color w:val="000000"/>
          <w:highlight w:val="none"/>
          <w:u w:val="single"/>
        </w:rPr>
      </w:r>
      <w:r/>
    </w:p>
    <w:p>
      <w:pPr>
        <w:pStyle w:val="1138"/>
        <w:ind w:firstLine="480"/>
        <w:spacing w:line="360" w:lineRule="auto"/>
        <w:tabs>
          <w:tab w:val="left" w:pos="360" w:leader="none"/>
        </w:tabs>
        <w:rPr>
          <w:color w:val="000000"/>
          <w:highlight w:val="none"/>
        </w:rPr>
      </w:pPr>
      <w:r>
        <w:rPr>
          <w:rFonts w:hint="eastAsia"/>
          <w:color w:val="000000"/>
          <w:highlight w:val="none"/>
        </w:rPr>
        <w:t xml:space="preserve">      日期：</w:t>
      </w:r>
      <w:bookmarkStart w:id="855" w:name="_Hlt26955070"/>
      <w:r/>
      <w:bookmarkEnd w:id="855"/>
      <w:r/>
      <w:bookmarkStart w:id="856" w:name="_Hlt26671380"/>
      <w:r/>
      <w:bookmarkEnd w:id="856"/>
      <w:r/>
      <w:bookmarkStart w:id="857" w:name="_格式3__银行出具的资信证明"/>
      <w:r/>
      <w:bookmarkEnd w:id="857"/>
      <w:r>
        <w:rPr>
          <w:rFonts w:hint="eastAsia"/>
          <w:color w:val="000000"/>
          <w:highlight w:val="none"/>
          <w:u w:val="single"/>
        </w:rPr>
        <w:t xml:space="preserve">                                         </w:t>
      </w:r>
      <w:r>
        <w:rPr>
          <w:color w:val="000000"/>
          <w:highlight w:val="none"/>
        </w:rPr>
      </w:r>
      <w:r/>
    </w:p>
    <w:p>
      <w:pPr>
        <w:pStyle w:val="1006"/>
        <w:jc w:val="left"/>
        <w:widowControl/>
        <w:rPr>
          <w:rFonts w:hint="eastAsia"/>
          <w:color w:val="000000"/>
          <w:sz w:val="24"/>
          <w:highlight w:val="none"/>
        </w:rPr>
      </w:pPr>
      <w:r>
        <w:rPr>
          <w:rFonts w:hint="eastAsia"/>
          <w:color w:val="000000"/>
          <w:sz w:val="24"/>
          <w:highlight w:val="none"/>
        </w:rPr>
      </w:r>
      <w:r/>
    </w:p>
    <w:p>
      <w:pPr>
        <w:pStyle w:val="1006"/>
        <w:jc w:val="left"/>
        <w:widowControl/>
        <w:rPr>
          <w:rFonts w:hint="eastAsia"/>
          <w:color w:val="000000"/>
          <w:sz w:val="24"/>
          <w:highlight w:val="none"/>
        </w:rPr>
      </w:pPr>
      <w:r>
        <w:rPr>
          <w:rFonts w:hint="eastAsia"/>
          <w:color w:val="000000"/>
          <w:sz w:val="24"/>
          <w:highlight w:val="none"/>
        </w:rPr>
      </w:r>
      <w:r/>
    </w:p>
    <w:p>
      <w:pPr>
        <w:pStyle w:val="1006"/>
        <w:jc w:val="left"/>
        <w:widowControl/>
        <w:rPr>
          <w:rFonts w:hint="eastAsia"/>
          <w:color w:val="000000"/>
          <w:sz w:val="24"/>
          <w:highlight w:val="none"/>
        </w:rPr>
      </w:pPr>
      <w:r>
        <w:rPr>
          <w:rFonts w:hint="eastAsia"/>
          <w:color w:val="000000"/>
          <w:sz w:val="24"/>
          <w:highlight w:val="none"/>
        </w:rPr>
      </w:r>
      <w:r/>
    </w:p>
    <w:p>
      <w:pPr>
        <w:pStyle w:val="1006"/>
        <w:jc w:val="left"/>
        <w:widowControl/>
        <w:rPr>
          <w:rFonts w:hint="eastAsia"/>
          <w:color w:val="000000"/>
          <w:sz w:val="24"/>
          <w:highlight w:val="none"/>
        </w:rPr>
      </w:pPr>
      <w:r>
        <w:rPr>
          <w:rFonts w:hint="eastAsia"/>
          <w:color w:val="000000"/>
          <w:sz w:val="24"/>
          <w:highlight w:val="none"/>
        </w:rPr>
      </w:r>
      <w:r/>
    </w:p>
    <w:p>
      <w:pPr>
        <w:pStyle w:val="1006"/>
        <w:jc w:val="left"/>
        <w:widowControl/>
        <w:rPr>
          <w:rFonts w:hint="eastAsia"/>
          <w:color w:val="000000"/>
          <w:sz w:val="24"/>
          <w:highlight w:val="none"/>
        </w:rPr>
      </w:pPr>
      <w:r>
        <w:rPr>
          <w:rFonts w:hint="eastAsia"/>
          <w:color w:val="000000"/>
          <w:sz w:val="24"/>
          <w:highlight w:val="none"/>
        </w:rPr>
      </w:r>
      <w:r/>
    </w:p>
    <w:p>
      <w:pPr>
        <w:pStyle w:val="1006"/>
        <w:spacing w:line="360" w:lineRule="auto"/>
        <w:rPr>
          <w:rFonts w:ascii="宋体" w:hAnsi="宋体"/>
          <w:color w:val="000000"/>
          <w:sz w:val="24"/>
          <w:szCs w:val="22"/>
          <w:highlight w:val="none"/>
        </w:rPr>
      </w:pPr>
      <w:r>
        <w:rPr>
          <w:rFonts w:ascii="宋体" w:hAnsi="宋体"/>
          <w:color w:val="000000"/>
          <w:sz w:val="24"/>
          <w:szCs w:val="22"/>
          <w:highlight w:val="none"/>
        </w:rPr>
      </w:r>
      <w:r/>
    </w:p>
    <w:p>
      <w:pPr>
        <w:pStyle w:val="1006"/>
        <w:spacing w:line="360" w:lineRule="auto"/>
        <w:rPr>
          <w:rFonts w:hint="eastAsia"/>
          <w:color w:val="000000"/>
          <w:sz w:val="24"/>
          <w:highlight w:val="none"/>
        </w:rPr>
        <w:outlineLvl w:val="2"/>
      </w:pPr>
      <w:r>
        <w:rPr>
          <w:rFonts w:hint="eastAsia"/>
          <w:color w:val="000000"/>
          <w:sz w:val="24"/>
          <w:highlight w:val="none"/>
        </w:rPr>
        <w:t xml:space="preserve">3  政府采购供应商信用承诺书</w:t>
      </w:r>
      <w:r>
        <w:rPr>
          <w:color w:val="000000"/>
          <w:sz w:val="24"/>
          <w:highlight w:val="none"/>
        </w:rPr>
        <w:t xml:space="preserve">（实质性格式）</w:t>
      </w:r>
      <w:r>
        <w:rPr>
          <w:rFonts w:hint="eastAsia"/>
          <w:color w:val="000000"/>
          <w:sz w:val="24"/>
          <w:highlight w:val="none"/>
        </w:rPr>
      </w:r>
      <w:r/>
    </w:p>
    <w:p>
      <w:pPr>
        <w:pStyle w:val="1006"/>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06"/>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06"/>
        <w:ind w:firstLine="640"/>
        <w:rPr>
          <w:color w:val="000000"/>
          <w:highlight w:val="none"/>
        </w:rPr>
      </w:pPr>
      <w:r>
        <w:rPr>
          <w:color w:val="000000"/>
          <w:highlight w:val="none"/>
        </w:rPr>
      </w:r>
      <w:r/>
    </w:p>
    <w:p>
      <w:pPr>
        <w:pStyle w:val="10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06"/>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58"/>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0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1006"/>
        <w:spacing w:before="25" w:after="25" w:line="360" w:lineRule="auto"/>
        <w:rPr>
          <w:color w:val="000000"/>
          <w:sz w:val="24"/>
          <w:highlight w:val="none"/>
          <w:lang w:val="zh-CN"/>
        </w:rPr>
      </w:pPr>
      <w:r>
        <w:rPr>
          <w:color w:val="000000"/>
          <w:sz w:val="24"/>
          <w:szCs w:val="20"/>
          <w:highlight w:val="none"/>
        </w:rPr>
        <w:t xml:space="preserve">日期：_____年______月______日   </w:t>
      </w:r>
      <w:bookmarkStart w:id="858" w:name="_Hlt520274065"/>
      <w:r/>
      <w:bookmarkEnd w:id="858"/>
      <w:r/>
      <w:bookmarkStart w:id="859" w:name="_Hlt520343392"/>
      <w:r/>
      <w:bookmarkEnd w:id="859"/>
      <w:r/>
      <w:bookmarkStart w:id="860" w:name="_Hlt520274393"/>
      <w:r/>
      <w:bookmarkEnd w:id="860"/>
      <w:r/>
      <w:bookmarkStart w:id="861" w:name="_Hlt520274121"/>
      <w:r/>
      <w:bookmarkEnd w:id="861"/>
      <w:r/>
      <w:bookmarkStart w:id="862" w:name="_Hlt520343000"/>
      <w:r/>
      <w:bookmarkEnd w:id="862"/>
      <w:r/>
      <w:bookmarkStart w:id="863" w:name="_Hlt520274407"/>
      <w:r/>
      <w:bookmarkEnd w:id="863"/>
      <w:r/>
      <w:bookmarkStart w:id="864" w:name="_Hlt520350918"/>
      <w:r/>
      <w:bookmarkEnd w:id="864"/>
      <w:r/>
      <w:bookmarkStart w:id="865" w:name="_Hlt520271212"/>
      <w:r/>
      <w:bookmarkEnd w:id="865"/>
      <w:r/>
      <w:bookmarkStart w:id="866" w:name="_Hlt520273711"/>
      <w:r/>
      <w:bookmarkEnd w:id="866"/>
      <w:r/>
      <w:bookmarkStart w:id="867" w:name="_Hlt520355504"/>
      <w:r/>
      <w:bookmarkEnd w:id="867"/>
      <w:r/>
      <w:bookmarkStart w:id="868" w:name="_Toc305158899"/>
      <w:r/>
      <w:bookmarkStart w:id="869" w:name="_Toc305158825"/>
      <w:r/>
      <w:bookmarkStart w:id="870" w:name="_Toc142311059"/>
      <w:r/>
      <w:bookmarkStart w:id="871" w:name="_Toc127151557"/>
      <w:r/>
      <w:bookmarkStart w:id="872" w:name="_Toc226965747"/>
      <w:r/>
      <w:bookmarkStart w:id="873" w:name="_Toc150480795"/>
      <w:r/>
      <w:bookmarkStart w:id="874" w:name="_Toc226965830"/>
      <w:r/>
      <w:bookmarkStart w:id="875" w:name="_Toc226309801"/>
      <w:r/>
      <w:bookmarkStart w:id="876" w:name="_Toc195842922"/>
      <w:r/>
      <w:bookmarkStart w:id="877" w:name="_Toc150774762"/>
      <w:r/>
      <w:bookmarkStart w:id="878" w:name="_Toc264969247"/>
      <w:r/>
      <w:bookmarkStart w:id="879" w:name="_Toc265228395"/>
      <w:r/>
      <w:bookmarkStart w:id="880" w:name="_Toc520356218"/>
      <w:r/>
      <w:bookmarkStart w:id="881" w:name="_Toc480942350"/>
      <w:r/>
      <w:bookmarkStart w:id="882" w:name="_Toc226337253"/>
      <w:r/>
      <w:bookmarkStart w:id="883" w:name="_Ref467988705"/>
      <w:r>
        <w:rPr>
          <w:color w:val="000000"/>
          <w:sz w:val="24"/>
          <w:highlight w:val="none"/>
          <w:lang w:val="zh-CN"/>
        </w:rPr>
      </w:r>
      <w:r/>
    </w:p>
    <w:p>
      <w:pPr>
        <w:pStyle w:val="1006"/>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1006"/>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Pr>
          <w:rFonts w:hint="eastAsia"/>
          <w:color w:val="000000"/>
          <w:sz w:val="24"/>
          <w:szCs w:val="20"/>
          <w:highlight w:val="none"/>
        </w:rPr>
        <w:t xml:space="preserve">开标一览表</w:t>
      </w:r>
      <w:r>
        <w:rPr>
          <w:color w:val="000000"/>
          <w:sz w:val="24"/>
          <w:szCs w:val="20"/>
          <w:highlight w:val="none"/>
        </w:rPr>
      </w:r>
      <w:r/>
    </w:p>
    <w:p>
      <w:pPr>
        <w:pStyle w:val="1006"/>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1006"/>
        <w:jc w:val="center"/>
        <w:spacing w:line="360" w:lineRule="exact"/>
        <w:rPr>
          <w:rFonts w:ascii="宋体" w:hAnsi="宋体" w:cs="宋体"/>
          <w:b/>
          <w:color w:val="000000"/>
          <w:sz w:val="36"/>
          <w:szCs w:val="36"/>
          <w:highlight w:val="none"/>
        </w:rPr>
      </w:pPr>
      <w:r/>
      <w:bookmarkStart w:id="884" w:name="_Toc164608827"/>
      <w:r/>
      <w:bookmarkStart w:id="885" w:name="_Toc195842923"/>
      <w:r/>
      <w:bookmarkStart w:id="886" w:name="_Toc305158900"/>
      <w:r/>
      <w:bookmarkStart w:id="887" w:name="_Toc226965748"/>
      <w:r/>
      <w:bookmarkStart w:id="888" w:name="_Toc265228396"/>
      <w:r/>
      <w:bookmarkStart w:id="889" w:name="_Toc226309802"/>
      <w:r/>
      <w:bookmarkStart w:id="890" w:name="_Toc226965831"/>
      <w:r/>
      <w:bookmarkStart w:id="891" w:name="_Toc264969248"/>
      <w:r/>
      <w:bookmarkStart w:id="892" w:name="_Toc164608672"/>
      <w:r/>
      <w:bookmarkStart w:id="893" w:name="_Toc305158826"/>
      <w:r/>
      <w:bookmarkStart w:id="894" w:name="_Toc226337254"/>
      <w:r/>
      <w:bookmarkStart w:id="895" w:name="_Toc150480798"/>
      <w:r/>
      <w:bookmarkStart w:id="896" w:name="_Toc150774765"/>
      <w:r/>
      <w:bookmarkStart w:id="897" w:name="_Toc195842927"/>
      <w:r/>
      <w:bookmarkStart w:id="898" w:name="_Toc226309806"/>
      <w:r/>
      <w:bookmarkStart w:id="899" w:name="_Toc226337258"/>
      <w:r/>
      <w:bookmarkStart w:id="900" w:name="_Toc265228400"/>
      <w:r/>
      <w:bookmarkStart w:id="901" w:name="_Toc305158830"/>
      <w:r/>
      <w:bookmarkStart w:id="902" w:name="_Toc127151562"/>
      <w:r/>
      <w:bookmarkStart w:id="903" w:name="_Toc226965752"/>
      <w:r/>
      <w:bookmarkStart w:id="904" w:name="_Toc226965835"/>
      <w:r/>
      <w:bookmarkStart w:id="905" w:name="_Toc264969252"/>
      <w:r/>
      <w:bookmarkStart w:id="906" w:name="_Toc305158904"/>
      <w:r/>
      <w:bookmarkStart w:id="907" w:name="_Toc142311062"/>
      <w:r/>
      <w:bookmarkStart w:id="908" w:name="_Toc127151561"/>
      <w:r/>
      <w:bookmarkStart w:id="909" w:name="_Toc305158903"/>
      <w:r/>
      <w:bookmarkStart w:id="910" w:name="_Toc264969251"/>
      <w:r/>
      <w:bookmarkStart w:id="911" w:name="_Toc150774764"/>
      <w:r/>
      <w:bookmarkStart w:id="912" w:name="_Toc226337257"/>
      <w:r/>
      <w:bookmarkStart w:id="913" w:name="_Toc195842926"/>
      <w:r/>
      <w:bookmarkStart w:id="914" w:name="_Toc226309805"/>
      <w:r/>
      <w:bookmarkStart w:id="915" w:name="_Toc142311061"/>
      <w:r/>
      <w:bookmarkStart w:id="916" w:name="_Toc226965751"/>
      <w:r/>
      <w:bookmarkStart w:id="917" w:name="_Toc305158829"/>
      <w:r/>
      <w:bookmarkStart w:id="918" w:name="_Toc150480797"/>
      <w:r/>
      <w:bookmarkStart w:id="919" w:name="_Toc265228399"/>
      <w:r/>
      <w:bookmarkStart w:id="920" w:name="_Toc226965834"/>
      <w:r>
        <w:rPr>
          <w:rFonts w:ascii="宋体" w:hAnsi="宋体" w:cs="宋体"/>
          <w:b/>
          <w:color w:val="000000"/>
          <w:sz w:val="36"/>
          <w:szCs w:val="36"/>
          <w:highlight w:val="none"/>
        </w:rPr>
      </w:r>
      <w:r/>
    </w:p>
    <w:p>
      <w:pPr>
        <w:pStyle w:val="1006"/>
        <w:jc w:val="center"/>
        <w:spacing w:line="360" w:lineRule="auto"/>
        <w:tabs>
          <w:tab w:val="left" w:pos="1800" w:leader="none"/>
          <w:tab w:val="left" w:pos="5580" w:leader="none"/>
        </w:tabs>
        <w:rPr>
          <w:rFonts w:ascii="宋体" w:hAnsi="宋体" w:cs="宋体"/>
          <w:color w:val="000000"/>
          <w:sz w:val="24"/>
          <w:highlight w:val="none"/>
        </w:rPr>
      </w:pPr>
      <w:r/>
      <w:bookmarkEnd w:id="884"/>
      <w:r/>
      <w:bookmarkEnd w:id="885"/>
      <w:r/>
      <w:bookmarkEnd w:id="886"/>
      <w:r/>
      <w:bookmarkEnd w:id="887"/>
      <w:r/>
      <w:bookmarkEnd w:id="888"/>
      <w:r/>
      <w:bookmarkEnd w:id="889"/>
      <w:r/>
      <w:bookmarkEnd w:id="890"/>
      <w:r/>
      <w:bookmarkEnd w:id="891"/>
      <w:r/>
      <w:bookmarkEnd w:id="892"/>
      <w:r/>
      <w:bookmarkEnd w:id="893"/>
      <w:r/>
      <w:bookmarkEnd w:id="894"/>
      <w:r>
        <w:rPr>
          <w:rFonts w:hint="eastAsia" w:ascii="宋体" w:hAnsi="宋体" w:cs="宋体"/>
          <w:b/>
          <w:color w:val="000000"/>
          <w:sz w:val="36"/>
          <w:szCs w:val="36"/>
          <w:highlight w:val="none"/>
        </w:rPr>
        <w:t xml:space="preserve">开标一览表</w:t>
      </w:r>
      <w:r>
        <w:rPr>
          <w:rFonts w:ascii="宋体" w:hAnsi="宋体" w:cs="宋体"/>
          <w:color w:val="000000"/>
          <w:sz w:val="24"/>
          <w:highlight w:val="none"/>
        </w:rPr>
      </w:r>
      <w:r/>
    </w:p>
    <w:p>
      <w:pPr>
        <w:pStyle w:val="1006"/>
        <w:ind w:firstLine="240"/>
        <w:jc w:val="left"/>
        <w:spacing w:line="360" w:lineRule="auto"/>
        <w:tabs>
          <w:tab w:val="left" w:pos="1800" w:leader="none"/>
          <w:tab w:val="left" w:pos="5580" w:leader="none"/>
        </w:tabs>
        <w:rPr>
          <w:rFonts w:ascii="宋体" w:hAnsi="宋体" w:cs="宋体"/>
          <w:color w:val="000000"/>
          <w:sz w:val="24"/>
          <w:highlight w:val="none"/>
        </w:rPr>
      </w:pPr>
      <w:r>
        <w:rPr>
          <w:rFonts w:ascii="宋体" w:hAnsi="宋体" w:cs="宋体"/>
          <w:color w:val="000000"/>
          <w:sz w:val="24"/>
          <w:highlight w:val="none"/>
        </w:rPr>
      </w:r>
      <w:r/>
    </w:p>
    <w:p>
      <w:pPr>
        <w:pStyle w:val="1006"/>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ascii="宋体" w:hAnsi="宋体" w:cs="宋体"/>
          <w:color w:val="000000"/>
          <w:sz w:val="24"/>
          <w:highlight w:val="none"/>
        </w:rPr>
        <w:t xml:space="preserve">投标人全称（加盖CA电子签章）：</w:t>
      </w:r>
      <w:r>
        <w:rPr>
          <w:rFonts w:hint="eastAsia"/>
          <w:color w:val="000000"/>
          <w:highlight w:val="none"/>
          <w:u w:val="single"/>
        </w:rPr>
        <w:t xml:space="preserve">                      </w:t>
      </w:r>
      <w:r>
        <w:rPr>
          <w:rFonts w:ascii="宋体" w:hAnsi="宋体" w:cs="宋体"/>
          <w:color w:val="000000"/>
          <w:sz w:val="24"/>
          <w:highlight w:val="none"/>
        </w:rPr>
      </w:r>
      <w:r/>
    </w:p>
    <w:p>
      <w:pPr>
        <w:pStyle w:val="1006"/>
        <w:ind w:firstLine="240"/>
        <w:jc w:val="left"/>
        <w:spacing w:line="360" w:lineRule="auto"/>
        <w:tabs>
          <w:tab w:val="left" w:pos="1800" w:leader="none"/>
          <w:tab w:val="left" w:pos="5580" w:leader="none"/>
        </w:tabs>
        <w:rPr>
          <w:color w:val="000000"/>
          <w:highlight w:val="none"/>
          <w:u w:val="single"/>
        </w:rPr>
      </w:pPr>
      <w:r>
        <w:rPr>
          <w:rFonts w:hint="eastAsia" w:ascii="宋体" w:hAnsi="宋体" w:cs="宋体"/>
          <w:color w:val="000000"/>
          <w:sz w:val="24"/>
          <w:highlight w:val="none"/>
        </w:rPr>
        <w:t xml:space="preserve">项目名称：</w:t>
      </w:r>
      <w:r>
        <w:rPr>
          <w:rFonts w:hint="eastAsia"/>
          <w:color w:val="000000"/>
          <w:highlight w:val="none"/>
          <w:u w:val="single"/>
        </w:rPr>
        <w:t xml:space="preserve">                                      </w:t>
      </w:r>
      <w:r>
        <w:rPr>
          <w:color w:val="000000"/>
          <w:highlight w:val="none"/>
          <w:u w:val="single"/>
        </w:rPr>
      </w:r>
      <w:r/>
    </w:p>
    <w:p>
      <w:pPr>
        <w:pStyle w:val="1006"/>
        <w:ind w:firstLine="240"/>
        <w:jc w:val="left"/>
        <w:spacing w:line="360" w:lineRule="auto"/>
        <w:tabs>
          <w:tab w:val="left" w:pos="1800" w:leader="none"/>
          <w:tab w:val="left" w:pos="5580" w:leader="none"/>
        </w:tabs>
        <w:rPr>
          <w:rFonts w:ascii="宋体" w:hAnsi="宋体" w:cs="宋体"/>
          <w:color w:val="000000"/>
          <w:sz w:val="24"/>
          <w:highlight w:val="none"/>
        </w:rPr>
      </w:pPr>
      <w:r>
        <w:rPr>
          <w:rFonts w:hint="eastAsia" w:cs="宋体"/>
          <w:color w:val="000000"/>
          <w:sz w:val="24"/>
          <w:highlight w:val="none"/>
        </w:rPr>
        <w:t xml:space="preserve">项目编号：</w:t>
      </w:r>
      <w:r>
        <w:rPr>
          <w:rFonts w:hint="eastAsia"/>
          <w:color w:val="000000"/>
          <w:sz w:val="24"/>
          <w:highlight w:val="none"/>
          <w:u w:val="single"/>
        </w:rPr>
        <w:t xml:space="preserve">                                      </w:t>
      </w:r>
      <w:r>
        <w:rPr>
          <w:rFonts w:hint="eastAsia"/>
          <w:color w:val="000000"/>
          <w:sz w:val="24"/>
          <w:highlight w:val="none"/>
        </w:rPr>
        <w:t xml:space="preserve">                                      </w:t>
      </w:r>
      <w:r>
        <w:rPr>
          <w:rFonts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7661"/>
      </w:tblGrid>
      <w:tr>
        <w:trPr>
          <w:trHeight w:val="738"/>
        </w:trPr>
        <w:tc>
          <w:tcPr>
            <w:tcW w:w="811" w:type="dxa"/>
            <w:vAlign w:val="top"/>
            <w:textDirection w:val="lrTb"/>
            <w:noWrap w:val="false"/>
          </w:tcPr>
          <w:p>
            <w:pPr>
              <w:pStyle w:val="1037"/>
              <w:tabs>
                <w:tab w:val="left" w:pos="0" w:leader="none"/>
              </w:tabs>
              <w:rPr>
                <w:color w:val="000000"/>
                <w:highlight w:val="none"/>
              </w:rPr>
            </w:pPr>
            <w:r>
              <w:rPr>
                <w:color w:val="000000"/>
                <w:highlight w:val="none"/>
              </w:rPr>
            </w:r>
            <w:r/>
          </w:p>
        </w:tc>
        <w:tc>
          <w:tcPr>
            <w:tcW w:w="7661" w:type="dxa"/>
            <w:vAlign w:val="center"/>
            <w:textDirection w:val="lrTb"/>
            <w:noWrap w:val="false"/>
          </w:tcPr>
          <w:p>
            <w:pPr>
              <w:pStyle w:val="1037"/>
              <w:tabs>
                <w:tab w:val="left" w:pos="0" w:leader="none"/>
              </w:tabs>
              <w:rPr>
                <w:color w:val="000000"/>
                <w:highlight w:val="none"/>
              </w:rPr>
            </w:pPr>
            <w:r>
              <w:rPr>
                <w:rFonts w:hint="eastAsia"/>
                <w:color w:val="000000"/>
                <w:highlight w:val="none"/>
              </w:rPr>
              <w:t xml:space="preserve">投标优惠率</w:t>
            </w:r>
            <w:r>
              <w:rPr>
                <w:color w:val="000000"/>
                <w:highlight w:val="none"/>
              </w:rPr>
            </w:r>
            <w:r/>
          </w:p>
        </w:tc>
      </w:tr>
      <w:tr>
        <w:trPr>
          <w:trHeight w:val="1014"/>
        </w:trPr>
        <w:tc>
          <w:tcPr>
            <w:tcW w:w="811" w:type="dxa"/>
            <w:vAlign w:val="top"/>
            <w:textDirection w:val="lrTb"/>
            <w:noWrap w:val="false"/>
          </w:tcPr>
          <w:p>
            <w:pPr>
              <w:pStyle w:val="1037"/>
              <w:tabs>
                <w:tab w:val="left" w:pos="0" w:leader="none"/>
              </w:tabs>
              <w:rPr>
                <w:color w:val="000000"/>
                <w:highlight w:val="none"/>
              </w:rPr>
            </w:pPr>
            <w:r>
              <w:rPr>
                <w:color w:val="000000"/>
                <w:highlight w:val="none"/>
              </w:rPr>
            </w:r>
            <w:r/>
          </w:p>
        </w:tc>
        <w:tc>
          <w:tcPr>
            <w:tcW w:w="7661" w:type="dxa"/>
            <w:vAlign w:val="center"/>
            <w:textDirection w:val="lrTb"/>
            <w:noWrap w:val="false"/>
          </w:tcPr>
          <w:p>
            <w:pPr>
              <w:pStyle w:val="1037"/>
              <w:tabs>
                <w:tab w:val="left" w:pos="0" w:leader="none"/>
              </w:tabs>
              <w:rPr>
                <w:color w:val="000000"/>
                <w:highlight w:val="none"/>
              </w:rPr>
            </w:pPr>
            <w:r>
              <w:rPr>
                <w:rFonts w:hint="eastAsia"/>
                <w:color w:val="000000"/>
                <w:highlight w:val="none"/>
              </w:rPr>
              <w:t xml:space="preserve">小写：</w:t>
            </w:r>
            <w:r>
              <w:rPr>
                <w:rFonts w:hint="eastAsia"/>
                <w:color w:val="000000"/>
                <w:highlight w:val="none"/>
                <w:u w:val="single"/>
              </w:rPr>
              <w:t xml:space="preserve">         </w:t>
            </w:r>
            <w:r>
              <w:rPr>
                <w:rFonts w:hint="eastAsia"/>
                <w:color w:val="000000"/>
                <w:highlight w:val="none"/>
              </w:rPr>
              <w:t xml:space="preserve">%</w:t>
            </w:r>
            <w:r>
              <w:rPr>
                <w:color w:val="000000"/>
                <w:highlight w:val="none"/>
              </w:rPr>
            </w:r>
            <w:r/>
          </w:p>
        </w:tc>
      </w:tr>
    </w:tbl>
    <w:p>
      <w:pPr>
        <w:pStyle w:val="1037"/>
        <w:tabs>
          <w:tab w:val="left" w:pos="567" w:leader="none"/>
        </w:tabs>
        <w:rPr>
          <w:color w:val="000000"/>
          <w:highlight w:val="none"/>
        </w:rPr>
      </w:pPr>
      <w:r>
        <w:rPr>
          <w:color w:val="000000"/>
          <w:highlight w:val="none"/>
        </w:rPr>
      </w:r>
      <w:r/>
    </w:p>
    <w:p>
      <w:pPr>
        <w:pStyle w:val="1006"/>
        <w:ind w:left="4200" w:hanging="4200"/>
        <w:rPr>
          <w:color w:val="000000"/>
          <w:sz w:val="30"/>
          <w:szCs w:val="30"/>
          <w:highlight w:val="none"/>
        </w:rPr>
      </w:pPr>
      <w:r>
        <w:rPr>
          <w:rFonts w:hint="eastAsia"/>
          <w:color w:val="000000"/>
          <w:highlight w:val="none"/>
        </w:rPr>
        <w:t xml:space="preserve">                                                          </w:t>
      </w:r>
      <w:r>
        <w:rPr>
          <w:rFonts w:hint="eastAsia"/>
          <w:color w:val="000000"/>
          <w:sz w:val="30"/>
          <w:szCs w:val="30"/>
          <w:highlight w:val="none"/>
        </w:rPr>
        <w:t xml:space="preserve">年   月   日</w:t>
      </w:r>
      <w:r>
        <w:rPr>
          <w:color w:val="000000"/>
          <w:sz w:val="30"/>
          <w:szCs w:val="30"/>
          <w:highlight w:val="none"/>
        </w:rPr>
      </w:r>
      <w:r/>
    </w:p>
    <w:p>
      <w:pPr>
        <w:pStyle w:val="1006"/>
        <w:ind w:firstLine="482"/>
        <w:keepLines w:val="0"/>
        <w:keepNext w:val="0"/>
        <w:pageBreakBefore w:val="0"/>
        <w:spacing w:line="400" w:lineRule="exact"/>
        <w:widowControl w:val="off"/>
        <w:tabs>
          <w:tab w:val="left" w:pos="284"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06"/>
        <w:ind w:firstLine="482"/>
        <w:keepLines w:val="0"/>
        <w:keepNext w:val="0"/>
        <w:pageBreakBefore w:val="0"/>
        <w:spacing w:line="400" w:lineRule="exact"/>
        <w:widowControl w:val="off"/>
        <w:tabs>
          <w:tab w:val="left" w:pos="284" w:leader="none"/>
        </w:tabs>
        <w:rPr>
          <w:rFonts w:hint="eastAsia" w:ascii="宋体" w:hAnsi="宋体" w:eastAsia="宋体" w:cs="宋体"/>
          <w:b w:val="0"/>
          <w:bCs w:val="0"/>
          <w:color w:val="000000"/>
          <w:sz w:val="24"/>
          <w:highlight w:val="none"/>
        </w:rPr>
      </w:pPr>
      <w:r>
        <w:rPr>
          <w:rFonts w:hint="eastAsia" w:ascii="宋体" w:hAnsi="宋体" w:cs="宋体"/>
          <w:b/>
          <w:bCs/>
          <w:color w:val="000000"/>
          <w:sz w:val="24"/>
          <w:highlight w:val="none"/>
        </w:rPr>
        <w:t xml:space="preserve">注：</w:t>
      </w:r>
      <w:r>
        <w:rPr>
          <w:rFonts w:hint="eastAsia" w:ascii="宋体" w:hAnsi="宋体" w:eastAsia="宋体" w:cs="宋体"/>
          <w:b w:val="0"/>
          <w:bCs w:val="0"/>
          <w:color w:val="000000"/>
          <w:sz w:val="24"/>
          <w:highlight w:val="none"/>
        </w:rPr>
        <w:t xml:space="preserve">此表格填写优惠率，单位为%；优惠率指投标人按照货物的基价给予招标人一定百分比的优惠。如：“走线槽”单价限价为9元，投标人以优惠率20%提供给采购人，则招标人支付单价应为：9元*（1-20%）=7.2元。</w:t>
      </w:r>
      <w:r>
        <w:rPr>
          <w:rFonts w:hint="eastAsia" w:ascii="宋体" w:hAnsi="宋体" w:eastAsia="宋体" w:cs="宋体"/>
          <w:b w:val="0"/>
          <w:bCs w:val="0"/>
          <w:color w:val="000000"/>
          <w:sz w:val="24"/>
          <w:highlight w:val="none"/>
        </w:rPr>
      </w:r>
      <w:r/>
    </w:p>
    <w:p>
      <w:pPr>
        <w:pStyle w:val="1006"/>
        <w:ind w:firstLine="482"/>
        <w:keepLines w:val="0"/>
        <w:keepNext w:val="0"/>
        <w:pageBreakBefore w:val="0"/>
        <w:spacing w:line="400" w:lineRule="exact"/>
        <w:widowControl w:val="off"/>
        <w:tabs>
          <w:tab w:val="left" w:pos="284" w:leader="none"/>
        </w:tabs>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r>
      <w:r/>
    </w:p>
    <w:p>
      <w:pPr>
        <w:pStyle w:val="1006"/>
        <w:spacing w:line="360" w:lineRule="auto"/>
        <w:rPr>
          <w:rFonts w:hint="eastAsia"/>
          <w:color w:val="000000"/>
          <w:sz w:val="24"/>
          <w:highlight w:val="none"/>
        </w:rPr>
        <w:outlineLvl w:val="2"/>
      </w:pPr>
      <w:r>
        <w:rPr>
          <w:rFonts w:hint="eastAsia" w:ascii="宋体" w:hAnsi="宋体" w:cs="宋体"/>
          <w:color w:val="000000"/>
          <w:sz w:val="24"/>
          <w:szCs w:val="20"/>
          <w:highlight w:val="none"/>
        </w:rPr>
        <w:br w:type="page" w:clear="all"/>
      </w:r>
      <w:r>
        <w:rPr>
          <w:rFonts w:hint="eastAsia"/>
          <w:color w:val="000000"/>
          <w:sz w:val="24"/>
          <w:highlight w:val="none"/>
        </w:rPr>
        <w:t xml:space="preserve">5  分项报价表</w:t>
      </w:r>
      <w:r>
        <w:rPr>
          <w:color w:val="000000"/>
          <w:sz w:val="24"/>
          <w:highlight w:val="none"/>
        </w:rPr>
        <w:t xml:space="preserve">（实质性格式）</w:t>
      </w:r>
      <w:r>
        <w:rPr>
          <w:rFonts w:hint="eastAsia"/>
          <w:color w:val="000000"/>
          <w:sz w:val="24"/>
          <w:highlight w:val="none"/>
        </w:rPr>
      </w:r>
      <w:r/>
    </w:p>
    <w:p>
      <w:pPr>
        <w:pStyle w:val="1006"/>
        <w:jc w:val="center"/>
        <w:spacing w:line="360" w:lineRule="exact"/>
        <w:rPr>
          <w:b/>
          <w:color w:val="000000"/>
          <w:sz w:val="36"/>
          <w:szCs w:val="36"/>
          <w:highlight w:val="none"/>
        </w:rPr>
      </w:pPr>
      <w:r>
        <w:rPr>
          <w:b/>
          <w:color w:val="000000"/>
          <w:sz w:val="36"/>
          <w:szCs w:val="36"/>
          <w:highlight w:val="none"/>
        </w:rPr>
        <w:t xml:space="preserve">分项报价表</w:t>
      </w:r>
      <w:r>
        <w:rPr>
          <w:b/>
          <w:color w:val="000000"/>
          <w:sz w:val="36"/>
          <w:szCs w:val="36"/>
          <w:highlight w:val="none"/>
        </w:rPr>
      </w:r>
      <w:r/>
    </w:p>
    <w:p>
      <w:pPr>
        <w:pStyle w:val="1037"/>
        <w:tabs>
          <w:tab w:val="clear" w:pos="567" w:leader="none"/>
        </w:tabs>
        <w:rPr>
          <w:rFonts w:hint="eastAsia"/>
          <w:color w:val="000000"/>
          <w:highlight w:val="none"/>
        </w:rPr>
      </w:pPr>
      <w:r>
        <w:rPr>
          <w:rFonts w:hint="eastAsia"/>
          <w:color w:val="000000"/>
          <w:highlight w:val="none"/>
        </w:rPr>
      </w:r>
      <w:r/>
    </w:p>
    <w:p>
      <w:pPr>
        <w:pStyle w:val="1037"/>
        <w:ind w:firstLine="720"/>
        <w:tabs>
          <w:tab w:val="clear" w:pos="567" w:leader="none"/>
        </w:tabs>
        <w:rPr>
          <w:rFonts w:hint="eastAsia"/>
          <w:color w:val="000000"/>
          <w:highlight w:val="none"/>
        </w:rPr>
      </w:pPr>
      <w:r>
        <w:rPr>
          <w:rFonts w:hint="eastAsia"/>
          <w:color w:val="000000"/>
          <w:highlight w:val="none"/>
        </w:rPr>
        <w:t xml:space="preserve">项目编号：________   项目名称：_________________ 报价单位：人民币元</w:t>
      </w:r>
      <w:r>
        <w:rPr>
          <w:rFonts w:hint="eastAsia"/>
          <w:color w:val="000000"/>
          <w:highlight w:val="none"/>
        </w:rPr>
      </w:r>
      <w:r/>
    </w:p>
    <w:tbl>
      <w:tblPr>
        <w:tblW w:w="96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1006"/>
              <w:jc w:val="center"/>
              <w:spacing w:line="0" w:lineRule="atLeast"/>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36" w:type="dxa"/>
            <w:vAlign w:val="center"/>
            <w:textDirection w:val="lrTb"/>
            <w:noWrap w:val="false"/>
          </w:tcPr>
          <w:p>
            <w:pPr>
              <w:pStyle w:val="1006"/>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产品</w:t>
            </w:r>
            <w:r>
              <w:rPr>
                <w:rFonts w:ascii="宋体" w:hAnsi="宋体"/>
                <w:color w:val="000000"/>
                <w:sz w:val="24"/>
                <w:highlight w:val="none"/>
              </w:rPr>
            </w:r>
            <w:r/>
          </w:p>
          <w:p>
            <w:pPr>
              <w:pStyle w:val="1006"/>
              <w:jc w:val="center"/>
              <w:spacing w:line="0" w:lineRule="atLeast"/>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966" w:type="dxa"/>
            <w:vAlign w:val="center"/>
            <w:textDirection w:val="lrTb"/>
            <w:noWrap w:val="false"/>
          </w:tcPr>
          <w:p>
            <w:pPr>
              <w:pStyle w:val="1006"/>
              <w:jc w:val="center"/>
              <w:spacing w:line="0" w:lineRule="atLeast"/>
              <w:rPr>
                <w:rFonts w:ascii="宋体" w:hAnsi="宋体"/>
                <w:color w:val="000000"/>
                <w:sz w:val="24"/>
                <w:highlight w:val="none"/>
              </w:rPr>
            </w:pPr>
            <w:r>
              <w:rPr>
                <w:rFonts w:hint="eastAsia" w:ascii="宋体" w:hAnsi="宋体"/>
                <w:color w:val="000000"/>
                <w:sz w:val="24"/>
                <w:highlight w:val="none"/>
              </w:rPr>
              <w:t xml:space="preserve">品牌</w:t>
            </w:r>
            <w:r>
              <w:rPr>
                <w:rFonts w:ascii="宋体" w:hAnsi="宋体"/>
                <w:color w:val="000000"/>
                <w:sz w:val="24"/>
                <w:highlight w:val="none"/>
              </w:rPr>
            </w:r>
            <w:r/>
          </w:p>
        </w:tc>
        <w:tc>
          <w:tcPr>
            <w:tcW w:w="1414" w:type="dxa"/>
            <w:vAlign w:val="center"/>
            <w:textDirection w:val="lrTb"/>
            <w:noWrap w:val="false"/>
          </w:tcPr>
          <w:p>
            <w:pPr>
              <w:pStyle w:val="1006"/>
              <w:jc w:val="center"/>
              <w:spacing w:line="0" w:lineRule="atLeast"/>
              <w:rPr>
                <w:rFonts w:ascii="宋体" w:hAnsi="宋体"/>
                <w:color w:val="000000"/>
                <w:sz w:val="24"/>
                <w:highlight w:val="none"/>
              </w:rPr>
            </w:pPr>
            <w:r>
              <w:rPr>
                <w:rFonts w:hint="eastAsia" w:ascii="宋体" w:hAnsi="宋体"/>
                <w:color w:val="000000"/>
                <w:sz w:val="24"/>
                <w:highlight w:val="none"/>
              </w:rPr>
              <w:t xml:space="preserve">规格</w:t>
            </w:r>
            <w:r>
              <w:rPr>
                <w:rFonts w:ascii="宋体" w:hAnsi="宋体"/>
                <w:color w:val="000000"/>
                <w:sz w:val="24"/>
                <w:highlight w:val="none"/>
              </w:rPr>
            </w:r>
            <w:r/>
          </w:p>
          <w:p>
            <w:pPr>
              <w:pStyle w:val="1006"/>
              <w:jc w:val="center"/>
              <w:spacing w:line="0" w:lineRule="atLeast"/>
              <w:rPr>
                <w:rFonts w:ascii="宋体" w:hAnsi="宋体"/>
                <w:color w:val="000000"/>
                <w:sz w:val="24"/>
                <w:highlight w:val="none"/>
              </w:rPr>
            </w:pPr>
            <w:r>
              <w:rPr>
                <w:rFonts w:hint="eastAsia" w:ascii="宋体" w:hAnsi="宋体"/>
                <w:color w:val="000000"/>
                <w:sz w:val="24"/>
                <w:highlight w:val="none"/>
              </w:rPr>
              <w:t xml:space="preserve">型号</w:t>
            </w:r>
            <w:r>
              <w:rPr>
                <w:rFonts w:ascii="宋体" w:hAnsi="宋体"/>
                <w:color w:val="000000"/>
                <w:sz w:val="24"/>
                <w:highlight w:val="none"/>
              </w:rPr>
            </w:r>
            <w:r/>
          </w:p>
        </w:tc>
        <w:tc>
          <w:tcPr>
            <w:tcW w:w="1237" w:type="dxa"/>
            <w:vAlign w:val="center"/>
            <w:textDirection w:val="lrTb"/>
            <w:noWrap w:val="false"/>
          </w:tcPr>
          <w:p>
            <w:pPr>
              <w:pStyle w:val="1006"/>
              <w:jc w:val="center"/>
              <w:spacing w:line="0" w:lineRule="atLeast"/>
              <w:rPr>
                <w:rFonts w:ascii="宋体" w:hAnsi="宋体"/>
                <w:color w:val="000000"/>
                <w:sz w:val="24"/>
                <w:highlight w:val="none"/>
              </w:rPr>
            </w:pPr>
            <w:r>
              <w:rPr>
                <w:rFonts w:hint="eastAsia" w:ascii="宋体" w:hAnsi="宋体"/>
                <w:color w:val="000000"/>
                <w:sz w:val="24"/>
                <w:highlight w:val="none"/>
              </w:rPr>
              <w:t xml:space="preserve">技术参数</w:t>
            </w:r>
            <w:r>
              <w:rPr>
                <w:rFonts w:ascii="宋体" w:hAnsi="宋体"/>
                <w:color w:val="000000"/>
                <w:sz w:val="24"/>
                <w:highlight w:val="none"/>
              </w:rPr>
            </w:r>
            <w:r/>
          </w:p>
        </w:tc>
        <w:tc>
          <w:tcPr>
            <w:tcW w:w="818" w:type="dxa"/>
            <w:vAlign w:val="center"/>
            <w:textDirection w:val="lrTb"/>
            <w:noWrap w:val="false"/>
          </w:tcPr>
          <w:p>
            <w:pPr>
              <w:pStyle w:val="1006"/>
              <w:jc w:val="center"/>
              <w:spacing w:line="0" w:lineRule="atLeast"/>
              <w:rPr>
                <w:rFonts w:ascii="宋体" w:hAnsi="宋体"/>
                <w:color w:val="000000"/>
                <w:sz w:val="24"/>
                <w:highlight w:val="none"/>
              </w:rPr>
            </w:pPr>
            <w:r>
              <w:rPr>
                <w:rFonts w:hint="eastAsia" w:ascii="宋体" w:hAnsi="宋体"/>
                <w:color w:val="000000"/>
                <w:sz w:val="24"/>
                <w:highlight w:val="none"/>
              </w:rPr>
              <w:t xml:space="preserve">产地</w:t>
            </w:r>
            <w:r>
              <w:rPr>
                <w:rFonts w:ascii="宋体" w:hAnsi="宋体"/>
                <w:color w:val="000000"/>
                <w:sz w:val="24"/>
                <w:highlight w:val="none"/>
              </w:rPr>
            </w:r>
            <w:r/>
          </w:p>
        </w:tc>
        <w:tc>
          <w:tcPr>
            <w:tcW w:w="727" w:type="dxa"/>
            <w:vAlign w:val="center"/>
            <w:textDirection w:val="lrTb"/>
            <w:noWrap w:val="false"/>
          </w:tcPr>
          <w:p>
            <w:pPr>
              <w:pStyle w:val="1006"/>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733" w:type="dxa"/>
            <w:vAlign w:val="center"/>
            <w:textDirection w:val="lrTb"/>
            <w:noWrap w:val="false"/>
          </w:tcPr>
          <w:p>
            <w:pPr>
              <w:pStyle w:val="1006"/>
              <w:jc w:val="center"/>
              <w:spacing w:line="0" w:lineRule="atLeast"/>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c>
          <w:tcPr>
            <w:tcW w:w="926" w:type="dxa"/>
            <w:vAlign w:val="center"/>
            <w:textDirection w:val="lrTb"/>
            <w:noWrap w:val="false"/>
          </w:tcPr>
          <w:p>
            <w:pPr>
              <w:pStyle w:val="1006"/>
              <w:jc w:val="center"/>
              <w:spacing w:line="0" w:lineRule="atLeast"/>
              <w:rPr>
                <w:rFonts w:ascii="宋体" w:hAnsi="宋体"/>
                <w:color w:val="000000"/>
                <w:sz w:val="24"/>
                <w:highlight w:val="none"/>
              </w:rPr>
            </w:pPr>
            <w:r>
              <w:rPr>
                <w:rFonts w:hint="eastAsia" w:ascii="宋体" w:hAnsi="宋体"/>
                <w:color w:val="000000"/>
                <w:sz w:val="24"/>
                <w:highlight w:val="none"/>
              </w:rPr>
              <w:t xml:space="preserve">单价</w:t>
            </w:r>
            <w:r>
              <w:rPr>
                <w:rFonts w:ascii="宋体" w:hAnsi="宋体"/>
                <w:color w:val="000000"/>
                <w:sz w:val="24"/>
                <w:highlight w:val="none"/>
              </w:rPr>
            </w:r>
            <w:r/>
          </w:p>
        </w:tc>
        <w:tc>
          <w:tcPr>
            <w:tcW w:w="1246" w:type="dxa"/>
            <w:vAlign w:val="center"/>
            <w:textDirection w:val="lrTb"/>
            <w:noWrap w:val="false"/>
          </w:tcPr>
          <w:p>
            <w:pPr>
              <w:pStyle w:val="1006"/>
              <w:jc w:val="center"/>
              <w:spacing w:line="0" w:lineRule="atLeast"/>
              <w:rPr>
                <w:rFonts w:ascii="宋体" w:hAnsi="宋体"/>
                <w:color w:val="000000"/>
                <w:sz w:val="24"/>
                <w:highlight w:val="none"/>
              </w:rPr>
            </w:pPr>
            <w:r>
              <w:rPr>
                <w:rFonts w:hint="eastAsia" w:ascii="宋体" w:hAnsi="宋体"/>
                <w:color w:val="000000"/>
                <w:sz w:val="24"/>
                <w:highlight w:val="none"/>
              </w:rPr>
              <w:t xml:space="preserve">总价</w:t>
            </w:r>
            <w:r>
              <w:rPr>
                <w:rFonts w:ascii="宋体" w:hAnsi="宋体"/>
                <w:color w:val="000000"/>
                <w:sz w:val="24"/>
                <w:highlight w:val="none"/>
              </w:rPr>
            </w:r>
            <w:r/>
          </w:p>
        </w:tc>
      </w:tr>
      <w:tr>
        <w:trPr>
          <w:cantSplit/>
          <w:trHeight w:val="294"/>
        </w:trPr>
        <w:tc>
          <w:tcPr>
            <w:tcW w:w="556" w:type="dxa"/>
            <w:vAlign w:val="center"/>
            <w:textDirection w:val="lrTb"/>
            <w:noWrap w:val="false"/>
          </w:tcPr>
          <w:p>
            <w:pPr>
              <w:pStyle w:val="1006"/>
              <w:jc w:val="center"/>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03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96"/>
        </w:trPr>
        <w:tc>
          <w:tcPr>
            <w:tcW w:w="556" w:type="dxa"/>
            <w:vAlign w:val="center"/>
            <w:textDirection w:val="lrTb"/>
            <w:noWrap w:val="false"/>
          </w:tcPr>
          <w:p>
            <w:pPr>
              <w:pStyle w:val="1006"/>
              <w:jc w:val="center"/>
              <w:spacing w:line="0" w:lineRule="atLeas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3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4"/>
        </w:trPr>
        <w:tc>
          <w:tcPr>
            <w:tcW w:w="556" w:type="dxa"/>
            <w:vAlign w:val="center"/>
            <w:textDirection w:val="lrTb"/>
            <w:noWrap w:val="false"/>
          </w:tcPr>
          <w:p>
            <w:pPr>
              <w:pStyle w:val="1006"/>
              <w:jc w:val="center"/>
              <w:spacing w:line="0" w:lineRule="atLeast"/>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3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640"/>
        </w:trPr>
        <w:tc>
          <w:tcPr>
            <w:tcW w:w="556" w:type="dxa"/>
            <w:vAlign w:val="center"/>
            <w:textDirection w:val="lrTb"/>
            <w:noWrap w:val="false"/>
          </w:tcPr>
          <w:p>
            <w:pPr>
              <w:pStyle w:val="1006"/>
              <w:jc w:val="center"/>
              <w:spacing w:line="0" w:lineRule="atLeast"/>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03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96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580"/>
        </w:trPr>
        <w:tc>
          <w:tcPr>
            <w:tcW w:w="55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03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96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1414"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1237"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818"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727"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733"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92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c>
          <w:tcPr>
            <w:tcW w:w="1246" w:type="dxa"/>
            <w:vAlign w:val="center"/>
            <w:textDirection w:val="lrTb"/>
            <w:noWrap w:val="false"/>
          </w:tcPr>
          <w:p>
            <w:pPr>
              <w:pStyle w:val="1006"/>
              <w:jc w:val="center"/>
              <w:spacing w:line="0" w:lineRule="atLeast"/>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9"/>
            <w:tcW w:w="8413" w:type="dxa"/>
            <w:vAlign w:val="center"/>
            <w:textDirection w:val="lrTb"/>
            <w:noWrap w:val="false"/>
          </w:tcPr>
          <w:p>
            <w:pPr>
              <w:pStyle w:val="1006"/>
              <w:jc w:val="center"/>
              <w:rPr>
                <w:rFonts w:ascii="宋体" w:hAnsi="宋体"/>
                <w:color w:val="000000"/>
                <w:sz w:val="24"/>
                <w:highlight w:val="none"/>
              </w:rPr>
            </w:pPr>
            <w:r>
              <w:rPr>
                <w:rFonts w:hint="eastAsia" w:ascii="宋体" w:hAnsi="宋体"/>
                <w:color w:val="000000"/>
                <w:sz w:val="24"/>
                <w:highlight w:val="none"/>
              </w:rPr>
              <w:t xml:space="preserve">投标总报价（人民币：元）</w:t>
            </w:r>
            <w:r>
              <w:rPr>
                <w:rFonts w:ascii="宋体" w:hAnsi="宋体"/>
                <w:color w:val="000000"/>
                <w:sz w:val="24"/>
                <w:highlight w:val="none"/>
              </w:rPr>
            </w:r>
            <w:r/>
          </w:p>
        </w:tc>
        <w:tc>
          <w:tcPr>
            <w:tcW w:w="1246" w:type="dxa"/>
            <w:vAlign w:val="center"/>
            <w:textDirection w:val="lrTb"/>
            <w:noWrap w:val="false"/>
          </w:tcPr>
          <w:p>
            <w:pPr>
              <w:pStyle w:val="1006"/>
              <w:jc w:val="center"/>
              <w:rPr>
                <w:rFonts w:ascii="宋体" w:hAnsi="宋体"/>
                <w:color w:val="000000"/>
                <w:sz w:val="24"/>
                <w:highlight w:val="none"/>
              </w:rPr>
            </w:pPr>
            <w:r>
              <w:rPr>
                <w:rFonts w:ascii="宋体" w:hAnsi="宋体"/>
                <w:color w:val="000000"/>
                <w:sz w:val="24"/>
                <w:highlight w:val="none"/>
              </w:rPr>
            </w:r>
            <w:r/>
          </w:p>
        </w:tc>
      </w:tr>
      <w:tr>
        <w:trPr>
          <w:cantSplit/>
          <w:trHeight w:val="726"/>
        </w:trPr>
        <w:tc>
          <w:tcPr>
            <w:gridSpan w:val="10"/>
            <w:tcW w:w="9659" w:type="dxa"/>
            <w:vAlign w:val="center"/>
            <w:textDirection w:val="lrTb"/>
            <w:noWrap w:val="false"/>
          </w:tcPr>
          <w:p>
            <w:pPr>
              <w:pStyle w:val="1006"/>
              <w:jc w:val="left"/>
              <w:rPr>
                <w:rFonts w:ascii="宋体" w:hAnsi="宋体"/>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color w:val="000000"/>
                <w:sz w:val="24"/>
                <w:highlight w:val="none"/>
              </w:rPr>
            </w:r>
            <w:r/>
          </w:p>
        </w:tc>
      </w:tr>
    </w:tbl>
    <w:p>
      <w:pPr>
        <w:pStyle w:val="1006"/>
        <w:rPr>
          <w:rFonts w:hint="eastAsia"/>
          <w:color w:val="000000"/>
          <w:highlight w:val="none"/>
        </w:rPr>
      </w:pPr>
      <w:r>
        <w:rPr>
          <w:rFonts w:hint="eastAsia"/>
          <w:color w:val="000000"/>
          <w:highlight w:val="none"/>
        </w:rPr>
      </w:r>
      <w:r/>
    </w:p>
    <w:tbl>
      <w:tblPr>
        <w:tblW w:w="9513" w:type="dxa"/>
        <w:tblInd w:w="-15" w:type="dxa"/>
        <w:tblLayout w:type="autofit"/>
        <w:tblCellMar>
          <w:left w:w="108" w:type="dxa"/>
          <w:top w:w="0" w:type="dxa"/>
          <w:right w:w="108" w:type="dxa"/>
          <w:bottom w:w="0" w:type="dxa"/>
        </w:tblCellMar>
        <w:tblLook w:val="04A0" w:firstRow="1" w:lastRow="0" w:firstColumn="1" w:lastColumn="0" w:noHBand="0" w:noVBand="1"/>
      </w:tblPr>
      <w:tblGrid>
        <w:gridCol w:w="9513"/>
      </w:tblGrid>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1006"/>
              <w:ind w:firstLine="72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06"/>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投标人名称（加盖公章）：_____________________</w:t>
            </w:r>
            <w:r>
              <w:rPr>
                <w:rFonts w:ascii="宋体" w:hAnsi="宋体" w:cs="宋体"/>
                <w:color w:val="000000"/>
                <w:sz w:val="24"/>
                <w:highlight w:val="none"/>
              </w:rPr>
            </w:r>
            <w:r/>
          </w:p>
        </w:tc>
      </w:tr>
      <w:tr>
        <w:trPr>
          <w:trHeight w:val="825"/>
        </w:trPr>
        <w:tc>
          <w:tcPr>
            <w:tcBorders>
              <w:top w:val="none" w:color="000000" w:sz="4" w:space="0"/>
              <w:left w:val="none" w:color="000000" w:sz="4" w:space="0"/>
              <w:bottom w:val="none" w:color="000000" w:sz="4" w:space="0"/>
              <w:right w:val="none" w:color="000000" w:sz="4" w:space="0"/>
            </w:tcBorders>
            <w:tcW w:w="9513" w:type="dxa"/>
            <w:vAlign w:val="center"/>
            <w:textDirection w:val="lrTb"/>
            <w:noWrap/>
          </w:tcPr>
          <w:p>
            <w:pPr>
              <w:pStyle w:val="1006"/>
              <w:ind w:firstLine="720"/>
              <w:jc w:val="left"/>
              <w:widowControl/>
              <w:rPr>
                <w:rFonts w:ascii="宋体" w:hAnsi="宋体" w:cs="宋体"/>
                <w:color w:val="000000"/>
                <w:sz w:val="24"/>
                <w:highlight w:val="none"/>
              </w:rPr>
            </w:pPr>
            <w:r>
              <w:rPr>
                <w:rFonts w:hint="eastAsia" w:ascii="宋体" w:hAnsi="宋体" w:cs="宋体"/>
                <w:color w:val="000000"/>
                <w:sz w:val="24"/>
                <w:highlight w:val="none"/>
              </w:rPr>
              <w:t xml:space="preserve">日期：_____年______月______日 </w:t>
            </w:r>
            <w:r>
              <w:rPr>
                <w:rFonts w:ascii="宋体" w:hAnsi="宋体" w:cs="宋体"/>
                <w:color w:val="000000"/>
                <w:sz w:val="24"/>
                <w:highlight w:val="none"/>
              </w:rPr>
            </w:r>
            <w:r/>
          </w:p>
        </w:tc>
      </w:tr>
    </w:tbl>
    <w:p>
      <w:pPr>
        <w:pStyle w:val="1037"/>
        <w:tabs>
          <w:tab w:val="left" w:pos="567" w:leader="none"/>
        </w:tabs>
        <w:rPr>
          <w:rFonts w:hint="eastAsia"/>
          <w:color w:val="000000"/>
          <w:highlight w:val="none"/>
        </w:rPr>
      </w:pPr>
      <w:r>
        <w:rPr>
          <w:rFonts w:hint="eastAsia"/>
          <w:color w:val="000000"/>
          <w:highlight w:val="none"/>
        </w:rPr>
      </w:r>
      <w:r/>
    </w:p>
    <w:p>
      <w:pPr>
        <w:pStyle w:val="1037"/>
        <w:spacing w:line="276" w:lineRule="auto"/>
        <w:tabs>
          <w:tab w:val="left" w:pos="567" w:leader="none"/>
        </w:tabs>
        <w:rPr>
          <w:rFonts w:hint="eastAsia"/>
          <w:color w:val="000000"/>
          <w:highlight w:val="none"/>
        </w:rPr>
      </w:pPr>
      <w:r>
        <w:rPr>
          <w:rFonts w:hint="eastAsia"/>
          <w:color w:val="000000"/>
          <w:highlight w:val="none"/>
        </w:rPr>
      </w:r>
      <w:r/>
    </w:p>
    <w:p>
      <w:pPr>
        <w:pStyle w:val="1037"/>
        <w:tabs>
          <w:tab w:val="left" w:pos="567" w:leader="none"/>
        </w:tabs>
        <w:rPr>
          <w:rFonts w:hint="eastAsia" w:cs="宋体"/>
          <w:color w:val="000000"/>
          <w:highlight w:val="none"/>
        </w:rPr>
      </w:pPr>
      <w:r>
        <w:rPr>
          <w:rFonts w:hint="eastAsia" w:cs="宋体"/>
          <w:color w:val="000000"/>
          <w:highlight w:val="none"/>
        </w:rPr>
      </w:r>
      <w:r/>
    </w:p>
    <w:p>
      <w:pPr>
        <w:pStyle w:val="100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r>
      <w:r/>
    </w:p>
    <w:p>
      <w:pPr>
        <w:pStyle w:val="100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1.“投标分项报价表”中“投标总报价”数额应当与“开标一览表”中“投标总报价”数额一致。</w:t>
      </w:r>
      <w:r>
        <w:rPr>
          <w:rFonts w:hint="eastAsia" w:ascii="宋体" w:hAnsi="宋体" w:cs="宋体"/>
          <w:color w:val="000000"/>
          <w:sz w:val="24"/>
          <w:highlight w:val="none"/>
        </w:rPr>
      </w:r>
      <w:r/>
    </w:p>
    <w:p>
      <w:pPr>
        <w:pStyle w:val="100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 w:val="24"/>
          <w:highlight w:val="none"/>
        </w:rPr>
      </w:r>
      <w:r/>
    </w:p>
    <w:p>
      <w:pPr>
        <w:pStyle w:val="100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3.投标人须认真填写本报价表，尤其注意规格型号的准确填写。</w:t>
      </w:r>
      <w:r>
        <w:rPr>
          <w:rFonts w:ascii="宋体" w:hAnsi="宋体" w:cs="宋体"/>
          <w:color w:val="000000"/>
          <w:sz w:val="24"/>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37"/>
        <w:tabs>
          <w:tab w:val="left" w:pos="567" w:leader="none"/>
        </w:tabs>
        <w:rPr>
          <w:rFonts w:hint="eastAsia"/>
          <w:color w:val="000000"/>
          <w:highlight w:val="none"/>
        </w:rPr>
      </w:pPr>
      <w:r>
        <w:rPr>
          <w:rFonts w:hint="eastAsia"/>
          <w:color w:val="000000"/>
          <w:highlight w:val="none"/>
        </w:rPr>
      </w:r>
      <w:r/>
    </w:p>
    <w:p>
      <w:pPr>
        <w:pStyle w:val="1006"/>
        <w:spacing w:line="360" w:lineRule="auto"/>
        <w:rPr>
          <w:color w:val="000000"/>
          <w:sz w:val="24"/>
          <w:szCs w:val="20"/>
          <w:highlight w:val="none"/>
        </w:rPr>
        <w:outlineLvl w:val="2"/>
      </w:pPr>
      <w:r>
        <w:rPr>
          <w:rFonts w:hint="eastAsia"/>
          <w:color w:val="000000"/>
          <w:sz w:val="24"/>
          <w:szCs w:val="20"/>
          <w:highlight w:val="none"/>
        </w:rPr>
        <w:t xml:space="preserve">6</w:t>
      </w:r>
      <w:r>
        <w:rPr>
          <w:color w:val="000000"/>
          <w:sz w:val="24"/>
          <w:szCs w:val="20"/>
          <w:highlight w:val="none"/>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hint="eastAsia"/>
          <w:color w:val="000000"/>
          <w:sz w:val="24"/>
          <w:szCs w:val="20"/>
          <w:highlight w:val="none"/>
        </w:rPr>
        <w:t xml:space="preserve">技术要求响应及偏离表</w:t>
      </w:r>
      <w:r>
        <w:rPr>
          <w:color w:val="000000"/>
          <w:sz w:val="24"/>
          <w:szCs w:val="20"/>
          <w:highlight w:val="none"/>
        </w:rPr>
      </w:r>
      <w:r/>
    </w:p>
    <w:p>
      <w:pPr>
        <w:pStyle w:val="1006"/>
        <w:spacing w:line="360" w:lineRule="auto"/>
        <w:rPr>
          <w:color w:val="000000"/>
          <w:sz w:val="24"/>
          <w:szCs w:val="20"/>
          <w:highlight w:val="none"/>
        </w:rPr>
      </w:pPr>
      <w:r>
        <w:rPr>
          <w:color w:val="000000"/>
          <w:sz w:val="24"/>
          <w:szCs w:val="20"/>
          <w:highlight w:val="none"/>
        </w:rPr>
      </w:r>
      <w:r/>
    </w:p>
    <w:p>
      <w:pPr>
        <w:pStyle w:val="1006"/>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技术要求响应及偏离表</w:t>
      </w:r>
      <w:r>
        <w:rPr>
          <w:b/>
          <w:color w:val="000000"/>
          <w:sz w:val="36"/>
          <w:szCs w:val="36"/>
          <w:highlight w:val="none"/>
        </w:rPr>
      </w:r>
      <w:r/>
    </w:p>
    <w:p>
      <w:pPr>
        <w:pStyle w:val="1006"/>
        <w:spacing w:line="360" w:lineRule="auto"/>
        <w:rPr>
          <w:color w:val="000000"/>
          <w:sz w:val="24"/>
          <w:szCs w:val="20"/>
          <w:highlight w:val="none"/>
        </w:rPr>
      </w:pPr>
      <w:r>
        <w:rPr>
          <w:color w:val="000000"/>
          <w:sz w:val="24"/>
          <w:szCs w:val="20"/>
          <w:highlight w:val="none"/>
        </w:rPr>
      </w:r>
      <w:r/>
    </w:p>
    <w:p>
      <w:pPr>
        <w:pStyle w:val="1006"/>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06"/>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006"/>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06"/>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006"/>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06"/>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06"/>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06"/>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006"/>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006"/>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06"/>
              <w:jc w:val="center"/>
              <w:rPr>
                <w:color w:val="000000"/>
                <w:sz w:val="24"/>
                <w:highlight w:val="none"/>
              </w:rPr>
            </w:pPr>
            <w:r>
              <w:rPr>
                <w:color w:val="000000"/>
                <w:sz w:val="24"/>
                <w:highlight w:val="none"/>
              </w:rPr>
            </w:r>
            <w:r/>
          </w:p>
        </w:tc>
        <w:tc>
          <w:tcPr>
            <w:tcW w:w="1301" w:type="dxa"/>
            <w:vAlign w:val="center"/>
            <w:textDirection w:val="lrTb"/>
            <w:noWrap w:val="false"/>
          </w:tcPr>
          <w:p>
            <w:pPr>
              <w:pStyle w:val="1006"/>
              <w:jc w:val="center"/>
              <w:rPr>
                <w:color w:val="000000"/>
                <w:sz w:val="24"/>
                <w:highlight w:val="none"/>
              </w:rPr>
            </w:pPr>
            <w:r>
              <w:rPr>
                <w:color w:val="000000"/>
                <w:sz w:val="24"/>
                <w:highlight w:val="none"/>
              </w:rPr>
            </w:r>
            <w:r/>
          </w:p>
        </w:tc>
        <w:tc>
          <w:tcPr>
            <w:tcW w:w="2007" w:type="dxa"/>
            <w:vAlign w:val="center"/>
            <w:textDirection w:val="lrTb"/>
            <w:noWrap w:val="false"/>
          </w:tcPr>
          <w:p>
            <w:pPr>
              <w:pStyle w:val="1006"/>
              <w:jc w:val="center"/>
              <w:rPr>
                <w:color w:val="000000"/>
                <w:sz w:val="24"/>
                <w:highlight w:val="none"/>
              </w:rPr>
            </w:pPr>
            <w:r>
              <w:rPr>
                <w:color w:val="000000"/>
                <w:sz w:val="24"/>
                <w:highlight w:val="none"/>
              </w:rPr>
            </w:r>
            <w:r/>
          </w:p>
        </w:tc>
        <w:tc>
          <w:tcPr>
            <w:tcW w:w="2008" w:type="dxa"/>
            <w:vAlign w:val="center"/>
            <w:textDirection w:val="lrTb"/>
            <w:noWrap w:val="false"/>
          </w:tcPr>
          <w:p>
            <w:pPr>
              <w:pStyle w:val="1006"/>
              <w:jc w:val="center"/>
              <w:rPr>
                <w:color w:val="000000"/>
                <w:sz w:val="24"/>
                <w:highlight w:val="none"/>
              </w:rPr>
            </w:pPr>
            <w:r>
              <w:rPr>
                <w:color w:val="000000"/>
                <w:sz w:val="24"/>
                <w:highlight w:val="none"/>
              </w:rPr>
            </w:r>
            <w:r/>
          </w:p>
        </w:tc>
        <w:tc>
          <w:tcPr>
            <w:tcW w:w="2458" w:type="dxa"/>
            <w:vAlign w:val="center"/>
            <w:textDirection w:val="lrTb"/>
            <w:noWrap w:val="false"/>
          </w:tcPr>
          <w:p>
            <w:pPr>
              <w:pStyle w:val="1006"/>
              <w:jc w:val="center"/>
              <w:rPr>
                <w:color w:val="000000"/>
                <w:sz w:val="24"/>
                <w:highlight w:val="none"/>
              </w:rPr>
            </w:pPr>
            <w:r>
              <w:rPr>
                <w:color w:val="000000"/>
                <w:sz w:val="24"/>
                <w:highlight w:val="none"/>
              </w:rPr>
            </w:r>
            <w:r/>
          </w:p>
        </w:tc>
        <w:tc>
          <w:tcPr>
            <w:tcW w:w="788" w:type="dxa"/>
            <w:vAlign w:val="center"/>
            <w:textDirection w:val="lrTb"/>
            <w:noWrap w:val="false"/>
          </w:tcPr>
          <w:p>
            <w:pPr>
              <w:pStyle w:val="1006"/>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6"/>
              <w:jc w:val="center"/>
              <w:rPr>
                <w:color w:val="000000"/>
                <w:sz w:val="24"/>
                <w:highlight w:val="none"/>
              </w:rPr>
            </w:pPr>
            <w:r>
              <w:rPr>
                <w:color w:val="000000"/>
                <w:sz w:val="24"/>
                <w:highlight w:val="none"/>
              </w:rPr>
            </w:r>
            <w:r/>
          </w:p>
        </w:tc>
        <w:tc>
          <w:tcPr>
            <w:tcW w:w="1301" w:type="dxa"/>
            <w:vAlign w:val="center"/>
            <w:textDirection w:val="lrTb"/>
            <w:noWrap w:val="false"/>
          </w:tcPr>
          <w:p>
            <w:pPr>
              <w:pStyle w:val="1006"/>
              <w:jc w:val="center"/>
              <w:rPr>
                <w:color w:val="000000"/>
                <w:sz w:val="24"/>
                <w:highlight w:val="none"/>
              </w:rPr>
            </w:pPr>
            <w:r>
              <w:rPr>
                <w:color w:val="000000"/>
                <w:sz w:val="24"/>
                <w:highlight w:val="none"/>
              </w:rPr>
            </w:r>
            <w:r/>
          </w:p>
        </w:tc>
        <w:tc>
          <w:tcPr>
            <w:tcW w:w="2007" w:type="dxa"/>
            <w:vAlign w:val="center"/>
            <w:textDirection w:val="lrTb"/>
            <w:noWrap w:val="false"/>
          </w:tcPr>
          <w:p>
            <w:pPr>
              <w:pStyle w:val="1006"/>
              <w:jc w:val="center"/>
              <w:rPr>
                <w:color w:val="000000"/>
                <w:sz w:val="24"/>
                <w:highlight w:val="none"/>
              </w:rPr>
            </w:pPr>
            <w:r>
              <w:rPr>
                <w:color w:val="000000"/>
                <w:sz w:val="24"/>
                <w:highlight w:val="none"/>
              </w:rPr>
            </w:r>
            <w:r/>
          </w:p>
        </w:tc>
        <w:tc>
          <w:tcPr>
            <w:tcW w:w="2008" w:type="dxa"/>
            <w:vAlign w:val="center"/>
            <w:textDirection w:val="lrTb"/>
            <w:noWrap w:val="false"/>
          </w:tcPr>
          <w:p>
            <w:pPr>
              <w:pStyle w:val="1006"/>
              <w:jc w:val="center"/>
              <w:rPr>
                <w:color w:val="000000"/>
                <w:sz w:val="24"/>
                <w:highlight w:val="none"/>
              </w:rPr>
            </w:pPr>
            <w:r>
              <w:rPr>
                <w:color w:val="000000"/>
                <w:sz w:val="24"/>
                <w:highlight w:val="none"/>
              </w:rPr>
            </w:r>
            <w:r/>
          </w:p>
        </w:tc>
        <w:tc>
          <w:tcPr>
            <w:tcW w:w="2458" w:type="dxa"/>
            <w:vAlign w:val="center"/>
            <w:textDirection w:val="lrTb"/>
            <w:noWrap w:val="false"/>
          </w:tcPr>
          <w:p>
            <w:pPr>
              <w:pStyle w:val="1006"/>
              <w:jc w:val="center"/>
              <w:rPr>
                <w:color w:val="000000"/>
                <w:sz w:val="24"/>
                <w:highlight w:val="none"/>
              </w:rPr>
            </w:pPr>
            <w:r>
              <w:rPr>
                <w:color w:val="000000"/>
                <w:sz w:val="24"/>
                <w:highlight w:val="none"/>
              </w:rPr>
            </w:r>
            <w:r/>
          </w:p>
        </w:tc>
        <w:tc>
          <w:tcPr>
            <w:tcW w:w="788" w:type="dxa"/>
            <w:vAlign w:val="center"/>
            <w:textDirection w:val="lrTb"/>
            <w:noWrap w:val="false"/>
          </w:tcPr>
          <w:p>
            <w:pPr>
              <w:pStyle w:val="1006"/>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6"/>
              <w:jc w:val="center"/>
              <w:rPr>
                <w:color w:val="000000"/>
                <w:sz w:val="24"/>
                <w:highlight w:val="none"/>
              </w:rPr>
            </w:pPr>
            <w:r>
              <w:rPr>
                <w:color w:val="000000"/>
                <w:sz w:val="24"/>
                <w:highlight w:val="none"/>
              </w:rPr>
            </w:r>
            <w:r/>
          </w:p>
        </w:tc>
        <w:tc>
          <w:tcPr>
            <w:tcW w:w="1301" w:type="dxa"/>
            <w:vAlign w:val="center"/>
            <w:textDirection w:val="lrTb"/>
            <w:noWrap w:val="false"/>
          </w:tcPr>
          <w:p>
            <w:pPr>
              <w:pStyle w:val="1006"/>
              <w:jc w:val="center"/>
              <w:rPr>
                <w:color w:val="000000"/>
                <w:sz w:val="24"/>
                <w:highlight w:val="none"/>
              </w:rPr>
            </w:pPr>
            <w:r>
              <w:rPr>
                <w:color w:val="000000"/>
                <w:sz w:val="24"/>
                <w:highlight w:val="none"/>
              </w:rPr>
            </w:r>
            <w:r/>
          </w:p>
        </w:tc>
        <w:tc>
          <w:tcPr>
            <w:tcW w:w="2007" w:type="dxa"/>
            <w:vAlign w:val="center"/>
            <w:textDirection w:val="lrTb"/>
            <w:noWrap w:val="false"/>
          </w:tcPr>
          <w:p>
            <w:pPr>
              <w:pStyle w:val="1006"/>
              <w:jc w:val="center"/>
              <w:rPr>
                <w:color w:val="000000"/>
                <w:sz w:val="24"/>
                <w:highlight w:val="none"/>
              </w:rPr>
            </w:pPr>
            <w:r>
              <w:rPr>
                <w:color w:val="000000"/>
                <w:sz w:val="24"/>
                <w:highlight w:val="none"/>
              </w:rPr>
            </w:r>
            <w:r/>
          </w:p>
        </w:tc>
        <w:tc>
          <w:tcPr>
            <w:tcW w:w="2008" w:type="dxa"/>
            <w:vAlign w:val="center"/>
            <w:textDirection w:val="lrTb"/>
            <w:noWrap w:val="false"/>
          </w:tcPr>
          <w:p>
            <w:pPr>
              <w:pStyle w:val="1006"/>
              <w:jc w:val="center"/>
              <w:rPr>
                <w:color w:val="000000"/>
                <w:sz w:val="24"/>
                <w:highlight w:val="none"/>
              </w:rPr>
            </w:pPr>
            <w:r>
              <w:rPr>
                <w:color w:val="000000"/>
                <w:sz w:val="24"/>
                <w:highlight w:val="none"/>
              </w:rPr>
            </w:r>
            <w:r/>
          </w:p>
        </w:tc>
        <w:tc>
          <w:tcPr>
            <w:tcW w:w="2458" w:type="dxa"/>
            <w:vAlign w:val="center"/>
            <w:textDirection w:val="lrTb"/>
            <w:noWrap w:val="false"/>
          </w:tcPr>
          <w:p>
            <w:pPr>
              <w:pStyle w:val="1006"/>
              <w:jc w:val="center"/>
              <w:rPr>
                <w:color w:val="000000"/>
                <w:sz w:val="24"/>
                <w:highlight w:val="none"/>
              </w:rPr>
            </w:pPr>
            <w:r>
              <w:rPr>
                <w:color w:val="000000"/>
                <w:sz w:val="24"/>
                <w:highlight w:val="none"/>
              </w:rPr>
            </w:r>
            <w:r/>
          </w:p>
        </w:tc>
        <w:tc>
          <w:tcPr>
            <w:tcW w:w="788" w:type="dxa"/>
            <w:vAlign w:val="center"/>
            <w:textDirection w:val="lrTb"/>
            <w:noWrap w:val="false"/>
          </w:tcPr>
          <w:p>
            <w:pPr>
              <w:pStyle w:val="1006"/>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6"/>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006"/>
              <w:jc w:val="center"/>
              <w:rPr>
                <w:color w:val="000000"/>
                <w:sz w:val="24"/>
                <w:highlight w:val="none"/>
              </w:rPr>
            </w:pPr>
            <w:r>
              <w:rPr>
                <w:color w:val="000000"/>
                <w:sz w:val="24"/>
                <w:highlight w:val="none"/>
              </w:rPr>
            </w:r>
            <w:r/>
          </w:p>
        </w:tc>
        <w:tc>
          <w:tcPr>
            <w:tcW w:w="2007" w:type="dxa"/>
            <w:vAlign w:val="center"/>
            <w:textDirection w:val="lrTb"/>
            <w:noWrap w:val="false"/>
          </w:tcPr>
          <w:p>
            <w:pPr>
              <w:pStyle w:val="1006"/>
              <w:jc w:val="center"/>
              <w:rPr>
                <w:color w:val="000000"/>
                <w:sz w:val="24"/>
                <w:highlight w:val="none"/>
              </w:rPr>
            </w:pPr>
            <w:r>
              <w:rPr>
                <w:color w:val="000000"/>
                <w:sz w:val="24"/>
                <w:highlight w:val="none"/>
              </w:rPr>
            </w:r>
            <w:r/>
          </w:p>
        </w:tc>
        <w:tc>
          <w:tcPr>
            <w:tcW w:w="2008" w:type="dxa"/>
            <w:vAlign w:val="center"/>
            <w:textDirection w:val="lrTb"/>
            <w:noWrap w:val="false"/>
          </w:tcPr>
          <w:p>
            <w:pPr>
              <w:pStyle w:val="1006"/>
              <w:jc w:val="center"/>
              <w:rPr>
                <w:color w:val="000000"/>
                <w:sz w:val="24"/>
                <w:highlight w:val="none"/>
              </w:rPr>
            </w:pPr>
            <w:r>
              <w:rPr>
                <w:color w:val="000000"/>
                <w:sz w:val="24"/>
                <w:highlight w:val="none"/>
              </w:rPr>
            </w:r>
            <w:r/>
          </w:p>
        </w:tc>
        <w:tc>
          <w:tcPr>
            <w:tcW w:w="2458" w:type="dxa"/>
            <w:vAlign w:val="center"/>
            <w:textDirection w:val="lrTb"/>
            <w:noWrap w:val="false"/>
          </w:tcPr>
          <w:p>
            <w:pPr>
              <w:pStyle w:val="1006"/>
              <w:jc w:val="center"/>
              <w:rPr>
                <w:color w:val="000000"/>
                <w:sz w:val="24"/>
                <w:highlight w:val="none"/>
              </w:rPr>
            </w:pPr>
            <w:r>
              <w:rPr>
                <w:color w:val="000000"/>
                <w:sz w:val="24"/>
                <w:highlight w:val="none"/>
              </w:rPr>
            </w:r>
            <w:r/>
          </w:p>
        </w:tc>
        <w:tc>
          <w:tcPr>
            <w:tcW w:w="788" w:type="dxa"/>
            <w:vAlign w:val="center"/>
            <w:textDirection w:val="lrTb"/>
            <w:noWrap w:val="false"/>
          </w:tcPr>
          <w:p>
            <w:pPr>
              <w:pStyle w:val="1006"/>
              <w:jc w:val="center"/>
              <w:rPr>
                <w:color w:val="000000"/>
                <w:sz w:val="24"/>
                <w:highlight w:val="none"/>
              </w:rPr>
            </w:pPr>
            <w:r>
              <w:rPr>
                <w:color w:val="000000"/>
                <w:sz w:val="24"/>
                <w:highlight w:val="none"/>
              </w:rPr>
            </w:r>
            <w:r/>
          </w:p>
        </w:tc>
      </w:tr>
    </w:tbl>
    <w:p>
      <w:pPr>
        <w:pStyle w:val="1006"/>
        <w:jc w:val="left"/>
        <w:tabs>
          <w:tab w:val="left" w:pos="1800" w:leader="none"/>
          <w:tab w:val="left" w:pos="5580" w:leader="none"/>
        </w:tabs>
        <w:rPr>
          <w:color w:val="000000"/>
          <w:sz w:val="24"/>
          <w:highlight w:val="none"/>
        </w:rPr>
      </w:pPr>
      <w:r>
        <w:rPr>
          <w:color w:val="000000"/>
          <w:sz w:val="24"/>
          <w:highlight w:val="none"/>
        </w:rPr>
      </w:r>
      <w:r/>
    </w:p>
    <w:p>
      <w:pPr>
        <w:pStyle w:val="1006"/>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06"/>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w:t>
      </w:r>
      <w:r>
        <w:rPr>
          <w:rFonts w:hint="eastAsia"/>
          <w:color w:val="000000"/>
          <w:sz w:val="24"/>
          <w:highlight w:val="none"/>
        </w:rPr>
        <w:t xml:space="preserve">投标人</w:t>
      </w:r>
      <w:r>
        <w:rPr>
          <w:color w:val="000000"/>
          <w:sz w:val="24"/>
          <w:highlight w:val="none"/>
        </w:rPr>
        <w:t xml:space="preserve">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06"/>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006"/>
        <w:spacing w:line="360" w:lineRule="auto"/>
        <w:rPr>
          <w:color w:val="000000"/>
          <w:sz w:val="24"/>
          <w:szCs w:val="20"/>
          <w:highlight w:val="none"/>
        </w:rPr>
      </w:pPr>
      <w:r>
        <w:rPr>
          <w:color w:val="000000"/>
          <w:sz w:val="24"/>
          <w:szCs w:val="20"/>
          <w:highlight w:val="none"/>
        </w:rPr>
      </w:r>
      <w:r/>
    </w:p>
    <w:p>
      <w:pPr>
        <w:pStyle w:val="1006"/>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0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0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06"/>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908"/>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rPr>
          <w:rFonts w:hint="eastAsia"/>
          <w:color w:val="000000"/>
          <w:sz w:val="24"/>
          <w:szCs w:val="20"/>
          <w:highlight w:val="none"/>
        </w:rPr>
        <w:t xml:space="preserve">商务要求响应及偏离表</w:t>
      </w:r>
      <w:r>
        <w:rPr>
          <w:color w:val="000000"/>
          <w:sz w:val="24"/>
          <w:szCs w:val="20"/>
          <w:highlight w:val="none"/>
        </w:rPr>
      </w:r>
      <w:r/>
    </w:p>
    <w:p>
      <w:pPr>
        <w:pStyle w:val="1006"/>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06"/>
        <w:jc w:val="center"/>
        <w:spacing w:line="360" w:lineRule="auto"/>
        <w:rPr>
          <w:b/>
          <w:color w:val="000000"/>
          <w:sz w:val="36"/>
          <w:szCs w:val="36"/>
          <w:highlight w:val="none"/>
        </w:rPr>
      </w:pPr>
      <w:r>
        <w:rPr>
          <w:rFonts w:hint="eastAsia"/>
          <w:b/>
          <w:color w:val="000000"/>
          <w:sz w:val="36"/>
          <w:szCs w:val="36"/>
          <w:highlight w:val="none"/>
        </w:rPr>
        <w:t xml:space="preserve">商务要求响应及偏离表</w:t>
      </w:r>
      <w:r>
        <w:rPr>
          <w:b/>
          <w:color w:val="000000"/>
          <w:sz w:val="36"/>
          <w:szCs w:val="36"/>
          <w:highlight w:val="none"/>
        </w:rPr>
      </w:r>
      <w:r/>
    </w:p>
    <w:p>
      <w:pPr>
        <w:pStyle w:val="1006"/>
        <w:ind w:firstLine="360"/>
        <w:jc w:val="left"/>
        <w:spacing w:line="360" w:lineRule="auto"/>
        <w:tabs>
          <w:tab w:val="left" w:pos="1800" w:leader="none"/>
          <w:tab w:val="left" w:pos="5580" w:leader="none"/>
        </w:tabs>
        <w:rPr>
          <w:rFonts w:hint="eastAsia"/>
          <w:color w:val="000000"/>
          <w:sz w:val="24"/>
          <w:highlight w:val="none"/>
        </w:rPr>
      </w:pPr>
      <w:r>
        <w:rPr>
          <w:color w:val="000000"/>
          <w:sz w:val="24"/>
          <w:highlight w:val="none"/>
        </w:rPr>
        <w:t xml:space="preserve">项目编号/包号：_____________________     项目名称：____________</w:t>
      </w:r>
      <w:r>
        <w:rPr>
          <w:rFonts w:hint="eastAsia"/>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06"/>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项目技术</w:t>
            </w:r>
            <w:r>
              <w:rPr>
                <w:b/>
                <w:color w:val="000000"/>
                <w:sz w:val="24"/>
                <w:highlight w:val="none"/>
              </w:rPr>
              <w:t xml:space="preserve">要求条款的偏离情况（请进行勾选）：</w:t>
            </w:r>
            <w:r>
              <w:rPr>
                <w:b/>
                <w:color w:val="000000"/>
                <w:sz w:val="24"/>
                <w:highlight w:val="none"/>
              </w:rPr>
            </w:r>
            <w:r/>
          </w:p>
          <w:p>
            <w:pPr>
              <w:pStyle w:val="1006"/>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06"/>
              <w:jc w:val="left"/>
              <w:rPr>
                <w:color w:val="000000"/>
                <w:sz w:val="24"/>
                <w:highlight w:val="none"/>
              </w:rPr>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color w:val="000000"/>
                <w:sz w:val="24"/>
                <w:highlight w:val="none"/>
              </w:rPr>
            </w:r>
            <w:r/>
          </w:p>
        </w:tc>
      </w:tr>
      <w:tr>
        <w:trPr>
          <w:trHeight w:val="930"/>
        </w:trPr>
        <w:tc>
          <w:tcPr>
            <w:tcW w:w="834" w:type="dxa"/>
            <w:vAlign w:val="center"/>
            <w:textDirection w:val="lrTb"/>
            <w:noWrap w:val="false"/>
          </w:tcPr>
          <w:p>
            <w:pPr>
              <w:pStyle w:val="1006"/>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06"/>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06"/>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06"/>
              <w:jc w:val="center"/>
              <w:rPr>
                <w:color w:val="000000"/>
                <w:sz w:val="24"/>
                <w:highlight w:val="none"/>
              </w:rPr>
            </w:pPr>
            <w:r>
              <w:rPr>
                <w:rFonts w:hint="eastAsia" w:ascii="宋体" w:hAnsi="宋体"/>
                <w:color w:val="000000"/>
                <w:sz w:val="24"/>
                <w:highlight w:val="none"/>
              </w:rPr>
              <w:t xml:space="preserve">投标响应情况</w:t>
            </w:r>
            <w:r>
              <w:rPr>
                <w:color w:val="000000"/>
                <w:sz w:val="24"/>
                <w:highlight w:val="none"/>
              </w:rPr>
            </w:r>
            <w:r/>
          </w:p>
        </w:tc>
        <w:tc>
          <w:tcPr>
            <w:tcW w:w="2458" w:type="dxa"/>
            <w:vAlign w:val="center"/>
            <w:textDirection w:val="lrTb"/>
            <w:noWrap w:val="false"/>
          </w:tcPr>
          <w:p>
            <w:pPr>
              <w:pStyle w:val="1006"/>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1006"/>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06"/>
              <w:jc w:val="center"/>
              <w:rPr>
                <w:color w:val="000000"/>
                <w:sz w:val="24"/>
                <w:highlight w:val="none"/>
              </w:rPr>
            </w:pPr>
            <w:r>
              <w:rPr>
                <w:color w:val="000000"/>
                <w:sz w:val="24"/>
                <w:highlight w:val="none"/>
              </w:rPr>
            </w:r>
            <w:r/>
          </w:p>
        </w:tc>
        <w:tc>
          <w:tcPr>
            <w:tcW w:w="1301" w:type="dxa"/>
            <w:vAlign w:val="center"/>
            <w:textDirection w:val="lrTb"/>
            <w:noWrap w:val="false"/>
          </w:tcPr>
          <w:p>
            <w:pPr>
              <w:pStyle w:val="1006"/>
              <w:jc w:val="center"/>
              <w:rPr>
                <w:color w:val="000000"/>
                <w:sz w:val="24"/>
                <w:highlight w:val="none"/>
              </w:rPr>
            </w:pPr>
            <w:r>
              <w:rPr>
                <w:color w:val="000000"/>
                <w:sz w:val="24"/>
                <w:highlight w:val="none"/>
              </w:rPr>
            </w:r>
            <w:r/>
          </w:p>
        </w:tc>
        <w:tc>
          <w:tcPr>
            <w:tcW w:w="2007" w:type="dxa"/>
            <w:vAlign w:val="center"/>
            <w:textDirection w:val="lrTb"/>
            <w:noWrap w:val="false"/>
          </w:tcPr>
          <w:p>
            <w:pPr>
              <w:pStyle w:val="1006"/>
              <w:jc w:val="center"/>
              <w:rPr>
                <w:color w:val="000000"/>
                <w:sz w:val="24"/>
                <w:highlight w:val="none"/>
              </w:rPr>
            </w:pPr>
            <w:r>
              <w:rPr>
                <w:color w:val="000000"/>
                <w:sz w:val="24"/>
                <w:highlight w:val="none"/>
              </w:rPr>
            </w:r>
            <w:r/>
          </w:p>
        </w:tc>
        <w:tc>
          <w:tcPr>
            <w:tcW w:w="2008" w:type="dxa"/>
            <w:vAlign w:val="center"/>
            <w:textDirection w:val="lrTb"/>
            <w:noWrap w:val="false"/>
          </w:tcPr>
          <w:p>
            <w:pPr>
              <w:pStyle w:val="1006"/>
              <w:jc w:val="center"/>
              <w:rPr>
                <w:color w:val="000000"/>
                <w:sz w:val="24"/>
                <w:highlight w:val="none"/>
              </w:rPr>
            </w:pPr>
            <w:r>
              <w:rPr>
                <w:color w:val="000000"/>
                <w:sz w:val="24"/>
                <w:highlight w:val="none"/>
              </w:rPr>
            </w:r>
            <w:r/>
          </w:p>
        </w:tc>
        <w:tc>
          <w:tcPr>
            <w:tcW w:w="2458" w:type="dxa"/>
            <w:vAlign w:val="center"/>
            <w:textDirection w:val="lrTb"/>
            <w:noWrap w:val="false"/>
          </w:tcPr>
          <w:p>
            <w:pPr>
              <w:pStyle w:val="1006"/>
              <w:jc w:val="center"/>
              <w:rPr>
                <w:color w:val="000000"/>
                <w:sz w:val="24"/>
                <w:highlight w:val="none"/>
              </w:rPr>
            </w:pPr>
            <w:r>
              <w:rPr>
                <w:color w:val="000000"/>
                <w:sz w:val="24"/>
                <w:highlight w:val="none"/>
              </w:rPr>
            </w:r>
            <w:r/>
          </w:p>
        </w:tc>
        <w:tc>
          <w:tcPr>
            <w:tcW w:w="788" w:type="dxa"/>
            <w:vAlign w:val="center"/>
            <w:textDirection w:val="lrTb"/>
            <w:noWrap w:val="false"/>
          </w:tcPr>
          <w:p>
            <w:pPr>
              <w:pStyle w:val="1006"/>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6"/>
              <w:jc w:val="center"/>
              <w:rPr>
                <w:color w:val="000000"/>
                <w:sz w:val="24"/>
                <w:highlight w:val="none"/>
              </w:rPr>
            </w:pPr>
            <w:r>
              <w:rPr>
                <w:color w:val="000000"/>
                <w:sz w:val="24"/>
                <w:highlight w:val="none"/>
              </w:rPr>
            </w:r>
            <w:r/>
          </w:p>
        </w:tc>
        <w:tc>
          <w:tcPr>
            <w:tcW w:w="1301" w:type="dxa"/>
            <w:vAlign w:val="center"/>
            <w:textDirection w:val="lrTb"/>
            <w:noWrap w:val="false"/>
          </w:tcPr>
          <w:p>
            <w:pPr>
              <w:pStyle w:val="1006"/>
              <w:jc w:val="center"/>
              <w:rPr>
                <w:color w:val="000000"/>
                <w:sz w:val="24"/>
                <w:highlight w:val="none"/>
              </w:rPr>
            </w:pPr>
            <w:r>
              <w:rPr>
                <w:color w:val="000000"/>
                <w:sz w:val="24"/>
                <w:highlight w:val="none"/>
              </w:rPr>
            </w:r>
            <w:r/>
          </w:p>
        </w:tc>
        <w:tc>
          <w:tcPr>
            <w:tcW w:w="2007" w:type="dxa"/>
            <w:vAlign w:val="center"/>
            <w:textDirection w:val="lrTb"/>
            <w:noWrap w:val="false"/>
          </w:tcPr>
          <w:p>
            <w:pPr>
              <w:pStyle w:val="1006"/>
              <w:jc w:val="center"/>
              <w:rPr>
                <w:color w:val="000000"/>
                <w:sz w:val="24"/>
                <w:highlight w:val="none"/>
              </w:rPr>
            </w:pPr>
            <w:r>
              <w:rPr>
                <w:color w:val="000000"/>
                <w:sz w:val="24"/>
                <w:highlight w:val="none"/>
              </w:rPr>
            </w:r>
            <w:r/>
          </w:p>
        </w:tc>
        <w:tc>
          <w:tcPr>
            <w:tcW w:w="2008" w:type="dxa"/>
            <w:vAlign w:val="center"/>
            <w:textDirection w:val="lrTb"/>
            <w:noWrap w:val="false"/>
          </w:tcPr>
          <w:p>
            <w:pPr>
              <w:pStyle w:val="1006"/>
              <w:jc w:val="center"/>
              <w:rPr>
                <w:color w:val="000000"/>
                <w:sz w:val="24"/>
                <w:highlight w:val="none"/>
              </w:rPr>
            </w:pPr>
            <w:r>
              <w:rPr>
                <w:color w:val="000000"/>
                <w:sz w:val="24"/>
                <w:highlight w:val="none"/>
              </w:rPr>
            </w:r>
            <w:r/>
          </w:p>
        </w:tc>
        <w:tc>
          <w:tcPr>
            <w:tcW w:w="2458" w:type="dxa"/>
            <w:vAlign w:val="center"/>
            <w:textDirection w:val="lrTb"/>
            <w:noWrap w:val="false"/>
          </w:tcPr>
          <w:p>
            <w:pPr>
              <w:pStyle w:val="1006"/>
              <w:jc w:val="center"/>
              <w:rPr>
                <w:color w:val="000000"/>
                <w:sz w:val="24"/>
                <w:highlight w:val="none"/>
              </w:rPr>
            </w:pPr>
            <w:r>
              <w:rPr>
                <w:color w:val="000000"/>
                <w:sz w:val="24"/>
                <w:highlight w:val="none"/>
              </w:rPr>
            </w:r>
            <w:r/>
          </w:p>
        </w:tc>
        <w:tc>
          <w:tcPr>
            <w:tcW w:w="788" w:type="dxa"/>
            <w:vAlign w:val="center"/>
            <w:textDirection w:val="lrTb"/>
            <w:noWrap w:val="false"/>
          </w:tcPr>
          <w:p>
            <w:pPr>
              <w:pStyle w:val="1006"/>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6"/>
              <w:jc w:val="center"/>
              <w:rPr>
                <w:color w:val="000000"/>
                <w:sz w:val="24"/>
                <w:highlight w:val="none"/>
              </w:rPr>
            </w:pPr>
            <w:r>
              <w:rPr>
                <w:color w:val="000000"/>
                <w:sz w:val="24"/>
                <w:highlight w:val="none"/>
              </w:rPr>
            </w:r>
            <w:r/>
          </w:p>
        </w:tc>
        <w:tc>
          <w:tcPr>
            <w:tcW w:w="1301" w:type="dxa"/>
            <w:vAlign w:val="center"/>
            <w:textDirection w:val="lrTb"/>
            <w:noWrap w:val="false"/>
          </w:tcPr>
          <w:p>
            <w:pPr>
              <w:pStyle w:val="1006"/>
              <w:jc w:val="center"/>
              <w:rPr>
                <w:color w:val="000000"/>
                <w:sz w:val="24"/>
                <w:highlight w:val="none"/>
              </w:rPr>
            </w:pPr>
            <w:r>
              <w:rPr>
                <w:color w:val="000000"/>
                <w:sz w:val="24"/>
                <w:highlight w:val="none"/>
              </w:rPr>
            </w:r>
            <w:r/>
          </w:p>
        </w:tc>
        <w:tc>
          <w:tcPr>
            <w:tcW w:w="2007" w:type="dxa"/>
            <w:vAlign w:val="center"/>
            <w:textDirection w:val="lrTb"/>
            <w:noWrap w:val="false"/>
          </w:tcPr>
          <w:p>
            <w:pPr>
              <w:pStyle w:val="1006"/>
              <w:jc w:val="center"/>
              <w:rPr>
                <w:color w:val="000000"/>
                <w:sz w:val="24"/>
                <w:highlight w:val="none"/>
              </w:rPr>
            </w:pPr>
            <w:r>
              <w:rPr>
                <w:color w:val="000000"/>
                <w:sz w:val="24"/>
                <w:highlight w:val="none"/>
              </w:rPr>
            </w:r>
            <w:r/>
          </w:p>
        </w:tc>
        <w:tc>
          <w:tcPr>
            <w:tcW w:w="2008" w:type="dxa"/>
            <w:vAlign w:val="center"/>
            <w:textDirection w:val="lrTb"/>
            <w:noWrap w:val="false"/>
          </w:tcPr>
          <w:p>
            <w:pPr>
              <w:pStyle w:val="1006"/>
              <w:jc w:val="center"/>
              <w:rPr>
                <w:color w:val="000000"/>
                <w:sz w:val="24"/>
                <w:highlight w:val="none"/>
              </w:rPr>
            </w:pPr>
            <w:r>
              <w:rPr>
                <w:color w:val="000000"/>
                <w:sz w:val="24"/>
                <w:highlight w:val="none"/>
              </w:rPr>
            </w:r>
            <w:r/>
          </w:p>
        </w:tc>
        <w:tc>
          <w:tcPr>
            <w:tcW w:w="2458" w:type="dxa"/>
            <w:vAlign w:val="center"/>
            <w:textDirection w:val="lrTb"/>
            <w:noWrap w:val="false"/>
          </w:tcPr>
          <w:p>
            <w:pPr>
              <w:pStyle w:val="1006"/>
              <w:jc w:val="center"/>
              <w:rPr>
                <w:color w:val="000000"/>
                <w:sz w:val="24"/>
                <w:highlight w:val="none"/>
              </w:rPr>
            </w:pPr>
            <w:r>
              <w:rPr>
                <w:color w:val="000000"/>
                <w:sz w:val="24"/>
                <w:highlight w:val="none"/>
              </w:rPr>
            </w:r>
            <w:r/>
          </w:p>
        </w:tc>
        <w:tc>
          <w:tcPr>
            <w:tcW w:w="788" w:type="dxa"/>
            <w:vAlign w:val="center"/>
            <w:textDirection w:val="lrTb"/>
            <w:noWrap w:val="false"/>
          </w:tcPr>
          <w:p>
            <w:pPr>
              <w:pStyle w:val="1006"/>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06"/>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1006"/>
              <w:jc w:val="center"/>
              <w:rPr>
                <w:color w:val="000000"/>
                <w:sz w:val="24"/>
                <w:highlight w:val="none"/>
              </w:rPr>
            </w:pPr>
            <w:r>
              <w:rPr>
                <w:color w:val="000000"/>
                <w:sz w:val="24"/>
                <w:highlight w:val="none"/>
              </w:rPr>
            </w:r>
            <w:r/>
          </w:p>
        </w:tc>
        <w:tc>
          <w:tcPr>
            <w:tcW w:w="2007" w:type="dxa"/>
            <w:vAlign w:val="center"/>
            <w:textDirection w:val="lrTb"/>
            <w:noWrap w:val="false"/>
          </w:tcPr>
          <w:p>
            <w:pPr>
              <w:pStyle w:val="1006"/>
              <w:jc w:val="center"/>
              <w:rPr>
                <w:color w:val="000000"/>
                <w:sz w:val="24"/>
                <w:highlight w:val="none"/>
              </w:rPr>
            </w:pPr>
            <w:r>
              <w:rPr>
                <w:color w:val="000000"/>
                <w:sz w:val="24"/>
                <w:highlight w:val="none"/>
              </w:rPr>
            </w:r>
            <w:r/>
          </w:p>
        </w:tc>
        <w:tc>
          <w:tcPr>
            <w:tcW w:w="2008" w:type="dxa"/>
            <w:vAlign w:val="center"/>
            <w:textDirection w:val="lrTb"/>
            <w:noWrap w:val="false"/>
          </w:tcPr>
          <w:p>
            <w:pPr>
              <w:pStyle w:val="1006"/>
              <w:jc w:val="center"/>
              <w:rPr>
                <w:color w:val="000000"/>
                <w:sz w:val="24"/>
                <w:highlight w:val="none"/>
              </w:rPr>
            </w:pPr>
            <w:r>
              <w:rPr>
                <w:color w:val="000000"/>
                <w:sz w:val="24"/>
                <w:highlight w:val="none"/>
              </w:rPr>
            </w:r>
            <w:r/>
          </w:p>
        </w:tc>
        <w:tc>
          <w:tcPr>
            <w:tcW w:w="2458" w:type="dxa"/>
            <w:vAlign w:val="center"/>
            <w:textDirection w:val="lrTb"/>
            <w:noWrap w:val="false"/>
          </w:tcPr>
          <w:p>
            <w:pPr>
              <w:pStyle w:val="1006"/>
              <w:jc w:val="center"/>
              <w:rPr>
                <w:color w:val="000000"/>
                <w:sz w:val="24"/>
                <w:highlight w:val="none"/>
              </w:rPr>
            </w:pPr>
            <w:r>
              <w:rPr>
                <w:color w:val="000000"/>
                <w:sz w:val="24"/>
                <w:highlight w:val="none"/>
              </w:rPr>
            </w:r>
            <w:r/>
          </w:p>
        </w:tc>
        <w:tc>
          <w:tcPr>
            <w:tcW w:w="788" w:type="dxa"/>
            <w:vAlign w:val="center"/>
            <w:textDirection w:val="lrTb"/>
            <w:noWrap w:val="false"/>
          </w:tcPr>
          <w:p>
            <w:pPr>
              <w:pStyle w:val="1006"/>
              <w:jc w:val="center"/>
              <w:rPr>
                <w:color w:val="000000"/>
                <w:sz w:val="24"/>
                <w:highlight w:val="none"/>
              </w:rPr>
            </w:pPr>
            <w:r>
              <w:rPr>
                <w:color w:val="000000"/>
                <w:sz w:val="24"/>
                <w:highlight w:val="none"/>
              </w:rPr>
            </w:r>
            <w:r/>
          </w:p>
        </w:tc>
      </w:tr>
    </w:tbl>
    <w:p>
      <w:pPr>
        <w:pStyle w:val="1006"/>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06"/>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对合同条款中的所有要求，除本表所列明的所有偏离外，均视作投标人已对之理解和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1006"/>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填写“正偏离”、“负偏离”。</w:t>
      </w:r>
      <w:r>
        <w:rPr>
          <w:color w:val="000000"/>
          <w:sz w:val="24"/>
          <w:highlight w:val="none"/>
        </w:rPr>
      </w:r>
      <w:r/>
    </w:p>
    <w:p>
      <w:pPr>
        <w:pStyle w:val="1006"/>
        <w:jc w:val="left"/>
        <w:tabs>
          <w:tab w:val="left" w:pos="1800" w:leader="none"/>
          <w:tab w:val="left" w:pos="5580" w:leader="none"/>
        </w:tabs>
        <w:rPr>
          <w:color w:val="000000"/>
          <w:sz w:val="24"/>
          <w:highlight w:val="none"/>
        </w:rPr>
      </w:pPr>
      <w:r>
        <w:rPr>
          <w:color w:val="000000"/>
          <w:sz w:val="24"/>
          <w:highlight w:val="none"/>
        </w:rPr>
      </w:r>
      <w:r/>
    </w:p>
    <w:p>
      <w:pPr>
        <w:pStyle w:val="1006"/>
        <w:jc w:val="left"/>
        <w:tabs>
          <w:tab w:val="left" w:pos="1800" w:leader="none"/>
          <w:tab w:val="left" w:pos="5580" w:leader="none"/>
        </w:tabs>
        <w:rPr>
          <w:color w:val="000000"/>
          <w:sz w:val="24"/>
          <w:highlight w:val="none"/>
        </w:rPr>
      </w:pPr>
      <w:r>
        <w:rPr>
          <w:color w:val="000000"/>
          <w:sz w:val="24"/>
          <w:highlight w:val="none"/>
        </w:rPr>
      </w:r>
      <w:r/>
    </w:p>
    <w:p>
      <w:pPr>
        <w:pStyle w:val="1006"/>
        <w:rPr>
          <w:color w:val="000000"/>
          <w:sz w:val="24"/>
          <w:szCs w:val="20"/>
          <w:highlight w:val="none"/>
        </w:rPr>
      </w:pPr>
      <w:r>
        <w:rPr>
          <w:color w:val="000000"/>
          <w:sz w:val="24"/>
          <w:szCs w:val="20"/>
          <w:highlight w:val="none"/>
        </w:rPr>
      </w:r>
      <w:r/>
    </w:p>
    <w:p>
      <w:pPr>
        <w:pStyle w:val="1006"/>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0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0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06"/>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8 </w:t>
      </w:r>
      <w:r>
        <w:rPr>
          <w:color w:val="000000"/>
          <w:sz w:val="24"/>
          <w:szCs w:val="20"/>
          <w:highlight w:val="none"/>
        </w:rPr>
        <w:t xml:space="preserve"> 中小企业声明函</w:t>
      </w:r>
      <w:r>
        <w:rPr>
          <w:color w:val="000000"/>
          <w:sz w:val="24"/>
          <w:szCs w:val="20"/>
          <w:highlight w:val="none"/>
        </w:rPr>
      </w:r>
      <w:r/>
    </w:p>
    <w:p>
      <w:pPr>
        <w:pStyle w:val="1006"/>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1006"/>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1006"/>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006"/>
        <w:spacing w:line="360" w:lineRule="auto"/>
        <w:tabs>
          <w:tab w:val="left" w:pos="5580" w:leader="none"/>
        </w:tabs>
        <w:rPr>
          <w:rFonts w:hint="eastAsia"/>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rFonts w:hint="eastAsia"/>
          <w:color w:val="000000"/>
          <w:sz w:val="24"/>
          <w:highlight w:val="none"/>
        </w:rPr>
      </w:r>
      <w:r/>
    </w:p>
    <w:p>
      <w:pPr>
        <w:pStyle w:val="1006"/>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1006"/>
        <w:spacing w:line="360" w:lineRule="auto"/>
        <w:tabs>
          <w:tab w:val="left" w:pos="5580" w:leader="none"/>
        </w:tabs>
        <w:rPr>
          <w:rFonts w:hint="eastAsia"/>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sz w:val="24"/>
          <w:highlight w:val="none"/>
        </w:rPr>
        <w:t xml:space="preserve">http://202.106.120.146/baosong/appweb/orgScale.html</w:t>
      </w:r>
      <w:r>
        <w:rPr>
          <w:rFonts w:hint="eastAsia"/>
          <w:color w:val="000000"/>
          <w:sz w:val="24"/>
          <w:highlight w:val="none"/>
        </w:rPr>
        <w:t xml:space="preserve">）</w:t>
      </w:r>
      <w:r>
        <w:rPr>
          <w:rFonts w:hint="eastAsia"/>
          <w:color w:val="000000"/>
          <w:sz w:val="24"/>
          <w:highlight w:val="none"/>
        </w:rPr>
      </w:r>
      <w:r/>
    </w:p>
    <w:p>
      <w:pPr>
        <w:pStyle w:val="1006"/>
        <w:spacing w:line="360" w:lineRule="auto"/>
        <w:tabs>
          <w:tab w:val="left" w:pos="5580" w:leader="none"/>
        </w:tabs>
        <w:rPr>
          <w:rFonts w:hint="eastAsia"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06"/>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06"/>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1006"/>
        <w:jc w:val="center"/>
        <w:spacing w:before="240" w:after="240" w:line="360" w:lineRule="auto"/>
        <w:rPr>
          <w:b/>
          <w:bCs/>
          <w:color w:val="000000"/>
          <w:sz w:val="36"/>
          <w:szCs w:val="36"/>
          <w:highlight w:val="none"/>
        </w:rPr>
      </w:pPr>
      <w:r>
        <w:rPr>
          <w:b/>
          <w:bCs/>
          <w:color w:val="000000"/>
          <w:sz w:val="36"/>
          <w:szCs w:val="36"/>
          <w:highlight w:val="none"/>
        </w:rPr>
        <w:t xml:space="preserve">中小企业声明函格式</w:t>
      </w:r>
      <w:r>
        <w:rPr>
          <w:b/>
          <w:bCs/>
          <w:color w:val="000000"/>
          <w:sz w:val="36"/>
          <w:szCs w:val="36"/>
          <w:highlight w:val="none"/>
        </w:rPr>
      </w:r>
      <w:r/>
    </w:p>
    <w:p>
      <w:pPr>
        <w:pStyle w:val="1006"/>
        <w:ind w:firstLine="504"/>
        <w:spacing w:line="360" w:lineRule="auto"/>
        <w:rPr>
          <w:color w:val="000000"/>
          <w:spacing w:val="6"/>
          <w:sz w:val="24"/>
          <w:highlight w:val="none"/>
        </w:rPr>
      </w:pPr>
      <w:r>
        <w:rPr>
          <w:rFonts w:hint="eastAsia"/>
          <w:color w:val="000000"/>
          <w:spacing w:val="6"/>
          <w:sz w:val="24"/>
          <w:highlight w:val="none"/>
        </w:rPr>
        <w:t xml:space="preserve">本公司（联合体）郑重声明，根据《政府采购促进中小企业发展管理办法》（财库﹝</w:t>
      </w:r>
      <w:r>
        <w:rPr>
          <w:color w:val="000000"/>
          <w:spacing w:val="6"/>
          <w:sz w:val="24"/>
          <w:highlight w:val="none"/>
        </w:rPr>
        <w:t xml:space="preserve">2020</w:t>
      </w:r>
      <w:r>
        <w:rPr>
          <w:rFonts w:hint="eastAsia"/>
          <w:color w:val="000000"/>
          <w:spacing w:val="6"/>
          <w:sz w:val="24"/>
          <w:highlight w:val="none"/>
        </w:rPr>
        <w:t xml:space="preserve">﹞</w:t>
      </w:r>
      <w:r>
        <w:rPr>
          <w:color w:val="000000"/>
          <w:spacing w:val="6"/>
          <w:sz w:val="24"/>
          <w:highlight w:val="none"/>
        </w:rPr>
        <w:t xml:space="preserve">46 </w:t>
      </w:r>
      <w:r>
        <w:rPr>
          <w:rFonts w:hint="eastAsia"/>
          <w:color w:val="000000"/>
          <w:spacing w:val="6"/>
          <w:sz w:val="24"/>
          <w:highlight w:val="none"/>
        </w:rPr>
        <w:t xml:space="preserve">号）的规定，本公司（联合体）参加常州中采招投标有限公司组织的（采购单位名称</w:t>
      </w:r>
      <w:r>
        <w:rPr>
          <w:rFonts w:hint="eastAsia"/>
          <w:color w:val="000000"/>
          <w:spacing w:val="6"/>
          <w:sz w:val="24"/>
          <w:highlight w:val="none"/>
          <w:u w:val="single"/>
        </w:rPr>
        <w:t xml:space="preserve">①</w:t>
      </w:r>
      <w:r>
        <w:rPr>
          <w:rFonts w:hint="eastAsia"/>
          <w:color w:val="000000"/>
          <w:spacing w:val="6"/>
          <w:sz w:val="24"/>
          <w:highlight w:val="none"/>
        </w:rPr>
        <w:t xml:space="preserve">）采购编号为</w:t>
      </w:r>
      <w:r>
        <w:rPr>
          <w:rFonts w:hint="eastAsia"/>
          <w:color w:val="000000"/>
          <w:spacing w:val="6"/>
          <w:sz w:val="24"/>
          <w:highlight w:val="none"/>
          <w:u w:val="single"/>
        </w:rPr>
        <w:t xml:space="preserve">②  </w:t>
      </w:r>
      <w:r>
        <w:rPr>
          <w:rFonts w:hint="eastAsia"/>
          <w:color w:val="000000"/>
          <w:spacing w:val="6"/>
          <w:sz w:val="24"/>
          <w:highlight w:val="none"/>
        </w:rPr>
        <w:t xml:space="preserve">（项目名称</w:t>
      </w:r>
      <w:r>
        <w:rPr>
          <w:rFonts w:hint="eastAsia"/>
          <w:color w:val="000000"/>
          <w:spacing w:val="6"/>
          <w:sz w:val="24"/>
          <w:highlight w:val="none"/>
          <w:u w:val="single"/>
        </w:rPr>
        <w:t xml:space="preserve">③</w:t>
      </w:r>
      <w:r>
        <w:rPr>
          <w:rFonts w:hint="eastAsia"/>
          <w:color w:val="000000"/>
          <w:spacing w:val="6"/>
          <w:sz w:val="24"/>
          <w:highlight w:val="none"/>
        </w:rPr>
        <w:t xml:space="preserve">）（分包号</w:t>
      </w:r>
      <w:r>
        <w:rPr>
          <w:rFonts w:hint="eastAsia"/>
          <w:color w:val="000000"/>
          <w:spacing w:val="6"/>
          <w:sz w:val="24"/>
          <w:highlight w:val="none"/>
          <w:u w:val="single"/>
        </w:rPr>
        <w:t xml:space="preserve">④</w:t>
      </w:r>
      <w:r>
        <w:rPr>
          <w:rFonts w:hint="eastAsia"/>
          <w:color w:val="000000"/>
          <w:spacing w:val="6"/>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color w:val="000000"/>
          <w:spacing w:val="6"/>
          <w:sz w:val="24"/>
          <w:highlight w:val="none"/>
        </w:rPr>
      </w:r>
      <w:r/>
    </w:p>
    <w:p>
      <w:pPr>
        <w:pStyle w:val="1006"/>
        <w:ind w:firstLine="504"/>
        <w:spacing w:line="360" w:lineRule="auto"/>
        <w:rPr>
          <w:color w:val="000000"/>
          <w:spacing w:val="6"/>
          <w:sz w:val="24"/>
          <w:highlight w:val="none"/>
        </w:rPr>
      </w:pPr>
      <w:r>
        <w:rPr>
          <w:color w:val="000000"/>
          <w:spacing w:val="6"/>
          <w:sz w:val="24"/>
          <w:highlight w:val="none"/>
        </w:rPr>
        <w:t xml:space="preserve">1.</w:t>
      </w:r>
      <w:r>
        <w:rPr>
          <w:rFonts w:hint="eastAsia"/>
          <w:color w:val="000000"/>
          <w:spacing w:val="6"/>
          <w:sz w:val="24"/>
          <w:highlight w:val="none"/>
          <w:u w:val="single"/>
        </w:rPr>
        <w:t xml:space="preserve">（标的名称⑤）</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（采购文件中明确的所属行业⑥）</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（企业名称⑦）</w:t>
      </w:r>
      <w:r>
        <w:rPr>
          <w:rFonts w:hint="eastAsia"/>
          <w:color w:val="000000"/>
          <w:spacing w:val="6"/>
          <w:sz w:val="24"/>
          <w:highlight w:val="none"/>
        </w:rPr>
        <w:t xml:space="preserve">，从业人员</w:t>
      </w:r>
      <w:r>
        <w:rPr>
          <w:color w:val="000000"/>
          <w:spacing w:val="6"/>
          <w:sz w:val="24"/>
          <w:highlight w:val="none"/>
        </w:rPr>
        <w:t xml:space="preserve">__</w:t>
      </w:r>
      <w:r>
        <w:rPr>
          <w:rFonts w:hint="eastAsia"/>
          <w:color w:val="000000"/>
          <w:spacing w:val="6"/>
          <w:sz w:val="24"/>
          <w:highlight w:val="none"/>
          <w:u w:val="single"/>
        </w:rPr>
        <w:t xml:space="preserve">⑧</w:t>
      </w:r>
      <w:r>
        <w:rPr>
          <w:color w:val="000000"/>
          <w:spacing w:val="6"/>
          <w:sz w:val="24"/>
          <w:highlight w:val="none"/>
        </w:rPr>
        <w:t xml:space="preserve">__</w:t>
      </w:r>
      <w:r>
        <w:rPr>
          <w:rFonts w:hint="eastAsia"/>
          <w:color w:val="000000"/>
          <w:spacing w:val="6"/>
          <w:sz w:val="24"/>
          <w:highlight w:val="none"/>
        </w:rPr>
        <w:t xml:space="preserve">人，营业收入为</w:t>
      </w:r>
      <w:r>
        <w:rPr>
          <w:color w:val="000000"/>
          <w:spacing w:val="6"/>
          <w:sz w:val="24"/>
          <w:highlight w:val="none"/>
        </w:rPr>
        <w:t xml:space="preserve">_</w:t>
      </w:r>
      <w:r>
        <w:rPr>
          <w:rFonts w:hint="eastAsia"/>
          <w:color w:val="000000"/>
          <w:spacing w:val="6"/>
          <w:sz w:val="24"/>
          <w:highlight w:val="none"/>
          <w:u w:val="single"/>
        </w:rPr>
        <w:t xml:space="preserve">⑨</w:t>
      </w:r>
      <w:r>
        <w:rPr>
          <w:color w:val="000000"/>
          <w:spacing w:val="6"/>
          <w:sz w:val="24"/>
          <w:highlight w:val="none"/>
        </w:rPr>
        <w:t xml:space="preserve">_</w:t>
      </w:r>
      <w:r>
        <w:rPr>
          <w:rFonts w:hint="eastAsia"/>
          <w:color w:val="000000"/>
          <w:spacing w:val="6"/>
          <w:sz w:val="24"/>
          <w:highlight w:val="none"/>
        </w:rPr>
        <w:t xml:space="preserve">万元，资产总额为</w:t>
      </w:r>
      <w:r>
        <w:rPr>
          <w:color w:val="000000"/>
          <w:spacing w:val="6"/>
          <w:sz w:val="24"/>
          <w:highlight w:val="none"/>
        </w:rPr>
        <w:t xml:space="preserve">_</w:t>
      </w:r>
      <w:r>
        <w:rPr>
          <w:rFonts w:hint="eastAsia"/>
          <w:color w:val="000000"/>
          <w:spacing w:val="6"/>
          <w:sz w:val="24"/>
          <w:highlight w:val="none"/>
          <w:u w:val="single"/>
        </w:rPr>
        <w:t xml:space="preserve">⑩</w:t>
      </w:r>
      <w:r>
        <w:rPr>
          <w:color w:val="000000"/>
          <w:spacing w:val="6"/>
          <w:sz w:val="24"/>
          <w:highlight w:val="none"/>
        </w:rPr>
        <w:t xml:space="preserve">__</w:t>
      </w:r>
      <w:r>
        <w:rPr>
          <w:rFonts w:hint="eastAsia"/>
          <w:color w:val="000000"/>
          <w:spacing w:val="6"/>
          <w:sz w:val="24"/>
          <w:highlight w:val="none"/>
        </w:rPr>
        <w:t xml:space="preserve">万元</w:t>
      </w:r>
      <w:r>
        <w:rPr>
          <w:color w:val="000000"/>
          <w:spacing w:val="6"/>
          <w:sz w:val="24"/>
          <w:highlight w:val="none"/>
          <w:vertAlign w:val="superscript"/>
        </w:rPr>
        <w:t xml:space="preserve">1</w:t>
      </w:r>
      <w:r>
        <w:rPr>
          <w:rFonts w:hint="eastAsia"/>
          <w:color w:val="000000"/>
          <w:spacing w:val="6"/>
          <w:sz w:val="24"/>
          <w:highlight w:val="none"/>
        </w:rPr>
        <w:t xml:space="preserve">，属于（中型企业、小型企业、微型企业</w:t>
      </w:r>
      <w:r>
        <w:rPr>
          <w:rFonts w:ascii="Cambria Math" w:hAnsi="Cambria Math" w:eastAsia="仿宋_GB2312" w:cs="Cambria Math"/>
          <w:color w:val="000000"/>
          <w:sz w:val="24"/>
          <w:szCs w:val="28"/>
          <w:highlight w:val="none"/>
          <w:u w:val="single"/>
        </w:rPr>
        <w:t xml:space="preserve">⑪</w:t>
      </w:r>
      <w:r>
        <w:rPr>
          <w:rFonts w:hint="eastAsia"/>
          <w:color w:val="000000"/>
          <w:spacing w:val="6"/>
          <w:sz w:val="24"/>
          <w:highlight w:val="none"/>
        </w:rPr>
        <w:t xml:space="preserve">）；</w:t>
      </w:r>
      <w:r>
        <w:rPr>
          <w:color w:val="000000"/>
          <w:spacing w:val="6"/>
          <w:sz w:val="24"/>
          <w:highlight w:val="none"/>
        </w:rPr>
      </w:r>
      <w:r/>
    </w:p>
    <w:p>
      <w:pPr>
        <w:pStyle w:val="1006"/>
        <w:ind w:firstLine="504"/>
        <w:spacing w:line="360" w:lineRule="auto"/>
        <w:rPr>
          <w:color w:val="000000"/>
          <w:spacing w:val="6"/>
          <w:sz w:val="24"/>
          <w:highlight w:val="none"/>
        </w:rPr>
      </w:pPr>
      <w:r>
        <w:rPr>
          <w:color w:val="000000"/>
          <w:spacing w:val="6"/>
          <w:sz w:val="24"/>
          <w:highlight w:val="none"/>
        </w:rPr>
        <w:t xml:space="preserve">2.</w:t>
      </w:r>
      <w:r>
        <w:rPr>
          <w:rFonts w:hint="eastAsia"/>
          <w:color w:val="000000"/>
          <w:spacing w:val="6"/>
          <w:sz w:val="24"/>
          <w:highlight w:val="none"/>
          <w:u w:val="single"/>
        </w:rPr>
        <w:t xml:space="preserve">（标的名称）</w:t>
      </w:r>
      <w:r>
        <w:rPr>
          <w:rFonts w:hint="eastAsia"/>
          <w:color w:val="000000"/>
          <w:spacing w:val="6"/>
          <w:sz w:val="24"/>
          <w:highlight w:val="none"/>
        </w:rPr>
        <w:t xml:space="preserve">，属于</w:t>
      </w:r>
      <w:r>
        <w:rPr>
          <w:rFonts w:hint="eastAsia"/>
          <w:color w:val="000000"/>
          <w:spacing w:val="6"/>
          <w:sz w:val="24"/>
          <w:highlight w:val="none"/>
          <w:u w:val="single"/>
        </w:rPr>
        <w:t xml:space="preserve">（采购文件中明确的所属行业）</w:t>
      </w:r>
      <w:r>
        <w:rPr>
          <w:rFonts w:hint="eastAsia"/>
          <w:color w:val="000000"/>
          <w:spacing w:val="6"/>
          <w:sz w:val="24"/>
          <w:highlight w:val="none"/>
        </w:rPr>
        <w:t xml:space="preserve">行业；制造商为</w:t>
      </w:r>
      <w:r>
        <w:rPr>
          <w:rFonts w:hint="eastAsia"/>
          <w:color w:val="000000"/>
          <w:spacing w:val="6"/>
          <w:sz w:val="24"/>
          <w:highlight w:val="none"/>
          <w:u w:val="single"/>
        </w:rPr>
        <w:t xml:space="preserve">（企业名称）</w:t>
      </w:r>
      <w:r>
        <w:rPr>
          <w:rFonts w:hint="eastAsia"/>
          <w:color w:val="000000"/>
          <w:spacing w:val="6"/>
          <w:sz w:val="24"/>
          <w:highlight w:val="none"/>
        </w:rPr>
        <w:t xml:space="preserve">，从业人员</w:t>
      </w:r>
      <w:r>
        <w:rPr>
          <w:color w:val="000000"/>
          <w:spacing w:val="6"/>
          <w:sz w:val="24"/>
          <w:highlight w:val="none"/>
        </w:rPr>
        <w:t xml:space="preserve">______</w:t>
      </w:r>
      <w:r>
        <w:rPr>
          <w:rFonts w:hint="eastAsia"/>
          <w:color w:val="000000"/>
          <w:spacing w:val="6"/>
          <w:sz w:val="24"/>
          <w:highlight w:val="none"/>
        </w:rPr>
        <w:t xml:space="preserve">人，营业收入为</w:t>
      </w:r>
      <w:r>
        <w:rPr>
          <w:color w:val="000000"/>
          <w:spacing w:val="6"/>
          <w:sz w:val="24"/>
          <w:highlight w:val="none"/>
        </w:rPr>
        <w:t xml:space="preserve">______</w:t>
      </w:r>
      <w:r>
        <w:rPr>
          <w:rFonts w:hint="eastAsia"/>
          <w:color w:val="000000"/>
          <w:spacing w:val="6"/>
          <w:sz w:val="24"/>
          <w:highlight w:val="none"/>
        </w:rPr>
        <w:t xml:space="preserve">万元，资产总额为</w:t>
      </w:r>
      <w:r>
        <w:rPr>
          <w:color w:val="000000"/>
          <w:spacing w:val="6"/>
          <w:sz w:val="24"/>
          <w:highlight w:val="none"/>
        </w:rPr>
        <w:t xml:space="preserve">______</w:t>
      </w:r>
      <w:r>
        <w:rPr>
          <w:rFonts w:hint="eastAsia"/>
          <w:color w:val="000000"/>
          <w:spacing w:val="6"/>
          <w:sz w:val="24"/>
          <w:highlight w:val="none"/>
        </w:rPr>
        <w:t xml:space="preserve">万元，属于</w:t>
      </w:r>
      <w:r>
        <w:rPr>
          <w:rFonts w:hint="eastAsia"/>
          <w:color w:val="000000"/>
          <w:spacing w:val="6"/>
          <w:sz w:val="24"/>
          <w:highlight w:val="none"/>
          <w:u w:val="single"/>
        </w:rPr>
        <w:t xml:space="preserve">（中型企业、小型企业、微型企业）</w:t>
      </w:r>
      <w:r>
        <w:rPr>
          <w:rFonts w:hint="eastAsia"/>
          <w:color w:val="000000"/>
          <w:spacing w:val="6"/>
          <w:sz w:val="24"/>
          <w:highlight w:val="none"/>
        </w:rPr>
        <w:t xml:space="preserve">；</w:t>
      </w:r>
      <w:r>
        <w:rPr>
          <w:color w:val="000000"/>
          <w:spacing w:val="6"/>
          <w:sz w:val="24"/>
          <w:highlight w:val="none"/>
        </w:rPr>
      </w:r>
      <w:r/>
    </w:p>
    <w:p>
      <w:pPr>
        <w:pStyle w:val="1006"/>
        <w:ind w:firstLine="504"/>
        <w:spacing w:line="360" w:lineRule="auto"/>
        <w:rPr>
          <w:color w:val="000000"/>
          <w:spacing w:val="6"/>
          <w:sz w:val="24"/>
          <w:highlight w:val="none"/>
        </w:rPr>
      </w:pPr>
      <w:r>
        <w:rPr>
          <w:color w:val="000000"/>
          <w:spacing w:val="6"/>
          <w:sz w:val="24"/>
          <w:highlight w:val="none"/>
        </w:rPr>
        <w:t xml:space="preserve">……</w:t>
      </w:r>
      <w:r>
        <w:rPr>
          <w:color w:val="000000"/>
          <w:spacing w:val="6"/>
          <w:sz w:val="24"/>
          <w:highlight w:val="none"/>
        </w:rPr>
      </w:r>
      <w:r/>
    </w:p>
    <w:p>
      <w:pPr>
        <w:pStyle w:val="1006"/>
        <w:ind w:firstLine="504"/>
        <w:spacing w:line="360" w:lineRule="auto"/>
        <w:rPr>
          <w:color w:val="000000"/>
          <w:spacing w:val="6"/>
          <w:sz w:val="24"/>
          <w:highlight w:val="none"/>
        </w:rPr>
      </w:pPr>
      <w:r>
        <w:rPr>
          <w:rFonts w:hint="eastAsia"/>
          <w:color w:val="000000"/>
          <w:spacing w:val="6"/>
          <w:sz w:val="24"/>
          <w:highlight w:val="none"/>
        </w:rPr>
        <w:t xml:space="preserve">以上企业，不属于大企业的分支机构，不存在控股股东为大企业的情形，也不存在与大企业的负责人为同一人的情形。</w:t>
      </w:r>
      <w:r>
        <w:rPr>
          <w:color w:val="000000"/>
          <w:spacing w:val="6"/>
          <w:sz w:val="24"/>
          <w:highlight w:val="none"/>
        </w:rPr>
      </w:r>
      <w:r/>
    </w:p>
    <w:p>
      <w:pPr>
        <w:pStyle w:val="1006"/>
        <w:ind w:firstLine="504"/>
        <w:spacing w:line="360" w:lineRule="auto"/>
        <w:rPr>
          <w:color w:val="000000"/>
          <w:spacing w:val="6"/>
          <w:sz w:val="24"/>
          <w:highlight w:val="none"/>
        </w:rPr>
      </w:pPr>
      <w:r>
        <w:rPr>
          <w:rFonts w:hint="eastAsia"/>
          <w:color w:val="000000"/>
          <w:spacing w:val="6"/>
          <w:sz w:val="24"/>
          <w:highlight w:val="none"/>
        </w:rPr>
        <w:t xml:space="preserve">本企业对上述声明内容的真实性负责。如有虚假，将依法承担相应责任。</w:t>
      </w:r>
      <w:r>
        <w:rPr>
          <w:color w:val="000000"/>
          <w:spacing w:val="6"/>
          <w:sz w:val="24"/>
          <w:highlight w:val="none"/>
        </w:rPr>
      </w:r>
      <w:r/>
    </w:p>
    <w:p>
      <w:pPr>
        <w:pStyle w:val="1006"/>
        <w:ind w:right="360" w:firstLine="480"/>
        <w:jc w:val="right"/>
        <w:spacing w:line="360" w:lineRule="auto"/>
        <w:rPr>
          <w:color w:val="000000"/>
          <w:sz w:val="24"/>
          <w:highlight w:val="none"/>
        </w:rPr>
      </w:pPr>
      <w:r>
        <w:rPr>
          <w:color w:val="000000"/>
          <w:sz w:val="24"/>
          <w:highlight w:val="none"/>
        </w:rPr>
      </w:r>
      <w:r/>
    </w:p>
    <w:p>
      <w:pPr>
        <w:pStyle w:val="1006"/>
        <w:ind w:right="360" w:firstLine="480"/>
        <w:jc w:val="right"/>
        <w:spacing w:line="360" w:lineRule="auto"/>
        <w:rPr>
          <w:color w:val="000000"/>
          <w:sz w:val="24"/>
          <w:highlight w:val="none"/>
        </w:rPr>
      </w:pPr>
      <w:r>
        <w:rPr>
          <w:rFonts w:hint="eastAsia"/>
          <w:color w:val="000000"/>
          <w:sz w:val="24"/>
          <w:highlight w:val="none"/>
        </w:rPr>
        <w:t xml:space="preserve">企业名称（盖章）：</w:t>
      </w:r>
      <w:r>
        <w:rPr>
          <w:color w:val="000000"/>
          <w:sz w:val="24"/>
          <w:highlight w:val="none"/>
        </w:rPr>
        <w:t xml:space="preserve">__</w:t>
      </w:r>
      <w:r>
        <w:rPr>
          <w:rFonts w:ascii="Cambria Math" w:hAnsi="Cambria Math" w:cs="Cambria Math"/>
          <w:color w:val="000000"/>
          <w:spacing w:val="6"/>
          <w:sz w:val="28"/>
          <w:szCs w:val="21"/>
          <w:highlight w:val="none"/>
          <w:u w:val="single"/>
        </w:rPr>
        <w:t xml:space="preserve">⑫</w:t>
      </w:r>
      <w:r>
        <w:rPr>
          <w:color w:val="000000"/>
          <w:sz w:val="24"/>
          <w:highlight w:val="none"/>
        </w:rPr>
        <w:t xml:space="preserve">______</w:t>
      </w:r>
      <w:r>
        <w:rPr>
          <w:color w:val="000000"/>
          <w:sz w:val="24"/>
          <w:highlight w:val="none"/>
        </w:rPr>
      </w:r>
      <w:r/>
    </w:p>
    <w:p>
      <w:pPr>
        <w:pStyle w:val="1006"/>
        <w:ind w:right="360" w:firstLine="480"/>
        <w:jc w:val="right"/>
        <w:spacing w:line="360" w:lineRule="auto"/>
        <w:rPr>
          <w:color w:val="000000"/>
          <w:sz w:val="24"/>
          <w:highlight w:val="none"/>
        </w:rPr>
      </w:pPr>
      <w:r>
        <w:rPr>
          <w:rFonts w:hint="eastAsia"/>
          <w:color w:val="000000"/>
          <w:sz w:val="24"/>
          <w:highlight w:val="none"/>
        </w:rPr>
        <w:t xml:space="preserve">日</w:t>
      </w:r>
      <w:r>
        <w:rPr>
          <w:color w:val="000000"/>
          <w:sz w:val="24"/>
          <w:highlight w:val="none"/>
        </w:rPr>
        <w:t xml:space="preserve"> </w:t>
      </w:r>
      <w:r>
        <w:rPr>
          <w:rFonts w:hint="eastAsia"/>
          <w:color w:val="000000"/>
          <w:sz w:val="24"/>
          <w:highlight w:val="none"/>
        </w:rPr>
        <w:t xml:space="preserve">期：</w:t>
      </w:r>
      <w:r>
        <w:rPr>
          <w:color w:val="000000"/>
          <w:sz w:val="24"/>
          <w:highlight w:val="none"/>
        </w:rPr>
        <w:t xml:space="preserve">________</w:t>
      </w:r>
      <w:r>
        <w:rPr>
          <w:color w:val="000000"/>
          <w:sz w:val="24"/>
          <w:highlight w:val="none"/>
        </w:rPr>
      </w:r>
      <w:r/>
    </w:p>
    <w:p>
      <w:pPr>
        <w:pStyle w:val="1006"/>
        <w:ind w:right="360" w:firstLine="480"/>
        <w:jc w:val="right"/>
        <w:spacing w:line="360" w:lineRule="auto"/>
        <w:rPr>
          <w:color w:val="000000"/>
          <w:sz w:val="24"/>
          <w:highlight w:val="none"/>
        </w:rPr>
      </w:pPr>
      <w:r>
        <w:rPr>
          <w:color w:val="000000"/>
          <w:sz w:val="24"/>
          <w:highlight w:val="none"/>
        </w:rPr>
      </w:r>
      <w:r/>
    </w:p>
    <w:p>
      <w:pPr>
        <w:pStyle w:val="1006"/>
        <w:jc w:val="left"/>
        <w:rPr>
          <w:color w:val="000000"/>
          <w:szCs w:val="21"/>
          <w:highlight w:val="none"/>
          <w:vertAlign w:val="superscript"/>
        </w:rPr>
      </w:pPr>
      <w:r>
        <w:rPr>
          <w:color w:val="000000"/>
          <w:szCs w:val="21"/>
          <w:highlight w:val="none"/>
          <w:vertAlign w:val="superscript"/>
        </w:rPr>
      </w:r>
      <w:r/>
    </w:p>
    <w:p>
      <w:pPr>
        <w:pStyle w:val="1006"/>
        <w:ind w:right="360" w:firstLine="480"/>
        <w:jc w:val="right"/>
        <w:spacing w:line="360" w:lineRule="auto"/>
        <w:rPr>
          <w:color w:val="000000"/>
          <w:sz w:val="24"/>
          <w:highlight w:val="none"/>
        </w:rPr>
      </w:pPr>
      <w:r>
        <w:rPr>
          <w:color w:val="000000"/>
          <w:sz w:val="24"/>
          <w:highlight w:val="none"/>
        </w:rPr>
      </w:r>
      <w:r/>
    </w:p>
    <w:p>
      <w:pPr>
        <w:pStyle w:val="1006"/>
        <w:ind w:right="360" w:firstLine="480"/>
        <w:jc w:val="right"/>
        <w:spacing w:line="360" w:lineRule="auto"/>
        <w:rPr>
          <w:color w:val="000000"/>
          <w:sz w:val="24"/>
          <w:highlight w:val="none"/>
        </w:rPr>
      </w:pPr>
      <w:r>
        <w:rPr>
          <w:color w:val="000000"/>
          <w:sz w:val="24"/>
          <w:highlight w:val="none"/>
        </w:rPr>
      </w:r>
      <w:r/>
    </w:p>
    <w:p>
      <w:pPr>
        <w:pStyle w:val="1006"/>
        <w:spacing w:line="570" w:lineRule="exact"/>
        <w:rPr>
          <w:rFonts w:ascii="黑体" w:hAnsi="黑体" w:eastAsia="黑体" w:cs="黑体"/>
          <w:color w:val="000000"/>
          <w:sz w:val="32"/>
          <w:szCs w:val="32"/>
          <w:highlight w:val="none"/>
        </w:rPr>
      </w:pPr>
      <w:r>
        <w:rPr>
          <w:color w:val="000000"/>
          <w:sz w:val="24"/>
          <w:szCs w:val="20"/>
          <w:highlight w:val="none"/>
        </w:rPr>
        <w:br w:type="page" w:clear="all"/>
      </w:r>
      <w:r>
        <w:rPr>
          <w:color w:val="000000"/>
          <w:sz w:val="24"/>
          <w:szCs w:val="20"/>
          <w:highlight w:val="none"/>
        </w:rPr>
        <w:tab/>
      </w:r>
      <w:r>
        <w:rPr>
          <w:rFonts w:hint="eastAsia" w:ascii="黑体" w:hAnsi="黑体" w:eastAsia="黑体" w:cs="黑体"/>
          <w:color w:val="000000"/>
          <w:sz w:val="32"/>
          <w:szCs w:val="32"/>
          <w:highlight w:val="none"/>
        </w:rPr>
        <w:t xml:space="preserve">填写说明：</w:t>
      </w:r>
      <w:r>
        <w:rPr>
          <w:rFonts w:ascii="黑体" w:hAnsi="黑体" w:eastAsia="黑体" w:cs="黑体"/>
          <w:color w:val="000000"/>
          <w:sz w:val="32"/>
          <w:szCs w:val="32"/>
          <w:highlight w:val="none"/>
        </w:rPr>
      </w:r>
      <w:r/>
    </w:p>
    <w:p>
      <w:pPr>
        <w:pStyle w:val="1006"/>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1.（采购单位名称①）：填写本项目采购人单位名称，如常州市XXX局。</w:t>
      </w:r>
      <w:r>
        <w:rPr>
          <w:rFonts w:ascii="宋体" w:hAnsi="宋体"/>
          <w:color w:val="000000"/>
          <w:spacing w:val="6"/>
          <w:sz w:val="24"/>
          <w:highlight w:val="none"/>
        </w:rPr>
      </w:r>
      <w:r/>
    </w:p>
    <w:p>
      <w:pPr>
        <w:pStyle w:val="1006"/>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2.采购编号为②：填写本项目编号，如JSZC-3204XX-JZCG-G20XX-XX。</w:t>
      </w:r>
      <w:r>
        <w:rPr>
          <w:rFonts w:ascii="宋体" w:hAnsi="宋体"/>
          <w:color w:val="000000"/>
          <w:spacing w:val="6"/>
          <w:sz w:val="24"/>
          <w:highlight w:val="none"/>
        </w:rPr>
      </w:r>
      <w:r/>
    </w:p>
    <w:p>
      <w:pPr>
        <w:pStyle w:val="1006"/>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3.（项目名称③）：填写本项目名称，如常州市XXX项目。</w:t>
      </w:r>
      <w:r>
        <w:rPr>
          <w:rFonts w:ascii="宋体" w:hAnsi="宋体"/>
          <w:color w:val="000000"/>
          <w:spacing w:val="6"/>
          <w:sz w:val="24"/>
          <w:highlight w:val="none"/>
        </w:rPr>
      </w:r>
      <w:r/>
    </w:p>
    <w:p>
      <w:pPr>
        <w:pStyle w:val="1006"/>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4.（分包号：④）：填写分包编号，如有分包的，分别填写分包号，没有的填“无”。</w:t>
      </w:r>
      <w:r>
        <w:rPr>
          <w:rFonts w:ascii="宋体" w:hAnsi="宋体"/>
          <w:color w:val="000000"/>
          <w:spacing w:val="6"/>
          <w:sz w:val="24"/>
          <w:highlight w:val="none"/>
        </w:rPr>
      </w:r>
      <w:r/>
    </w:p>
    <w:p>
      <w:pPr>
        <w:pStyle w:val="1006"/>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5.（标的名称⑤）：填写本项目标的名称，如有产品清单的请根据采购文件“第五章采购需求”-“服务内容及要求/货物技术要求”-“产品清单”中列出的名称进行填写，如：物业服务、保安服务、审计服务等；如没有产品清单的可以填项目名称。</w:t>
      </w:r>
      <w:r>
        <w:rPr>
          <w:rFonts w:ascii="宋体" w:hAnsi="宋体"/>
          <w:color w:val="000000"/>
          <w:spacing w:val="6"/>
          <w:sz w:val="24"/>
          <w:highlight w:val="none"/>
        </w:rPr>
      </w:r>
      <w:r/>
    </w:p>
    <w:p>
      <w:pPr>
        <w:pStyle w:val="1006"/>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rPr>
          <w:rFonts w:ascii="宋体" w:hAnsi="宋体"/>
          <w:color w:val="000000"/>
          <w:spacing w:val="6"/>
          <w:sz w:val="24"/>
          <w:highlight w:val="none"/>
        </w:rPr>
      </w:r>
      <w:r/>
    </w:p>
    <w:p>
      <w:pPr>
        <w:pStyle w:val="1006"/>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7.（企业名称⑦）：填写投标人或供应商的名称，如XXX公司。</w:t>
      </w:r>
      <w:r>
        <w:rPr>
          <w:rFonts w:ascii="宋体" w:hAnsi="宋体"/>
          <w:color w:val="000000"/>
          <w:spacing w:val="6"/>
          <w:sz w:val="24"/>
          <w:highlight w:val="none"/>
        </w:rPr>
      </w:r>
      <w:r/>
    </w:p>
    <w:p>
      <w:pPr>
        <w:pStyle w:val="1006"/>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rPr>
          <w:rFonts w:ascii="宋体" w:hAnsi="宋体"/>
          <w:color w:val="000000"/>
          <w:spacing w:val="6"/>
          <w:sz w:val="24"/>
          <w:highlight w:val="none"/>
        </w:rPr>
      </w:r>
      <w:r/>
    </w:p>
    <w:p>
      <w:pPr>
        <w:pStyle w:val="1006"/>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9.（中型企业、小型企业、微型企业</w:t>
      </w:r>
      <w:r>
        <w:rPr>
          <w:rFonts w:ascii="Cambria Math" w:hAnsi="Cambria Math" w:cs="Cambria Math"/>
          <w:color w:val="000000"/>
          <w:spacing w:val="6"/>
          <w:sz w:val="24"/>
          <w:highlight w:val="none"/>
        </w:rPr>
        <w:t xml:space="preserve">⑪</w:t>
      </w:r>
      <w:r>
        <w:rPr>
          <w:rFonts w:hint="eastAsia" w:ascii="宋体" w:hAnsi="宋体"/>
          <w:color w:val="000000"/>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rPr>
          <w:rFonts w:ascii="宋体" w:hAnsi="宋体"/>
          <w:color w:val="000000"/>
          <w:spacing w:val="6"/>
          <w:sz w:val="24"/>
          <w:highlight w:val="none"/>
        </w:rPr>
      </w:r>
      <w:r/>
    </w:p>
    <w:p>
      <w:pPr>
        <w:pStyle w:val="1006"/>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10.企业名称（盖章）</w:t>
      </w:r>
      <w:r>
        <w:rPr>
          <w:rFonts w:ascii="Cambria Math" w:hAnsi="Cambria Math" w:cs="Cambria Math"/>
          <w:color w:val="000000"/>
          <w:spacing w:val="6"/>
          <w:sz w:val="24"/>
          <w:highlight w:val="none"/>
        </w:rPr>
        <w:t xml:space="preserve">⑫</w:t>
      </w:r>
      <w:r>
        <w:rPr>
          <w:rFonts w:hint="eastAsia" w:ascii="宋体" w:hAnsi="宋体"/>
          <w:color w:val="000000"/>
          <w:spacing w:val="6"/>
          <w:sz w:val="24"/>
          <w:highlight w:val="none"/>
        </w:rPr>
        <w:t xml:space="preserve">：加盖投标人或供应商CA电子公章。</w:t>
      </w:r>
      <w:r>
        <w:rPr>
          <w:rFonts w:ascii="宋体" w:hAnsi="宋体"/>
          <w:color w:val="000000"/>
          <w:spacing w:val="6"/>
          <w:sz w:val="24"/>
          <w:highlight w:val="none"/>
        </w:rPr>
      </w:r>
      <w:r/>
    </w:p>
    <w:p>
      <w:pPr>
        <w:pStyle w:val="1006"/>
        <w:ind w:firstLine="504"/>
        <w:jc w:val="left"/>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ascii="宋体" w:hAnsi="宋体"/>
          <w:color w:val="000000"/>
          <w:spacing w:val="6"/>
          <w:sz w:val="24"/>
          <w:highlight w:val="none"/>
        </w:rPr>
      </w:r>
      <w:r/>
    </w:p>
    <w:p>
      <w:pPr>
        <w:pStyle w:val="1270"/>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12.温馨提示</w:t>
      </w:r>
      <w:r>
        <w:rPr>
          <w:rFonts w:ascii="宋体" w:hAnsi="宋体"/>
          <w:color w:val="000000"/>
          <w:spacing w:val="6"/>
          <w:sz w:val="24"/>
          <w:szCs w:val="24"/>
          <w:highlight w:val="none"/>
        </w:rPr>
      </w:r>
      <w:r/>
    </w:p>
    <w:p>
      <w:pPr>
        <w:pStyle w:val="1270"/>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（1）对于已纳入统计部门统计范围的企业，所属行业、从业人员、营业收入、资产总额、规模类型应与统计部门报表保持一致。</w:t>
      </w:r>
      <w:r>
        <w:rPr>
          <w:rFonts w:ascii="宋体" w:hAnsi="宋体"/>
          <w:color w:val="000000"/>
          <w:spacing w:val="6"/>
          <w:sz w:val="24"/>
          <w:szCs w:val="24"/>
          <w:highlight w:val="none"/>
        </w:rPr>
      </w:r>
      <w:r/>
    </w:p>
    <w:p>
      <w:pPr>
        <w:pStyle w:val="1270"/>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olor w:val="000000"/>
          <w:spacing w:val="6"/>
          <w:sz w:val="24"/>
          <w:szCs w:val="24"/>
          <w:highlight w:val="none"/>
        </w:rPr>
      </w:r>
      <w:r/>
    </w:p>
    <w:p>
      <w:pPr>
        <w:pStyle w:val="1270"/>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olor w:val="000000"/>
          <w:spacing w:val="6"/>
          <w:sz w:val="24"/>
          <w:szCs w:val="24"/>
          <w:highlight w:val="none"/>
        </w:rPr>
      </w:r>
      <w:r/>
    </w:p>
    <w:p>
      <w:pPr>
        <w:pStyle w:val="1270"/>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宋体" w:hAnsi="宋体"/>
          <w:color w:val="000000"/>
          <w:spacing w:val="6"/>
          <w:sz w:val="24"/>
          <w:szCs w:val="24"/>
          <w:highlight w:val="none"/>
        </w:rPr>
      </w:r>
      <w:r/>
    </w:p>
    <w:p>
      <w:pPr>
        <w:pStyle w:val="1270"/>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宋体" w:hAnsi="宋体"/>
          <w:color w:val="000000"/>
          <w:spacing w:val="6"/>
          <w:sz w:val="24"/>
          <w:szCs w:val="24"/>
          <w:highlight w:val="none"/>
        </w:rPr>
      </w:r>
      <w:r/>
    </w:p>
    <w:p>
      <w:pPr>
        <w:pStyle w:val="1270"/>
        <w:ind w:firstLine="480"/>
        <w:spacing w:line="360" w:lineRule="auto"/>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olor w:val="000000"/>
          <w:spacing w:val="6"/>
          <w:sz w:val="24"/>
          <w:szCs w:val="24"/>
          <w:highlight w:val="none"/>
        </w:rPr>
      </w:r>
      <w:r/>
    </w:p>
    <w:p>
      <w:pPr>
        <w:pStyle w:val="1006"/>
        <w:ind w:firstLine="504"/>
        <w:spacing w:line="360" w:lineRule="auto"/>
        <w:rPr>
          <w:rFonts w:ascii="宋体" w:hAnsi="宋体"/>
          <w:color w:val="000000"/>
          <w:spacing w:val="6"/>
          <w:sz w:val="24"/>
          <w:highlight w:val="none"/>
        </w:rPr>
      </w:pPr>
      <w:r>
        <w:rPr>
          <w:rFonts w:hint="eastAsia" w:ascii="宋体" w:hAnsi="宋体"/>
          <w:color w:val="000000"/>
          <w:spacing w:val="6"/>
          <w:sz w:val="24"/>
          <w:highlight w:val="none"/>
        </w:rPr>
        <w:t xml:space="preserve">（7）根据《财政部关于规范政府采购行政处罚有关问题的通知》（财库〔2015〕150 号）规定，各级人民政府财政部门依法对供应商作出的禁止参加政府采购活</w:t>
      </w:r>
      <w:r>
        <w:rPr>
          <w:rFonts w:ascii="宋体" w:hAnsi="宋体"/>
          <w:color w:val="000000"/>
          <w:spacing w:val="6"/>
          <w:sz w:val="24"/>
          <w:highlight w:val="none"/>
        </w:rPr>
      </w:r>
      <w:r/>
    </w:p>
    <w:p>
      <w:pPr>
        <w:pStyle w:val="1006"/>
        <w:jc w:val="left"/>
        <w:rPr>
          <w:color w:val="000000"/>
          <w:szCs w:val="21"/>
          <w:highlight w:val="none"/>
          <w:vertAlign w:val="superscript"/>
        </w:rPr>
      </w:pPr>
      <w:r>
        <w:rPr>
          <w:rFonts w:hint="eastAsia" w:ascii="宋体" w:hAnsi="宋体"/>
          <w:color w:val="000000"/>
          <w:spacing w:val="6"/>
          <w:sz w:val="24"/>
          <w:highlight w:val="none"/>
        </w:rPr>
        <w:t xml:space="preserve">动的行政处罚决定在全国范围内生效。</w:t>
      </w:r>
      <w:r>
        <w:rPr>
          <w:color w:val="000000"/>
          <w:szCs w:val="21"/>
          <w:highlight w:val="none"/>
          <w:vertAlign w:val="superscript"/>
        </w:rPr>
      </w:r>
      <w:r/>
    </w:p>
    <w:p>
      <w:pPr>
        <w:pStyle w:val="1006"/>
        <w:ind w:right="360" w:firstLine="480"/>
        <w:jc w:val="right"/>
        <w:spacing w:line="360" w:lineRule="auto"/>
        <w:rPr>
          <w:color w:val="000000"/>
          <w:sz w:val="24"/>
          <w:highlight w:val="none"/>
        </w:rPr>
      </w:pPr>
      <w:r>
        <w:rPr>
          <w:color w:val="000000"/>
          <w:sz w:val="24"/>
          <w:highlight w:val="none"/>
        </w:rPr>
      </w:r>
      <w:r/>
    </w:p>
    <w:p>
      <w:pPr>
        <w:pStyle w:val="1006"/>
        <w:ind w:right="360" w:firstLine="480"/>
        <w:jc w:val="right"/>
        <w:spacing w:line="360" w:lineRule="auto"/>
        <w:rPr>
          <w:color w:val="000000"/>
          <w:sz w:val="24"/>
          <w:highlight w:val="none"/>
        </w:rPr>
      </w:pPr>
      <w:r>
        <w:rPr>
          <w:color w:val="000000"/>
          <w:sz w:val="24"/>
          <w:highlight w:val="none"/>
        </w:rPr>
      </w:r>
      <w:r/>
    </w:p>
    <w:p>
      <w:pPr>
        <w:pStyle w:val="1006"/>
        <w:spacing w:line="360" w:lineRule="auto"/>
        <w:rPr>
          <w:color w:val="000000"/>
          <w:sz w:val="24"/>
          <w:szCs w:val="20"/>
          <w:highlight w:val="none"/>
        </w:rPr>
      </w:pPr>
      <w:r>
        <w:rPr>
          <w:color w:val="000000"/>
          <w:sz w:val="24"/>
          <w:szCs w:val="20"/>
          <w:highlight w:val="none"/>
        </w:rPr>
        <w:br w:type="page" w:clear="all"/>
      </w:r>
      <w:r>
        <w:rPr>
          <w:color w:val="000000"/>
          <w:sz w:val="24"/>
          <w:szCs w:val="20"/>
          <w:highlight w:val="none"/>
        </w:rPr>
      </w:r>
      <w:r/>
    </w:p>
    <w:p>
      <w:pPr>
        <w:pStyle w:val="1006"/>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1006"/>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06"/>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06"/>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1006"/>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06"/>
        <w:ind w:firstLine="504"/>
        <w:spacing w:line="588" w:lineRule="exact"/>
        <w:rPr>
          <w:color w:val="000000"/>
          <w:spacing w:val="6"/>
          <w:sz w:val="24"/>
          <w:highlight w:val="none"/>
        </w:rPr>
      </w:pPr>
      <w:r>
        <w:rPr>
          <w:color w:val="000000"/>
          <w:spacing w:val="6"/>
          <w:sz w:val="24"/>
          <w:highlight w:val="none"/>
        </w:rPr>
      </w:r>
      <w:r/>
    </w:p>
    <w:p>
      <w:pPr>
        <w:pStyle w:val="1006"/>
        <w:ind w:firstLine="504"/>
        <w:spacing w:line="588" w:lineRule="exact"/>
        <w:rPr>
          <w:color w:val="000000"/>
          <w:spacing w:val="6"/>
          <w:sz w:val="24"/>
          <w:highlight w:val="none"/>
        </w:rPr>
      </w:pPr>
      <w:r>
        <w:rPr>
          <w:color w:val="000000"/>
          <w:spacing w:val="6"/>
          <w:sz w:val="24"/>
          <w:highlight w:val="none"/>
        </w:rPr>
      </w:r>
      <w:r/>
    </w:p>
    <w:p>
      <w:pPr>
        <w:pStyle w:val="1006"/>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1006"/>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06"/>
        <w:spacing w:line="360" w:lineRule="auto"/>
        <w:rPr>
          <w:rFonts w:hint="eastAsia"/>
          <w:color w:val="000000"/>
          <w:sz w:val="24"/>
          <w:szCs w:val="20"/>
          <w:highlight w:val="none"/>
        </w:rPr>
        <w:outlineLvl w:val="2"/>
      </w:pPr>
      <w:r>
        <w:rPr>
          <w:rFonts w:hint="eastAsia"/>
          <w:color w:val="000000"/>
          <w:sz w:val="24"/>
          <w:szCs w:val="20"/>
          <w:highlight w:val="none"/>
        </w:rPr>
        <w:t xml:space="preserve">9  关于符合本国产品标准的声明函</w:t>
      </w:r>
      <w:r>
        <w:rPr>
          <w:rFonts w:hint="eastAsia"/>
          <w:color w:val="000000"/>
          <w:sz w:val="24"/>
          <w:szCs w:val="20"/>
          <w:highlight w:val="none"/>
        </w:rPr>
      </w:r>
      <w:r/>
    </w:p>
    <w:p>
      <w:pPr>
        <w:pStyle w:val="1069"/>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69"/>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t xml:space="preserve">关于符合本国产品标准的声明函</w:t>
      </w:r>
      <w:r>
        <w:rPr>
          <w:rFonts w:hint="eastAsia" w:ascii="Times New Roman" w:hAnsi="Times New Roman" w:cs="Times New Roman"/>
          <w:b/>
          <w:bCs/>
          <w:color w:val="000000"/>
          <w:sz w:val="36"/>
          <w:szCs w:val="36"/>
          <w:highlight w:val="none"/>
        </w:rPr>
      </w:r>
      <w:r/>
    </w:p>
    <w:p>
      <w:pPr>
        <w:pStyle w:val="1069"/>
        <w:ind w:firstLine="480"/>
        <w:jc w:val="center"/>
        <w:spacing w:before="30" w:beforeAutospacing="0" w:after="30" w:afterAutospacing="0"/>
        <w:shd w:val="clear" w:color="auto" w:fill="ffffff"/>
        <w:rPr>
          <w:rFonts w:hint="eastAsia" w:ascii="Times New Roman" w:hAnsi="Times New Roman" w:cs="Times New Roman"/>
          <w:b/>
          <w:bCs/>
          <w:color w:val="000000"/>
          <w:sz w:val="36"/>
          <w:szCs w:val="36"/>
          <w:highlight w:val="none"/>
        </w:rPr>
      </w:pPr>
      <w:r>
        <w:rPr>
          <w:rFonts w:hint="eastAsia" w:ascii="Times New Roman" w:hAnsi="Times New Roman" w:cs="Times New Roman"/>
          <w:b/>
          <w:bCs/>
          <w:color w:val="000000"/>
          <w:sz w:val="36"/>
          <w:szCs w:val="36"/>
          <w:highlight w:val="none"/>
        </w:rPr>
      </w:r>
      <w:r/>
    </w:p>
    <w:p>
      <w:pPr>
        <w:pStyle w:val="1069"/>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1069"/>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1685290</wp:posOffset>
                </wp:positionH>
                <wp:positionV relativeFrom="paragraph">
                  <wp:posOffset>454660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5;o:allowoverlap:true;o:allowincell:true;mso-position-horizontal-relative:text;margin-left:132.7pt;mso-position-horizontal:absolute;mso-position-vertical-relative:text;margin-top:35.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551815</wp:posOffset>
                </wp:positionH>
                <wp:positionV relativeFrom="paragraph">
                  <wp:posOffset>435610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43.4pt;mso-position-horizontal:absolute;mso-position-vertical-relative:text;margin-top:34.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4714240</wp:posOffset>
                </wp:positionH>
                <wp:positionV relativeFrom="paragraph">
                  <wp:posOffset>35560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371.2pt;mso-position-horizontal:absolute;mso-position-vertical-relative:text;margin-top:2.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4218940</wp:posOffset>
                </wp:positionH>
                <wp:positionV relativeFrom="paragraph">
                  <wp:posOffset>254635</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332.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3085465</wp:posOffset>
                </wp:positionH>
                <wp:positionV relativeFrom="paragraph">
                  <wp:posOffset>245110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42.9pt;mso-position-horizontal:absolute;mso-position-vertical-relative:text;margin-top:19.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1971040</wp:posOffset>
                </wp:positionH>
                <wp:positionV relativeFrom="paragraph">
                  <wp:posOffset>254635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155.2pt;mso-position-horizontal:absolute;mso-position-vertical-relative:text;margin-top:20.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1.</w:t>
      </w:r>
      <w:r>
        <w:rPr>
          <w:rStyle w:val="1085"/>
          <w:rFonts w:hint="eastAsia"/>
          <w:color w:val="000000"/>
          <w:highlight w:val="none"/>
          <w:u w:val="single"/>
        </w:rPr>
        <w:t xml:space="preserve">（产品名称1）</w:t>
      </w:r>
      <w:r>
        <w:rPr>
          <w:rStyle w:val="1085"/>
          <w:rFonts w:hint="eastAsia"/>
          <w:color w:val="000000"/>
          <w:highlight w:val="none"/>
          <w:u w:val="single"/>
          <w:vertAlign w:val="superscript"/>
        </w:rPr>
        <w:t xml:space="preserve">1</w:t>
      </w:r>
      <w:r>
        <w:rPr>
          <w:rFonts w:hint="eastAsia"/>
          <w:color w:val="000000"/>
          <w:highlight w:val="none"/>
        </w:rPr>
        <w:t xml:space="preserve">，生产厂为</w:t>
      </w:r>
      <w:r>
        <w:rPr>
          <w:rStyle w:val="1085"/>
          <w:rFonts w:hint="eastAsia"/>
          <w:color w:val="000000"/>
          <w:highlight w:val="none"/>
          <w:u w:val="single"/>
        </w:rPr>
        <w:t xml:space="preserve">（厂名）</w:t>
      </w:r>
      <w:r>
        <w:rPr>
          <w:rStyle w:val="1085"/>
          <w:rFonts w:hint="eastAsia"/>
          <w:color w:val="000000"/>
          <w:highlight w:val="none"/>
          <w:u w:val="single"/>
          <w:vertAlign w:val="superscript"/>
        </w:rPr>
        <w:t xml:space="preserve">2</w:t>
      </w:r>
      <w:r>
        <w:rPr>
          <w:rFonts w:hint="eastAsia"/>
          <w:color w:val="000000"/>
          <w:highlight w:val="none"/>
        </w:rPr>
        <w:t xml:space="preserve">，厂址为</w:t>
      </w:r>
      <w:r>
        <w:rPr>
          <w:rStyle w:val="1085"/>
          <w:rFonts w:hint="eastAsia"/>
          <w:color w:val="000000"/>
          <w:highlight w:val="none"/>
          <w:u w:val="single"/>
        </w:rPr>
        <w:t xml:space="preserve">（生产厂址）</w:t>
      </w:r>
      <w:r>
        <w:rPr>
          <w:rFonts w:hint="eastAsia"/>
          <w:color w:val="000000"/>
          <w:highlight w:val="none"/>
        </w:rPr>
        <w:t xml:space="preserve">。</w:t>
      </w:r>
      <w:r>
        <w:rPr>
          <w:rStyle w:val="1085"/>
          <w:rFonts w:hint="eastAsia"/>
          <w:color w:val="000000"/>
          <w:highlight w:val="none"/>
          <w:u w:val="single"/>
        </w:rPr>
        <w:t xml:space="preserve">（产品名称1）</w:t>
      </w:r>
      <w:r>
        <w:rPr>
          <w:rFonts w:hint="eastAsia"/>
          <w:color w:val="000000"/>
          <w:highlight w:val="none"/>
        </w:rPr>
        <w:t xml:space="preserve">的中国境内生产的组件成本占比≥</w:t>
      </w:r>
      <w:r>
        <w:rPr>
          <w:rStyle w:val="1085"/>
          <w:rFonts w:hint="eastAsia"/>
          <w:color w:val="000000"/>
          <w:highlight w:val="none"/>
          <w:u w:val="single"/>
        </w:rPr>
        <w:t xml:space="preserve">（规定比例）</w:t>
      </w:r>
      <w:r>
        <w:rPr>
          <w:rStyle w:val="1085"/>
          <w:rFonts w:hint="eastAsia"/>
          <w:strike/>
          <w:color w:val="000000"/>
          <w:highlight w:val="none"/>
          <w:u w:val="single"/>
          <w:vertAlign w:val="superscript"/>
        </w:rPr>
        <w:t xml:space="preserve">3</w:t>
      </w:r>
      <w:r>
        <w:rPr>
          <w:rFonts w:hint="eastAsia"/>
          <w:color w:val="000000"/>
          <w:highlight w:val="none"/>
        </w:rPr>
        <w:t xml:space="preserve">。</w:t>
      </w:r>
      <w:r>
        <w:rPr>
          <w:rStyle w:val="1085"/>
          <w:rFonts w:hint="eastAsia"/>
          <w:color w:val="000000"/>
          <w:highlight w:val="none"/>
          <w:u w:val="single"/>
        </w:rPr>
        <w:t xml:space="preserve">（产品名称1）</w:t>
      </w:r>
      <w:r>
        <w:rPr>
          <w:rFonts w:hint="eastAsia"/>
          <w:color w:val="000000"/>
          <w:highlight w:val="none"/>
        </w:rPr>
        <w:t xml:space="preserve">的</w:t>
      </w:r>
      <w:r>
        <w:rPr>
          <w:rStyle w:val="1085"/>
          <w:rFonts w:hint="eastAsia"/>
          <w:color w:val="000000"/>
          <w:highlight w:val="none"/>
          <w:u w:val="single"/>
        </w:rPr>
        <w:t xml:space="preserve">（关键组件）</w:t>
      </w:r>
      <w:r>
        <w:rPr>
          <w:rStyle w:val="1085"/>
          <w:rFonts w:hint="eastAsia"/>
          <w:color w:val="000000"/>
          <w:highlight w:val="none"/>
          <w:u w:val="single"/>
          <w:vertAlign w:val="superscript"/>
        </w:rPr>
        <w:t xml:space="preserve">4</w:t>
      </w:r>
      <w:r>
        <w:rPr>
          <w:rFonts w:hint="eastAsia"/>
          <w:color w:val="000000"/>
          <w:highlight w:val="none"/>
        </w:rPr>
        <w:t xml:space="preserve">在中国境内生产。</w:t>
      </w:r>
      <w:r>
        <w:rPr>
          <w:rStyle w:val="1085"/>
          <w:rFonts w:hint="eastAsia"/>
          <w:color w:val="000000"/>
          <w:highlight w:val="none"/>
          <w:u w:val="single"/>
        </w:rPr>
        <w:t xml:space="preserve">（产品名称1）</w:t>
      </w:r>
      <w:r>
        <w:rPr>
          <w:rFonts w:hint="eastAsia"/>
          <w:color w:val="000000"/>
          <w:highlight w:val="none"/>
        </w:rPr>
        <w:t xml:space="preserve">的</w:t>
      </w:r>
      <w:r>
        <w:rPr>
          <w:rStyle w:val="1085"/>
          <w:rFonts w:hint="eastAsia"/>
          <w:color w:val="000000"/>
          <w:highlight w:val="none"/>
          <w:u w:val="single"/>
        </w:rPr>
        <w:t xml:space="preserve">（关键工序）</w:t>
      </w:r>
      <w:r>
        <w:rPr>
          <w:rStyle w:val="1085"/>
          <w:rFonts w:hint="eastAsia"/>
          <w:color w:val="000000"/>
          <w:highlight w:val="none"/>
          <w:u w:val="single"/>
          <w:vertAlign w:val="superscript"/>
        </w:rPr>
        <w:t xml:space="preserve">5</w:t>
      </w:r>
      <w:r>
        <w:rPr>
          <w:rFonts w:hint="eastAsia"/>
          <w:color w:val="000000"/>
          <w:highlight w:val="none"/>
        </w:rPr>
        <w:t xml:space="preserve">在中国境内完成。</w:t>
      </w:r>
      <w:r>
        <w:rPr>
          <w:rFonts w:hint="eastAsia"/>
          <w:color w:val="000000"/>
          <w:highlight w:val="none"/>
        </w:rPr>
      </w:r>
      <w:r/>
    </w:p>
    <w:p>
      <w:pPr>
        <w:pStyle w:val="1069"/>
        <w:ind w:firstLine="480"/>
        <w:spacing w:before="0" w:beforeAutospacing="0" w:after="0" w:afterAutospacing="0"/>
        <w:shd w:val="clear" w:color="auto" w:fill="ffffff"/>
        <w:rPr>
          <w:rFonts w:hint="eastAsia"/>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2047240</wp:posOffset>
                </wp:positionH>
                <wp:positionV relativeFrom="paragraph">
                  <wp:posOffset>242570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161.2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523240</wp:posOffset>
                </wp:positionH>
                <wp:positionV relativeFrom="paragraph">
                  <wp:posOffset>452120</wp:posOffset>
                </wp:positionV>
                <wp:extent cx="87630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41.2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1685290</wp:posOffset>
                </wp:positionH>
                <wp:positionV relativeFrom="paragraph">
                  <wp:posOffset>452120</wp:posOffset>
                </wp:positionV>
                <wp:extent cx="87630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132.7pt;mso-position-horizontal:absolute;mso-position-vertical-relative:text;margin-top:35.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4218940</wp:posOffset>
                </wp:positionH>
                <wp:positionV relativeFrom="paragraph">
                  <wp:posOffset>252095</wp:posOffset>
                </wp:positionV>
                <wp:extent cx="87630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32.2pt;mso-position-horizontal:absolute;mso-position-vertical-relative:text;margin-top:19.8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3133090</wp:posOffset>
                </wp:positionH>
                <wp:positionV relativeFrom="paragraph">
                  <wp:posOffset>242570</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246.7pt;mso-position-horizontal:absolute;mso-position-vertical-relative:text;margin-top:19.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4571365</wp:posOffset>
                </wp:positionH>
                <wp:positionV relativeFrom="paragraph">
                  <wp:posOffset>42545</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359.9pt;mso-position-horizontal:absolute;mso-position-vertical-relative:text;margin-top:3.3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w:t xml:space="preserve">2.</w:t>
      </w:r>
      <w:r>
        <w:rPr>
          <w:rStyle w:val="1085"/>
          <w:rFonts w:hint="eastAsia"/>
          <w:color w:val="000000"/>
          <w:highlight w:val="none"/>
          <w:u w:val="single"/>
        </w:rPr>
        <w:t xml:space="preserve">（产品名称2）</w:t>
      </w:r>
      <w:r>
        <w:rPr>
          <w:rFonts w:hint="eastAsia"/>
          <w:color w:val="000000"/>
          <w:highlight w:val="none"/>
        </w:rPr>
        <w:t xml:space="preserve">，生产厂为</w:t>
      </w:r>
      <w:r>
        <w:rPr>
          <w:rStyle w:val="1085"/>
          <w:rFonts w:hint="eastAsia"/>
          <w:color w:val="000000"/>
          <w:highlight w:val="none"/>
          <w:u w:val="single"/>
        </w:rPr>
        <w:t xml:space="preserve">（厂名）</w:t>
      </w:r>
      <w:r>
        <w:rPr>
          <w:rFonts w:hint="eastAsia"/>
          <w:color w:val="000000"/>
          <w:highlight w:val="none"/>
        </w:rPr>
        <w:t xml:space="preserve">，厂址为</w:t>
      </w:r>
      <w:r>
        <w:rPr>
          <w:rStyle w:val="1085"/>
          <w:rFonts w:hint="eastAsia"/>
          <w:color w:val="000000"/>
          <w:highlight w:val="none"/>
          <w:u w:val="single"/>
        </w:rPr>
        <w:t xml:space="preserve">（生产厂址）</w:t>
      </w:r>
      <w:r>
        <w:rPr>
          <w:rFonts w:hint="eastAsia"/>
          <w:color w:val="000000"/>
          <w:highlight w:val="none"/>
        </w:rPr>
        <w:t xml:space="preserve">。</w:t>
      </w:r>
      <w:r>
        <w:rPr>
          <w:rStyle w:val="1085"/>
          <w:rFonts w:hint="eastAsia"/>
          <w:color w:val="000000"/>
          <w:highlight w:val="none"/>
          <w:u w:val="single"/>
        </w:rPr>
        <w:t xml:space="preserve">（产品名称2）</w:t>
      </w:r>
      <w:r>
        <w:rPr>
          <w:rFonts w:hint="eastAsia"/>
          <w:color w:val="000000"/>
          <w:highlight w:val="none"/>
        </w:rPr>
        <w:t xml:space="preserve">的中国境内生产的组件成本占比≥</w:t>
      </w:r>
      <w:r>
        <w:rPr>
          <w:rStyle w:val="1085"/>
          <w:rFonts w:hint="eastAsia"/>
          <w:color w:val="000000"/>
          <w:highlight w:val="none"/>
          <w:u w:val="single"/>
        </w:rPr>
        <w:t xml:space="preserve">（规定比例）</w:t>
      </w:r>
      <w:r>
        <w:rPr>
          <w:rFonts w:hint="eastAsia"/>
          <w:color w:val="000000"/>
          <w:highlight w:val="none"/>
        </w:rPr>
        <w:t xml:space="preserve">。</w:t>
      </w:r>
      <w:r>
        <w:rPr>
          <w:rStyle w:val="1085"/>
          <w:rFonts w:hint="eastAsia"/>
          <w:color w:val="000000"/>
          <w:highlight w:val="none"/>
          <w:u w:val="single"/>
        </w:rPr>
        <w:t xml:space="preserve">（产品名称2）</w:t>
      </w:r>
      <w:r>
        <w:rPr>
          <w:rFonts w:hint="eastAsia"/>
          <w:color w:val="000000"/>
          <w:highlight w:val="none"/>
        </w:rPr>
        <w:t xml:space="preserve">的</w:t>
      </w:r>
      <w:r>
        <w:rPr>
          <w:rStyle w:val="1085"/>
          <w:rFonts w:hint="eastAsia"/>
          <w:color w:val="000000"/>
          <w:highlight w:val="none"/>
          <w:u w:val="single"/>
        </w:rPr>
        <w:t xml:space="preserve">（关键组件）</w:t>
      </w:r>
      <w:r>
        <w:rPr>
          <w:rFonts w:hint="eastAsia"/>
          <w:color w:val="000000"/>
          <w:highlight w:val="none"/>
        </w:rPr>
        <w:t xml:space="preserve">在中国境内生产。</w:t>
      </w:r>
      <w:r>
        <w:rPr>
          <w:rStyle w:val="1085"/>
          <w:rFonts w:hint="eastAsia"/>
          <w:color w:val="000000"/>
          <w:highlight w:val="none"/>
          <w:u w:val="single"/>
        </w:rPr>
        <w:t xml:space="preserve">（产品名称2）</w:t>
      </w:r>
      <w:r>
        <w:rPr>
          <w:rFonts w:hint="eastAsia"/>
          <w:color w:val="000000"/>
          <w:highlight w:val="none"/>
        </w:rPr>
        <w:t xml:space="preserve">的</w:t>
      </w:r>
      <w:r>
        <w:rPr>
          <w:rStyle w:val="1085"/>
          <w:rFonts w:hint="eastAsia"/>
          <w:color w:val="000000"/>
          <w:highlight w:val="none"/>
          <w:u w:val="single"/>
        </w:rPr>
        <w:t xml:space="preserve">（关键工序）</w:t>
      </w:r>
      <w:r>
        <w:rPr>
          <w:rFonts w:hint="eastAsia"/>
          <w:color w:val="000000"/>
          <w:highlight w:val="none"/>
        </w:rPr>
        <w:t xml:space="preserve">在中国境内完成。</w:t>
      </w:r>
      <w:r>
        <w:rPr>
          <w:rFonts w:hint="eastAsia"/>
          <w:color w:val="000000"/>
          <w:highlight w:val="none"/>
        </w:rPr>
      </w:r>
      <w:r/>
    </w:p>
    <w:p>
      <w:pPr>
        <w:pStyle w:val="1069"/>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w:t>
      </w:r>
      <w:r>
        <w:rPr>
          <w:rFonts w:hint="eastAsia"/>
          <w:color w:val="000000"/>
          <w:highlight w:val="none"/>
        </w:rPr>
      </w:r>
      <w:r/>
    </w:p>
    <w:p>
      <w:pPr>
        <w:pStyle w:val="1069"/>
        <w:ind w:firstLine="480"/>
        <w:spacing w:before="30" w:beforeAutospacing="0" w:after="30" w:afterAutospacing="0"/>
        <w:shd w:val="clear" w:color="auto" w:fill="ffffff"/>
        <w:rPr>
          <w:rFonts w:hint="eastAsia"/>
          <w:color w:val="000000"/>
          <w:highlight w:val="none"/>
        </w:rPr>
      </w:pPr>
      <w:r>
        <w:rPr>
          <w:rFonts w:hint="eastAsia"/>
          <w:color w:val="000000"/>
          <w:highlight w:val="none"/>
        </w:rPr>
        <w:t xml:space="preserve">本公司（单位）对上述声明内容的真实性负责。如有虚假，愿承担相应法律责任。</w:t>
      </w:r>
      <w:r>
        <w:rPr>
          <w:rFonts w:hint="eastAsia"/>
          <w:color w:val="000000"/>
          <w:highlight w:val="none"/>
        </w:rPr>
      </w:r>
      <w:r/>
    </w:p>
    <w:p>
      <w:pPr>
        <w:pStyle w:val="1069"/>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69"/>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公司（单位）名称（盖章）：      </w:t>
      </w:r>
      <w:r>
        <w:rPr>
          <w:rFonts w:hint="eastAsia"/>
          <w:color w:val="000000"/>
          <w:highlight w:val="none"/>
        </w:rPr>
      </w:r>
      <w:r/>
    </w:p>
    <w:p>
      <w:pPr>
        <w:pStyle w:val="1069"/>
        <w:ind w:firstLine="480"/>
        <w:jc w:val="right"/>
        <w:spacing w:before="30" w:beforeAutospacing="0" w:after="30" w:afterAutospacing="0"/>
        <w:shd w:val="clear" w:color="auto" w:fill="ffffff"/>
        <w:rPr>
          <w:rFonts w:hint="eastAsia"/>
          <w:color w:val="000000"/>
          <w:highlight w:val="none"/>
        </w:rPr>
      </w:pPr>
      <w:r>
        <w:rPr>
          <w:rFonts w:hint="eastAsia"/>
          <w:color w:val="000000"/>
          <w:highlight w:val="none"/>
        </w:rPr>
        <w:t xml:space="preserve">日期：　　　　　年　　月　日    </w:t>
      </w:r>
      <w:r>
        <w:rPr>
          <w:rFonts w:hint="eastAsia"/>
          <w:color w:val="000000"/>
          <w:highlight w:val="none"/>
        </w:rPr>
      </w:r>
      <w:r/>
    </w:p>
    <w:p>
      <w:pPr>
        <w:pStyle w:val="1069"/>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69"/>
        <w:ind w:firstLine="480"/>
        <w:spacing w:before="30" w:beforeAutospacing="0" w:after="30" w:afterAutospacing="0"/>
        <w:shd w:val="clear" w:color="auto" w:fill="ffffff"/>
        <w:rPr>
          <w:rFonts w:hint="eastAsia"/>
          <w:color w:val="000000"/>
          <w:highlight w:val="none"/>
        </w:rPr>
      </w:pPr>
      <w:r>
        <w:rPr>
          <w:rFonts w:hint="eastAsia"/>
          <w:color w:val="000000"/>
          <w:highlight w:val="none"/>
        </w:rPr>
      </w:r>
      <w:r/>
    </w:p>
    <w:p>
      <w:pPr>
        <w:pStyle w:val="1069"/>
        <w:spacing w:before="30" w:beforeAutospacing="0" w:after="30" w:afterAutospacing="0"/>
        <w:shd w:val="clear" w:color="auto" w:fill="ffffff"/>
        <w:rPr>
          <w:rFonts w:hint="eastAsia"/>
          <w:color w:val="000000"/>
          <w:highlight w:val="none"/>
        </w:rPr>
      </w:pPr>
      <w:r>
        <w:rPr>
          <w:rFonts w:hint="eastAsia"/>
          <w:color w:val="000000"/>
          <w:highlight w:val="none"/>
        </w:rPr>
        <w:t xml:space="preserve">_____________________________</w:t>
      </w:r>
      <w:r>
        <w:rPr>
          <w:rFonts w:hint="eastAsia"/>
          <w:color w:val="000000"/>
          <w:highlight w:val="none"/>
        </w:rPr>
      </w:r>
      <w:r/>
    </w:p>
    <w:p>
      <w:pPr>
        <w:pStyle w:val="1069"/>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1.产品如有型号，请在“产品名称”栏一并填写。</w:t>
      </w:r>
      <w:r>
        <w:rPr>
          <w:rFonts w:hint="eastAsia"/>
          <w:color w:val="000000"/>
          <w:highlight w:val="none"/>
        </w:rPr>
      </w:r>
      <w:r/>
    </w:p>
    <w:p>
      <w:pPr>
        <w:pStyle w:val="1069"/>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2.生产厂名与厂址应与生产厂营业执照载明的相关信息保持一致。</w:t>
      </w:r>
      <w:r>
        <w:rPr>
          <w:rFonts w:hint="eastAsia"/>
          <w:color w:val="000000"/>
          <w:highlight w:val="none"/>
        </w:rPr>
      </w:r>
      <w:r/>
    </w:p>
    <w:p>
      <w:pPr>
        <w:pStyle w:val="1069"/>
        <w:ind w:firstLine="480"/>
        <w:spacing w:before="0" w:beforeAutospacing="0" w:after="0" w:afterAutospacing="0"/>
        <w:shd w:val="clear" w:color="auto" w:fill="ffffff"/>
        <w:rPr>
          <w:rFonts w:hint="eastAsia"/>
          <w:color w:val="000000"/>
          <w:highlight w:val="none"/>
        </w:rPr>
      </w:pPr>
      <w:r>
        <w:rPr>
          <w:rFonts w:hint="eastAsia" w:ascii="楷体" w:hAnsi="楷体" w:eastAsia="楷体"/>
          <w:color w:val="000000"/>
          <w:highlight w:val="none"/>
        </w:rPr>
        <w:t xml:space="preserve">3.该产品的中国境内生产的组件成本占比相关要求实施前，“规定比例”栏可不填，下同。</w:t>
      </w:r>
      <w:r>
        <w:rPr>
          <w:rFonts w:hint="eastAsia"/>
          <w:color w:val="000000"/>
          <w:highlight w:val="none"/>
        </w:rPr>
      </w:r>
      <w:r/>
    </w:p>
    <w:p>
      <w:pPr>
        <w:pStyle w:val="1069"/>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4.该产品的关键组件要求实施前，“关键组件”栏可不填，下同。</w:t>
      </w:r>
      <w:r>
        <w:rPr>
          <w:rFonts w:hint="eastAsia" w:ascii="楷体" w:hAnsi="楷体" w:eastAsia="楷体"/>
          <w:color w:val="000000"/>
          <w:highlight w:val="none"/>
        </w:rPr>
      </w:r>
      <w:r/>
    </w:p>
    <w:p>
      <w:pPr>
        <w:pStyle w:val="1069"/>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5.该产品的关键工序要求实施前，“关键工序”栏可不填，下同。</w:t>
      </w:r>
      <w:r>
        <w:rPr>
          <w:rFonts w:hint="eastAsia" w:ascii="楷体" w:hAnsi="楷体" w:eastAsia="楷体"/>
          <w:color w:val="000000"/>
          <w:highlight w:val="none"/>
        </w:rPr>
      </w:r>
      <w:r/>
    </w:p>
    <w:p>
      <w:pPr>
        <w:pStyle w:val="1069"/>
        <w:ind w:firstLine="480"/>
        <w:spacing w:before="0" w:beforeAutospacing="0" w:after="0" w:afterAutospacing="0"/>
        <w:shd w:val="clear" w:color="auto" w:fill="ffffff"/>
        <w:rPr>
          <w:rFonts w:hint="eastAsia" w:ascii="楷体" w:hAnsi="楷体" w:eastAsia="楷体"/>
          <w:color w:val="000000"/>
          <w:highlight w:val="none"/>
        </w:rPr>
      </w:pPr>
      <w:r>
        <w:rPr>
          <w:rFonts w:hint="eastAsia" w:ascii="楷体" w:hAnsi="楷体" w:eastAsia="楷体"/>
          <w:color w:val="000000"/>
          <w:highlight w:val="none"/>
        </w:rPr>
        <w:t xml:space="preserve">6.用斜线划除的地方无需填写。</w:t>
      </w:r>
      <w:r>
        <w:rPr>
          <w:rFonts w:hint="eastAsia" w:ascii="楷体" w:hAnsi="楷体" w:eastAsia="楷体"/>
          <w:color w:val="000000"/>
          <w:highlight w:val="none"/>
        </w:rPr>
      </w:r>
      <w:r/>
    </w:p>
    <w:p>
      <w:pPr>
        <w:pStyle w:val="1006"/>
        <w:pageBreakBefore/>
        <w:spacing w:line="360" w:lineRule="auto"/>
        <w:rPr>
          <w:color w:val="000000"/>
          <w:sz w:val="24"/>
          <w:szCs w:val="20"/>
          <w:highlight w:val="none"/>
        </w:rPr>
        <w:outlineLvl w:val="2"/>
      </w:pPr>
      <w:r>
        <w:rPr>
          <w:rFonts w:hint="eastAsia"/>
          <w:color w:val="000000"/>
          <w:sz w:val="24"/>
          <w:szCs w:val="20"/>
          <w:highlight w:val="none"/>
        </w:rPr>
        <w:t xml:space="preserve">10</w:t>
      </w:r>
      <w:r>
        <w:rPr>
          <w:color w:val="000000"/>
          <w:sz w:val="24"/>
          <w:szCs w:val="20"/>
          <w:highlight w:val="none"/>
        </w:rPr>
        <w:t xml:space="preserve">  </w:t>
      </w:r>
      <w:r>
        <w:rPr>
          <w:rFonts w:hint="eastAsia"/>
          <w:color w:val="000000"/>
          <w:sz w:val="24"/>
          <w:szCs w:val="20"/>
          <w:highlight w:val="none"/>
        </w:rPr>
        <w:t xml:space="preserve">项目完整技术和实施方案</w:t>
      </w:r>
      <w:r>
        <w:rPr>
          <w:color w:val="000000"/>
          <w:sz w:val="24"/>
          <w:szCs w:val="20"/>
          <w:highlight w:val="none"/>
        </w:rPr>
      </w:r>
      <w:r/>
    </w:p>
    <w:p>
      <w:pPr>
        <w:pStyle w:val="1006"/>
        <w:ind w:firstLine="480"/>
        <w:spacing w:line="560" w:lineRule="exact"/>
        <w:rPr>
          <w:rFonts w:hint="eastAsia"/>
          <w:color w:val="000000"/>
          <w:sz w:val="24"/>
          <w:szCs w:val="20"/>
          <w:highlight w:val="none"/>
        </w:rPr>
      </w:pPr>
      <w:r>
        <w:rPr>
          <w:rFonts w:hint="eastAsia"/>
          <w:color w:val="000000"/>
          <w:sz w:val="24"/>
          <w:szCs w:val="2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hint="eastAsia"/>
          <w:color w:val="000000"/>
          <w:sz w:val="24"/>
          <w:szCs w:val="20"/>
          <w:highlight w:val="none"/>
        </w:rPr>
      </w:r>
      <w:r/>
    </w:p>
    <w:p>
      <w:pPr>
        <w:pStyle w:val="1006"/>
        <w:ind w:firstLine="480"/>
        <w:spacing w:line="560" w:lineRule="exact"/>
        <w:rPr>
          <w:rFonts w:hint="eastAsia"/>
          <w:color w:val="000000"/>
          <w:sz w:val="24"/>
          <w:szCs w:val="20"/>
          <w:highlight w:val="none"/>
        </w:rPr>
      </w:pPr>
      <w:r>
        <w:rPr>
          <w:rFonts w:hint="eastAsia"/>
          <w:color w:val="000000"/>
          <w:sz w:val="24"/>
          <w:szCs w:val="20"/>
          <w:highlight w:val="none"/>
        </w:rPr>
      </w:r>
      <w:r/>
    </w:p>
    <w:p>
      <w:pPr>
        <w:pStyle w:val="1006"/>
        <w:ind w:firstLine="480"/>
        <w:spacing w:line="560" w:lineRule="exact"/>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37"/>
        <w:tabs>
          <w:tab w:val="left" w:pos="567" w:leader="none"/>
        </w:tabs>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37"/>
        <w:tabs>
          <w:tab w:val="left" w:pos="567" w:leader="none"/>
        </w:tabs>
        <w:rPr>
          <w:rFonts w:hint="eastAsia"/>
          <w:color w:val="000000"/>
          <w:highlight w:val="none"/>
        </w:rPr>
      </w:pPr>
      <w:r>
        <w:rPr>
          <w:rFonts w:hint="eastAsia"/>
          <w:color w:val="000000"/>
          <w:highlight w:val="none"/>
        </w:rPr>
      </w:r>
      <w:r/>
    </w:p>
    <w:p>
      <w:pPr>
        <w:pStyle w:val="1037"/>
        <w:tabs>
          <w:tab w:val="left" w:pos="567" w:leader="none"/>
        </w:tabs>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sz w:val="24"/>
          <w:szCs w:val="20"/>
          <w:highlight w:val="none"/>
        </w:rPr>
      </w:pPr>
      <w:r>
        <w:rPr>
          <w:rFonts w:hint="eastAsia"/>
          <w:color w:val="000000"/>
          <w:sz w:val="24"/>
          <w:szCs w:val="20"/>
          <w:highlight w:val="none"/>
        </w:rPr>
      </w:r>
      <w:r/>
    </w:p>
    <w:p>
      <w:pPr>
        <w:pStyle w:val="1037"/>
        <w:tabs>
          <w:tab w:val="left" w:pos="567" w:leader="none"/>
        </w:tabs>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37"/>
        <w:tabs>
          <w:tab w:val="left" w:pos="567" w:leader="none"/>
        </w:tabs>
        <w:rPr>
          <w:rFonts w:hint="eastAsia"/>
          <w:color w:val="000000"/>
          <w:highlight w:val="none"/>
        </w:rPr>
      </w:pPr>
      <w:r>
        <w:rPr>
          <w:rFonts w:hint="eastAsia"/>
          <w:color w:val="000000"/>
          <w:highlight w:val="none"/>
        </w:rPr>
      </w:r>
      <w:r/>
    </w:p>
    <w:p>
      <w:pPr>
        <w:pStyle w:val="1111"/>
        <w:ind w:firstLine="0"/>
        <w:spacing w:before="120" w:after="120"/>
        <w:tabs>
          <w:tab w:val="left" w:pos="360" w:leader="none"/>
          <w:tab w:val="left" w:pos="840" w:leader="none"/>
        </w:tabs>
        <w:rPr>
          <w:color w:val="000000"/>
          <w:sz w:val="24"/>
          <w:szCs w:val="24"/>
          <w:highlight w:val="none"/>
        </w:rPr>
      </w:pPr>
      <w:r>
        <w:rPr>
          <w:rFonts w:hint="eastAsia"/>
          <w:color w:val="000000"/>
          <w:sz w:val="24"/>
          <w:szCs w:val="24"/>
          <w:highlight w:val="none"/>
        </w:rPr>
        <w:t xml:space="preserve">11  参加本项目人员一览表</w:t>
      </w:r>
      <w:r>
        <w:rPr>
          <w:color w:val="000000"/>
          <w:sz w:val="24"/>
          <w:szCs w:val="24"/>
          <w:highlight w:val="none"/>
        </w:rPr>
      </w:r>
      <w:r/>
    </w:p>
    <w:p>
      <w:pPr>
        <w:pStyle w:val="100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0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06"/>
        <w:spacing w:line="360" w:lineRule="auto"/>
        <w:rPr>
          <w:rFonts w:ascii="宋体" w:hAnsi="宋体"/>
          <w:color w:val="000000"/>
          <w:sz w:val="22"/>
          <w:highlight w:val="none"/>
        </w:rPr>
      </w:pPr>
      <w:r>
        <w:rPr>
          <w:rFonts w:ascii="宋体" w:hAnsi="宋体"/>
          <w:color w:val="000000"/>
          <w:sz w:val="22"/>
          <w:highlight w:val="none"/>
        </w:rPr>
      </w:r>
      <w:r/>
    </w:p>
    <w:p>
      <w:pPr>
        <w:pStyle w:val="100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0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06"/>
        <w:spacing w:line="360" w:lineRule="auto"/>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1006"/>
        <w:spacing w:line="360" w:lineRule="auto"/>
        <w:tabs>
          <w:tab w:val="left" w:pos="9765" w:leader="none"/>
        </w:tabs>
        <w:rPr>
          <w:rFonts w:ascii="宋体" w:hAnsi="宋体" w:cs="宋体"/>
          <w:b/>
          <w:color w:val="000000"/>
          <w:sz w:val="24"/>
          <w:highlight w:val="none"/>
          <w:lang w:val="zh-CN"/>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lang w:val="zh-CN"/>
        </w:rPr>
      </w:r>
      <w:r/>
    </w:p>
    <w:p>
      <w:pPr>
        <w:pStyle w:val="1006"/>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0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0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111"/>
        <w:ind w:firstLine="0"/>
        <w:spacing w:before="120" w:after="120"/>
        <w:tabs>
          <w:tab w:val="left" w:pos="360" w:leader="none"/>
          <w:tab w:val="left" w:pos="840" w:leader="none"/>
        </w:tabs>
        <w:rPr>
          <w:color w:val="000000"/>
          <w:sz w:val="24"/>
          <w:szCs w:val="24"/>
          <w:highlight w:val="none"/>
        </w:rPr>
      </w:pPr>
      <w:r>
        <w:rPr>
          <w:color w:val="000000"/>
          <w:sz w:val="22"/>
          <w:highlight w:val="none"/>
        </w:rPr>
        <w:br w:type="page" w:clear="all"/>
      </w:r>
      <w:bookmarkStart w:id="921" w:name="_Toc288738839"/>
      <w:r/>
      <w:bookmarkStart w:id="922" w:name="_Toc288738397"/>
      <w:r>
        <w:rPr>
          <w:rFonts w:hint="eastAsia"/>
          <w:color w:val="000000"/>
          <w:sz w:val="24"/>
          <w:szCs w:val="24"/>
          <w:highlight w:val="none"/>
        </w:rPr>
        <w:t xml:space="preserve">12  相关业绩案例一览表</w:t>
      </w:r>
      <w:r>
        <w:rPr>
          <w:color w:val="000000"/>
          <w:sz w:val="24"/>
          <w:szCs w:val="24"/>
          <w:highlight w:val="none"/>
        </w:rPr>
      </w:r>
      <w:r/>
    </w:p>
    <w:p>
      <w:pPr>
        <w:pStyle w:val="1006"/>
        <w:rPr>
          <w:color w:val="000000"/>
          <w:sz w:val="24"/>
          <w:szCs w:val="20"/>
          <w:highlight w:val="none"/>
        </w:rPr>
      </w:pPr>
      <w:r>
        <w:rPr>
          <w:color w:val="000000"/>
          <w:sz w:val="24"/>
          <w:szCs w:val="20"/>
          <w:highlight w:val="none"/>
        </w:rPr>
      </w:r>
      <w:r/>
    </w:p>
    <w:p>
      <w:pPr>
        <w:pStyle w:val="1006"/>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1"/>
      <w:r/>
      <w:bookmarkEnd w:id="922"/>
      <w:r>
        <w:rPr>
          <w:rFonts w:ascii="宋体" w:hAnsi="宋体"/>
          <w:b/>
          <w:color w:val="000000"/>
          <w:sz w:val="32"/>
          <w:szCs w:val="32"/>
          <w:highlight w:val="none"/>
        </w:rPr>
      </w:r>
      <w:r/>
    </w:p>
    <w:p>
      <w:pPr>
        <w:pStyle w:val="100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0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0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0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0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0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06"/>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06"/>
        <w:spacing w:line="360" w:lineRule="auto"/>
        <w:rPr>
          <w:rFonts w:hint="eastAsia"/>
          <w:b/>
          <w:color w:val="000000"/>
          <w:sz w:val="24"/>
          <w:szCs w:val="20"/>
          <w:highlight w:val="none"/>
        </w:rPr>
      </w:pPr>
      <w:r>
        <w:rPr>
          <w:rFonts w:hint="eastAsia"/>
          <w:b/>
          <w:color w:val="000000"/>
          <w:sz w:val="24"/>
          <w:szCs w:val="20"/>
          <w:highlight w:val="none"/>
        </w:rPr>
        <w:t xml:space="preserve">注：需提供合同复印件并加盖公章。</w:t>
      </w:r>
      <w:r>
        <w:rPr>
          <w:rFonts w:hint="eastAsia"/>
          <w:b/>
          <w:color w:val="000000"/>
          <w:sz w:val="24"/>
          <w:szCs w:val="20"/>
          <w:highlight w:val="none"/>
        </w:rPr>
      </w:r>
      <w:r/>
    </w:p>
    <w:p>
      <w:pPr>
        <w:pStyle w:val="1037"/>
        <w:tabs>
          <w:tab w:val="left" w:pos="567" w:leader="none"/>
        </w:tabs>
        <w:rPr>
          <w:color w:val="000000"/>
          <w:highlight w:val="none"/>
        </w:rPr>
      </w:pPr>
      <w:r>
        <w:rPr>
          <w:color w:val="000000"/>
          <w:highlight w:val="none"/>
        </w:rPr>
      </w:r>
      <w:r/>
    </w:p>
    <w:p>
      <w:pPr>
        <w:pStyle w:val="1006"/>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1006"/>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06"/>
        <w:rPr>
          <w:color w:val="000000"/>
          <w:highlight w:val="none"/>
        </w:rPr>
      </w:pPr>
      <w:r>
        <w:rPr>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rFonts w:hint="eastAsia"/>
          <w:color w:val="000000"/>
          <w:highlight w:val="none"/>
        </w:rPr>
      </w:pPr>
      <w:r>
        <w:rPr>
          <w:rFonts w:hint="eastAsia"/>
          <w:color w:val="000000"/>
          <w:highlight w:val="none"/>
        </w:rPr>
      </w:r>
      <w:r/>
    </w:p>
    <w:p>
      <w:pPr>
        <w:pStyle w:val="1006"/>
        <w:rPr>
          <w:color w:val="000000"/>
          <w:highlight w:val="none"/>
        </w:rPr>
      </w:pPr>
      <w:r>
        <w:rPr>
          <w:color w:val="000000"/>
          <w:highlight w:val="none"/>
        </w:rPr>
      </w:r>
      <w:r/>
    </w:p>
    <w:p>
      <w:pPr>
        <w:pStyle w:val="1006"/>
        <w:rPr>
          <w:color w:val="000000"/>
          <w:highlight w:val="none"/>
        </w:rPr>
      </w:pPr>
      <w:r>
        <w:rPr>
          <w:color w:val="000000"/>
          <w:highlight w:val="none"/>
        </w:rPr>
      </w:r>
      <w:r/>
    </w:p>
    <w:p>
      <w:pPr>
        <w:pStyle w:val="1006"/>
        <w:rPr>
          <w:rFonts w:hint="eastAsia"/>
          <w:color w:val="000000"/>
          <w:highlight w:val="none"/>
        </w:rPr>
      </w:pPr>
      <w:r>
        <w:rPr>
          <w:rFonts w:hint="eastAsia"/>
          <w:color w:val="000000"/>
          <w:highlight w:val="none"/>
        </w:rPr>
      </w:r>
      <w:r/>
    </w:p>
    <w:p>
      <w:pPr>
        <w:pStyle w:val="1006"/>
        <w:jc w:val="left"/>
        <w:widowControl/>
        <w:rPr>
          <w:rFonts w:hint="eastAsia"/>
          <w:b/>
          <w:color w:val="000000"/>
          <w:sz w:val="36"/>
          <w:szCs w:val="36"/>
          <w:highlight w:val="none"/>
        </w:rPr>
      </w:pPr>
      <w:r>
        <w:rPr>
          <w:rFonts w:hint="eastAsia"/>
          <w:b/>
          <w:color w:val="000000"/>
          <w:sz w:val="36"/>
          <w:szCs w:val="36"/>
          <w:highlight w:val="none"/>
        </w:rPr>
      </w:r>
      <w:r/>
    </w:p>
    <w:p>
      <w:pPr>
        <w:pStyle w:val="1006"/>
        <w:spacing w:line="360" w:lineRule="auto"/>
        <w:rPr>
          <w:color w:val="000000"/>
          <w:sz w:val="24"/>
          <w:szCs w:val="20"/>
          <w:highlight w:val="none"/>
        </w:rPr>
        <w:outlineLvl w:val="2"/>
      </w:pPr>
      <w:r>
        <w:rPr>
          <w:rFonts w:hint="eastAsia"/>
          <w:color w:val="000000"/>
          <w:sz w:val="24"/>
          <w:szCs w:val="20"/>
          <w:highlight w:val="none"/>
        </w:rPr>
        <w:t xml:space="preserve">13  </w:t>
      </w:r>
      <w:r>
        <w:rPr>
          <w:color w:val="000000"/>
          <w:sz w:val="24"/>
          <w:szCs w:val="20"/>
          <w:highlight w:val="none"/>
        </w:rPr>
        <w:t xml:space="preserve">招标文件要求提供或投标人认为应附的其他材料</w:t>
      </w:r>
      <w:r>
        <w:rPr>
          <w:color w:val="000000"/>
          <w:sz w:val="24"/>
          <w:szCs w:val="20"/>
          <w:highlight w:val="none"/>
        </w:rPr>
      </w:r>
      <w:r/>
    </w:p>
    <w:p>
      <w:pPr>
        <w:pStyle w:val="1006"/>
        <w:jc w:val="center"/>
        <w:keepLines/>
        <w:keepNext/>
        <w:spacing w:before="120" w:line="300" w:lineRule="auto"/>
        <w:rPr>
          <w:rFonts w:ascii="黑体" w:hAnsi="黑体" w:eastAsia="黑体"/>
          <w:b/>
          <w:color w:val="000000"/>
          <w:spacing w:val="20"/>
          <w:sz w:val="32"/>
          <w:szCs w:val="32"/>
          <w:highlight w:val="none"/>
        </w:rPr>
        <w:outlineLvl w:val="1"/>
      </w:pPr>
      <w:r>
        <w:rPr>
          <w:color w:val="000000"/>
          <w:highlight w:val="none"/>
        </w:rPr>
        <w:br w:type="page" w:clear="all"/>
      </w:r>
      <w:bookmarkStart w:id="923" w:name="OLE_LINK169"/>
      <w:r>
        <w:rPr>
          <w:rFonts w:hint="eastAsia" w:ascii="黑体" w:hAnsi="黑体" w:eastAsia="黑体"/>
          <w:b/>
          <w:color w:val="000000"/>
          <w:spacing w:val="20"/>
          <w:sz w:val="32"/>
          <w:szCs w:val="32"/>
          <w:highlight w:val="none"/>
        </w:rPr>
        <w:t xml:space="preserve">投标（响应）文件通用模版编制和评审要求</w:t>
      </w:r>
      <w:r>
        <w:rPr>
          <w:rFonts w:ascii="黑体" w:hAnsi="黑体" w:eastAsia="黑体"/>
          <w:b/>
          <w:color w:val="000000"/>
          <w:spacing w:val="20"/>
          <w:sz w:val="32"/>
          <w:szCs w:val="32"/>
          <w:highlight w:val="none"/>
        </w:rPr>
      </w:r>
      <w:r/>
    </w:p>
    <w:p>
      <w:pPr>
        <w:pStyle w:val="1006"/>
        <w:spacing w:line="460" w:lineRule="exact"/>
        <w:rPr>
          <w:rFonts w:ascii="宋体" w:hAnsi="宋体"/>
          <w:bCs/>
          <w:color w:val="000000"/>
          <w:sz w:val="24"/>
          <w:highlight w:val="none"/>
        </w:rPr>
      </w:pP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本表为</w:t>
      </w:r>
      <w:r>
        <w:rPr>
          <w:rFonts w:hint="eastAsia" w:ascii="宋体" w:hAnsi="宋体" w:cs="宋体"/>
          <w:b/>
          <w:bCs/>
          <w:color w:val="000000"/>
          <w:sz w:val="24"/>
          <w:highlight w:val="none"/>
          <w:u w:val="single"/>
        </w:rPr>
        <w:t xml:space="preserve">通用格式</w:t>
      </w:r>
      <w:r>
        <w:rPr>
          <w:rFonts w:hint="eastAsia" w:ascii="宋体" w:hAnsi="宋体" w:cs="宋体"/>
          <w:b/>
          <w:bCs/>
          <w:color w:val="000000"/>
          <w:sz w:val="24"/>
          <w:highlight w:val="none"/>
        </w:rPr>
        <w:t xml:space="preserve">，项目采购文件</w:t>
      </w:r>
      <w:r>
        <w:rPr>
          <w:rFonts w:hint="eastAsia" w:ascii="宋体" w:hAnsi="宋体" w:cs="宋体"/>
          <w:b/>
          <w:bCs/>
          <w:color w:val="000000"/>
          <w:sz w:val="24"/>
          <w:highlight w:val="none"/>
          <w:u w:val="single"/>
        </w:rPr>
        <w:t xml:space="preserve">可能会根据实际情况对栏目作出调整，投标人（供应商）按照制作工具显示的栏目编制即可</w:t>
      </w:r>
      <w:r>
        <w:rPr>
          <w:rFonts w:hint="eastAsia" w:ascii="宋体" w:hAnsi="宋体"/>
          <w:b/>
          <w:color w:val="000000"/>
          <w:sz w:val="24"/>
          <w:highlight w:val="none"/>
        </w:rPr>
        <w:t xml:space="preserve">）</w:t>
      </w:r>
      <w:r>
        <w:rPr>
          <w:rFonts w:ascii="宋体" w:hAnsi="宋体"/>
          <w:bCs/>
          <w:color w:val="000000"/>
          <w:sz w:val="24"/>
          <w:highlight w:val="none"/>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1006"/>
              <w:jc w:val="center"/>
              <w:widowControl/>
              <w:rPr>
                <w:rFonts w:ascii="宋体" w:hAnsi="宋体" w:cs="宋体"/>
                <w:b/>
                <w:bCs/>
                <w:color w:val="000000"/>
                <w:highlight w:val="none"/>
              </w:rPr>
            </w:pPr>
            <w:r>
              <w:rPr>
                <w:rFonts w:hint="eastAsia" w:ascii="宋体" w:hAnsi="宋体" w:cs="宋体"/>
                <w:b/>
                <w:bCs/>
                <w:color w:val="000000"/>
                <w:highlight w:val="none"/>
              </w:rPr>
              <w:t xml:space="preserve">类型</w:t>
            </w:r>
            <w:r>
              <w:rPr>
                <w:rFonts w:ascii="宋体" w:hAnsi="宋体" w:cs="宋体"/>
                <w:b/>
                <w:bCs/>
                <w:color w:val="000000"/>
                <w:highlight w:val="none"/>
              </w:rPr>
            </w:r>
            <w:r/>
          </w:p>
        </w:tc>
        <w:tc>
          <w:tcPr>
            <w:tcW w:w="2946" w:type="dxa"/>
            <w:vAlign w:val="center"/>
            <w:textDirection w:val="lrTb"/>
            <w:noWrap w:val="false"/>
          </w:tcPr>
          <w:p>
            <w:pPr>
              <w:pStyle w:val="1006"/>
              <w:jc w:val="center"/>
              <w:widowControl/>
              <w:rPr>
                <w:rFonts w:ascii="宋体" w:hAnsi="宋体" w:cs="宋体"/>
                <w:b/>
                <w:bCs/>
                <w:color w:val="000000"/>
                <w:highlight w:val="none"/>
              </w:rPr>
            </w:pPr>
            <w:r>
              <w:rPr>
                <w:rFonts w:hint="eastAsia" w:ascii="宋体" w:hAnsi="宋体" w:cs="宋体"/>
                <w:b/>
                <w:bCs/>
                <w:color w:val="000000"/>
                <w:highlight w:val="none"/>
              </w:rPr>
              <w:t xml:space="preserve">栏目名称</w:t>
            </w:r>
            <w:r>
              <w:rPr>
                <w:rFonts w:ascii="宋体" w:hAnsi="宋体" w:cs="宋体"/>
                <w:b/>
                <w:bCs/>
                <w:color w:val="000000"/>
                <w:highlight w:val="none"/>
              </w:rPr>
            </w:r>
            <w:r/>
          </w:p>
        </w:tc>
        <w:tc>
          <w:tcPr>
            <w:tcW w:w="5321" w:type="dxa"/>
            <w:vAlign w:val="center"/>
            <w:textDirection w:val="lrTb"/>
            <w:noWrap w:val="false"/>
          </w:tcPr>
          <w:p>
            <w:pPr>
              <w:pStyle w:val="1006"/>
              <w:jc w:val="center"/>
              <w:widowControl/>
              <w:rPr>
                <w:rFonts w:ascii="宋体" w:hAnsi="宋体" w:cs="宋体"/>
                <w:b/>
                <w:bCs/>
                <w:color w:val="000000"/>
                <w:highlight w:val="none"/>
              </w:rPr>
            </w:pPr>
            <w:r>
              <w:rPr>
                <w:rFonts w:hint="eastAsia" w:ascii="宋体" w:hAnsi="宋体" w:cs="宋体"/>
                <w:b/>
                <w:bCs/>
                <w:color w:val="000000"/>
                <w:highlight w:val="none"/>
              </w:rPr>
              <w:t xml:space="preserve">编制和评审要求</w:t>
            </w:r>
            <w:r>
              <w:rPr>
                <w:rFonts w:ascii="宋体" w:hAnsi="宋体" w:cs="宋体"/>
                <w:b/>
                <w:bCs/>
                <w:color w:val="000000"/>
                <w:highlight w:val="none"/>
              </w:rPr>
            </w:r>
            <w:r/>
          </w:p>
        </w:tc>
      </w:tr>
      <w:tr>
        <w:trPr>
          <w:trHeight w:val="540"/>
        </w:trPr>
        <w:tc>
          <w:tcPr>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投标（响应）文件封面</w:t>
            </w:r>
            <w:r>
              <w:rPr>
                <w:rFonts w:ascii="宋体" w:hAnsi="宋体" w:cs="宋体"/>
                <w:color w:val="000000"/>
                <w:highlight w:val="none"/>
              </w:rPr>
            </w:r>
            <w:r/>
          </w:p>
        </w:tc>
        <w:tc>
          <w:tcPr>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按照招标（采购）文件的规定格式。(格式见</w:t>
            </w:r>
            <w:r>
              <w:rPr>
                <w:rFonts w:hint="eastAsia" w:ascii="宋体" w:hAnsi="宋体" w:cs="宋体"/>
                <w:bCs/>
                <w:color w:val="000000"/>
                <w:highlight w:val="none"/>
              </w:rPr>
              <w:t xml:space="preserve">《投标（响应）文件格式》</w:t>
            </w:r>
            <w:r>
              <w:rPr>
                <w:rFonts w:hint="eastAsia" w:ascii="宋体" w:hAnsi="宋体" w:cs="宋体"/>
                <w:color w:val="000000"/>
                <w:highlight w:val="none"/>
              </w:rPr>
              <w:t xml:space="preserve">)</w:t>
            </w:r>
            <w:r>
              <w:rPr>
                <w:rFonts w:ascii="宋体" w:hAnsi="宋体" w:cs="宋体"/>
                <w:color w:val="000000"/>
                <w:highlight w:val="none"/>
              </w:rPr>
            </w:r>
            <w:r/>
          </w:p>
        </w:tc>
      </w:tr>
      <w:tr>
        <w:trPr>
          <w:trHeight w:val="540"/>
        </w:trPr>
        <w:tc>
          <w:tcPr>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开标一览表（响应一览表）</w:t>
            </w:r>
            <w:r>
              <w:rPr>
                <w:rFonts w:ascii="宋体" w:hAnsi="宋体" w:cs="宋体"/>
                <w:color w:val="000000"/>
                <w:highlight w:val="none"/>
              </w:rPr>
            </w:r>
            <w:r/>
          </w:p>
        </w:tc>
        <w:tc>
          <w:tcPr>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《开标一览表（响应一览表）》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技术要求响应及偏离表</w:t>
            </w:r>
            <w:r>
              <w:rPr>
                <w:rFonts w:ascii="宋体" w:hAnsi="宋体" w:cs="宋体"/>
                <w:color w:val="000000"/>
                <w:highlight w:val="none"/>
              </w:rPr>
            </w:r>
            <w:r/>
          </w:p>
        </w:tc>
        <w:tc>
          <w:tcPr>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《技术要求响应及偏离表》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540"/>
        </w:trPr>
        <w:tc>
          <w:tcPr>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商务要求响应及偏离表</w:t>
            </w:r>
            <w:r>
              <w:rPr>
                <w:rFonts w:ascii="宋体" w:hAnsi="宋体" w:cs="宋体"/>
                <w:color w:val="000000"/>
                <w:highlight w:val="none"/>
              </w:rPr>
            </w:r>
            <w:r/>
          </w:p>
        </w:tc>
        <w:tc>
          <w:tcPr>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按照招标（采购）文件的规定格式提供</w:t>
            </w:r>
            <w:r>
              <w:rPr>
                <w:rFonts w:hint="eastAsia" w:ascii="宋体" w:hAnsi="宋体" w:cs="宋体"/>
                <w:b/>
                <w:bCs/>
                <w:color w:val="000000"/>
                <w:highlight w:val="none"/>
              </w:rPr>
              <w:t xml:space="preserve">《商务要求响应及偏离表》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基本目录</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项目完整技术和实施方案</w:t>
            </w:r>
            <w:r>
              <w:rPr>
                <w:rFonts w:ascii="宋体" w:hAnsi="宋体" w:cs="宋体"/>
                <w:color w:val="000000"/>
                <w:highlight w:val="none"/>
              </w:rPr>
            </w:r>
            <w:r/>
          </w:p>
        </w:tc>
        <w:tc>
          <w:tcPr>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highlight w:val="none"/>
              </w:rPr>
            </w:r>
            <w:r/>
          </w:p>
        </w:tc>
      </w:tr>
      <w:tr>
        <w:trPr>
          <w:trHeight w:val="270"/>
        </w:trPr>
        <w:tc>
          <w:tcPr>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投标人（供应商）资格声明函</w:t>
            </w:r>
            <w:r>
              <w:rPr>
                <w:rFonts w:ascii="宋体" w:hAnsi="宋体" w:cs="宋体"/>
                <w:color w:val="000000"/>
                <w:highlight w:val="none"/>
              </w:rPr>
            </w:r>
            <w:r/>
          </w:p>
        </w:tc>
        <w:tc>
          <w:tcPr>
            <w:shd w:val="clear" w:color="000000" w:fill="fafafa"/>
            <w:tcW w:w="5321"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《投标人（供应商）资格声明函》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2160"/>
        </w:trPr>
        <w:tc>
          <w:tcPr>
            <w:shd w:val="clear" w:color="000000" w:fill="fafafa"/>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6"/>
              <w:jc w:val="center"/>
              <w:rPr>
                <w:rFonts w:ascii="宋体" w:hAnsi="宋体" w:cs="宋体"/>
                <w:color w:val="000000"/>
                <w:sz w:val="24"/>
                <w:highlight w:val="none"/>
              </w:rPr>
            </w:pPr>
            <w:r>
              <w:rPr>
                <w:rFonts w:hint="eastAsia" w:ascii="宋体" w:hAnsi="宋体" w:cs="宋体"/>
                <w:color w:val="000000"/>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color w:val="000000"/>
                <w:sz w:val="24"/>
                <w:highlight w:val="none"/>
              </w:rPr>
            </w:r>
            <w:r/>
          </w:p>
        </w:tc>
        <w:tc>
          <w:tcPr>
            <w:shd w:val="clear" w:color="000000" w:fill="fafafa"/>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06"/>
              <w:jc w:val="center"/>
              <w:rPr>
                <w:rFonts w:ascii="宋体" w:hAnsi="宋体" w:cs="宋体"/>
                <w:color w:val="000000"/>
                <w:sz w:val="24"/>
                <w:highlight w:val="none"/>
              </w:rPr>
            </w:pPr>
            <w:r>
              <w:rPr>
                <w:rFonts w:hint="eastAsia" w:ascii="宋体" w:hAnsi="宋体" w:cs="宋体"/>
                <w:color w:val="000000"/>
                <w:highlight w:val="none"/>
              </w:rPr>
              <w:t xml:space="preserve">中小企业声明函等</w:t>
            </w:r>
            <w:r>
              <w:rPr>
                <w:rFonts w:ascii="宋体" w:hAnsi="宋体" w:cs="宋体"/>
                <w:color w:val="000000"/>
                <w:sz w:val="24"/>
                <w:highlight w:val="none"/>
              </w:rPr>
            </w:r>
            <w:r/>
          </w:p>
        </w:tc>
        <w:tc>
          <w:tcPr>
            <w:shd w:val="clear" w:color="000000" w:fill="ffff00"/>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提供符合招标（采购）文件要求的</w:t>
            </w:r>
            <w:r>
              <w:rPr>
                <w:rFonts w:hint="eastAsia" w:ascii="宋体" w:hAnsi="宋体" w:cs="宋体"/>
                <w:b/>
                <w:bCs/>
                <w:color w:val="000000"/>
                <w:highlight w:val="none"/>
              </w:rPr>
              <w:t xml:space="preserve">《中小企业声明函》或者《残疾人福利性单位声明函》或者监狱企业证明文件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（如是属于非专门面向中小企业预留份额的项目，该项删除，无需提供）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其他落实政府采购政策的资格要求</w:t>
            </w:r>
            <w:r>
              <w:rPr>
                <w:rFonts w:ascii="宋体" w:hAnsi="宋体" w:cs="宋体"/>
                <w:color w:val="000000"/>
                <w:highlight w:val="none"/>
              </w:rPr>
            </w:r>
            <w:r/>
          </w:p>
        </w:tc>
        <w:tc>
          <w:tcPr>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如有的提供，否则无需提供。详见第一章《投标（竞谈、磋商、询价）邀请》相关要求。</w:t>
            </w:r>
            <w:r>
              <w:rPr>
                <w:rFonts w:ascii="宋体" w:hAnsi="宋体" w:cs="宋体"/>
                <w:color w:val="000000"/>
                <w:highlight w:val="none"/>
              </w:rPr>
            </w:r>
            <w:r/>
          </w:p>
        </w:tc>
      </w:tr>
      <w:tr>
        <w:trPr>
          <w:trHeight w:val="810"/>
        </w:trPr>
        <w:tc>
          <w:tcPr>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是否接受联合体投标（响应）</w:t>
            </w:r>
            <w:r>
              <w:rPr>
                <w:rFonts w:ascii="宋体" w:hAnsi="宋体" w:cs="宋体"/>
                <w:color w:val="000000"/>
                <w:highlight w:val="none"/>
              </w:rPr>
            </w:r>
            <w:r/>
          </w:p>
        </w:tc>
        <w:tc>
          <w:tcPr>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如是接受联合体投标（响应），且投标人（供应商）组成联合体投标（响应）的必须提供</w:t>
            </w:r>
            <w:r>
              <w:rPr>
                <w:rFonts w:hint="eastAsia" w:ascii="宋体" w:hAnsi="宋体" w:cs="宋体"/>
                <w:b/>
                <w:bCs/>
                <w:color w:val="000000"/>
                <w:highlight w:val="none"/>
              </w:rPr>
              <w:t xml:space="preserve">《联合体协议》</w:t>
            </w:r>
            <w:r>
              <w:rPr>
                <w:rFonts w:hint="eastAsia" w:ascii="宋体" w:hAnsi="宋体" w:cs="宋体"/>
                <w:color w:val="000000"/>
                <w:highlight w:val="none"/>
              </w:rPr>
              <w:t xml:space="preserve">原件的电子件，格式见《投标（响应）文件格式》)，否则无需提供。</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资格审查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本项目的特定资格要求</w:t>
            </w:r>
            <w:r>
              <w:rPr>
                <w:rFonts w:ascii="宋体" w:hAnsi="宋体" w:cs="宋体"/>
                <w:color w:val="000000"/>
                <w:highlight w:val="none"/>
              </w:rPr>
            </w:r>
            <w:r/>
          </w:p>
        </w:tc>
        <w:tc>
          <w:tcPr>
            <w:shd w:val="clear" w:color="000000" w:fill="fafafa"/>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如有特定资格要求的提供，详见第一章《投标（竞谈、磋商、询价）邀请》本项目的特定资格要求中规定要求提供的证明文件或材料，否则无需提供。</w:t>
            </w:r>
            <w:r>
              <w:rPr>
                <w:rFonts w:ascii="宋体" w:hAnsi="宋体" w:cs="宋体"/>
                <w:color w:val="000000"/>
                <w:highlight w:val="none"/>
              </w:rPr>
            </w:r>
            <w:r/>
          </w:p>
        </w:tc>
      </w:tr>
      <w:tr>
        <w:trPr>
          <w:trHeight w:val="270"/>
        </w:trPr>
        <w:tc>
          <w:tcPr>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法人授权书、投标（响应）函</w:t>
            </w:r>
            <w:r>
              <w:rPr>
                <w:rFonts w:ascii="宋体" w:hAnsi="宋体" w:cs="宋体"/>
                <w:color w:val="000000"/>
                <w:highlight w:val="none"/>
              </w:rPr>
            </w:r>
            <w:r/>
          </w:p>
        </w:tc>
        <w:tc>
          <w:tcPr>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按招标（采购）文件要求提供</w:t>
            </w:r>
            <w:r>
              <w:rPr>
                <w:rFonts w:hint="eastAsia" w:ascii="宋体" w:hAnsi="宋体" w:cs="宋体"/>
                <w:b/>
                <w:bCs/>
                <w:color w:val="000000"/>
                <w:highlight w:val="none"/>
              </w:rPr>
              <w:t xml:space="preserve">《法人授权书》</w:t>
            </w:r>
            <w:r>
              <w:rPr>
                <w:rFonts w:hint="eastAsia" w:ascii="宋体" w:hAnsi="宋体" w:cs="宋体"/>
                <w:color w:val="000000"/>
                <w:highlight w:val="none"/>
              </w:rPr>
              <w:t xml:space="preserve">、</w:t>
            </w:r>
            <w:r>
              <w:rPr>
                <w:rFonts w:hint="eastAsia" w:ascii="宋体" w:hAnsi="宋体" w:cs="宋体"/>
                <w:b/>
                <w:bCs/>
                <w:color w:val="000000"/>
                <w:highlight w:val="none"/>
              </w:rPr>
              <w:t xml:space="preserve">《投标（响应）函》</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810"/>
        </w:trPr>
        <w:tc>
          <w:tcPr>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投标（响应）报价</w:t>
            </w:r>
            <w:r>
              <w:rPr>
                <w:rFonts w:ascii="宋体" w:hAnsi="宋体" w:cs="宋体"/>
                <w:color w:val="000000"/>
                <w:highlight w:val="none"/>
              </w:rPr>
            </w:r>
            <w:r/>
          </w:p>
        </w:tc>
        <w:tc>
          <w:tcPr>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由评委审查，无需</w:t>
            </w:r>
            <w:bookmarkStart w:id="924" w:name="OLE_LINK167"/>
            <w:r/>
            <w:bookmarkStart w:id="925" w:name="OLE_LINK168"/>
            <w:r/>
            <w:bookmarkStart w:id="926" w:name="OLE_LINK166"/>
            <w:r>
              <w:rPr>
                <w:rFonts w:hint="eastAsia" w:ascii="宋体" w:hAnsi="宋体" w:cs="宋体"/>
                <w:color w:val="000000"/>
                <w:highlight w:val="none"/>
              </w:rPr>
              <w:t xml:space="preserve">投标人（供应商）</w:t>
            </w:r>
            <w:bookmarkEnd w:id="924"/>
            <w:r/>
            <w:bookmarkEnd w:id="925"/>
            <w:r/>
            <w:bookmarkEnd w:id="926"/>
            <w:r>
              <w:rPr>
                <w:rFonts w:hint="eastAsia" w:ascii="宋体" w:hAnsi="宋体" w:cs="宋体"/>
                <w:color w:val="000000"/>
                <w:highlight w:val="none"/>
              </w:rPr>
              <w:t xml:space="preserve">提供材料。开标一览表（响应一览表）投标报价（响应报价）未超过招标（采购）文件中规定的项目/采购包预算金额或者项目/采购包最高限价。</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报价唯一性</w:t>
            </w:r>
            <w:r>
              <w:rPr>
                <w:rFonts w:ascii="宋体" w:hAnsi="宋体" w:cs="宋体"/>
                <w:color w:val="000000"/>
                <w:highlight w:val="none"/>
              </w:rPr>
            </w:r>
            <w:r/>
          </w:p>
        </w:tc>
        <w:tc>
          <w:tcPr>
            <w:shd w:val="clear" w:color="000000" w:fill="fafafa"/>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投标（响应）文件未出现可选择性或可调整的报价（招标（采购）文件另有规定的除外）；提供</w:t>
            </w:r>
            <w:r>
              <w:rPr>
                <w:rFonts w:hint="eastAsia" w:ascii="宋体" w:hAnsi="宋体" w:cs="宋体"/>
                <w:b/>
                <w:bCs/>
                <w:color w:val="000000"/>
                <w:highlight w:val="none"/>
              </w:rPr>
              <w:t xml:space="preserve">《分项报价表》</w:t>
            </w:r>
            <w:r>
              <w:rPr>
                <w:rFonts w:hint="eastAsia" w:ascii="宋体" w:hAnsi="宋体" w:cs="宋体"/>
                <w:color w:val="000000"/>
                <w:highlight w:val="none"/>
              </w:rPr>
              <w:t xml:space="preserve">。(格式见《投标（响应）文件格式》)</w:t>
            </w:r>
            <w:r>
              <w:rPr>
                <w:rFonts w:ascii="宋体" w:hAnsi="宋体" w:cs="宋体"/>
                <w:color w:val="000000"/>
                <w:highlight w:val="none"/>
              </w:rPr>
            </w:r>
            <w:r/>
          </w:p>
        </w:tc>
      </w:tr>
      <w:tr>
        <w:trPr>
          <w:trHeight w:val="1080"/>
        </w:trPr>
        <w:tc>
          <w:tcPr>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报价合理性</w:t>
            </w:r>
            <w:r>
              <w:rPr>
                <w:rFonts w:ascii="宋体" w:hAnsi="宋体" w:cs="宋体"/>
                <w:color w:val="000000"/>
                <w:highlight w:val="none"/>
              </w:rPr>
            </w:r>
            <w:r/>
          </w:p>
        </w:tc>
        <w:tc>
          <w:tcPr>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报价的修正（如有）</w:t>
            </w:r>
            <w:r>
              <w:rPr>
                <w:rFonts w:ascii="宋体" w:hAnsi="宋体" w:cs="宋体"/>
                <w:color w:val="000000"/>
                <w:highlight w:val="none"/>
              </w:rPr>
            </w:r>
            <w:r/>
          </w:p>
        </w:tc>
        <w:tc>
          <w:tcPr>
            <w:shd w:val="clear" w:color="000000" w:fill="fafafa"/>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由评委审查，无需投标人（供应商）提供材料。不涉及报价修正，或投标（响应）文件报价出现前后不一致时，投标人（供应商）对修正后的报价予以确认。</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6"/>
              <w:jc w:val="center"/>
              <w:widowControl/>
              <w:rPr>
                <w:rFonts w:hint="eastAsia" w:ascii="宋体" w:hAnsi="宋体" w:cs="宋体"/>
                <w:color w:val="000000"/>
                <w:highlight w:val="none"/>
              </w:rPr>
            </w:pPr>
            <w:r>
              <w:rPr>
                <w:rFonts w:hint="eastAsia" w:ascii="宋体" w:hAnsi="宋体" w:cs="宋体"/>
                <w:color w:val="000000"/>
                <w:highlight w:val="none"/>
              </w:rPr>
              <w:t xml:space="preserve">符合性审查</w:t>
            </w:r>
            <w:r>
              <w:rPr>
                <w:rFonts w:hint="eastAsia" w:ascii="宋体" w:hAnsi="宋体" w:cs="宋体"/>
                <w:color w:val="000000"/>
                <w:highlight w:val="none"/>
              </w:rPr>
            </w:r>
            <w:r/>
          </w:p>
        </w:tc>
        <w:tc>
          <w:tcPr>
            <w:shd w:val="clear" w:color="000000" w:fill="fafafa"/>
            <w:tcW w:w="2946" w:type="dxa"/>
            <w:vAlign w:val="center"/>
            <w:textDirection w:val="lrTb"/>
            <w:noWrap w:val="false"/>
          </w:tcPr>
          <w:p>
            <w:pPr>
              <w:pStyle w:val="1006"/>
              <w:jc w:val="center"/>
              <w:widowControl/>
              <w:rPr>
                <w:rFonts w:hint="eastAsia" w:ascii="宋体" w:hAnsi="宋体" w:cs="宋体"/>
                <w:color w:val="000000"/>
                <w:highlight w:val="none"/>
              </w:rPr>
            </w:pPr>
            <w:r>
              <w:rPr>
                <w:rFonts w:hint="eastAsia" w:ascii="宋体" w:hAnsi="宋体" w:cs="宋体"/>
                <w:color w:val="000000"/>
                <w:highlight w:val="none"/>
              </w:rPr>
              <w:t xml:space="preserve">投标有效期</w:t>
            </w:r>
            <w:r>
              <w:rPr>
                <w:rFonts w:hint="eastAsia" w:ascii="宋体" w:hAnsi="宋体" w:cs="宋体"/>
                <w:color w:val="000000"/>
                <w:highlight w:val="none"/>
              </w:rPr>
            </w:r>
            <w:r/>
          </w:p>
        </w:tc>
        <w:tc>
          <w:tcPr>
            <w:shd w:val="clear" w:color="000000" w:fill="fafafa"/>
            <w:tcW w:w="5321" w:type="dxa"/>
            <w:vAlign w:val="center"/>
            <w:textDirection w:val="lrTb"/>
            <w:noWrap w:val="false"/>
          </w:tcPr>
          <w:p>
            <w:pPr>
              <w:pStyle w:val="1006"/>
              <w:jc w:val="left"/>
              <w:widowControl/>
              <w:rPr>
                <w:rFonts w:hint="eastAsia" w:ascii="宋体" w:hAnsi="宋体" w:cs="宋体"/>
                <w:color w:val="000000"/>
                <w:highlight w:val="none"/>
              </w:rPr>
            </w:pPr>
            <w:r>
              <w:rPr>
                <w:rFonts w:hint="eastAsia" w:ascii="宋体" w:hAnsi="宋体" w:cs="宋体"/>
                <w:color w:val="000000"/>
                <w:highlight w:val="none"/>
              </w:rPr>
              <w:t xml:space="preserve">投标文件中承诺的投标有效期满足招标文件中载明的投标有效期的；</w:t>
            </w:r>
            <w:r>
              <w:rPr>
                <w:rFonts w:hint="eastAsia"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签署、加盖公章</w:t>
            </w:r>
            <w:r>
              <w:rPr>
                <w:rFonts w:ascii="宋体" w:hAnsi="宋体" w:cs="宋体"/>
                <w:color w:val="000000"/>
                <w:highlight w:val="none"/>
              </w:rPr>
            </w:r>
            <w:r/>
          </w:p>
        </w:tc>
        <w:tc>
          <w:tcPr>
            <w:shd w:val="clear" w:color="000000" w:fill="fafafa"/>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由评委审查，无需投标人（供应商）提供材料。按照招标（采购）文件要求签署、加盖公章的。</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进口产品（如有）</w:t>
            </w:r>
            <w:r>
              <w:rPr>
                <w:rFonts w:ascii="宋体" w:hAnsi="宋体" w:cs="宋体"/>
                <w:color w:val="000000"/>
                <w:highlight w:val="none"/>
              </w:rPr>
            </w:r>
            <w:r/>
          </w:p>
        </w:tc>
        <w:tc>
          <w:tcPr>
            <w:shd w:val="clear" w:color="000000" w:fill="fafafa"/>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由评委审查，无需投标人（供应商）提供材料。招标（采购）文件不接受进口产品投标的内容时，投标人（供应商）所投产品均为非进口产品。</w:t>
            </w:r>
            <w:r>
              <w:rPr>
                <w:rFonts w:ascii="宋体" w:hAnsi="宋体" w:cs="宋体"/>
                <w:color w:val="000000"/>
                <w:highlight w:val="none"/>
              </w:rPr>
            </w:r>
            <w:r/>
          </w:p>
        </w:tc>
      </w:tr>
      <w:tr>
        <w:trPr>
          <w:trHeight w:val="540"/>
        </w:trPr>
        <w:tc>
          <w:tcPr>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投标完整性</w:t>
            </w:r>
            <w:r>
              <w:rPr>
                <w:rFonts w:ascii="宋体" w:hAnsi="宋体" w:cs="宋体"/>
                <w:color w:val="000000"/>
                <w:highlight w:val="none"/>
              </w:rPr>
            </w:r>
            <w:r/>
          </w:p>
        </w:tc>
        <w:tc>
          <w:tcPr>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由评委审查，无需投标人（供应商）提供材料。投标人（供应商）未将一个采购包中的内容拆开投标。</w:t>
            </w:r>
            <w:r>
              <w:rPr>
                <w:rFonts w:ascii="宋体" w:hAnsi="宋体" w:cs="宋体"/>
                <w:color w:val="000000"/>
                <w:highlight w:val="none"/>
              </w:rPr>
            </w:r>
            <w:r/>
          </w:p>
        </w:tc>
      </w:tr>
      <w:tr>
        <w:trPr>
          <w:trHeight w:val="1350"/>
        </w:trPr>
        <w:tc>
          <w:tcPr>
            <w:shd w:val="clear" w:color="000000" w:fill="fafafa"/>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公平竞争</w:t>
            </w:r>
            <w:r>
              <w:rPr>
                <w:rFonts w:ascii="宋体" w:hAnsi="宋体" w:cs="宋体"/>
                <w:color w:val="000000"/>
                <w:highlight w:val="none"/>
              </w:rPr>
            </w:r>
            <w:r/>
          </w:p>
        </w:tc>
        <w:tc>
          <w:tcPr>
            <w:shd w:val="clear" w:color="000000" w:fill="fafafa"/>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highlight w:val="none"/>
              </w:rPr>
            </w:r>
            <w:r/>
          </w:p>
        </w:tc>
      </w:tr>
      <w:tr>
        <w:trPr>
          <w:trHeight w:val="2430"/>
        </w:trPr>
        <w:tc>
          <w:tcPr>
            <w:shd w:val="clear" w:color="000000" w:fill="fafafa"/>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国家有关部门对投标产品有强制性规定或要求的</w:t>
            </w:r>
            <w:r>
              <w:rPr>
                <w:rFonts w:ascii="宋体" w:hAnsi="宋体" w:cs="宋体"/>
                <w:color w:val="000000"/>
                <w:highlight w:val="none"/>
              </w:rPr>
            </w:r>
            <w:r/>
          </w:p>
        </w:tc>
        <w:tc>
          <w:tcPr>
            <w:shd w:val="clear" w:color="000000" w:fill="fafafa"/>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highlight w:val="none"/>
              </w:rPr>
            </w:r>
            <w:r/>
          </w:p>
        </w:tc>
      </w:tr>
      <w:tr>
        <w:trPr>
          <w:trHeight w:val="540"/>
        </w:trPr>
        <w:tc>
          <w:tcPr>
            <w:shd w:val="clear" w:color="000000" w:fill="fafafa"/>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附加条件</w:t>
            </w:r>
            <w:r>
              <w:rPr>
                <w:rFonts w:ascii="宋体" w:hAnsi="宋体" w:cs="宋体"/>
                <w:color w:val="000000"/>
                <w:highlight w:val="none"/>
              </w:rPr>
            </w:r>
            <w:r/>
          </w:p>
        </w:tc>
        <w:tc>
          <w:tcPr>
            <w:shd w:val="clear" w:color="000000" w:fill="fafafa"/>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由评委审查，无需投标人（供应商）提供材料。投标（响应）文件未含有采购人不能接受的附加条件的。</w:t>
            </w:r>
            <w:r>
              <w:rPr>
                <w:rFonts w:ascii="宋体" w:hAnsi="宋体" w:cs="宋体"/>
                <w:color w:val="000000"/>
                <w:highlight w:val="none"/>
              </w:rPr>
            </w:r>
            <w:r/>
          </w:p>
        </w:tc>
      </w:tr>
      <w:tr>
        <w:trPr>
          <w:trHeight w:val="810"/>
        </w:trPr>
        <w:tc>
          <w:tcPr>
            <w:shd w:val="clear" w:color="000000" w:fill="fafafa"/>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afafa"/>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其他无效情形</w:t>
            </w:r>
            <w:r>
              <w:rPr>
                <w:rFonts w:ascii="宋体" w:hAnsi="宋体" w:cs="宋体"/>
                <w:color w:val="000000"/>
                <w:highlight w:val="none"/>
              </w:rPr>
            </w:r>
            <w:r/>
          </w:p>
        </w:tc>
        <w:tc>
          <w:tcPr>
            <w:shd w:val="clear" w:color="000000" w:fill="fafafa"/>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由评委审查，无需投标人（供应商）提供材料。投标人（供应商）、投标（响应）文件不存在不符合法律、法规和招标（采购）文件规定的其他无效情形。</w:t>
            </w:r>
            <w:r>
              <w:rPr>
                <w:rFonts w:ascii="宋体" w:hAnsi="宋体" w:cs="宋体"/>
                <w:color w:val="000000"/>
                <w:highlight w:val="none"/>
              </w:rPr>
            </w:r>
            <w:r/>
          </w:p>
        </w:tc>
      </w:tr>
      <w:tr>
        <w:trPr>
          <w:trHeight w:val="1080"/>
        </w:trPr>
        <w:tc>
          <w:tcPr>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实质性条款响应</w:t>
            </w:r>
            <w:r>
              <w:rPr>
                <w:rFonts w:ascii="宋体" w:hAnsi="宋体" w:cs="宋体"/>
                <w:color w:val="000000"/>
                <w:highlight w:val="none"/>
              </w:rPr>
            </w:r>
            <w:r/>
          </w:p>
        </w:tc>
        <w:tc>
          <w:tcPr>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实质性条款响应1</w:t>
            </w:r>
            <w:r>
              <w:rPr>
                <w:rFonts w:ascii="宋体" w:hAnsi="宋体" w:cs="宋体"/>
                <w:color w:val="000000"/>
                <w:highlight w:val="none"/>
              </w:rPr>
            </w:r>
            <w:r/>
          </w:p>
        </w:tc>
        <w:tc>
          <w:tcPr>
            <w:shd w:val="clear" w:color="000000" w:fill="ffff00"/>
            <w:tcW w:w="5321"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实质性条款响应2</w:t>
            </w:r>
            <w:r>
              <w:rPr>
                <w:rFonts w:ascii="宋体" w:hAnsi="宋体" w:cs="宋体"/>
                <w:color w:val="000000"/>
                <w:highlight w:val="none"/>
              </w:rPr>
            </w:r>
            <w:r/>
          </w:p>
        </w:tc>
        <w:tc>
          <w:tcPr>
            <w:shd w:val="clear" w:color="000000" w:fill="ffff00"/>
            <w:tcW w:w="5321"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shd w:val="clear" w:color="000000" w:fill="ffff00"/>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符合性审查</w:t>
            </w:r>
            <w:r>
              <w:rPr>
                <w:rFonts w:ascii="宋体" w:hAnsi="宋体" w:cs="宋体"/>
                <w:color w:val="000000"/>
                <w:highlight w:val="none"/>
              </w:rPr>
            </w:r>
            <w:r/>
          </w:p>
        </w:tc>
        <w:tc>
          <w:tcPr>
            <w:shd w:val="clear" w:color="000000" w:fill="ffff00"/>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shd w:val="clear" w:color="000000" w:fill="ffff00"/>
            <w:tcW w:w="5321"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r>
      <w:tr>
        <w:trPr>
          <w:trHeight w:val="540"/>
        </w:trPr>
        <w:tc>
          <w:tcPr>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综合评审评分项</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270"/>
        </w:trPr>
        <w:tc>
          <w:tcPr>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w:t>
            </w:r>
            <w:r>
              <w:rPr>
                <w:rFonts w:ascii="宋体" w:hAnsi="宋体" w:cs="宋体"/>
                <w:color w:val="000000"/>
                <w:highlight w:val="none"/>
              </w:rPr>
            </w:r>
            <w:r/>
          </w:p>
        </w:tc>
        <w:tc>
          <w:tcPr>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　</w:t>
            </w:r>
            <w:r>
              <w:rPr>
                <w:rFonts w:ascii="宋体" w:hAnsi="宋体" w:cs="宋体"/>
                <w:color w:val="000000"/>
                <w:highlight w:val="none"/>
              </w:rPr>
            </w:r>
            <w:r/>
          </w:p>
        </w:tc>
        <w:tc>
          <w:tcPr>
            <w:tcW w:w="5321"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逐项提供相关证明材料</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小微企业声明函</w:t>
            </w:r>
            <w:r>
              <w:rPr>
                <w:rFonts w:ascii="宋体" w:hAnsi="宋体" w:cs="宋体"/>
                <w:color w:val="000000"/>
                <w:highlight w:val="none"/>
              </w:rPr>
            </w:r>
            <w:r/>
          </w:p>
        </w:tc>
        <w:tc>
          <w:tcPr>
            <w:shd w:val="clear" w:color="000000" w:fill="ffff00"/>
            <w:tcW w:w="5321" w:type="dxa"/>
            <w:vAlign w:val="center"/>
            <w:textDirection w:val="lrTb"/>
            <w:noWrap w:val="false"/>
          </w:tcPr>
          <w:p>
            <w:pPr>
              <w:pStyle w:val="1006"/>
              <w:jc w:val="left"/>
              <w:widowControl/>
              <w:rPr>
                <w:rFonts w:ascii="宋体" w:hAnsi="宋体" w:cs="宋体"/>
                <w:color w:val="000000"/>
                <w:highlight w:val="none"/>
              </w:rPr>
            </w:pPr>
            <w:r>
              <w:rPr>
                <w:rFonts w:hint="eastAsia" w:ascii="宋体" w:hAnsi="宋体" w:cs="宋体"/>
                <w:color w:val="000000"/>
                <w:highlight w:val="none"/>
              </w:rPr>
              <w:t xml:space="preserve">属于小微企业的提供符合招标（采购）文件要求的</w:t>
            </w:r>
            <w:r>
              <w:rPr>
                <w:rFonts w:hint="eastAsia" w:ascii="宋体" w:hAnsi="宋体" w:cs="宋体"/>
                <w:b/>
                <w:bCs/>
                <w:color w:val="000000"/>
                <w:highlight w:val="none"/>
              </w:rPr>
              <w:t xml:space="preserve">《小微企业声明函》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《残疾人福利性单位声明函》</w:t>
            </w:r>
            <w:r>
              <w:rPr>
                <w:rFonts w:hint="eastAsia" w:ascii="宋体" w:hAnsi="宋体" w:cs="宋体"/>
                <w:color w:val="000000"/>
                <w:highlight w:val="none"/>
              </w:rPr>
              <w:t xml:space="preserve">或者</w:t>
            </w:r>
            <w:r>
              <w:rPr>
                <w:rFonts w:hint="eastAsia" w:ascii="宋体" w:hAnsi="宋体" w:cs="宋体"/>
                <w:b/>
                <w:bCs/>
                <w:color w:val="000000"/>
                <w:highlight w:val="none"/>
              </w:rPr>
              <w:t xml:space="preserve">监狱企业证明文件</w:t>
            </w:r>
            <w:r>
              <w:rPr>
                <w:rFonts w:hint="eastAsia" w:ascii="宋体" w:hAnsi="宋体" w:cs="宋体"/>
                <w:color w:val="000000"/>
                <w:highlight w:val="none"/>
              </w:rPr>
              <w:t xml:space="preserve">。(格式见《投标（响应）文件格式》)</w:t>
            </w:r>
            <w:r>
              <w:rPr>
                <w:rFonts w:hint="eastAsia" w:ascii="宋体" w:hAnsi="宋体" w:cs="宋体"/>
                <w:b/>
                <w:bCs/>
                <w:color w:val="000000"/>
                <w:highlight w:val="none"/>
              </w:rPr>
              <w:t xml:space="preserve">（如是属于专门面向中小企业预留份额的项目，该项删除）</w:t>
            </w:r>
            <w:r>
              <w:rPr>
                <w:rFonts w:ascii="宋体" w:hAnsi="宋体" w:cs="宋体"/>
                <w:color w:val="000000"/>
                <w:highlight w:val="none"/>
              </w:rPr>
            </w:r>
            <w:r/>
          </w:p>
        </w:tc>
      </w:tr>
      <w:tr>
        <w:trPr>
          <w:trHeight w:val="1080"/>
        </w:trPr>
        <w:tc>
          <w:tcPr>
            <w:shd w:val="clear" w:color="000000" w:fill="ffff00"/>
            <w:tcW w:w="1089"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价格折扣文件格式</w:t>
            </w:r>
            <w:r>
              <w:rPr>
                <w:rFonts w:ascii="宋体" w:hAnsi="宋体" w:cs="宋体"/>
                <w:color w:val="000000"/>
                <w:highlight w:val="none"/>
              </w:rPr>
            </w:r>
            <w:r/>
          </w:p>
        </w:tc>
        <w:tc>
          <w:tcPr>
            <w:shd w:val="clear" w:color="000000" w:fill="ffff00"/>
            <w:tcW w:w="2946" w:type="dxa"/>
            <w:vAlign w:val="center"/>
            <w:textDirection w:val="lrTb"/>
            <w:noWrap w:val="false"/>
          </w:tcPr>
          <w:p>
            <w:pPr>
              <w:pStyle w:val="1006"/>
              <w:jc w:val="center"/>
              <w:widowControl/>
              <w:rPr>
                <w:rFonts w:ascii="宋体" w:hAnsi="宋体" w:cs="宋体"/>
                <w:color w:val="000000"/>
                <w:highlight w:val="none"/>
              </w:rPr>
            </w:pPr>
            <w:r>
              <w:rPr>
                <w:rFonts w:hint="eastAsia" w:ascii="宋体" w:hAnsi="宋体" w:cs="宋体"/>
                <w:color w:val="000000"/>
                <w:highlight w:val="none"/>
              </w:rPr>
              <w:t xml:space="preserve">本国产品政策支持</w:t>
            </w:r>
            <w:r>
              <w:rPr>
                <w:rFonts w:ascii="宋体" w:hAnsi="宋体" w:cs="宋体"/>
                <w:color w:val="000000"/>
                <w:highlight w:val="none"/>
              </w:rPr>
            </w:r>
            <w:r/>
          </w:p>
        </w:tc>
        <w:tc>
          <w:tcPr>
            <w:shd w:val="clear" w:color="000000" w:fill="ffff00"/>
            <w:tcW w:w="5321" w:type="dxa"/>
            <w:vAlign w:val="center"/>
            <w:textDirection w:val="lrTb"/>
            <w:noWrap w:val="false"/>
          </w:tcPr>
          <w:p>
            <w:pPr>
              <w:pStyle w:val="1006"/>
              <w:jc w:val="left"/>
              <w:widowControl/>
              <w:rPr>
                <w:rFonts w:hint="eastAsia" w:ascii="宋体" w:hAnsi="宋体" w:cs="宋体"/>
                <w:color w:val="000000"/>
                <w:highlight w:val="none"/>
              </w:rPr>
            </w:pPr>
            <w:r>
              <w:rPr>
                <w:rFonts w:hint="eastAsia" w:ascii="宋体" w:hAnsi="宋体" w:cs="宋体"/>
                <w:color w:val="000000"/>
                <w:highlight w:val="none"/>
              </w:rPr>
              <w:t xml:space="preserve">关于对采购本国产品给予政策支持，本项目：</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position w:val="2"/>
                <w:sz w:val="13"/>
                <w:highlight w:val="none"/>
              </w:rPr>
              <w:instrText xml:space="preserve">√</w:instrText>
            </w:r>
            <w:r>
              <w:rPr>
                <w:rFonts w:hint="eastAsia" w:ascii="宋体" w:hAnsi="宋体" w:cs="宋体"/>
                <w:color w:val="000000"/>
                <w:highlight w:val="none"/>
              </w:rPr>
              <w:instrText xml:space="preserve">)</w:instrText>
            </w:r>
            <w:r>
              <w:rPr>
                <w:rFonts w:hint="eastAsia" w:ascii="宋体" w:hAnsi="宋体" w:cs="宋体"/>
                <w:color w:val="000000"/>
                <w:highlight w:val="none"/>
              </w:rPr>
              <w:fldChar w:fldCharType="end"/>
            </w:r>
            <w:r>
              <w:rPr>
                <w:rFonts w:hint="eastAsia" w:ascii="宋体" w:hAnsi="宋体" w:cs="宋体"/>
                <w:color w:val="000000"/>
                <w:highlight w:val="none"/>
              </w:rPr>
              <w:t xml:space="preserve">适用 </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eq \o \ac(□)</w:instrText>
            </w:r>
            <w:r>
              <w:rPr>
                <w:rFonts w:hint="eastAsia" w:ascii="宋体" w:hAnsi="宋体" w:cs="宋体"/>
                <w:color w:val="000000"/>
                <w:highlight w:val="none"/>
              </w:rPr>
              <w:fldChar w:fldCharType="end"/>
            </w:r>
            <w:r>
              <w:rPr>
                <w:rFonts w:hint="eastAsia" w:ascii="宋体" w:hAnsi="宋体" w:cs="宋体"/>
                <w:color w:val="000000"/>
                <w:highlight w:val="none"/>
              </w:rPr>
              <w:t xml:space="preserve">不适用。</w:t>
            </w:r>
            <w:r>
              <w:rPr>
                <w:rFonts w:hint="eastAsia" w:ascii="宋体" w:hAnsi="宋体" w:cs="宋体"/>
                <w:color w:val="000000"/>
                <w:highlight w:val="none"/>
              </w:rPr>
            </w:r>
            <w:r/>
          </w:p>
          <w:p>
            <w:pPr>
              <w:pStyle w:val="1006"/>
              <w:jc w:val="left"/>
              <w:widowControl/>
              <w:rPr>
                <w:rFonts w:ascii="宋体" w:hAnsi="宋体" w:cs="宋体"/>
                <w:color w:val="000000"/>
                <w:highlight w:val="none"/>
              </w:rPr>
            </w:pPr>
            <w:r>
              <w:rPr>
                <w:rFonts w:hint="eastAsia" w:ascii="宋体" w:hAnsi="宋体" w:cs="宋体"/>
                <w:color w:val="000000"/>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s="宋体"/>
                <w:color w:val="000000"/>
                <w:highlight w:val="none"/>
              </w:rPr>
            </w:r>
            <w:r/>
          </w:p>
        </w:tc>
      </w:tr>
    </w:tbl>
    <w:p>
      <w:pPr>
        <w:pStyle w:val="1037"/>
        <w:tabs>
          <w:tab w:val="left" w:pos="567" w:leader="none"/>
        </w:tabs>
        <w:rPr>
          <w:color w:val="000000"/>
          <w:highlight w:val="none"/>
        </w:rPr>
      </w:pPr>
      <w:r/>
      <w:bookmarkEnd w:id="923"/>
      <w:r>
        <w:rPr>
          <w:color w:val="000000"/>
          <w:highlight w:val="none"/>
        </w:rPr>
      </w:r>
      <w:r/>
    </w:p>
    <w:sectPr>
      <w:headerReference w:type="even" r:id="rId12"/>
      <w:headerReference w:type="first" r:id="rId13"/>
      <w:footerReference w:type="even" r:id="rId18"/>
      <w:footerReference w:type="first" r:id="rId19"/>
      <w:footnotePr/>
      <w:endnotePr/>
      <w:type w:val="nextPage"/>
      <w:pgSz w:w="11906" w:h="16838" w:orient="portrait"/>
      <w:pgMar w:top="1276" w:right="1274" w:bottom="1276" w:left="1276" w:header="851" w:footer="313"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Wingdings 2">
    <w:panose1 w:val="05020102010507070707"/>
  </w:font>
  <w:font w:name="仿宋">
    <w:panose1 w:val="02010609060101010101"/>
  </w:font>
  <w:font w:name="CESI黑体-GB2312">
    <w:panose1 w:val="020B0503020202020204"/>
  </w:font>
  <w:font w:name="Cambria Math">
    <w:panose1 w:val="02040503050406030204"/>
  </w:font>
  <w:font w:name="方正魏碑_GBK">
    <w:panose1 w:val="020B0503020202020204"/>
  </w:font>
  <w:font w:name="MS Gothic">
    <w:panose1 w:val="020B0609070205080204"/>
  </w:font>
  <w:font w:name="MingLiU">
    <w:panose1 w:val="02020500000000000000"/>
  </w:font>
  <w:font w:name="方正小标宋简体">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tabs>
        <w:tab w:val="center" w:pos="4153" w:leader="none"/>
        <w:tab w:val="right" w:pos="8306" w:leader="none"/>
      </w:tabs>
    </w:pPr>
    <w:r/>
    <w:r/>
  </w:p>
  <w:p>
    <w:pPr>
      <w:pStyle w:val="105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center"/>
      <w:tabs>
        <w:tab w:val="center" w:pos="4153" w:leader="none"/>
        <w:tab w:val="right" w:pos="8306" w:leader="none"/>
      </w:tabs>
      <w:rPr>
        <w:sz w:val="21"/>
        <w:szCs w:val="21"/>
      </w:rPr>
    </w:pPr>
    <w:r>
      <w:rPr>
        <w:sz w:val="21"/>
        <w:szCs w:val="21"/>
      </w:rPr>
      <w:t xml:space="preserve">第</w:t>
    </w:r>
    <w:r>
      <w:rPr>
        <w:bCs/>
        <w:sz w:val="21"/>
        <w:szCs w:val="21"/>
      </w:rPr>
      <w:fldChar w:fldCharType="begin"/>
    </w:r>
    <w:r>
      <w:rPr>
        <w:bCs/>
        <w:sz w:val="21"/>
        <w:szCs w:val="21"/>
      </w:rPr>
      <w:instrText xml:space="preserve">PAGE</w:instrText>
    </w:r>
    <w:r>
      <w:rPr>
        <w:bCs/>
        <w:sz w:val="21"/>
        <w:szCs w:val="21"/>
      </w:rPr>
      <w:fldChar w:fldCharType="separate"/>
    </w:r>
    <w:r>
      <w:rPr>
        <w:bCs/>
        <w:sz w:val="21"/>
        <w:szCs w:val="21"/>
      </w:rPr>
      <w:t xml:space="preserve">58</w:t>
    </w:r>
    <w:r>
      <w:rPr>
        <w:bCs/>
        <w:sz w:val="21"/>
        <w:szCs w:val="21"/>
      </w:rPr>
      <w:fldChar w:fldCharType="end"/>
    </w:r>
    <w:r>
      <w:rPr>
        <w:bCs/>
        <w:sz w:val="21"/>
        <w:szCs w:val="21"/>
      </w:rPr>
      <w:t xml:space="preserve">页</w:t>
    </w:r>
    <w:r>
      <w:rPr>
        <w:rFonts w:hint="eastAsia"/>
        <w:bCs/>
        <w:sz w:val="21"/>
        <w:szCs w:val="21"/>
      </w:rPr>
      <w:t xml:space="preserve"> </w:t>
    </w:r>
    <w:r>
      <w:rPr>
        <w:bCs/>
        <w:sz w:val="21"/>
        <w:szCs w:val="21"/>
      </w:rPr>
      <w:t xml:space="preserve">共</w:t>
    </w:r>
    <w:r>
      <w:rPr>
        <w:rFonts w:hint="eastAsia"/>
        <w:bCs/>
        <w:sz w:val="21"/>
        <w:szCs w:val="21"/>
        <w:lang w:val="en-US" w:eastAsia="zh-CN"/>
      </w:rPr>
      <w:t xml:space="preserve">8</w:t>
    </w:r>
    <w:r>
      <w:rPr>
        <w:rFonts w:hint="eastAsia"/>
        <w:bCs/>
        <w:sz w:val="21"/>
        <w:szCs w:val="21"/>
        <w:lang w:val="en-US" w:eastAsia="zh-CN"/>
      </w:rPr>
      <w:t xml:space="preserve">6</w:t>
    </w:r>
    <w:r>
      <w:rPr>
        <w:bCs/>
        <w:sz w:val="21"/>
        <w:szCs w:val="21"/>
      </w:rPr>
      <w:t xml:space="preserve">页</w:t>
    </w:r>
    <w:r>
      <w:rPr>
        <w:sz w:val="21"/>
        <w:szCs w:val="21"/>
      </w:rPr>
    </w:r>
    <w:r/>
  </w:p>
  <w:p>
    <w:pPr>
      <w:pStyle w:val="105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rPr>
        <w:rStyle w:val="1083"/>
      </w:rPr>
      <w:framePr w:wrap="around" w:vAnchor="text" w:hAnchor="margin" w:xAlign="right" w:y="1"/>
    </w:pPr>
    <w:r>
      <w:rPr>
        <w:rStyle w:val="1083"/>
      </w:rPr>
      <w:fldChar w:fldCharType="begin"/>
    </w:r>
    <w:r>
      <w:rPr>
        <w:rStyle w:val="1083"/>
      </w:rPr>
      <w:instrText xml:space="preserve">PAGE  </w:instrText>
    </w:r>
    <w:r>
      <w:rPr>
        <w:rStyle w:val="1083"/>
      </w:rPr>
      <w:fldChar w:fldCharType="end"/>
    </w:r>
    <w:r>
      <w:rPr>
        <w:rStyle w:val="1083"/>
      </w:rPr>
    </w:r>
    <w:r/>
  </w:p>
  <w:p>
    <w:pPr>
      <w:pStyle w:val="1055"/>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rPr>
        <w:rStyle w:val="1083"/>
      </w:rPr>
      <w:framePr w:wrap="around" w:vAnchor="text" w:hAnchor="margin" w:xAlign="right" w:y="1"/>
    </w:pPr>
    <w:r>
      <w:rPr>
        <w:rStyle w:val="1083"/>
      </w:rPr>
      <w:fldChar w:fldCharType="begin"/>
    </w:r>
    <w:r>
      <w:rPr>
        <w:rStyle w:val="1083"/>
      </w:rPr>
      <w:instrText xml:space="preserve">PAGE  </w:instrText>
    </w:r>
    <w:r>
      <w:rPr>
        <w:rStyle w:val="1083"/>
      </w:rPr>
      <w:fldChar w:fldCharType="end"/>
    </w:r>
    <w:r>
      <w:rPr>
        <w:rStyle w:val="1083"/>
      </w:rPr>
    </w:r>
    <w:r/>
  </w:p>
  <w:p>
    <w:pPr>
      <w:pStyle w:val="1055"/>
      <w:ind w:right="360"/>
      <w:tabs>
        <w:tab w:val="center" w:pos="4153" w:leader="none"/>
        <w:tab w:val="right" w:pos="8306" w:leader="none"/>
      </w:tabs>
    </w:pPr>
    <w:r/>
    <w:r/>
  </w:p>
  <w:p>
    <w:pPr>
      <w:pStyle w:val="100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1871980</wp:posOffset>
              </wp:positionH>
              <wp:positionV relativeFrom="paragraph">
                <wp:posOffset>-106044</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pPr>
    <w:r/>
    <w:r/>
  </w:p>
  <w:p>
    <w:pPr>
      <w:pStyle w:val="100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100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06"/>
        <w:ind w:left="4941" w:hanging="1140"/>
        <w:tabs>
          <w:tab w:val="num" w:pos="4941" w:leader="none"/>
        </w:tabs>
      </w:pPr>
      <w:rPr>
        <w:rFonts w:hint="eastAsia"/>
      </w:rPr>
    </w:lvl>
    <w:lvl w:ilvl="1">
      <w:start w:val="1"/>
      <w:numFmt w:val="lowerLetter"/>
      <w:isLgl w:val="false"/>
      <w:suff w:val="tab"/>
      <w:lvlText w:val="%2)"/>
      <w:lvlJc w:val="left"/>
      <w:pPr>
        <w:pStyle w:val="1006"/>
        <w:ind w:left="4641" w:hanging="420"/>
        <w:tabs>
          <w:tab w:val="num" w:pos="4641" w:leader="none"/>
        </w:tabs>
      </w:pPr>
    </w:lvl>
    <w:lvl w:ilvl="2">
      <w:start w:val="1"/>
      <w:numFmt w:val="lowerRoman"/>
      <w:isLgl w:val="false"/>
      <w:suff w:val="tab"/>
      <w:lvlText w:val="%3."/>
      <w:lvlJc w:val="right"/>
      <w:pPr>
        <w:pStyle w:val="1006"/>
        <w:ind w:left="5061" w:hanging="420"/>
        <w:tabs>
          <w:tab w:val="num" w:pos="5061" w:leader="none"/>
        </w:tabs>
      </w:pPr>
    </w:lvl>
    <w:lvl w:ilvl="3">
      <w:start w:val="1"/>
      <w:numFmt w:val="decimal"/>
      <w:isLgl w:val="false"/>
      <w:suff w:val="tab"/>
      <w:lvlText w:val="%4."/>
      <w:lvlJc w:val="left"/>
      <w:pPr>
        <w:pStyle w:val="1006"/>
        <w:ind w:left="5481" w:hanging="420"/>
        <w:tabs>
          <w:tab w:val="num" w:pos="5481" w:leader="none"/>
        </w:tabs>
      </w:pPr>
    </w:lvl>
    <w:lvl w:ilvl="4">
      <w:start w:val="1"/>
      <w:numFmt w:val="lowerLetter"/>
      <w:isLgl w:val="false"/>
      <w:suff w:val="tab"/>
      <w:lvlText w:val="%5)"/>
      <w:lvlJc w:val="left"/>
      <w:pPr>
        <w:pStyle w:val="1006"/>
        <w:ind w:left="5901" w:hanging="420"/>
        <w:tabs>
          <w:tab w:val="num" w:pos="5901" w:leader="none"/>
        </w:tabs>
      </w:pPr>
    </w:lvl>
    <w:lvl w:ilvl="5">
      <w:start w:val="1"/>
      <w:numFmt w:val="lowerRoman"/>
      <w:isLgl w:val="false"/>
      <w:suff w:val="tab"/>
      <w:lvlText w:val="%6."/>
      <w:lvlJc w:val="right"/>
      <w:pPr>
        <w:pStyle w:val="1006"/>
        <w:ind w:left="6321" w:hanging="420"/>
        <w:tabs>
          <w:tab w:val="num" w:pos="6321" w:leader="none"/>
        </w:tabs>
      </w:pPr>
    </w:lvl>
    <w:lvl w:ilvl="6">
      <w:start w:val="1"/>
      <w:numFmt w:val="decimal"/>
      <w:isLgl w:val="false"/>
      <w:suff w:val="tab"/>
      <w:lvlText w:val="%7."/>
      <w:lvlJc w:val="left"/>
      <w:pPr>
        <w:pStyle w:val="1006"/>
        <w:ind w:left="6741" w:hanging="420"/>
        <w:tabs>
          <w:tab w:val="num" w:pos="6741" w:leader="none"/>
        </w:tabs>
      </w:pPr>
    </w:lvl>
    <w:lvl w:ilvl="7">
      <w:start w:val="1"/>
      <w:numFmt w:val="lowerLetter"/>
      <w:isLgl w:val="false"/>
      <w:suff w:val="tab"/>
      <w:lvlText w:val="%8)"/>
      <w:lvlJc w:val="left"/>
      <w:pPr>
        <w:pStyle w:val="1006"/>
        <w:ind w:left="7161" w:hanging="420"/>
        <w:tabs>
          <w:tab w:val="num" w:pos="7161" w:leader="none"/>
        </w:tabs>
      </w:pPr>
    </w:lvl>
    <w:lvl w:ilvl="8">
      <w:start w:val="1"/>
      <w:numFmt w:val="lowerRoman"/>
      <w:isLgl w:val="false"/>
      <w:suff w:val="tab"/>
      <w:lvlText w:val="%9."/>
      <w:lvlJc w:val="right"/>
      <w:pPr>
        <w:pStyle w:val="1006"/>
        <w:ind w:left="7581" w:hanging="420"/>
        <w:tabs>
          <w:tab w:val="num" w:pos="7581" w:leader="none"/>
        </w:tabs>
      </w:pPr>
    </w:lvl>
  </w:abstractNum>
  <w:abstractNum w:abstractNumId="2">
    <w:multiLevelType w:val="hybridMultilevel"/>
    <w:lvl w:ilvl="0">
      <w:start w:val="1"/>
      <w:numFmt w:val="decimal"/>
      <w:pStyle w:val="1119"/>
      <w:isLgl w:val="false"/>
      <w:suff w:val="tab"/>
      <w:lvlText w:val="%1."/>
      <w:lvlJc w:val="left"/>
      <w:pPr>
        <w:pStyle w:val="1006"/>
        <w:ind w:left="420" w:hanging="420"/>
      </w:pPr>
    </w:lvl>
    <w:lvl w:ilvl="1">
      <w:start w:val="1"/>
      <w:numFmt w:val="decimal"/>
      <w:isLgl w:val="false"/>
      <w:suff w:val="tab"/>
      <w:lvlText w:val="（%2）"/>
      <w:lvlJc w:val="left"/>
      <w:pPr>
        <w:pStyle w:val="1006"/>
        <w:ind w:left="1140" w:hanging="720"/>
        <w:tabs>
          <w:tab w:val="num" w:pos="1140" w:leader="none"/>
        </w:tabs>
      </w:pPr>
      <w:rPr>
        <w:rFonts w:hint="eastAsia"/>
      </w:rPr>
    </w:lvl>
    <w:lvl w:ilvl="2">
      <w:start w:val="1"/>
      <w:numFmt w:val="lowerRoman"/>
      <w:isLgl w:val="false"/>
      <w:suff w:val="tab"/>
      <w:lvlText w:val="%3."/>
      <w:lvlJc w:val="right"/>
      <w:pPr>
        <w:pStyle w:val="1006"/>
        <w:ind w:left="1260" w:hanging="420"/>
      </w:pPr>
    </w:lvl>
    <w:lvl w:ilvl="3">
      <w:start w:val="1"/>
      <w:numFmt w:val="decimal"/>
      <w:isLgl w:val="false"/>
      <w:suff w:val="tab"/>
      <w:lvlText w:val="%4."/>
      <w:lvlJc w:val="left"/>
      <w:pPr>
        <w:pStyle w:val="1006"/>
        <w:ind w:left="1680" w:hanging="420"/>
      </w:pPr>
    </w:lvl>
    <w:lvl w:ilvl="4">
      <w:start w:val="1"/>
      <w:numFmt w:val="lowerLetter"/>
      <w:isLgl w:val="false"/>
      <w:suff w:val="tab"/>
      <w:lvlText w:val="%5)"/>
      <w:lvlJc w:val="left"/>
      <w:pPr>
        <w:pStyle w:val="1006"/>
        <w:ind w:left="2100" w:hanging="420"/>
      </w:pPr>
    </w:lvl>
    <w:lvl w:ilvl="5">
      <w:start w:val="1"/>
      <w:numFmt w:val="lowerRoman"/>
      <w:isLgl w:val="false"/>
      <w:suff w:val="tab"/>
      <w:lvlText w:val="%6."/>
      <w:lvlJc w:val="right"/>
      <w:pPr>
        <w:pStyle w:val="1006"/>
        <w:ind w:left="2520" w:hanging="420"/>
      </w:pPr>
    </w:lvl>
    <w:lvl w:ilvl="6">
      <w:start w:val="1"/>
      <w:numFmt w:val="decimal"/>
      <w:isLgl w:val="false"/>
      <w:suff w:val="tab"/>
      <w:lvlText w:val="%7."/>
      <w:lvlJc w:val="left"/>
      <w:pPr>
        <w:pStyle w:val="1006"/>
        <w:ind w:left="2940" w:hanging="420"/>
      </w:pPr>
    </w:lvl>
    <w:lvl w:ilvl="7">
      <w:start w:val="1"/>
      <w:numFmt w:val="lowerLetter"/>
      <w:isLgl w:val="false"/>
      <w:suff w:val="tab"/>
      <w:lvlText w:val="%8)"/>
      <w:lvlJc w:val="left"/>
      <w:pPr>
        <w:pStyle w:val="1006"/>
        <w:ind w:left="3360" w:hanging="420"/>
      </w:pPr>
    </w:lvl>
    <w:lvl w:ilvl="8">
      <w:start w:val="1"/>
      <w:numFmt w:val="lowerRoman"/>
      <w:isLgl w:val="false"/>
      <w:suff w:val="tab"/>
      <w:lvlText w:val="%9."/>
      <w:lvlJc w:val="right"/>
      <w:pPr>
        <w:pStyle w:val="1006"/>
        <w:ind w:left="3780" w:hanging="420"/>
      </w:pPr>
    </w:lvl>
  </w:abstractNum>
  <w:abstractNum w:abstractNumId="3">
    <w:multiLevelType w:val="hybridMultilevel"/>
    <w:lvl w:ilvl="0">
      <w:start w:val="1"/>
      <w:numFmt w:val="lowerLetter"/>
      <w:pStyle w:val="1194"/>
      <w:isLgl w:val="false"/>
      <w:suff w:val="tab"/>
      <w:lvlText w:val="%1)"/>
      <w:lvlJc w:val="left"/>
      <w:pPr>
        <w:pStyle w:val="1006"/>
        <w:ind w:left="902" w:hanging="420"/>
      </w:pPr>
      <w:rPr>
        <w:color w:val="000000"/>
      </w:rPr>
    </w:lvl>
    <w:lvl w:ilvl="1">
      <w:start w:val="1"/>
      <w:numFmt w:val="lowerLetter"/>
      <w:isLgl w:val="false"/>
      <w:suff w:val="tab"/>
      <w:lvlText w:val="%2)"/>
      <w:lvlJc w:val="left"/>
      <w:pPr>
        <w:pStyle w:val="1006"/>
        <w:ind w:left="1322" w:hanging="420"/>
      </w:pPr>
    </w:lvl>
    <w:lvl w:ilvl="2">
      <w:start w:val="1"/>
      <w:numFmt w:val="lowerRoman"/>
      <w:isLgl w:val="false"/>
      <w:suff w:val="tab"/>
      <w:lvlText w:val="%3."/>
      <w:lvlJc w:val="right"/>
      <w:pPr>
        <w:pStyle w:val="1006"/>
        <w:ind w:left="1742" w:hanging="420"/>
      </w:pPr>
    </w:lvl>
    <w:lvl w:ilvl="3">
      <w:start w:val="1"/>
      <w:numFmt w:val="decimal"/>
      <w:isLgl w:val="false"/>
      <w:suff w:val="tab"/>
      <w:lvlText w:val="%4."/>
      <w:lvlJc w:val="left"/>
      <w:pPr>
        <w:pStyle w:val="1006"/>
        <w:ind w:left="2162" w:hanging="420"/>
      </w:pPr>
    </w:lvl>
    <w:lvl w:ilvl="4">
      <w:start w:val="1"/>
      <w:numFmt w:val="lowerLetter"/>
      <w:isLgl w:val="false"/>
      <w:suff w:val="tab"/>
      <w:lvlText w:val="%5)"/>
      <w:lvlJc w:val="left"/>
      <w:pPr>
        <w:pStyle w:val="1006"/>
        <w:ind w:left="2582" w:hanging="420"/>
      </w:pPr>
    </w:lvl>
    <w:lvl w:ilvl="5">
      <w:start w:val="1"/>
      <w:numFmt w:val="lowerRoman"/>
      <w:isLgl w:val="false"/>
      <w:suff w:val="tab"/>
      <w:lvlText w:val="%6."/>
      <w:lvlJc w:val="right"/>
      <w:pPr>
        <w:pStyle w:val="1006"/>
        <w:ind w:left="3002" w:hanging="420"/>
      </w:pPr>
    </w:lvl>
    <w:lvl w:ilvl="6">
      <w:start w:val="1"/>
      <w:numFmt w:val="decimal"/>
      <w:isLgl w:val="false"/>
      <w:suff w:val="tab"/>
      <w:lvlText w:val="%7."/>
      <w:lvlJc w:val="left"/>
      <w:pPr>
        <w:pStyle w:val="1006"/>
        <w:ind w:left="3422" w:hanging="420"/>
      </w:pPr>
    </w:lvl>
    <w:lvl w:ilvl="7">
      <w:start w:val="1"/>
      <w:numFmt w:val="lowerLetter"/>
      <w:isLgl w:val="false"/>
      <w:suff w:val="tab"/>
      <w:lvlText w:val="%8)"/>
      <w:lvlJc w:val="left"/>
      <w:pPr>
        <w:pStyle w:val="1006"/>
        <w:ind w:left="3842" w:hanging="420"/>
      </w:pPr>
    </w:lvl>
    <w:lvl w:ilvl="8">
      <w:start w:val="1"/>
      <w:numFmt w:val="lowerRoman"/>
      <w:isLgl w:val="false"/>
      <w:suff w:val="tab"/>
      <w:lvlText w:val="%9."/>
      <w:lvlJc w:val="right"/>
      <w:pPr>
        <w:pStyle w:val="1006"/>
        <w:ind w:left="4262" w:hanging="420"/>
      </w:pPr>
    </w:lvl>
  </w:abstractNum>
  <w:abstractNum w:abstractNumId="4">
    <w:multiLevelType w:val="hybridMultilevel"/>
    <w:lvl w:ilvl="0">
      <w:start w:val="1"/>
      <w:numFmt w:val="decimal"/>
      <w:pStyle w:val="1164"/>
      <w:isLgl w:val="false"/>
      <w:suff w:val="tab"/>
      <w:lvlText w:val="%1."/>
      <w:lvlJc w:val="left"/>
      <w:pPr>
        <w:pStyle w:val="100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13"/>
      <w:isLgl w:val="false"/>
      <w:suff w:val="nothing"/>
      <w:lvlText w:val="%1　"/>
      <w:lvlJc w:val="left"/>
      <w:pPr>
        <w:pStyle w:val="100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0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06"/>
        <w:ind w:left="-25" w:firstLine="0"/>
      </w:pPr>
      <w:rPr>
        <w:rFonts w:ascii="Times New Roman" w:hAnsi="Times New Roman" w:eastAsia="黑体"/>
        <w:b/>
        <w:i w:val="0"/>
        <w:sz w:val="28"/>
      </w:rPr>
    </w:lvl>
    <w:lvl w:ilvl="3">
      <w:start w:val="1"/>
      <w:numFmt w:val="decimal"/>
      <w:pStyle w:val="1149"/>
      <w:isLgl w:val="false"/>
      <w:suff w:val="nothing"/>
      <w:lvlText w:val="%1.%2.%3.%4　"/>
      <w:lvlJc w:val="left"/>
      <w:pPr>
        <w:pStyle w:val="100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0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06"/>
        <w:ind w:left="-25" w:firstLine="0"/>
      </w:pPr>
      <w:rPr>
        <w:rFonts w:ascii="Times New Roman" w:hAnsi="Times New Roman" w:eastAsia="宋体"/>
        <w:b/>
        <w:i w:val="0"/>
        <w:sz w:val="28"/>
      </w:rPr>
    </w:lvl>
    <w:lvl w:ilvl="6">
      <w:start w:val="1"/>
      <w:numFmt w:val="lowerLetter"/>
      <w:pStyle w:val="1170"/>
      <w:isLgl w:val="false"/>
      <w:suff w:val="tab"/>
      <w:lvlText w:val="%7) "/>
      <w:lvlJc w:val="left"/>
      <w:pPr>
        <w:pStyle w:val="1006"/>
        <w:ind w:left="-125" w:firstLine="400"/>
        <w:tabs>
          <w:tab w:val="num" w:pos="635" w:leader="none"/>
        </w:tabs>
      </w:pPr>
      <w:rPr>
        <w:rFonts w:ascii="Times New Roman" w:hAnsi="Times New Roman" w:eastAsia="宋体"/>
        <w:b/>
        <w:i w:val="0"/>
        <w:color w:val="000000"/>
        <w:sz w:val="28"/>
        <w:u w:val="none"/>
      </w:rPr>
    </w:lvl>
    <w:lvl w:ilvl="7">
      <w:start w:val="1"/>
      <w:numFmt w:val="decimal"/>
      <w:pStyle w:val="1133"/>
      <w:isLgl w:val="false"/>
      <w:suff w:val="tab"/>
      <w:lvlText w:val="%8) "/>
      <w:lvlJc w:val="left"/>
      <w:pPr>
        <w:pStyle w:val="100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06"/>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06"/>
        <w:ind w:left="768" w:hanging="360"/>
        <w:tabs>
          <w:tab w:val="num" w:pos="768" w:leader="none"/>
        </w:tabs>
      </w:pPr>
      <w:rPr>
        <w:rFonts w:hint="eastAsia"/>
      </w:rPr>
    </w:lvl>
    <w:lvl w:ilvl="1">
      <w:start w:val="1"/>
      <w:numFmt w:val="decimal"/>
      <w:pStyle w:val="1151"/>
      <w:isLgl w:val="false"/>
      <w:suff w:val="tab"/>
      <w:lvlText w:val="%2、"/>
      <w:lvlJc w:val="left"/>
      <w:pPr>
        <w:pStyle w:val="1006"/>
        <w:ind w:left="1188" w:hanging="360"/>
        <w:tabs>
          <w:tab w:val="num" w:pos="1188" w:leader="none"/>
        </w:tabs>
      </w:pPr>
      <w:rPr>
        <w:rFonts w:hint="eastAsia"/>
      </w:rPr>
    </w:lvl>
    <w:lvl w:ilvl="2">
      <w:start w:val="1"/>
      <w:numFmt w:val="decimal"/>
      <w:isLgl w:val="false"/>
      <w:suff w:val="tab"/>
      <w:lvlText w:val="（%3）"/>
      <w:lvlJc w:val="left"/>
      <w:pPr>
        <w:pStyle w:val="1006"/>
        <w:ind w:left="1968" w:hanging="720"/>
        <w:tabs>
          <w:tab w:val="num" w:pos="1968" w:leader="none"/>
        </w:tabs>
      </w:pPr>
      <w:rPr>
        <w:rFonts w:hint="eastAsia"/>
        <w:u w:val="none"/>
      </w:rPr>
    </w:lvl>
    <w:lvl w:ilvl="3">
      <w:start w:val="1"/>
      <w:numFmt w:val="decimal"/>
      <w:isLgl w:val="false"/>
      <w:suff w:val="tab"/>
      <w:lvlText w:val="%4."/>
      <w:lvlJc w:val="left"/>
      <w:pPr>
        <w:pStyle w:val="1006"/>
        <w:ind w:left="2088" w:hanging="420"/>
        <w:tabs>
          <w:tab w:val="num" w:pos="2088" w:leader="none"/>
        </w:tabs>
      </w:pPr>
    </w:lvl>
    <w:lvl w:ilvl="4">
      <w:start w:val="1"/>
      <w:numFmt w:val="lowerLetter"/>
      <w:isLgl w:val="false"/>
      <w:suff w:val="tab"/>
      <w:lvlText w:val="%5)"/>
      <w:lvlJc w:val="left"/>
      <w:pPr>
        <w:pStyle w:val="1006"/>
        <w:ind w:left="2508" w:hanging="420"/>
        <w:tabs>
          <w:tab w:val="num" w:pos="2508" w:leader="none"/>
        </w:tabs>
      </w:pPr>
    </w:lvl>
    <w:lvl w:ilvl="5">
      <w:start w:val="1"/>
      <w:numFmt w:val="lowerRoman"/>
      <w:isLgl w:val="false"/>
      <w:suff w:val="tab"/>
      <w:lvlText w:val="%6."/>
      <w:lvlJc w:val="right"/>
      <w:pPr>
        <w:pStyle w:val="1006"/>
        <w:ind w:left="2928" w:hanging="420"/>
        <w:tabs>
          <w:tab w:val="num" w:pos="2928" w:leader="none"/>
        </w:tabs>
      </w:pPr>
    </w:lvl>
    <w:lvl w:ilvl="6">
      <w:start w:val="1"/>
      <w:numFmt w:val="decimal"/>
      <w:isLgl w:val="false"/>
      <w:suff w:val="tab"/>
      <w:lvlText w:val="%7."/>
      <w:lvlJc w:val="left"/>
      <w:pPr>
        <w:pStyle w:val="1006"/>
        <w:ind w:left="3348" w:hanging="420"/>
        <w:tabs>
          <w:tab w:val="num" w:pos="3348" w:leader="none"/>
        </w:tabs>
      </w:pPr>
    </w:lvl>
    <w:lvl w:ilvl="7">
      <w:start w:val="1"/>
      <w:numFmt w:val="lowerLetter"/>
      <w:isLgl w:val="false"/>
      <w:suff w:val="tab"/>
      <w:lvlText w:val="%8)"/>
      <w:lvlJc w:val="left"/>
      <w:pPr>
        <w:pStyle w:val="1006"/>
        <w:ind w:left="3768" w:hanging="420"/>
        <w:tabs>
          <w:tab w:val="num" w:pos="3768" w:leader="none"/>
        </w:tabs>
      </w:pPr>
    </w:lvl>
    <w:lvl w:ilvl="8">
      <w:start w:val="1"/>
      <w:numFmt w:val="lowerRoman"/>
      <w:isLgl w:val="false"/>
      <w:suff w:val="tab"/>
      <w:lvlText w:val="%9."/>
      <w:lvlJc w:val="right"/>
      <w:pPr>
        <w:pStyle w:val="1006"/>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06"/>
        <w:ind w:left="1184" w:hanging="900"/>
        <w:tabs>
          <w:tab w:val="num" w:pos="1184" w:leader="none"/>
        </w:tabs>
      </w:pPr>
      <w:rPr>
        <w:rFonts w:hint="eastAsia"/>
      </w:rPr>
    </w:lvl>
    <w:lvl w:ilvl="1">
      <w:start w:val="1"/>
      <w:numFmt w:val="decimal"/>
      <w:isLgl w:val="false"/>
      <w:suff w:val="tab"/>
      <w:lvlText w:val="%1.%2"/>
      <w:lvlJc w:val="left"/>
      <w:pPr>
        <w:pStyle w:val="1006"/>
        <w:ind w:left="1610" w:hanging="900"/>
        <w:tabs>
          <w:tab w:val="num" w:pos="1731" w:leader="none"/>
        </w:tabs>
      </w:pPr>
      <w:rPr>
        <w:rFonts w:ascii="Times New Roman" w:hAnsi="Times New Roman" w:cs="Times New Roman"/>
        <w:sz w:val="24"/>
        <w:szCs w:val="24"/>
      </w:rPr>
    </w:lvl>
    <w:lvl w:ilvl="2">
      <w:start w:val="1"/>
      <w:numFmt w:val="decimal"/>
      <w:isLgl w:val="false"/>
      <w:suff w:val="tab"/>
      <w:lvlText w:val="%1.%2.%3"/>
      <w:lvlJc w:val="left"/>
      <w:pPr>
        <w:pStyle w:val="1006"/>
        <w:ind w:left="2264" w:hanging="900"/>
        <w:tabs>
          <w:tab w:val="num" w:pos="2264" w:leader="none"/>
        </w:tabs>
      </w:pPr>
      <w:rPr>
        <w:rFonts w:hint="eastAsia"/>
      </w:rPr>
    </w:lvl>
    <w:lvl w:ilvl="3">
      <w:start w:val="1"/>
      <w:numFmt w:val="decimal"/>
      <w:isLgl w:val="false"/>
      <w:suff w:val="tab"/>
      <w:lvlText w:val="%1.%2.%3.%4"/>
      <w:lvlJc w:val="left"/>
      <w:pPr>
        <w:pStyle w:val="1006"/>
        <w:ind w:left="1184" w:hanging="900"/>
        <w:tabs>
          <w:tab w:val="num" w:pos="1184" w:leader="none"/>
        </w:tabs>
      </w:pPr>
      <w:rPr>
        <w:rFonts w:hint="eastAsia"/>
      </w:rPr>
    </w:lvl>
    <w:lvl w:ilvl="4">
      <w:start w:val="1"/>
      <w:numFmt w:val="decimal"/>
      <w:isLgl w:val="false"/>
      <w:suff w:val="tab"/>
      <w:lvlText w:val="%1.%2.%3.%4.%5"/>
      <w:lvlJc w:val="left"/>
      <w:pPr>
        <w:pStyle w:val="1006"/>
        <w:ind w:left="1184" w:hanging="900"/>
        <w:tabs>
          <w:tab w:val="num" w:pos="1184" w:leader="none"/>
        </w:tabs>
      </w:pPr>
      <w:rPr>
        <w:rFonts w:hint="eastAsia"/>
      </w:rPr>
    </w:lvl>
    <w:lvl w:ilvl="5">
      <w:start w:val="1"/>
      <w:numFmt w:val="decimal"/>
      <w:isLgl w:val="false"/>
      <w:suff w:val="tab"/>
      <w:lvlText w:val="%1.%2.%3.%4.%5.%6"/>
      <w:lvlJc w:val="left"/>
      <w:pPr>
        <w:pStyle w:val="1006"/>
        <w:ind w:left="1184" w:hanging="900"/>
        <w:tabs>
          <w:tab w:val="num" w:pos="1184" w:leader="none"/>
        </w:tabs>
      </w:pPr>
      <w:rPr>
        <w:rFonts w:hint="eastAsia"/>
      </w:rPr>
    </w:lvl>
    <w:lvl w:ilvl="6">
      <w:start w:val="1"/>
      <w:numFmt w:val="decimal"/>
      <w:isLgl w:val="false"/>
      <w:suff w:val="tab"/>
      <w:lvlText w:val="%1.%2.%3.%4.%5.%6.%7"/>
      <w:lvlJc w:val="left"/>
      <w:pPr>
        <w:pStyle w:val="1006"/>
        <w:ind w:left="1184" w:hanging="900"/>
        <w:tabs>
          <w:tab w:val="num" w:pos="1184" w:leader="none"/>
        </w:tabs>
      </w:pPr>
      <w:rPr>
        <w:rFonts w:hint="eastAsia"/>
      </w:rPr>
    </w:lvl>
    <w:lvl w:ilvl="7">
      <w:start w:val="1"/>
      <w:numFmt w:val="decimal"/>
      <w:isLgl w:val="false"/>
      <w:suff w:val="tab"/>
      <w:lvlText w:val="%1.%2.%3.%4.%5.%6.%7.%8"/>
      <w:lvlJc w:val="left"/>
      <w:pPr>
        <w:pStyle w:val="1006"/>
        <w:ind w:left="1184" w:hanging="900"/>
        <w:tabs>
          <w:tab w:val="num" w:pos="1184" w:leader="none"/>
        </w:tabs>
      </w:pPr>
      <w:rPr>
        <w:rFonts w:hint="eastAsia"/>
      </w:rPr>
    </w:lvl>
    <w:lvl w:ilvl="8">
      <w:start w:val="1"/>
      <w:numFmt w:val="decimal"/>
      <w:isLgl w:val="false"/>
      <w:suff w:val="tab"/>
      <w:lvlText w:val="%1.%2.%3.%4.%5.%6.%7.%8.%9"/>
      <w:lvlJc w:val="left"/>
      <w:pPr>
        <w:pStyle w:val="1006"/>
        <w:ind w:left="1184" w:hanging="900"/>
        <w:tabs>
          <w:tab w:val="num" w:pos="1184" w:leader="none"/>
        </w:tabs>
      </w:pPr>
      <w:rPr>
        <w:rFonts w:hint="eastAsia"/>
      </w:rPr>
    </w:lvl>
  </w:abstractNum>
  <w:abstractNum w:abstractNumId="8">
    <w:multiLevelType w:val="hybridMultilevel"/>
    <w:lvl w:ilvl="0">
      <w:start w:val="1"/>
      <w:numFmt w:val="decimal"/>
      <w:pStyle w:val="1118"/>
      <w:isLgl w:val="false"/>
      <w:suff w:val="tab"/>
      <w:lvlText w:val="%1)"/>
      <w:lvlJc w:val="left"/>
      <w:pPr>
        <w:pStyle w:val="1006"/>
        <w:ind w:left="420" w:hanging="420"/>
      </w:pPr>
    </w:lvl>
    <w:lvl w:ilvl="1">
      <w:start w:val="1"/>
      <w:numFmt w:val="lowerLetter"/>
      <w:isLgl w:val="false"/>
      <w:suff w:val="tab"/>
      <w:lvlText w:val="%2)"/>
      <w:lvlJc w:val="left"/>
      <w:pPr>
        <w:pStyle w:val="1006"/>
        <w:ind w:left="840" w:hanging="420"/>
      </w:pPr>
    </w:lvl>
    <w:lvl w:ilvl="2">
      <w:start w:val="1"/>
      <w:numFmt w:val="lowerRoman"/>
      <w:isLgl w:val="false"/>
      <w:suff w:val="tab"/>
      <w:lvlText w:val="%3."/>
      <w:lvlJc w:val="right"/>
      <w:pPr>
        <w:pStyle w:val="1006"/>
        <w:ind w:left="1260" w:hanging="420"/>
      </w:pPr>
    </w:lvl>
    <w:lvl w:ilvl="3">
      <w:start w:val="1"/>
      <w:numFmt w:val="decimal"/>
      <w:isLgl w:val="false"/>
      <w:suff w:val="tab"/>
      <w:lvlText w:val="%4."/>
      <w:lvlJc w:val="left"/>
      <w:pPr>
        <w:pStyle w:val="1006"/>
        <w:ind w:left="1680" w:hanging="420"/>
      </w:pPr>
    </w:lvl>
    <w:lvl w:ilvl="4">
      <w:start w:val="1"/>
      <w:numFmt w:val="lowerLetter"/>
      <w:isLgl w:val="false"/>
      <w:suff w:val="tab"/>
      <w:lvlText w:val="%5)"/>
      <w:lvlJc w:val="left"/>
      <w:pPr>
        <w:pStyle w:val="1006"/>
        <w:ind w:left="2100" w:hanging="420"/>
      </w:pPr>
    </w:lvl>
    <w:lvl w:ilvl="5">
      <w:start w:val="1"/>
      <w:numFmt w:val="lowerRoman"/>
      <w:isLgl w:val="false"/>
      <w:suff w:val="tab"/>
      <w:lvlText w:val="%6."/>
      <w:lvlJc w:val="right"/>
      <w:pPr>
        <w:pStyle w:val="1006"/>
        <w:ind w:left="2520" w:hanging="420"/>
      </w:pPr>
    </w:lvl>
    <w:lvl w:ilvl="6">
      <w:start w:val="1"/>
      <w:numFmt w:val="decimal"/>
      <w:isLgl w:val="false"/>
      <w:suff w:val="tab"/>
      <w:lvlText w:val="%7."/>
      <w:lvlJc w:val="left"/>
      <w:pPr>
        <w:pStyle w:val="1006"/>
        <w:ind w:left="2940" w:hanging="420"/>
      </w:pPr>
    </w:lvl>
    <w:lvl w:ilvl="7">
      <w:start w:val="1"/>
      <w:numFmt w:val="lowerLetter"/>
      <w:isLgl w:val="false"/>
      <w:suff w:val="tab"/>
      <w:lvlText w:val="%8)"/>
      <w:lvlJc w:val="left"/>
      <w:pPr>
        <w:pStyle w:val="1006"/>
        <w:ind w:left="3360" w:hanging="420"/>
      </w:pPr>
    </w:lvl>
    <w:lvl w:ilvl="8">
      <w:start w:val="1"/>
      <w:numFmt w:val="lowerRoman"/>
      <w:isLgl w:val="false"/>
      <w:suff w:val="tab"/>
      <w:lvlText w:val="%9."/>
      <w:lvlJc w:val="right"/>
      <w:pPr>
        <w:pStyle w:val="1006"/>
        <w:ind w:left="3780" w:hanging="420"/>
      </w:pPr>
    </w:lvl>
  </w:abstractNum>
  <w:abstractNum w:abstractNumId="9">
    <w:multiLevelType w:val="hybridMultilevel"/>
    <w:lvl w:ilvl="0">
      <w:start w:val="1"/>
      <w:numFmt w:val="decimal"/>
      <w:pStyle w:val="1262"/>
      <w:isLgl w:val="false"/>
      <w:suff w:val="tab"/>
      <w:lvlText w:val="表%1  "/>
      <w:lvlJc w:val="center"/>
      <w:pPr>
        <w:pStyle w:val="1006"/>
        <w:ind w:left="0" w:firstLine="0"/>
        <w:tabs>
          <w:tab w:val="num" w:pos="0" w:leader="none"/>
        </w:tabs>
      </w:pPr>
      <w:rPr>
        <w:rFonts w:hint="eastAsia"/>
      </w:rPr>
    </w:lvl>
    <w:lvl w:ilvl="1">
      <w:start w:val="1"/>
      <w:numFmt w:val="lowerLetter"/>
      <w:isLgl w:val="false"/>
      <w:suff w:val="tab"/>
      <w:lvlText w:val="%2)"/>
      <w:lvlJc w:val="left"/>
      <w:pPr>
        <w:pStyle w:val="1006"/>
        <w:ind w:left="840" w:hanging="420"/>
        <w:tabs>
          <w:tab w:val="num" w:pos="840" w:leader="none"/>
        </w:tabs>
      </w:pPr>
    </w:lvl>
    <w:lvl w:ilvl="2">
      <w:start w:val="1"/>
      <w:numFmt w:val="lowerRoman"/>
      <w:isLgl w:val="false"/>
      <w:suff w:val="tab"/>
      <w:lvlText w:val="%3."/>
      <w:lvlJc w:val="right"/>
      <w:pPr>
        <w:pStyle w:val="1006"/>
        <w:ind w:left="1260" w:hanging="420"/>
        <w:tabs>
          <w:tab w:val="num" w:pos="1260" w:leader="none"/>
        </w:tabs>
      </w:pPr>
    </w:lvl>
    <w:lvl w:ilvl="3">
      <w:start w:val="1"/>
      <w:numFmt w:val="decimal"/>
      <w:isLgl w:val="false"/>
      <w:suff w:val="tab"/>
      <w:lvlText w:val="%4."/>
      <w:lvlJc w:val="left"/>
      <w:pPr>
        <w:pStyle w:val="1006"/>
        <w:ind w:left="1680" w:hanging="420"/>
        <w:tabs>
          <w:tab w:val="num" w:pos="1680" w:leader="none"/>
        </w:tabs>
      </w:pPr>
    </w:lvl>
    <w:lvl w:ilvl="4">
      <w:start w:val="1"/>
      <w:numFmt w:val="lowerLetter"/>
      <w:isLgl w:val="false"/>
      <w:suff w:val="tab"/>
      <w:lvlText w:val="%5)"/>
      <w:lvlJc w:val="left"/>
      <w:pPr>
        <w:pStyle w:val="1006"/>
        <w:ind w:left="2100" w:hanging="420"/>
        <w:tabs>
          <w:tab w:val="num" w:pos="2100" w:leader="none"/>
        </w:tabs>
      </w:pPr>
    </w:lvl>
    <w:lvl w:ilvl="5">
      <w:start w:val="1"/>
      <w:numFmt w:val="lowerRoman"/>
      <w:isLgl w:val="false"/>
      <w:suff w:val="tab"/>
      <w:lvlText w:val="%6."/>
      <w:lvlJc w:val="right"/>
      <w:pPr>
        <w:pStyle w:val="1006"/>
        <w:ind w:left="2520" w:hanging="420"/>
        <w:tabs>
          <w:tab w:val="num" w:pos="2520" w:leader="none"/>
        </w:tabs>
      </w:pPr>
    </w:lvl>
    <w:lvl w:ilvl="6">
      <w:start w:val="1"/>
      <w:numFmt w:val="decimal"/>
      <w:isLgl w:val="false"/>
      <w:suff w:val="tab"/>
      <w:lvlText w:val="%7."/>
      <w:lvlJc w:val="left"/>
      <w:pPr>
        <w:pStyle w:val="1006"/>
        <w:ind w:left="2940" w:hanging="420"/>
        <w:tabs>
          <w:tab w:val="num" w:pos="2940" w:leader="none"/>
        </w:tabs>
      </w:pPr>
    </w:lvl>
    <w:lvl w:ilvl="7">
      <w:start w:val="1"/>
      <w:numFmt w:val="lowerLetter"/>
      <w:isLgl w:val="false"/>
      <w:suff w:val="tab"/>
      <w:lvlText w:val="%8)"/>
      <w:lvlJc w:val="left"/>
      <w:pPr>
        <w:pStyle w:val="1006"/>
        <w:ind w:left="3360" w:hanging="420"/>
        <w:tabs>
          <w:tab w:val="num" w:pos="3360" w:leader="none"/>
        </w:tabs>
      </w:pPr>
    </w:lvl>
    <w:lvl w:ilvl="8">
      <w:start w:val="1"/>
      <w:numFmt w:val="lowerRoman"/>
      <w:isLgl w:val="false"/>
      <w:suff w:val="tab"/>
      <w:lvlText w:val="%9."/>
      <w:lvlJc w:val="right"/>
      <w:pPr>
        <w:pStyle w:val="1006"/>
        <w:ind w:left="3780" w:hanging="420"/>
        <w:tabs>
          <w:tab w:val="num" w:pos="3780" w:leader="none"/>
        </w:tabs>
      </w:pPr>
    </w:lvl>
  </w:abstractNum>
  <w:abstractNum w:abstractNumId="10">
    <w:multiLevelType w:val="hybridMultilevel"/>
    <w:lvl w:ilvl="0">
      <w:start w:val="1"/>
      <w:numFmt w:val="decimal"/>
      <w:pStyle w:val="1219"/>
      <w:isLgl w:val="false"/>
      <w:suff w:val="tab"/>
      <w:lvlText w:val="%1"/>
      <w:lvlJc w:val="left"/>
      <w:pPr>
        <w:pStyle w:val="1006"/>
        <w:ind w:left="680" w:hanging="680"/>
      </w:pPr>
      <w:rPr>
        <w:rFonts w:hint="eastAsia" w:ascii="宋体" w:hAnsi="宋体" w:eastAsia="宋体"/>
      </w:rPr>
    </w:lvl>
    <w:lvl w:ilvl="1">
      <w:start w:val="1"/>
      <w:numFmt w:val="decimal"/>
      <w:pStyle w:val="1220"/>
      <w:isLgl w:val="false"/>
      <w:suff w:val="tab"/>
      <w:lvlText w:val="%1.%2"/>
      <w:lvlJc w:val="left"/>
      <w:pPr>
        <w:pStyle w:val="1006"/>
        <w:ind w:left="851" w:hanging="851"/>
      </w:pPr>
      <w:rPr>
        <w:rFonts w:hint="eastAsia" w:ascii="宋体" w:hAnsi="宋体" w:eastAsia="宋体"/>
        <w:color w:val="000000"/>
      </w:rPr>
    </w:lvl>
    <w:lvl w:ilvl="2">
      <w:start w:val="1"/>
      <w:numFmt w:val="decimal"/>
      <w:pStyle w:val="1221"/>
      <w:isLgl w:val="false"/>
      <w:suff w:val="tab"/>
      <w:lvlText w:val="%1.%2.%3"/>
      <w:lvlJc w:val="left"/>
      <w:pPr>
        <w:pStyle w:val="1006"/>
        <w:ind w:left="851" w:hanging="851"/>
      </w:pPr>
      <w:rPr>
        <w:rFonts w:hint="eastAsia"/>
      </w:rPr>
    </w:lvl>
    <w:lvl w:ilvl="3">
      <w:start w:val="1"/>
      <w:numFmt w:val="decimal"/>
      <w:isLgl w:val="false"/>
      <w:suff w:val="tab"/>
      <w:lvlText w:val="%1.%2.%3.%4"/>
      <w:lvlJc w:val="left"/>
      <w:pPr>
        <w:pStyle w:val="1006"/>
        <w:ind w:left="680" w:hanging="680"/>
      </w:pPr>
      <w:rPr>
        <w:rFonts w:hint="eastAsia"/>
      </w:rPr>
    </w:lvl>
    <w:lvl w:ilvl="4">
      <w:start w:val="1"/>
      <w:numFmt w:val="decimal"/>
      <w:isLgl w:val="false"/>
      <w:suff w:val="tab"/>
      <w:lvlText w:val="%1.%2.%3.%4.%5"/>
      <w:lvlJc w:val="left"/>
      <w:pPr>
        <w:pStyle w:val="1006"/>
        <w:ind w:left="680" w:hanging="680"/>
      </w:pPr>
      <w:rPr>
        <w:rFonts w:hint="eastAsia"/>
      </w:rPr>
    </w:lvl>
    <w:lvl w:ilvl="5">
      <w:start w:val="1"/>
      <w:numFmt w:val="decimal"/>
      <w:isLgl w:val="false"/>
      <w:suff w:val="tab"/>
      <w:lvlText w:val="%1.%2.%3.%4.%5.%6"/>
      <w:lvlJc w:val="left"/>
      <w:pPr>
        <w:pStyle w:val="1006"/>
        <w:ind w:left="680" w:hanging="680"/>
      </w:pPr>
      <w:rPr>
        <w:rFonts w:hint="eastAsia"/>
      </w:rPr>
    </w:lvl>
    <w:lvl w:ilvl="6">
      <w:start w:val="1"/>
      <w:numFmt w:val="decimal"/>
      <w:isLgl w:val="false"/>
      <w:suff w:val="tab"/>
      <w:lvlText w:val="%1.%2.%3.%4.%5.%6.%7"/>
      <w:lvlJc w:val="left"/>
      <w:pPr>
        <w:pStyle w:val="1006"/>
        <w:ind w:left="680" w:hanging="680"/>
      </w:pPr>
      <w:rPr>
        <w:rFonts w:hint="eastAsia"/>
      </w:rPr>
    </w:lvl>
    <w:lvl w:ilvl="7">
      <w:start w:val="1"/>
      <w:numFmt w:val="decimal"/>
      <w:isLgl w:val="false"/>
      <w:suff w:val="tab"/>
      <w:lvlText w:val="%1.%2.%3.%4.%5.%6.%7.%8"/>
      <w:lvlJc w:val="left"/>
      <w:pPr>
        <w:pStyle w:val="1006"/>
        <w:ind w:left="680" w:hanging="680"/>
      </w:pPr>
      <w:rPr>
        <w:rFonts w:hint="eastAsia"/>
      </w:rPr>
    </w:lvl>
    <w:lvl w:ilvl="8">
      <w:start w:val="1"/>
      <w:numFmt w:val="decimal"/>
      <w:isLgl w:val="false"/>
      <w:suff w:val="tab"/>
      <w:lvlText w:val="%1.%2.%3.%4.%5.%6.%7.%8.%9"/>
      <w:lvlJc w:val="left"/>
      <w:pPr>
        <w:pStyle w:val="1006"/>
        <w:ind w:left="680" w:hanging="680"/>
      </w:pPr>
      <w:rPr>
        <w:rFonts w:hint="eastAsia"/>
      </w:rPr>
    </w:lvl>
  </w:abstractNum>
  <w:abstractNum w:abstractNumId="11">
    <w:multiLevelType w:val="hybridMultilevel"/>
    <w:lvl w:ilvl="0">
      <w:start w:val="1"/>
      <w:numFmt w:val="decimal"/>
      <w:isLgl w:val="false"/>
      <w:suff w:val="tab"/>
      <w:lvlText w:val="%1"/>
      <w:lvlJc w:val="left"/>
      <w:pPr>
        <w:pStyle w:val="1006"/>
        <w:ind w:left="900" w:hanging="900"/>
        <w:tabs>
          <w:tab w:val="num" w:pos="900" w:leader="none"/>
        </w:tabs>
      </w:pPr>
      <w:rPr>
        <w:rFonts w:hint="eastAsia"/>
      </w:rPr>
    </w:lvl>
    <w:lvl w:ilvl="1">
      <w:start w:val="1"/>
      <w:numFmt w:val="decimal"/>
      <w:isLgl w:val="false"/>
      <w:suff w:val="tab"/>
      <w:lvlText w:val="%1.%2"/>
      <w:lvlJc w:val="left"/>
      <w:pPr>
        <w:pStyle w:val="100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6"/>
        <w:ind w:left="1980" w:hanging="900"/>
        <w:tabs>
          <w:tab w:val="num" w:pos="1980" w:leader="none"/>
        </w:tabs>
      </w:pPr>
      <w:rPr>
        <w:rFonts w:hint="eastAsia"/>
      </w:rPr>
    </w:lvl>
    <w:lvl w:ilvl="3">
      <w:start w:val="1"/>
      <w:numFmt w:val="decimal"/>
      <w:isLgl w:val="false"/>
      <w:suff w:val="tab"/>
      <w:lvlText w:val="%1.%2.%3.%4"/>
      <w:lvlJc w:val="left"/>
      <w:pPr>
        <w:pStyle w:val="1006"/>
        <w:ind w:left="900" w:hanging="900"/>
        <w:tabs>
          <w:tab w:val="num" w:pos="900" w:leader="none"/>
        </w:tabs>
      </w:pPr>
      <w:rPr>
        <w:rFonts w:hint="eastAsia"/>
      </w:rPr>
    </w:lvl>
    <w:lvl w:ilvl="4">
      <w:start w:val="1"/>
      <w:numFmt w:val="decimal"/>
      <w:isLgl w:val="false"/>
      <w:suff w:val="tab"/>
      <w:lvlText w:val="%1.%2.%3.%4.%5"/>
      <w:lvlJc w:val="left"/>
      <w:pPr>
        <w:pStyle w:val="1006"/>
        <w:ind w:left="900" w:hanging="900"/>
        <w:tabs>
          <w:tab w:val="num" w:pos="900" w:leader="none"/>
        </w:tabs>
      </w:pPr>
      <w:rPr>
        <w:rFonts w:hint="eastAsia"/>
      </w:rPr>
    </w:lvl>
    <w:lvl w:ilvl="5">
      <w:start w:val="1"/>
      <w:numFmt w:val="decimal"/>
      <w:isLgl w:val="false"/>
      <w:suff w:val="tab"/>
      <w:lvlText w:val="%1.%2.%3.%4.%5.%6"/>
      <w:lvlJc w:val="left"/>
      <w:pPr>
        <w:pStyle w:val="1006"/>
        <w:ind w:left="900" w:hanging="900"/>
        <w:tabs>
          <w:tab w:val="num" w:pos="900" w:leader="none"/>
        </w:tabs>
      </w:pPr>
      <w:rPr>
        <w:rFonts w:hint="eastAsia"/>
      </w:rPr>
    </w:lvl>
    <w:lvl w:ilvl="6">
      <w:start w:val="1"/>
      <w:numFmt w:val="decimal"/>
      <w:isLgl w:val="false"/>
      <w:suff w:val="tab"/>
      <w:lvlText w:val="%1.%2.%3.%4.%5.%6.%7"/>
      <w:lvlJc w:val="left"/>
      <w:pPr>
        <w:pStyle w:val="1006"/>
        <w:ind w:left="900" w:hanging="900"/>
        <w:tabs>
          <w:tab w:val="num" w:pos="900" w:leader="none"/>
        </w:tabs>
      </w:pPr>
      <w:rPr>
        <w:rFonts w:hint="eastAsia"/>
      </w:rPr>
    </w:lvl>
    <w:lvl w:ilvl="7">
      <w:start w:val="1"/>
      <w:numFmt w:val="decimal"/>
      <w:isLgl w:val="false"/>
      <w:suff w:val="tab"/>
      <w:lvlText w:val="%1.%2.%3.%4.%5.%6.%7.%8"/>
      <w:lvlJc w:val="left"/>
      <w:pPr>
        <w:pStyle w:val="1006"/>
        <w:ind w:left="900" w:hanging="900"/>
        <w:tabs>
          <w:tab w:val="num" w:pos="900" w:leader="none"/>
        </w:tabs>
      </w:pPr>
      <w:rPr>
        <w:rFonts w:hint="eastAsia"/>
      </w:rPr>
    </w:lvl>
    <w:lvl w:ilvl="8">
      <w:start w:val="1"/>
      <w:numFmt w:val="decimal"/>
      <w:isLgl w:val="false"/>
      <w:suff w:val="tab"/>
      <w:lvlText w:val="%1.%2.%3.%4.%5.%6.%7.%8.%9"/>
      <w:lvlJc w:val="left"/>
      <w:pPr>
        <w:pStyle w:val="1006"/>
        <w:ind w:left="900" w:hanging="900"/>
        <w:tabs>
          <w:tab w:val="num" w:pos="900" w:leader="none"/>
        </w:tabs>
      </w:pPr>
      <w:rPr>
        <w:rFonts w:hint="eastAsia"/>
      </w:rPr>
    </w:lvl>
  </w:abstractNum>
  <w:abstractNum w:abstractNumId="12">
    <w:multiLevelType w:val="hybridMultilevel"/>
    <w:lvl w:ilvl="0">
      <w:start w:val="1"/>
      <w:numFmt w:val="decimal"/>
      <w:pStyle w:val="1277"/>
      <w:isLgl w:val="false"/>
      <w:suff w:val="tab"/>
      <w:lvlText w:val="%1."/>
      <w:lvlJc w:val="left"/>
      <w:pPr>
        <w:pStyle w:val="1006"/>
        <w:ind w:left="1224" w:hanging="1224"/>
        <w:tabs>
          <w:tab w:val="num" w:pos="1224" w:leader="none"/>
        </w:tabs>
      </w:pPr>
    </w:lvl>
    <w:lvl w:ilvl="1">
      <w:start w:val="1"/>
      <w:numFmt w:val="decimal"/>
      <w:pStyle w:val="1278"/>
      <w:isLgl w:val="false"/>
      <w:suff w:val="tab"/>
      <w:lvlText w:val="%1.%2"/>
      <w:lvlJc w:val="left"/>
      <w:pPr>
        <w:pStyle w:val="1006"/>
        <w:ind w:left="1224" w:hanging="1224"/>
        <w:tabs>
          <w:tab w:val="num" w:pos="1224"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279"/>
      <w:isLgl w:val="false"/>
      <w:suff w:val="tab"/>
      <w:lvlText w:val="%1.%2.%3"/>
      <w:lvlJc w:val="left"/>
      <w:pPr>
        <w:pStyle w:val="1006"/>
        <w:ind w:left="1933" w:hanging="1224"/>
        <w:tabs>
          <w:tab w:val="num" w:pos="1933" w:leader="none"/>
        </w:tabs>
      </w:pPr>
      <w:rPr>
        <w:rFonts w:ascii="宋体" w:hAnsi="宋体" w:eastAsia="宋体"/>
        <w:b w:val="0"/>
        <w:sz w:val="24"/>
        <w:szCs w:val="24"/>
      </w:rPr>
    </w:lvl>
    <w:lvl w:ilvl="3">
      <w:start w:val="1"/>
      <w:numFmt w:val="decimal"/>
      <w:isLgl w:val="false"/>
      <w:suff w:val="tab"/>
      <w:lvlText w:val="%1.%2.%3.%4."/>
      <w:lvlJc w:val="left"/>
      <w:pPr>
        <w:pStyle w:val="1006"/>
        <w:ind w:left="1792" w:hanging="1225"/>
        <w:tabs>
          <w:tab w:val="num"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pStyle w:val="1006"/>
        <w:ind w:left="2100" w:hanging="420"/>
        <w:tabs>
          <w:tab w:val="num" w:pos="2100" w:leader="none"/>
        </w:tabs>
      </w:pPr>
      <w:rPr>
        <w:b w:val="0"/>
        <w:sz w:val="24"/>
        <w:szCs w:val="24"/>
      </w:rPr>
    </w:lvl>
    <w:lvl w:ilvl="5">
      <w:start w:val="1"/>
      <w:numFmt w:val="lowerRoman"/>
      <w:isLgl w:val="false"/>
      <w:suff w:val="tab"/>
      <w:lvlText w:val="%6."/>
      <w:lvlJc w:val="right"/>
      <w:pPr>
        <w:pStyle w:val="1006"/>
        <w:ind w:left="2520" w:hanging="420"/>
        <w:tabs>
          <w:tab w:val="num" w:pos="2520" w:leader="none"/>
        </w:tabs>
      </w:pPr>
    </w:lvl>
    <w:lvl w:ilvl="6">
      <w:start w:val="1"/>
      <w:numFmt w:val="decimal"/>
      <w:isLgl w:val="false"/>
      <w:suff w:val="tab"/>
      <w:lvlText w:val="%7."/>
      <w:lvlJc w:val="left"/>
      <w:pPr>
        <w:pStyle w:val="1006"/>
        <w:ind w:left="2940" w:hanging="420"/>
        <w:tabs>
          <w:tab w:val="num" w:pos="2940" w:leader="none"/>
        </w:tabs>
      </w:pPr>
    </w:lvl>
    <w:lvl w:ilvl="7">
      <w:start w:val="1"/>
      <w:numFmt w:val="lowerLetter"/>
      <w:isLgl w:val="false"/>
      <w:suff w:val="tab"/>
      <w:lvlText w:val="%8)"/>
      <w:lvlJc w:val="left"/>
      <w:pPr>
        <w:pStyle w:val="1006"/>
        <w:ind w:left="3360" w:hanging="420"/>
        <w:tabs>
          <w:tab w:val="num" w:pos="3360" w:leader="none"/>
        </w:tabs>
      </w:pPr>
    </w:lvl>
    <w:lvl w:ilvl="8">
      <w:start w:val="1"/>
      <w:numFmt w:val="lowerRoman"/>
      <w:isLgl w:val="false"/>
      <w:suff w:val="tab"/>
      <w:lvlText w:val="%9."/>
      <w:lvlJc w:val="right"/>
      <w:pPr>
        <w:pStyle w:val="1006"/>
        <w:ind w:left="3780" w:hanging="420"/>
        <w:tabs>
          <w:tab w:val="num" w:pos="3780" w:leader="none"/>
        </w:tabs>
      </w:pPr>
    </w:lvl>
  </w:abstractNum>
  <w:abstractNum w:abstractNumId="13">
    <w:multiLevelType w:val="hybridMultilevel"/>
    <w:lvl w:ilvl="0">
      <w:start w:val="1"/>
      <w:numFmt w:val="decimal"/>
      <w:isLgl w:val="false"/>
      <w:suff w:val="tab"/>
      <w:lvlText w:val="%1"/>
      <w:lvlJc w:val="left"/>
      <w:pPr>
        <w:pStyle w:val="1006"/>
        <w:ind w:left="900" w:hanging="900"/>
        <w:tabs>
          <w:tab w:val="num" w:pos="900" w:leader="none"/>
        </w:tabs>
      </w:pPr>
      <w:rPr>
        <w:rFonts w:hint="eastAsia"/>
      </w:rPr>
    </w:lvl>
    <w:lvl w:ilvl="1">
      <w:start w:val="1"/>
      <w:numFmt w:val="decimal"/>
      <w:isLgl w:val="false"/>
      <w:suff w:val="tab"/>
      <w:lvlText w:val="%1.%2"/>
      <w:lvlJc w:val="left"/>
      <w:pPr>
        <w:pStyle w:val="100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06"/>
        <w:ind w:left="1980" w:hanging="900"/>
        <w:tabs>
          <w:tab w:val="num" w:pos="1980" w:leader="none"/>
        </w:tabs>
      </w:pPr>
      <w:rPr>
        <w:rFonts w:hint="eastAsia"/>
      </w:rPr>
    </w:lvl>
    <w:lvl w:ilvl="3">
      <w:start w:val="1"/>
      <w:numFmt w:val="decimal"/>
      <w:isLgl w:val="false"/>
      <w:suff w:val="tab"/>
      <w:lvlText w:val="%1.%2.%3.%4"/>
      <w:lvlJc w:val="left"/>
      <w:pPr>
        <w:pStyle w:val="1006"/>
        <w:ind w:left="900" w:hanging="900"/>
        <w:tabs>
          <w:tab w:val="num" w:pos="900" w:leader="none"/>
        </w:tabs>
      </w:pPr>
      <w:rPr>
        <w:rFonts w:hint="eastAsia"/>
      </w:rPr>
    </w:lvl>
    <w:lvl w:ilvl="4">
      <w:start w:val="1"/>
      <w:numFmt w:val="decimal"/>
      <w:isLgl w:val="false"/>
      <w:suff w:val="tab"/>
      <w:lvlText w:val="%1.%2.%3.%4.%5"/>
      <w:lvlJc w:val="left"/>
      <w:pPr>
        <w:pStyle w:val="1006"/>
        <w:ind w:left="900" w:hanging="900"/>
        <w:tabs>
          <w:tab w:val="num" w:pos="900" w:leader="none"/>
        </w:tabs>
      </w:pPr>
      <w:rPr>
        <w:rFonts w:hint="eastAsia"/>
      </w:rPr>
    </w:lvl>
    <w:lvl w:ilvl="5">
      <w:start w:val="1"/>
      <w:numFmt w:val="decimal"/>
      <w:isLgl w:val="false"/>
      <w:suff w:val="tab"/>
      <w:lvlText w:val="%1.%2.%3.%4.%5.%6"/>
      <w:lvlJc w:val="left"/>
      <w:pPr>
        <w:pStyle w:val="1006"/>
        <w:ind w:left="900" w:hanging="900"/>
        <w:tabs>
          <w:tab w:val="num" w:pos="900" w:leader="none"/>
        </w:tabs>
      </w:pPr>
      <w:rPr>
        <w:rFonts w:hint="eastAsia"/>
      </w:rPr>
    </w:lvl>
    <w:lvl w:ilvl="6">
      <w:start w:val="1"/>
      <w:numFmt w:val="decimal"/>
      <w:isLgl w:val="false"/>
      <w:suff w:val="tab"/>
      <w:lvlText w:val="%1.%2.%3.%4.%5.%6.%7"/>
      <w:lvlJc w:val="left"/>
      <w:pPr>
        <w:pStyle w:val="1006"/>
        <w:ind w:left="900" w:hanging="900"/>
        <w:tabs>
          <w:tab w:val="num" w:pos="900" w:leader="none"/>
        </w:tabs>
      </w:pPr>
      <w:rPr>
        <w:rFonts w:hint="eastAsia"/>
      </w:rPr>
    </w:lvl>
    <w:lvl w:ilvl="7">
      <w:start w:val="1"/>
      <w:numFmt w:val="decimal"/>
      <w:isLgl w:val="false"/>
      <w:suff w:val="tab"/>
      <w:lvlText w:val="%1.%2.%3.%4.%5.%6.%7.%8"/>
      <w:lvlJc w:val="left"/>
      <w:pPr>
        <w:pStyle w:val="1006"/>
        <w:ind w:left="900" w:hanging="900"/>
        <w:tabs>
          <w:tab w:val="num" w:pos="900" w:leader="none"/>
        </w:tabs>
      </w:pPr>
      <w:rPr>
        <w:rFonts w:hint="eastAsia"/>
      </w:rPr>
    </w:lvl>
    <w:lvl w:ilvl="8">
      <w:start w:val="1"/>
      <w:numFmt w:val="decimal"/>
      <w:isLgl w:val="false"/>
      <w:suff w:val="tab"/>
      <w:lvlText w:val="%1.%2.%3.%4.%5.%6.%7.%8.%9"/>
      <w:lvlJc w:val="left"/>
      <w:pPr>
        <w:pStyle w:val="1006"/>
        <w:ind w:left="900" w:hanging="900"/>
        <w:tabs>
          <w:tab w:val="num" w:pos="900" w:leader="none"/>
        </w:tabs>
      </w:pPr>
      <w:rPr>
        <w:rFonts w:hint="eastAsia"/>
      </w:rPr>
    </w:lvl>
  </w:abstractNum>
  <w:abstractNum w:abstractNumId="14">
    <w:multiLevelType w:val="hybridMultilevel"/>
    <w:lvl w:ilvl="0">
      <w:start w:val="1"/>
      <w:numFmt w:val="bullet"/>
      <w:pStyle w:val="1265"/>
      <w:isLgl w:val="false"/>
      <w:suff w:val="tab"/>
      <w:lvlText w:val=""/>
      <w:lvlJc w:val="left"/>
      <w:pPr>
        <w:pStyle w:val="1006"/>
        <w:ind w:left="851" w:hanging="284"/>
        <w:tabs>
          <w:tab w:val="num"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9"/>
  </w:num>
  <w:num w:numId="9">
    <w:abstractNumId w:val="14"/>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7"/>
  </w:num>
  <w:num w:numId="13">
    <w:abstractNumId w:val="1"/>
  </w:num>
  <w:num w:numId="14">
    <w:abstractNumId w:val="13"/>
  </w:num>
  <w:num w:numId="15">
    <w:abstractNumId w:val="1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name w:val="Heading 1"/>
    <w:basedOn w:val="1006"/>
    <w:next w:val="1006"/>
    <w:link w:val="829"/>
    <w:uiPriority w:val="9"/>
    <w:qFormat/>
    <w:pPr>
      <w:keepLines/>
      <w:keepNext/>
      <w:spacing w:before="480" w:after="200"/>
      <w:outlineLvl w:val="0"/>
    </w:pPr>
    <w:rPr>
      <w:rFonts w:ascii="Arial" w:hAnsi="Arial" w:eastAsia="Arial" w:cs="Arial"/>
      <w:sz w:val="40"/>
      <w:szCs w:val="40"/>
    </w:rPr>
  </w:style>
  <w:style w:type="character" w:styleId="829">
    <w:name w:val="Heading 1 Char"/>
    <w:link w:val="828"/>
    <w:uiPriority w:val="9"/>
    <w:rPr>
      <w:rFonts w:ascii="Arial" w:hAnsi="Arial" w:eastAsia="Arial" w:cs="Arial"/>
      <w:sz w:val="40"/>
      <w:szCs w:val="40"/>
    </w:rPr>
  </w:style>
  <w:style w:type="paragraph" w:styleId="830">
    <w:name w:val="Heading 2"/>
    <w:basedOn w:val="1006"/>
    <w:next w:val="1006"/>
    <w:link w:val="831"/>
    <w:uiPriority w:val="9"/>
    <w:unhideWhenUsed/>
    <w:qFormat/>
    <w:pPr>
      <w:keepLines/>
      <w:keepNext/>
      <w:spacing w:before="360" w:after="200"/>
      <w:outlineLvl w:val="1"/>
    </w:pPr>
    <w:rPr>
      <w:rFonts w:ascii="Arial" w:hAnsi="Arial" w:eastAsia="Arial" w:cs="Arial"/>
      <w:sz w:val="34"/>
    </w:rPr>
  </w:style>
  <w:style w:type="character" w:styleId="831">
    <w:name w:val="Heading 2 Char"/>
    <w:link w:val="830"/>
    <w:uiPriority w:val="9"/>
    <w:rPr>
      <w:rFonts w:ascii="Arial" w:hAnsi="Arial" w:eastAsia="Arial" w:cs="Arial"/>
      <w:sz w:val="34"/>
    </w:rPr>
  </w:style>
  <w:style w:type="paragraph" w:styleId="832">
    <w:name w:val="Heading 3"/>
    <w:basedOn w:val="1006"/>
    <w:next w:val="1006"/>
    <w:link w:val="833"/>
    <w:uiPriority w:val="9"/>
    <w:unhideWhenUsed/>
    <w:qFormat/>
    <w:pPr>
      <w:keepLines/>
      <w:keepNext/>
      <w:spacing w:before="320" w:after="200"/>
      <w:outlineLvl w:val="2"/>
    </w:pPr>
    <w:rPr>
      <w:rFonts w:ascii="Arial" w:hAnsi="Arial" w:eastAsia="Arial" w:cs="Arial"/>
      <w:sz w:val="30"/>
      <w:szCs w:val="30"/>
    </w:rPr>
  </w:style>
  <w:style w:type="character" w:styleId="833">
    <w:name w:val="Heading 3 Char"/>
    <w:link w:val="832"/>
    <w:uiPriority w:val="9"/>
    <w:rPr>
      <w:rFonts w:ascii="Arial" w:hAnsi="Arial" w:eastAsia="Arial" w:cs="Arial"/>
      <w:sz w:val="30"/>
      <w:szCs w:val="30"/>
    </w:rPr>
  </w:style>
  <w:style w:type="paragraph" w:styleId="834">
    <w:name w:val="Heading 4"/>
    <w:basedOn w:val="1006"/>
    <w:next w:val="1006"/>
    <w:link w:val="835"/>
    <w:uiPriority w:val="9"/>
    <w:unhideWhenUsed/>
    <w:qFormat/>
    <w:pPr>
      <w:keepLines/>
      <w:keepNext/>
      <w:spacing w:before="320" w:after="200"/>
      <w:outlineLvl w:val="3"/>
    </w:pPr>
    <w:rPr>
      <w:rFonts w:ascii="Arial" w:hAnsi="Arial" w:eastAsia="Arial" w:cs="Arial"/>
      <w:b/>
      <w:bCs/>
      <w:sz w:val="26"/>
      <w:szCs w:val="26"/>
    </w:rPr>
  </w:style>
  <w:style w:type="character" w:styleId="835">
    <w:name w:val="Heading 4 Char"/>
    <w:link w:val="834"/>
    <w:uiPriority w:val="9"/>
    <w:rPr>
      <w:rFonts w:ascii="Arial" w:hAnsi="Arial" w:eastAsia="Arial" w:cs="Arial"/>
      <w:b/>
      <w:bCs/>
      <w:sz w:val="26"/>
      <w:szCs w:val="26"/>
    </w:rPr>
  </w:style>
  <w:style w:type="paragraph" w:styleId="836">
    <w:name w:val="Heading 5"/>
    <w:basedOn w:val="1006"/>
    <w:next w:val="1006"/>
    <w:link w:val="837"/>
    <w:uiPriority w:val="9"/>
    <w:unhideWhenUsed/>
    <w:qFormat/>
    <w:pPr>
      <w:keepLines/>
      <w:keepNext/>
      <w:spacing w:before="320" w:after="200"/>
      <w:outlineLvl w:val="4"/>
    </w:pPr>
    <w:rPr>
      <w:rFonts w:ascii="Arial" w:hAnsi="Arial" w:eastAsia="Arial" w:cs="Arial"/>
      <w:b/>
      <w:bCs/>
      <w:sz w:val="24"/>
      <w:szCs w:val="24"/>
    </w:rPr>
  </w:style>
  <w:style w:type="character" w:styleId="837">
    <w:name w:val="Heading 5 Char"/>
    <w:link w:val="836"/>
    <w:uiPriority w:val="9"/>
    <w:rPr>
      <w:rFonts w:ascii="Arial" w:hAnsi="Arial" w:eastAsia="Arial" w:cs="Arial"/>
      <w:b/>
      <w:bCs/>
      <w:sz w:val="24"/>
      <w:szCs w:val="24"/>
    </w:rPr>
  </w:style>
  <w:style w:type="paragraph" w:styleId="838">
    <w:name w:val="Heading 6"/>
    <w:basedOn w:val="1006"/>
    <w:next w:val="1006"/>
    <w:link w:val="839"/>
    <w:uiPriority w:val="9"/>
    <w:unhideWhenUsed/>
    <w:qFormat/>
    <w:pPr>
      <w:keepLines/>
      <w:keepNext/>
      <w:spacing w:before="320" w:after="200"/>
      <w:outlineLvl w:val="5"/>
    </w:pPr>
    <w:rPr>
      <w:rFonts w:ascii="Arial" w:hAnsi="Arial" w:eastAsia="Arial" w:cs="Arial"/>
      <w:b/>
      <w:bCs/>
      <w:sz w:val="22"/>
      <w:szCs w:val="22"/>
    </w:rPr>
  </w:style>
  <w:style w:type="character" w:styleId="839">
    <w:name w:val="Heading 6 Char"/>
    <w:link w:val="838"/>
    <w:uiPriority w:val="9"/>
    <w:rPr>
      <w:rFonts w:ascii="Arial" w:hAnsi="Arial" w:eastAsia="Arial" w:cs="Arial"/>
      <w:b/>
      <w:bCs/>
      <w:sz w:val="22"/>
      <w:szCs w:val="22"/>
    </w:rPr>
  </w:style>
  <w:style w:type="paragraph" w:styleId="840">
    <w:name w:val="Heading 7"/>
    <w:basedOn w:val="1006"/>
    <w:next w:val="1006"/>
    <w:link w:val="841"/>
    <w:uiPriority w:val="9"/>
    <w:unhideWhenUsed/>
    <w:qFormat/>
    <w:pPr>
      <w:keepLines/>
      <w:keepNext/>
      <w:spacing w:before="320" w:after="200"/>
      <w:outlineLvl w:val="6"/>
    </w:pPr>
    <w:rPr>
      <w:rFonts w:ascii="Arial" w:hAnsi="Arial" w:eastAsia="Arial" w:cs="Arial"/>
      <w:b/>
      <w:bCs/>
      <w:i/>
      <w:iCs/>
      <w:sz w:val="22"/>
      <w:szCs w:val="22"/>
    </w:rPr>
  </w:style>
  <w:style w:type="character" w:styleId="841">
    <w:name w:val="Heading 7 Char"/>
    <w:link w:val="840"/>
    <w:uiPriority w:val="9"/>
    <w:rPr>
      <w:rFonts w:ascii="Arial" w:hAnsi="Arial" w:eastAsia="Arial" w:cs="Arial"/>
      <w:b/>
      <w:bCs/>
      <w:i/>
      <w:iCs/>
      <w:sz w:val="22"/>
      <w:szCs w:val="22"/>
    </w:rPr>
  </w:style>
  <w:style w:type="paragraph" w:styleId="842">
    <w:name w:val="Heading 8"/>
    <w:basedOn w:val="1006"/>
    <w:next w:val="1006"/>
    <w:link w:val="843"/>
    <w:uiPriority w:val="9"/>
    <w:unhideWhenUsed/>
    <w:qFormat/>
    <w:pPr>
      <w:keepLines/>
      <w:keepNext/>
      <w:spacing w:before="320" w:after="200"/>
      <w:outlineLvl w:val="7"/>
    </w:pPr>
    <w:rPr>
      <w:rFonts w:ascii="Arial" w:hAnsi="Arial" w:eastAsia="Arial" w:cs="Arial"/>
      <w:i/>
      <w:iCs/>
      <w:sz w:val="22"/>
      <w:szCs w:val="22"/>
    </w:rPr>
  </w:style>
  <w:style w:type="character" w:styleId="843">
    <w:name w:val="Heading 8 Char"/>
    <w:link w:val="842"/>
    <w:uiPriority w:val="9"/>
    <w:rPr>
      <w:rFonts w:ascii="Arial" w:hAnsi="Arial" w:eastAsia="Arial" w:cs="Arial"/>
      <w:i/>
      <w:iCs/>
      <w:sz w:val="22"/>
      <w:szCs w:val="22"/>
    </w:rPr>
  </w:style>
  <w:style w:type="paragraph" w:styleId="844">
    <w:name w:val="Heading 9"/>
    <w:basedOn w:val="1006"/>
    <w:next w:val="1006"/>
    <w:link w:val="845"/>
    <w:uiPriority w:val="9"/>
    <w:unhideWhenUsed/>
    <w:qFormat/>
    <w:pPr>
      <w:keepLines/>
      <w:keepNext/>
      <w:spacing w:before="320" w:after="200"/>
      <w:outlineLvl w:val="8"/>
    </w:pPr>
    <w:rPr>
      <w:rFonts w:ascii="Arial" w:hAnsi="Arial" w:eastAsia="Arial" w:cs="Arial"/>
      <w:i/>
      <w:iCs/>
      <w:sz w:val="21"/>
      <w:szCs w:val="21"/>
    </w:rPr>
  </w:style>
  <w:style w:type="character" w:styleId="845">
    <w:name w:val="Heading 9 Char"/>
    <w:link w:val="844"/>
    <w:uiPriority w:val="9"/>
    <w:rPr>
      <w:rFonts w:ascii="Arial" w:hAnsi="Arial" w:eastAsia="Arial" w:cs="Arial"/>
      <w:i/>
      <w:iCs/>
      <w:sz w:val="21"/>
      <w:szCs w:val="21"/>
    </w:rPr>
  </w:style>
  <w:style w:type="paragraph" w:styleId="846">
    <w:name w:val="List Paragraph"/>
    <w:basedOn w:val="1006"/>
    <w:uiPriority w:val="34"/>
    <w:qFormat/>
    <w:pPr>
      <w:contextualSpacing/>
      <w:ind w:left="720"/>
    </w:pPr>
  </w:style>
  <w:style w:type="paragraph" w:styleId="847">
    <w:name w:val="No Spacing"/>
    <w:uiPriority w:val="1"/>
    <w:qFormat/>
    <w:pPr>
      <w:spacing w:before="0" w:after="0" w:line="240" w:lineRule="auto"/>
    </w:pPr>
  </w:style>
  <w:style w:type="paragraph" w:styleId="848">
    <w:name w:val="Title"/>
    <w:basedOn w:val="1006"/>
    <w:next w:val="1006"/>
    <w:link w:val="849"/>
    <w:uiPriority w:val="10"/>
    <w:qFormat/>
    <w:pPr>
      <w:contextualSpacing/>
      <w:spacing w:before="300" w:after="200"/>
    </w:pPr>
    <w:rPr>
      <w:sz w:val="48"/>
      <w:szCs w:val="48"/>
    </w:rPr>
  </w:style>
  <w:style w:type="character" w:styleId="849">
    <w:name w:val="Title Char"/>
    <w:link w:val="848"/>
    <w:uiPriority w:val="10"/>
    <w:rPr>
      <w:sz w:val="48"/>
      <w:szCs w:val="48"/>
    </w:rPr>
  </w:style>
  <w:style w:type="paragraph" w:styleId="850">
    <w:name w:val="Subtitle"/>
    <w:basedOn w:val="1006"/>
    <w:next w:val="1006"/>
    <w:link w:val="851"/>
    <w:uiPriority w:val="11"/>
    <w:qFormat/>
    <w:pPr>
      <w:spacing w:before="200" w:after="200"/>
    </w:pPr>
    <w:rPr>
      <w:sz w:val="24"/>
      <w:szCs w:val="24"/>
    </w:rPr>
  </w:style>
  <w:style w:type="character" w:styleId="851">
    <w:name w:val="Subtitle Char"/>
    <w:link w:val="850"/>
    <w:uiPriority w:val="11"/>
    <w:rPr>
      <w:sz w:val="24"/>
      <w:szCs w:val="24"/>
    </w:rPr>
  </w:style>
  <w:style w:type="paragraph" w:styleId="852">
    <w:name w:val="Quote"/>
    <w:basedOn w:val="1006"/>
    <w:next w:val="1006"/>
    <w:link w:val="853"/>
    <w:uiPriority w:val="29"/>
    <w:qFormat/>
    <w:pPr>
      <w:ind w:left="720" w:right="720"/>
    </w:pPr>
    <w:rPr>
      <w:i/>
    </w:rPr>
  </w:style>
  <w:style w:type="character" w:styleId="853">
    <w:name w:val="Quote Char"/>
    <w:link w:val="852"/>
    <w:uiPriority w:val="29"/>
    <w:rPr>
      <w:i/>
    </w:rPr>
  </w:style>
  <w:style w:type="paragraph" w:styleId="854">
    <w:name w:val="Intense Quote"/>
    <w:basedOn w:val="1006"/>
    <w:next w:val="1006"/>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name w:val="Intense Quote Char"/>
    <w:link w:val="854"/>
    <w:uiPriority w:val="30"/>
    <w:rPr>
      <w:i/>
    </w:rPr>
  </w:style>
  <w:style w:type="paragraph" w:styleId="856">
    <w:name w:val="Header"/>
    <w:basedOn w:val="1006"/>
    <w:link w:val="857"/>
    <w:uiPriority w:val="99"/>
    <w:unhideWhenUsed/>
    <w:pPr>
      <w:spacing w:after="0" w:line="240" w:lineRule="auto"/>
      <w:tabs>
        <w:tab w:val="center" w:pos="7143" w:leader="none"/>
        <w:tab w:val="right" w:pos="14287" w:leader="none"/>
      </w:tabs>
    </w:pPr>
  </w:style>
  <w:style w:type="character" w:styleId="857">
    <w:name w:val="Header Char"/>
    <w:link w:val="856"/>
    <w:uiPriority w:val="99"/>
  </w:style>
  <w:style w:type="paragraph" w:styleId="858">
    <w:name w:val="Footer"/>
    <w:basedOn w:val="1006"/>
    <w:link w:val="861"/>
    <w:uiPriority w:val="99"/>
    <w:unhideWhenUsed/>
    <w:pPr>
      <w:spacing w:after="0" w:line="240" w:lineRule="auto"/>
      <w:tabs>
        <w:tab w:val="center" w:pos="7143" w:leader="none"/>
        <w:tab w:val="right" w:pos="14287" w:leader="none"/>
      </w:tabs>
    </w:pPr>
  </w:style>
  <w:style w:type="character" w:styleId="859">
    <w:name w:val="Footer Char"/>
    <w:link w:val="858"/>
    <w:uiPriority w:val="99"/>
  </w:style>
  <w:style w:type="paragraph" w:styleId="860">
    <w:name w:val="Caption"/>
    <w:basedOn w:val="1006"/>
    <w:next w:val="1006"/>
    <w:uiPriority w:val="35"/>
    <w:semiHidden/>
    <w:unhideWhenUsed/>
    <w:qFormat/>
    <w:pPr>
      <w:spacing w:line="276" w:lineRule="auto"/>
    </w:pPr>
    <w:rPr>
      <w:b/>
      <w:bCs/>
      <w:color w:val="4f81bd" w:themeColor="accent1"/>
      <w:sz w:val="18"/>
      <w:szCs w:val="18"/>
    </w:rPr>
  </w:style>
  <w:style w:type="character" w:styleId="861">
    <w:name w:val="Caption Char"/>
    <w:basedOn w:val="860"/>
    <w:link w:val="858"/>
    <w:uiPriority w:val="99"/>
  </w:style>
  <w:style w:type="table" w:styleId="86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8">
    <w:name w:val="Hyperlink"/>
    <w:uiPriority w:val="99"/>
    <w:unhideWhenUsed/>
    <w:rPr>
      <w:color w:val="0000ff" w:themeColor="hyperlink"/>
      <w:u w:val="single"/>
    </w:rPr>
  </w:style>
  <w:style w:type="paragraph" w:styleId="989">
    <w:name w:val="footnote text"/>
    <w:basedOn w:val="1006"/>
    <w:link w:val="990"/>
    <w:uiPriority w:val="99"/>
    <w:semiHidden/>
    <w:unhideWhenUsed/>
    <w:pPr>
      <w:spacing w:after="40" w:line="240" w:lineRule="auto"/>
    </w:pPr>
    <w:rPr>
      <w:sz w:val="18"/>
    </w:rPr>
  </w:style>
  <w:style w:type="character" w:styleId="990">
    <w:name w:val="Footnote Text Char"/>
    <w:link w:val="989"/>
    <w:uiPriority w:val="99"/>
    <w:rPr>
      <w:sz w:val="18"/>
    </w:rPr>
  </w:style>
  <w:style w:type="character" w:styleId="991">
    <w:name w:val="footnote reference"/>
    <w:uiPriority w:val="99"/>
    <w:unhideWhenUsed/>
    <w:rPr>
      <w:vertAlign w:val="superscript"/>
    </w:rPr>
  </w:style>
  <w:style w:type="paragraph" w:styleId="992">
    <w:name w:val="endnote text"/>
    <w:basedOn w:val="1006"/>
    <w:link w:val="993"/>
    <w:uiPriority w:val="99"/>
    <w:semiHidden/>
    <w:unhideWhenUsed/>
    <w:pPr>
      <w:spacing w:after="0" w:line="240" w:lineRule="auto"/>
    </w:pPr>
    <w:rPr>
      <w:sz w:val="20"/>
    </w:rPr>
  </w:style>
  <w:style w:type="character" w:styleId="993">
    <w:name w:val="Endnote Text Char"/>
    <w:link w:val="992"/>
    <w:uiPriority w:val="99"/>
    <w:rPr>
      <w:sz w:val="20"/>
    </w:rPr>
  </w:style>
  <w:style w:type="character" w:styleId="994">
    <w:name w:val="endnote reference"/>
    <w:uiPriority w:val="99"/>
    <w:semiHidden/>
    <w:unhideWhenUsed/>
    <w:rPr>
      <w:vertAlign w:val="superscript"/>
    </w:rPr>
  </w:style>
  <w:style w:type="paragraph" w:styleId="995">
    <w:name w:val="toc 1"/>
    <w:basedOn w:val="1006"/>
    <w:next w:val="1006"/>
    <w:uiPriority w:val="39"/>
    <w:unhideWhenUsed/>
    <w:pPr>
      <w:ind w:left="0" w:right="0" w:firstLine="0"/>
      <w:spacing w:after="57"/>
    </w:pPr>
  </w:style>
  <w:style w:type="paragraph" w:styleId="996">
    <w:name w:val="toc 2"/>
    <w:basedOn w:val="1006"/>
    <w:next w:val="1006"/>
    <w:uiPriority w:val="39"/>
    <w:unhideWhenUsed/>
    <w:pPr>
      <w:ind w:left="283" w:right="0" w:firstLine="0"/>
      <w:spacing w:after="57"/>
    </w:pPr>
  </w:style>
  <w:style w:type="paragraph" w:styleId="997">
    <w:name w:val="toc 3"/>
    <w:basedOn w:val="1006"/>
    <w:next w:val="1006"/>
    <w:uiPriority w:val="39"/>
    <w:unhideWhenUsed/>
    <w:pPr>
      <w:ind w:left="567" w:right="0" w:firstLine="0"/>
      <w:spacing w:after="57"/>
    </w:pPr>
  </w:style>
  <w:style w:type="paragraph" w:styleId="998">
    <w:name w:val="toc 4"/>
    <w:basedOn w:val="1006"/>
    <w:next w:val="1006"/>
    <w:uiPriority w:val="39"/>
    <w:unhideWhenUsed/>
    <w:pPr>
      <w:ind w:left="850" w:right="0" w:firstLine="0"/>
      <w:spacing w:after="57"/>
    </w:pPr>
  </w:style>
  <w:style w:type="paragraph" w:styleId="999">
    <w:name w:val="toc 5"/>
    <w:basedOn w:val="1006"/>
    <w:next w:val="1006"/>
    <w:uiPriority w:val="39"/>
    <w:unhideWhenUsed/>
    <w:pPr>
      <w:ind w:left="1134" w:right="0" w:firstLine="0"/>
      <w:spacing w:after="57"/>
    </w:pPr>
  </w:style>
  <w:style w:type="paragraph" w:styleId="1000">
    <w:name w:val="toc 6"/>
    <w:basedOn w:val="1006"/>
    <w:next w:val="1006"/>
    <w:uiPriority w:val="39"/>
    <w:unhideWhenUsed/>
    <w:pPr>
      <w:ind w:left="1417" w:right="0" w:firstLine="0"/>
      <w:spacing w:after="57"/>
    </w:pPr>
  </w:style>
  <w:style w:type="paragraph" w:styleId="1001">
    <w:name w:val="toc 7"/>
    <w:basedOn w:val="1006"/>
    <w:next w:val="1006"/>
    <w:uiPriority w:val="39"/>
    <w:unhideWhenUsed/>
    <w:pPr>
      <w:ind w:left="1701" w:right="0" w:firstLine="0"/>
      <w:spacing w:after="57"/>
    </w:pPr>
  </w:style>
  <w:style w:type="paragraph" w:styleId="1002">
    <w:name w:val="toc 8"/>
    <w:basedOn w:val="1006"/>
    <w:next w:val="1006"/>
    <w:uiPriority w:val="39"/>
    <w:unhideWhenUsed/>
    <w:pPr>
      <w:ind w:left="1984" w:right="0" w:firstLine="0"/>
      <w:spacing w:after="57"/>
    </w:pPr>
  </w:style>
  <w:style w:type="paragraph" w:styleId="1003">
    <w:name w:val="toc 9"/>
    <w:basedOn w:val="1006"/>
    <w:next w:val="1006"/>
    <w:uiPriority w:val="39"/>
    <w:unhideWhenUsed/>
    <w:pPr>
      <w:ind w:left="2268" w:right="0" w:firstLine="0"/>
      <w:spacing w:after="57"/>
    </w:pPr>
  </w:style>
  <w:style w:type="paragraph" w:styleId="1004">
    <w:name w:val="TOC Heading"/>
    <w:uiPriority w:val="39"/>
    <w:unhideWhenUsed/>
  </w:style>
  <w:style w:type="paragraph" w:styleId="1005">
    <w:name w:val="table of figures"/>
    <w:basedOn w:val="1006"/>
    <w:next w:val="1006"/>
    <w:uiPriority w:val="99"/>
    <w:unhideWhenUsed/>
    <w:pPr>
      <w:spacing w:after="0" w:afterAutospacing="0"/>
    </w:pPr>
  </w:style>
  <w:style w:type="paragraph" w:styleId="1006" w:default="1">
    <w:name w:val="Normal"/>
    <w:next w:val="1009"/>
    <w:link w:val="1006"/>
    <w:qFormat/>
    <w:pPr>
      <w:jc w:val="both"/>
      <w:widowControl w:val="off"/>
    </w:pPr>
    <w:rPr>
      <w:sz w:val="21"/>
      <w:szCs w:val="24"/>
      <w:lang w:val="en-US" w:eastAsia="zh-CN" w:bidi="ar-SA"/>
    </w:rPr>
  </w:style>
  <w:style w:type="paragraph" w:styleId="1007">
    <w:name w:val="标题 1"/>
    <w:basedOn w:val="1006"/>
    <w:next w:val="1006"/>
    <w:link w:val="1019"/>
    <w:uiPriority w:val="9"/>
    <w:qFormat/>
    <w:pPr>
      <w:jc w:val="center"/>
      <w:keepLines/>
      <w:keepNext/>
      <w:spacing w:before="240" w:after="120" w:line="300" w:lineRule="auto"/>
      <w:outlineLvl w:val="0"/>
    </w:pPr>
    <w:rPr>
      <w:rFonts w:ascii="宋体"/>
      <w:b/>
      <w:sz w:val="32"/>
      <w:szCs w:val="20"/>
    </w:rPr>
  </w:style>
  <w:style w:type="paragraph" w:styleId="1008">
    <w:name w:val="标题 2"/>
    <w:basedOn w:val="1006"/>
    <w:next w:val="1021"/>
    <w:link w:val="1020"/>
    <w:qFormat/>
    <w:pPr>
      <w:jc w:val="center"/>
      <w:keepLines/>
      <w:keepNext/>
      <w:spacing w:before="120" w:line="300" w:lineRule="auto"/>
      <w:outlineLvl w:val="1"/>
    </w:pPr>
    <w:rPr>
      <w:rFonts w:ascii="Arial" w:hAnsi="Arial" w:eastAsia="黑体"/>
      <w:b/>
      <w:sz w:val="30"/>
      <w:szCs w:val="20"/>
    </w:rPr>
  </w:style>
  <w:style w:type="paragraph" w:styleId="1009">
    <w:name w:val="标题 3"/>
    <w:basedOn w:val="1006"/>
    <w:next w:val="1006"/>
    <w:link w:val="1018"/>
    <w:qFormat/>
    <w:pPr>
      <w:jc w:val="left"/>
      <w:keepLines/>
      <w:keepNext/>
      <w:spacing w:before="360" w:after="120"/>
      <w:outlineLvl w:val="2"/>
    </w:pPr>
    <w:rPr>
      <w:rFonts w:ascii="宋体"/>
      <w:b/>
      <w:sz w:val="24"/>
      <w:szCs w:val="20"/>
      <w:u w:val="single"/>
    </w:rPr>
  </w:style>
  <w:style w:type="paragraph" w:styleId="1010">
    <w:name w:val="标题 4"/>
    <w:basedOn w:val="1006"/>
    <w:next w:val="1006"/>
    <w:link w:val="1023"/>
    <w:qFormat/>
    <w:pPr>
      <w:keepLines/>
      <w:keepNext/>
      <w:spacing w:before="280" w:after="290" w:line="376" w:lineRule="atLeast"/>
      <w:outlineLvl w:val="3"/>
    </w:pPr>
    <w:rPr>
      <w:rFonts w:ascii="Arial" w:hAnsi="Arial" w:eastAsia="黑体"/>
      <w:b/>
      <w:sz w:val="28"/>
      <w:szCs w:val="20"/>
    </w:rPr>
  </w:style>
  <w:style w:type="paragraph" w:styleId="1011">
    <w:name w:val="标题 5"/>
    <w:basedOn w:val="1006"/>
    <w:next w:val="1006"/>
    <w:link w:val="1024"/>
    <w:qFormat/>
    <w:pPr>
      <w:keepLines/>
      <w:keepNext/>
      <w:spacing w:before="280" w:after="290" w:line="376" w:lineRule="atLeast"/>
      <w:outlineLvl w:val="4"/>
    </w:pPr>
    <w:rPr>
      <w:b/>
      <w:sz w:val="28"/>
      <w:szCs w:val="20"/>
    </w:rPr>
  </w:style>
  <w:style w:type="paragraph" w:styleId="1012">
    <w:name w:val="标题 6"/>
    <w:basedOn w:val="1006"/>
    <w:next w:val="1006"/>
    <w:link w:val="1025"/>
    <w:qFormat/>
    <w:pPr>
      <w:keepLines/>
      <w:keepNext/>
      <w:spacing w:before="240" w:after="64" w:line="320" w:lineRule="atLeast"/>
      <w:outlineLvl w:val="5"/>
    </w:pPr>
    <w:rPr>
      <w:rFonts w:ascii="Arial" w:hAnsi="Arial" w:eastAsia="黑体"/>
      <w:b/>
      <w:sz w:val="24"/>
      <w:szCs w:val="20"/>
    </w:rPr>
  </w:style>
  <w:style w:type="paragraph" w:styleId="1013">
    <w:name w:val="标题 7"/>
    <w:basedOn w:val="1006"/>
    <w:next w:val="1006"/>
    <w:link w:val="1026"/>
    <w:qFormat/>
    <w:pPr>
      <w:keepLines/>
      <w:keepNext/>
      <w:spacing w:before="240" w:after="64" w:line="320" w:lineRule="atLeast"/>
      <w:outlineLvl w:val="6"/>
    </w:pPr>
    <w:rPr>
      <w:b/>
      <w:sz w:val="24"/>
      <w:szCs w:val="20"/>
    </w:rPr>
  </w:style>
  <w:style w:type="paragraph" w:styleId="1014">
    <w:name w:val="标题 8"/>
    <w:basedOn w:val="1006"/>
    <w:next w:val="1006"/>
    <w:link w:val="1027"/>
    <w:qFormat/>
    <w:pPr>
      <w:keepLines/>
      <w:keepNext/>
      <w:spacing w:before="240" w:after="64" w:line="320" w:lineRule="atLeast"/>
      <w:outlineLvl w:val="7"/>
    </w:pPr>
    <w:rPr>
      <w:rFonts w:ascii="Arial" w:hAnsi="Arial" w:eastAsia="黑体"/>
      <w:sz w:val="24"/>
      <w:szCs w:val="20"/>
    </w:rPr>
  </w:style>
  <w:style w:type="paragraph" w:styleId="1015">
    <w:name w:val="标题 9"/>
    <w:basedOn w:val="1006"/>
    <w:next w:val="1006"/>
    <w:link w:val="1028"/>
    <w:qFormat/>
    <w:pPr>
      <w:keepLines/>
      <w:keepNext/>
      <w:spacing w:before="240" w:after="64" w:line="320" w:lineRule="atLeast"/>
      <w:outlineLvl w:val="8"/>
    </w:pPr>
    <w:rPr>
      <w:rFonts w:ascii="Arial" w:hAnsi="Arial" w:eastAsia="黑体"/>
      <w:szCs w:val="20"/>
    </w:rPr>
  </w:style>
  <w:style w:type="character" w:styleId="1016">
    <w:name w:val="默认段落字体"/>
    <w:next w:val="1016"/>
    <w:link w:val="1006"/>
    <w:uiPriority w:val="1"/>
    <w:unhideWhenUsed/>
    <w:qFormat/>
  </w:style>
  <w:style w:type="table" w:styleId="1017">
    <w:name w:val="普通表格"/>
    <w:next w:val="1017"/>
    <w:link w:val="1006"/>
    <w:uiPriority w:val="99"/>
    <w:unhideWhenUsed/>
    <w:qFormat/>
    <w:tblPr/>
  </w:style>
  <w:style w:type="character" w:styleId="1018">
    <w:name w:val="标题 3 字符"/>
    <w:next w:val="1018"/>
    <w:link w:val="1009"/>
    <w:qFormat/>
    <w:rPr>
      <w:rFonts w:ascii="宋体" w:eastAsia="宋体"/>
      <w:b/>
      <w:sz w:val="24"/>
      <w:u w:val="single"/>
      <w:lang w:val="en-US" w:eastAsia="zh-CN" w:bidi="ar-SA"/>
    </w:rPr>
  </w:style>
  <w:style w:type="character" w:styleId="1019">
    <w:name w:val="标题 1 字符"/>
    <w:next w:val="1019"/>
    <w:link w:val="1007"/>
    <w:uiPriority w:val="9"/>
    <w:qFormat/>
    <w:rPr>
      <w:rFonts w:ascii="宋体"/>
      <w:b/>
      <w:sz w:val="32"/>
    </w:rPr>
  </w:style>
  <w:style w:type="character" w:styleId="1020">
    <w:name w:val="标题 2 字符"/>
    <w:next w:val="1020"/>
    <w:link w:val="1008"/>
    <w:qFormat/>
    <w:rPr>
      <w:rFonts w:ascii="Arial" w:hAnsi="Arial" w:eastAsia="黑体"/>
      <w:b/>
      <w:sz w:val="30"/>
      <w:lang w:val="en-US" w:eastAsia="zh-CN" w:bidi="ar-SA"/>
    </w:rPr>
  </w:style>
  <w:style w:type="paragraph" w:styleId="1021">
    <w:name w:val="正文缩进"/>
    <w:basedOn w:val="1006"/>
    <w:next w:val="1006"/>
    <w:link w:val="1022"/>
    <w:qFormat/>
    <w:pPr>
      <w:ind w:firstLine="420"/>
      <w:jc w:val="left"/>
    </w:pPr>
    <w:rPr>
      <w:rFonts w:ascii="宋体"/>
      <w:sz w:val="24"/>
    </w:rPr>
  </w:style>
  <w:style w:type="character" w:styleId="1022">
    <w:name w:val="正文缩进 字符"/>
    <w:next w:val="1022"/>
    <w:link w:val="1021"/>
    <w:qFormat/>
    <w:rPr>
      <w:rFonts w:ascii="宋体" w:eastAsia="宋体"/>
      <w:sz w:val="24"/>
      <w:szCs w:val="24"/>
      <w:lang w:val="en-US" w:eastAsia="zh-CN" w:bidi="ar-SA"/>
    </w:rPr>
  </w:style>
  <w:style w:type="character" w:styleId="1023">
    <w:name w:val="标题 4 字符"/>
    <w:next w:val="1023"/>
    <w:link w:val="1010"/>
    <w:qFormat/>
    <w:rPr>
      <w:rFonts w:ascii="Arial" w:hAnsi="Arial" w:eastAsia="黑体"/>
      <w:b/>
      <w:sz w:val="28"/>
    </w:rPr>
  </w:style>
  <w:style w:type="character" w:styleId="1024">
    <w:name w:val="标题 5 字符"/>
    <w:next w:val="1024"/>
    <w:link w:val="1011"/>
    <w:qFormat/>
    <w:rPr>
      <w:b/>
      <w:sz w:val="28"/>
    </w:rPr>
  </w:style>
  <w:style w:type="character" w:styleId="1025">
    <w:name w:val="标题 6 字符"/>
    <w:next w:val="1025"/>
    <w:link w:val="1012"/>
    <w:qFormat/>
    <w:rPr>
      <w:rFonts w:ascii="Arial" w:hAnsi="Arial" w:eastAsia="黑体"/>
      <w:b/>
      <w:sz w:val="24"/>
    </w:rPr>
  </w:style>
  <w:style w:type="character" w:styleId="1026">
    <w:name w:val="标题 7 字符"/>
    <w:next w:val="1026"/>
    <w:link w:val="1013"/>
    <w:qFormat/>
    <w:rPr>
      <w:b/>
      <w:sz w:val="24"/>
    </w:rPr>
  </w:style>
  <w:style w:type="character" w:styleId="1027">
    <w:name w:val="标题 8 字符"/>
    <w:next w:val="1027"/>
    <w:link w:val="1014"/>
    <w:qFormat/>
    <w:rPr>
      <w:rFonts w:ascii="Arial" w:hAnsi="Arial" w:eastAsia="黑体"/>
      <w:sz w:val="24"/>
    </w:rPr>
  </w:style>
  <w:style w:type="character" w:styleId="1028">
    <w:name w:val="标题 9 字符"/>
    <w:next w:val="1028"/>
    <w:link w:val="1015"/>
    <w:qFormat/>
    <w:rPr>
      <w:rFonts w:ascii="Arial" w:hAnsi="Arial" w:eastAsia="黑体"/>
      <w:sz w:val="21"/>
    </w:rPr>
  </w:style>
  <w:style w:type="paragraph" w:styleId="1029">
    <w:name w:val="目录 7"/>
    <w:basedOn w:val="1006"/>
    <w:next w:val="1006"/>
    <w:link w:val="1006"/>
    <w:qFormat/>
    <w:pPr>
      <w:ind w:left="2520"/>
    </w:pPr>
  </w:style>
  <w:style w:type="paragraph" w:styleId="1030">
    <w:name w:val="题注"/>
    <w:basedOn w:val="1006"/>
    <w:next w:val="1006"/>
    <w:link w:val="1006"/>
    <w:qFormat/>
    <w:pPr>
      <w:spacing w:line="480" w:lineRule="auto"/>
    </w:pPr>
    <w:rPr>
      <w:rFonts w:ascii="华文中宋" w:hAnsi="华文中宋" w:eastAsia="华文中宋"/>
      <w:sz w:val="36"/>
      <w:szCs w:val="20"/>
    </w:rPr>
  </w:style>
  <w:style w:type="paragraph" w:styleId="1031">
    <w:name w:val="文档结构图"/>
    <w:basedOn w:val="1006"/>
    <w:next w:val="1031"/>
    <w:link w:val="1032"/>
    <w:uiPriority w:val="99"/>
    <w:qFormat/>
    <w:pPr>
      <w:shd w:val="clear" w:color="auto" w:fill="000080"/>
    </w:pPr>
  </w:style>
  <w:style w:type="character" w:styleId="1032">
    <w:name w:val="文档结构图 字符"/>
    <w:next w:val="1032"/>
    <w:link w:val="1031"/>
    <w:uiPriority w:val="99"/>
    <w:qFormat/>
    <w:rPr>
      <w:sz w:val="21"/>
      <w:szCs w:val="24"/>
      <w:shd w:val="clear" w:color="auto" w:fill="000080"/>
    </w:rPr>
  </w:style>
  <w:style w:type="paragraph" w:styleId="1033">
    <w:name w:val="批注文字"/>
    <w:basedOn w:val="1006"/>
    <w:next w:val="1033"/>
    <w:link w:val="1034"/>
    <w:uiPriority w:val="99"/>
    <w:qFormat/>
    <w:pPr>
      <w:jc w:val="left"/>
    </w:pPr>
  </w:style>
  <w:style w:type="character" w:styleId="1034">
    <w:name w:val="批注文字 字符1"/>
    <w:next w:val="1034"/>
    <w:link w:val="1033"/>
    <w:uiPriority w:val="99"/>
    <w:qFormat/>
    <w:rPr>
      <w:sz w:val="21"/>
      <w:szCs w:val="24"/>
    </w:rPr>
  </w:style>
  <w:style w:type="paragraph" w:styleId="1035">
    <w:name w:val="正文文本 3"/>
    <w:basedOn w:val="1006"/>
    <w:next w:val="1035"/>
    <w:link w:val="1036"/>
    <w:qFormat/>
    <w:pPr>
      <w:spacing w:after="120"/>
    </w:pPr>
    <w:rPr>
      <w:sz w:val="16"/>
      <w:szCs w:val="16"/>
    </w:rPr>
  </w:style>
  <w:style w:type="character" w:styleId="1036">
    <w:name w:val="正文文本 3 字符"/>
    <w:next w:val="1036"/>
    <w:link w:val="1035"/>
    <w:qFormat/>
    <w:rPr>
      <w:sz w:val="16"/>
      <w:szCs w:val="16"/>
    </w:rPr>
  </w:style>
  <w:style w:type="paragraph" w:styleId="1037">
    <w:name w:val="正文文本"/>
    <w:basedOn w:val="1006"/>
    <w:next w:val="1006"/>
    <w:link w:val="1038"/>
    <w:qFormat/>
    <w:pPr>
      <w:spacing w:before="120" w:line="22" w:lineRule="atLeast"/>
      <w:tabs>
        <w:tab w:val="left" w:pos="567" w:leader="none"/>
      </w:tabs>
    </w:pPr>
    <w:rPr>
      <w:rFonts w:ascii="宋体" w:hAnsi="宋体"/>
      <w:sz w:val="24"/>
    </w:rPr>
  </w:style>
  <w:style w:type="character" w:styleId="1038">
    <w:name w:val="正文文本 字符"/>
    <w:next w:val="1038"/>
    <w:link w:val="1037"/>
    <w:qFormat/>
    <w:rPr>
      <w:rFonts w:ascii="宋体" w:hAnsi="宋体"/>
      <w:sz w:val="24"/>
      <w:szCs w:val="24"/>
    </w:rPr>
  </w:style>
  <w:style w:type="paragraph" w:styleId="1039">
    <w:name w:val="正文文本缩进"/>
    <w:basedOn w:val="1006"/>
    <w:next w:val="1039"/>
    <w:link w:val="1040"/>
    <w:qFormat/>
    <w:pPr>
      <w:ind w:firstLine="570"/>
      <w:spacing w:line="360" w:lineRule="auto"/>
    </w:pPr>
    <w:rPr>
      <w:sz w:val="24"/>
    </w:rPr>
  </w:style>
  <w:style w:type="character" w:styleId="1040">
    <w:name w:val="正文文本缩进 字符"/>
    <w:next w:val="1040"/>
    <w:link w:val="1039"/>
    <w:qFormat/>
    <w:rPr>
      <w:rFonts w:eastAsia="宋体"/>
      <w:sz w:val="24"/>
      <w:szCs w:val="24"/>
      <w:lang w:val="en-US" w:eastAsia="zh-CN" w:bidi="ar-SA"/>
    </w:rPr>
  </w:style>
  <w:style w:type="paragraph" w:styleId="1041">
    <w:name w:val="列表 2"/>
    <w:basedOn w:val="1006"/>
    <w:next w:val="1041"/>
    <w:link w:val="1006"/>
    <w:qFormat/>
    <w:pPr>
      <w:ind w:left="100" w:hanging="200"/>
    </w:pPr>
  </w:style>
  <w:style w:type="paragraph" w:styleId="1042">
    <w:name w:val="文本块"/>
    <w:basedOn w:val="1006"/>
    <w:next w:val="1042"/>
    <w:link w:val="1006"/>
    <w:qFormat/>
    <w:pPr>
      <w:ind w:left="480" w:right="-341" w:firstLine="513"/>
      <w:widowControl/>
    </w:pPr>
    <w:rPr>
      <w:sz w:val="24"/>
      <w:szCs w:val="20"/>
    </w:rPr>
  </w:style>
  <w:style w:type="paragraph" w:styleId="1043">
    <w:name w:val="索引 4"/>
    <w:basedOn w:val="1006"/>
    <w:next w:val="1006"/>
    <w:link w:val="1006"/>
    <w:qFormat/>
    <w:pPr>
      <w:ind w:left="600"/>
    </w:pPr>
    <w:rPr>
      <w:szCs w:val="20"/>
    </w:rPr>
  </w:style>
  <w:style w:type="paragraph" w:styleId="1044">
    <w:name w:val="目录 5"/>
    <w:basedOn w:val="1006"/>
    <w:next w:val="1006"/>
    <w:link w:val="1006"/>
    <w:qFormat/>
    <w:pPr>
      <w:ind w:left="1680"/>
    </w:pPr>
  </w:style>
  <w:style w:type="paragraph" w:styleId="1045">
    <w:name w:val="目录 3"/>
    <w:basedOn w:val="1006"/>
    <w:next w:val="1006"/>
    <w:link w:val="1006"/>
    <w:uiPriority w:val="39"/>
    <w:qFormat/>
    <w:pPr>
      <w:ind w:left="840"/>
    </w:pPr>
  </w:style>
  <w:style w:type="paragraph" w:styleId="1046">
    <w:name w:val="纯文本"/>
    <w:basedOn w:val="1006"/>
    <w:next w:val="1046"/>
    <w:link w:val="1047"/>
    <w:qFormat/>
    <w:rPr>
      <w:rFonts w:hint="eastAsia" w:ascii="宋体" w:hAnsi="Courier New"/>
      <w:szCs w:val="20"/>
    </w:rPr>
  </w:style>
  <w:style w:type="character" w:styleId="1047">
    <w:name w:val="纯文本 字符2"/>
    <w:next w:val="1047"/>
    <w:link w:val="1046"/>
    <w:qFormat/>
    <w:rPr>
      <w:rFonts w:hint="eastAsia" w:ascii="宋体" w:hAnsi="Courier New" w:eastAsia="宋体" w:cs="宋体"/>
      <w:sz w:val="21"/>
    </w:rPr>
  </w:style>
  <w:style w:type="paragraph" w:styleId="1048">
    <w:name w:val="目录 8"/>
    <w:basedOn w:val="1006"/>
    <w:next w:val="1006"/>
    <w:link w:val="1006"/>
    <w:qFormat/>
    <w:pPr>
      <w:ind w:left="2940"/>
    </w:pPr>
  </w:style>
  <w:style w:type="paragraph" w:styleId="1049">
    <w:name w:val="日期"/>
    <w:basedOn w:val="1006"/>
    <w:next w:val="1006"/>
    <w:link w:val="1050"/>
    <w:qFormat/>
    <w:pPr>
      <w:ind w:left="100"/>
    </w:pPr>
    <w:rPr>
      <w:rFonts w:ascii="仿宋_GB2312" w:hAnsi="宋体" w:eastAsia="仿宋_GB2312"/>
      <w:color w:val="000000"/>
      <w:sz w:val="24"/>
    </w:rPr>
  </w:style>
  <w:style w:type="character" w:styleId="1050">
    <w:name w:val="日期 字符"/>
    <w:next w:val="1050"/>
    <w:link w:val="1049"/>
    <w:qFormat/>
    <w:rPr>
      <w:rFonts w:ascii="仿宋_GB2312" w:hAnsi="宋体" w:eastAsia="仿宋_GB2312"/>
      <w:color w:val="000000"/>
      <w:sz w:val="24"/>
      <w:szCs w:val="24"/>
    </w:rPr>
  </w:style>
  <w:style w:type="paragraph" w:styleId="1051">
    <w:name w:val="正文文本缩进 2"/>
    <w:basedOn w:val="1006"/>
    <w:next w:val="1051"/>
    <w:link w:val="1052"/>
    <w:qFormat/>
    <w:pPr>
      <w:ind w:firstLine="480"/>
    </w:pPr>
    <w:rPr>
      <w:rFonts w:ascii="仿宋_GB2312" w:eastAsia="仿宋_GB2312"/>
      <w:sz w:val="24"/>
    </w:rPr>
  </w:style>
  <w:style w:type="character" w:styleId="1052">
    <w:name w:val="正文文本缩进 2 字符"/>
    <w:next w:val="1052"/>
    <w:link w:val="1051"/>
    <w:qFormat/>
    <w:rPr>
      <w:rFonts w:ascii="仿宋_GB2312" w:eastAsia="仿宋_GB2312"/>
      <w:sz w:val="24"/>
      <w:szCs w:val="24"/>
    </w:rPr>
  </w:style>
  <w:style w:type="paragraph" w:styleId="1053">
    <w:name w:val="批注框文本"/>
    <w:basedOn w:val="1006"/>
    <w:next w:val="1053"/>
    <w:link w:val="1054"/>
    <w:uiPriority w:val="99"/>
    <w:qFormat/>
    <w:rPr>
      <w:sz w:val="18"/>
      <w:szCs w:val="18"/>
    </w:rPr>
  </w:style>
  <w:style w:type="character" w:styleId="1054">
    <w:name w:val="批注框文本 字符"/>
    <w:next w:val="1054"/>
    <w:link w:val="1053"/>
    <w:uiPriority w:val="99"/>
    <w:qFormat/>
    <w:rPr>
      <w:sz w:val="18"/>
      <w:szCs w:val="18"/>
    </w:rPr>
  </w:style>
  <w:style w:type="paragraph" w:styleId="1055">
    <w:name w:val="页脚"/>
    <w:basedOn w:val="1006"/>
    <w:next w:val="1055"/>
    <w:link w:val="1056"/>
    <w:uiPriority w:val="99"/>
    <w:qFormat/>
    <w:pPr>
      <w:jc w:val="left"/>
      <w:tabs>
        <w:tab w:val="center" w:pos="4153" w:leader="none"/>
        <w:tab w:val="right" w:pos="8306" w:leader="none"/>
      </w:tabs>
    </w:pPr>
    <w:rPr>
      <w:rFonts w:ascii="宋体"/>
      <w:sz w:val="18"/>
      <w:szCs w:val="20"/>
    </w:rPr>
  </w:style>
  <w:style w:type="character" w:styleId="1056">
    <w:name w:val="页脚 字符"/>
    <w:next w:val="1056"/>
    <w:link w:val="1055"/>
    <w:uiPriority w:val="99"/>
    <w:qFormat/>
    <w:rPr>
      <w:rFonts w:ascii="宋体" w:eastAsia="宋体"/>
      <w:sz w:val="18"/>
      <w:lang w:val="en-US" w:eastAsia="zh-CN" w:bidi="ar-SA"/>
    </w:rPr>
  </w:style>
  <w:style w:type="paragraph" w:styleId="1057">
    <w:name w:val="寄信人地址"/>
    <w:basedOn w:val="1006"/>
    <w:next w:val="1057"/>
    <w:link w:val="1006"/>
    <w:uiPriority w:val="99"/>
    <w:unhideWhenUsed/>
    <w:qFormat/>
    <w:rPr>
      <w:rFonts w:ascii="Arial" w:hAnsi="Arial"/>
    </w:rPr>
  </w:style>
  <w:style w:type="paragraph" w:styleId="1058">
    <w:name w:val="页眉"/>
    <w:basedOn w:val="1006"/>
    <w:next w:val="1058"/>
    <w:link w:val="1059"/>
    <w:qFormat/>
    <w:pPr>
      <w:jc w:val="center"/>
      <w:tabs>
        <w:tab w:val="center" w:pos="4153" w:leader="none"/>
        <w:tab w:val="right" w:pos="8306" w:leader="none"/>
      </w:tabs>
      <w:pBdr>
        <w:bottom w:val="single" w:color="000000" w:sz="6" w:space="1"/>
      </w:pBdr>
    </w:pPr>
    <w:rPr>
      <w:sz w:val="18"/>
      <w:szCs w:val="18"/>
    </w:rPr>
  </w:style>
  <w:style w:type="character" w:styleId="1059">
    <w:name w:val="页眉 字符"/>
    <w:next w:val="1059"/>
    <w:link w:val="1058"/>
    <w:qFormat/>
    <w:rPr>
      <w:rFonts w:eastAsia="宋体"/>
      <w:sz w:val="18"/>
      <w:szCs w:val="18"/>
      <w:lang w:val="en-US" w:eastAsia="zh-CN" w:bidi="ar-SA"/>
    </w:rPr>
  </w:style>
  <w:style w:type="paragraph" w:styleId="1060">
    <w:name w:val="目录 1"/>
    <w:basedOn w:val="1006"/>
    <w:next w:val="1006"/>
    <w:link w:val="1006"/>
    <w:uiPriority w:val="39"/>
    <w:qFormat/>
    <w:pPr>
      <w:spacing w:line="300" w:lineRule="auto"/>
      <w:tabs>
        <w:tab w:val="left" w:pos="1050" w:leader="none"/>
        <w:tab w:val="right" w:pos="8937" w:leader="dot"/>
      </w:tabs>
    </w:pPr>
    <w:rPr>
      <w:rFonts w:ascii="宋体" w:hAnsi="宋体"/>
      <w:b/>
      <w:sz w:val="24"/>
    </w:rPr>
  </w:style>
  <w:style w:type="paragraph" w:styleId="1061">
    <w:name w:val="目录 4"/>
    <w:basedOn w:val="1006"/>
    <w:next w:val="1006"/>
    <w:link w:val="1006"/>
    <w:qFormat/>
    <w:pPr>
      <w:ind w:left="1260"/>
    </w:pPr>
  </w:style>
  <w:style w:type="paragraph" w:styleId="1062">
    <w:name w:val="目录 6"/>
    <w:basedOn w:val="1006"/>
    <w:next w:val="1006"/>
    <w:link w:val="1006"/>
    <w:qFormat/>
    <w:pPr>
      <w:ind w:left="2100"/>
    </w:pPr>
  </w:style>
  <w:style w:type="paragraph" w:styleId="1063">
    <w:name w:val="正文文本缩进 3"/>
    <w:basedOn w:val="1006"/>
    <w:next w:val="1063"/>
    <w:link w:val="1064"/>
    <w:qFormat/>
    <w:pPr>
      <w:ind w:left="720" w:firstLine="480"/>
      <w:jc w:val="left"/>
      <w:spacing w:before="120" w:line="22" w:lineRule="atLeast"/>
    </w:pPr>
    <w:rPr>
      <w:rFonts w:ascii="宋体"/>
      <w:sz w:val="24"/>
      <w:szCs w:val="20"/>
    </w:rPr>
  </w:style>
  <w:style w:type="character" w:styleId="1064">
    <w:name w:val="正文文本缩进 3 字符"/>
    <w:next w:val="1064"/>
    <w:link w:val="1063"/>
    <w:qFormat/>
    <w:rPr>
      <w:rFonts w:ascii="宋体"/>
      <w:sz w:val="24"/>
    </w:rPr>
  </w:style>
  <w:style w:type="paragraph" w:styleId="1065">
    <w:name w:val="目录 2"/>
    <w:basedOn w:val="1006"/>
    <w:next w:val="1006"/>
    <w:link w:val="1006"/>
    <w:uiPriority w:val="39"/>
    <w:qFormat/>
    <w:pPr>
      <w:ind w:left="420"/>
      <w:spacing w:line="312" w:lineRule="auto"/>
      <w:tabs>
        <w:tab w:val="right" w:pos="8937" w:leader="dot"/>
      </w:tabs>
    </w:pPr>
  </w:style>
  <w:style w:type="paragraph" w:styleId="1066">
    <w:name w:val="目录 9"/>
    <w:basedOn w:val="1006"/>
    <w:next w:val="1006"/>
    <w:link w:val="1006"/>
    <w:qFormat/>
    <w:pPr>
      <w:ind w:left="3360"/>
    </w:pPr>
  </w:style>
  <w:style w:type="paragraph" w:styleId="1067">
    <w:name w:val="HTML 预设格式"/>
    <w:basedOn w:val="1006"/>
    <w:next w:val="1067"/>
    <w:link w:val="106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68">
    <w:name w:val="HTML 预设格式 字符"/>
    <w:next w:val="1068"/>
    <w:link w:val="1067"/>
    <w:qFormat/>
    <w:rPr>
      <w:rFonts w:ascii="宋体" w:hAnsi="宋体" w:cs="宋体"/>
      <w:sz w:val="24"/>
      <w:szCs w:val="24"/>
    </w:rPr>
  </w:style>
  <w:style w:type="paragraph" w:styleId="1069">
    <w:name w:val="普通(网站)"/>
    <w:basedOn w:val="1006"/>
    <w:next w:val="1069"/>
    <w:link w:val="1070"/>
    <w:uiPriority w:val="99"/>
    <w:unhideWhenUsed/>
    <w:qFormat/>
    <w:pPr>
      <w:jc w:val="left"/>
      <w:spacing w:before="100" w:beforeAutospacing="1" w:after="100" w:afterAutospacing="1"/>
      <w:widowControl/>
    </w:pPr>
    <w:rPr>
      <w:rFonts w:ascii="宋体" w:hAnsi="宋体" w:cs="宋体"/>
      <w:sz w:val="24"/>
    </w:rPr>
  </w:style>
  <w:style w:type="character" w:styleId="1070">
    <w:name w:val="普通(网站) 字符"/>
    <w:next w:val="1070"/>
    <w:link w:val="1069"/>
    <w:uiPriority w:val="99"/>
    <w:qFormat/>
    <w:rPr>
      <w:rFonts w:ascii="宋体" w:hAnsi="宋体" w:cs="宋体"/>
      <w:sz w:val="24"/>
      <w:szCs w:val="24"/>
    </w:rPr>
  </w:style>
  <w:style w:type="paragraph" w:styleId="1071">
    <w:name w:val="索引 1"/>
    <w:basedOn w:val="1006"/>
    <w:next w:val="1006"/>
    <w:link w:val="1006"/>
    <w:qFormat/>
    <w:rPr>
      <w:szCs w:val="20"/>
    </w:rPr>
  </w:style>
  <w:style w:type="paragraph" w:styleId="1072">
    <w:name w:val="标题"/>
    <w:basedOn w:val="1006"/>
    <w:next w:val="1072"/>
    <w:link w:val="1073"/>
    <w:qFormat/>
    <w:pPr>
      <w:jc w:val="center"/>
      <w:outlineLvl w:val="0"/>
    </w:pPr>
    <w:rPr>
      <w:b/>
      <w:sz w:val="32"/>
      <w:szCs w:val="20"/>
    </w:rPr>
  </w:style>
  <w:style w:type="character" w:styleId="1073">
    <w:name w:val="标题 字符"/>
    <w:next w:val="1073"/>
    <w:link w:val="1072"/>
    <w:qFormat/>
    <w:rPr>
      <w:b/>
      <w:sz w:val="32"/>
    </w:rPr>
  </w:style>
  <w:style w:type="paragraph" w:styleId="1074">
    <w:name w:val="批注主题"/>
    <w:basedOn w:val="1033"/>
    <w:next w:val="1033"/>
    <w:link w:val="1075"/>
    <w:qFormat/>
    <w:rPr>
      <w:b/>
      <w:bCs/>
      <w:lang w:val="en-US" w:eastAsia="zh-CN"/>
    </w:rPr>
  </w:style>
  <w:style w:type="character" w:styleId="1075">
    <w:name w:val="批注主题 字符"/>
    <w:next w:val="1075"/>
    <w:link w:val="1074"/>
    <w:qFormat/>
    <w:rPr>
      <w:rFonts w:ascii="Times New Roman" w:hAnsi="Times New Roman" w:eastAsia="宋体" w:cs="Times New Roman"/>
      <w:b/>
      <w:bCs/>
      <w:sz w:val="21"/>
      <w:szCs w:val="24"/>
      <w:lang w:val="en-US" w:eastAsia="zh-CN" w:bidi="ar-SA"/>
    </w:rPr>
  </w:style>
  <w:style w:type="paragraph" w:styleId="1076">
    <w:name w:val="正文首行缩进"/>
    <w:basedOn w:val="1037"/>
    <w:next w:val="1076"/>
    <w:link w:val="1077"/>
    <w:pPr>
      <w:ind w:firstLine="420"/>
      <w:spacing w:before="0" w:after="120" w:line="240" w:lineRule="auto"/>
      <w:tabs>
        <w:tab w:val="clear" w:pos="567" w:leader="none"/>
      </w:tabs>
    </w:pPr>
    <w:rPr>
      <w:rFonts w:ascii="Times New Roman" w:hAnsi="Times New Roman"/>
      <w:sz w:val="21"/>
    </w:rPr>
  </w:style>
  <w:style w:type="character" w:styleId="1077">
    <w:name w:val="正文文本首行缩进 字符"/>
    <w:next w:val="1077"/>
    <w:link w:val="1076"/>
    <w:rPr>
      <w:rFonts w:ascii="宋体" w:hAnsi="宋体"/>
      <w:sz w:val="21"/>
      <w:szCs w:val="24"/>
    </w:rPr>
  </w:style>
  <w:style w:type="paragraph" w:styleId="1078">
    <w:name w:val="正文首行缩进 2"/>
    <w:basedOn w:val="1039"/>
    <w:next w:val="1078"/>
    <w:link w:val="1079"/>
    <w:qFormat/>
    <w:pPr>
      <w:ind w:left="420" w:firstLine="420"/>
      <w:spacing w:after="120" w:line="480" w:lineRule="exact"/>
    </w:pPr>
  </w:style>
  <w:style w:type="character" w:styleId="1079">
    <w:name w:val="正文文本首行缩进 2 字符"/>
    <w:next w:val="1079"/>
    <w:link w:val="1078"/>
    <w:qFormat/>
    <w:rPr>
      <w:rFonts w:eastAsia="宋体"/>
      <w:sz w:val="24"/>
      <w:szCs w:val="24"/>
      <w:lang w:val="en-US" w:eastAsia="zh-CN" w:bidi="ar-SA"/>
    </w:rPr>
  </w:style>
  <w:style w:type="table" w:styleId="1080">
    <w:name w:val="网格型"/>
    <w:basedOn w:val="1017"/>
    <w:next w:val="1080"/>
    <w:link w:val="1006"/>
    <w:uiPriority w:val="59"/>
    <w:qFormat/>
    <w:tblPr/>
  </w:style>
  <w:style w:type="table" w:styleId="1081">
    <w:name w:val="中等深浅网格 1 - 强调文字颜色 2"/>
    <w:basedOn w:val="1017"/>
    <w:next w:val="1081"/>
    <w:link w:val="1006"/>
    <w:qFormat/>
    <w:rPr>
      <w:sz w:val="21"/>
      <w:szCs w:val="24"/>
    </w:rPr>
    <w:tblPr/>
  </w:style>
  <w:style w:type="character" w:styleId="1082">
    <w:name w:val="要点"/>
    <w:next w:val="1082"/>
    <w:link w:val="1006"/>
    <w:uiPriority w:val="22"/>
    <w:qFormat/>
    <w:rPr>
      <w:b/>
      <w:bCs/>
    </w:rPr>
  </w:style>
  <w:style w:type="character" w:styleId="1083">
    <w:name w:val="页码"/>
    <w:next w:val="1083"/>
    <w:link w:val="1006"/>
    <w:qFormat/>
  </w:style>
  <w:style w:type="character" w:styleId="1084">
    <w:name w:val="已访问的超链接"/>
    <w:next w:val="1084"/>
    <w:link w:val="1006"/>
    <w:qFormat/>
    <w:rPr>
      <w:color w:val="800080"/>
      <w:u w:val="single"/>
    </w:rPr>
  </w:style>
  <w:style w:type="character" w:styleId="1085">
    <w:name w:val="强调"/>
    <w:next w:val="1085"/>
    <w:link w:val="1006"/>
    <w:qFormat/>
    <w:rPr>
      <w:color w:val="cc0033"/>
    </w:rPr>
  </w:style>
  <w:style w:type="character" w:styleId="1086">
    <w:name w:val="超链接"/>
    <w:next w:val="1086"/>
    <w:link w:val="1006"/>
    <w:uiPriority w:val="99"/>
    <w:qFormat/>
    <w:rPr>
      <w:color w:val="0000ff"/>
      <w:u w:val="single"/>
    </w:rPr>
  </w:style>
  <w:style w:type="character" w:styleId="1087">
    <w:name w:val="批注引用"/>
    <w:next w:val="1087"/>
    <w:link w:val="1006"/>
    <w:qFormat/>
    <w:rPr>
      <w:sz w:val="21"/>
      <w:szCs w:val="21"/>
    </w:rPr>
  </w:style>
  <w:style w:type="character" w:styleId="1088">
    <w:name w:val="HTML 引文"/>
    <w:next w:val="1088"/>
    <w:link w:val="1006"/>
    <w:qFormat/>
    <w:rPr>
      <w:i/>
      <w:iCs/>
    </w:rPr>
  </w:style>
  <w:style w:type="character" w:styleId="1089">
    <w:name w:val="批注文字 字符"/>
    <w:next w:val="1089"/>
    <w:link w:val="1006"/>
    <w:uiPriority w:val="99"/>
    <w:qFormat/>
    <w:rPr>
      <w:rFonts w:ascii="Times New Roman" w:hAnsi="Times New Roman" w:eastAsia="宋体" w:cs="Times New Roman"/>
      <w:sz w:val="24"/>
      <w:lang w:val="en-US" w:eastAsia="zh-CN" w:bidi="ar-SA"/>
    </w:rPr>
  </w:style>
  <w:style w:type="character" w:styleId="1090">
    <w:name w:val="c21"/>
    <w:next w:val="1090"/>
    <w:link w:val="1006"/>
    <w:qFormat/>
    <w:rPr>
      <w:rFonts w:ascii="ˎ̥" w:hAnsi="ˎ̥"/>
      <w:color w:val="000000"/>
      <w:sz w:val="20"/>
      <w:szCs w:val="20"/>
      <w:u w:val="none"/>
    </w:rPr>
  </w:style>
  <w:style w:type="character" w:styleId="1091">
    <w:name w:val="title4"/>
    <w:next w:val="1091"/>
    <w:link w:val="1006"/>
    <w:qFormat/>
    <w:rPr>
      <w:b/>
      <w:bCs/>
      <w:color w:val="1d87b3"/>
      <w:sz w:val="15"/>
      <w:szCs w:val="15"/>
    </w:rPr>
  </w:style>
  <w:style w:type="character" w:styleId="1092">
    <w:name w:val="标题 2 Char Char"/>
    <w:next w:val="1092"/>
    <w:link w:val="1006"/>
    <w:qFormat/>
    <w:rPr>
      <w:rFonts w:ascii="Arial" w:hAnsi="Arial" w:eastAsia="黑体"/>
      <w:b/>
      <w:bCs/>
      <w:sz w:val="32"/>
      <w:szCs w:val="32"/>
      <w:lang w:val="en-US" w:eastAsia="zh-CN" w:bidi="ar-SA"/>
    </w:rPr>
  </w:style>
  <w:style w:type="character" w:styleId="1093">
    <w:name w:val="black1"/>
    <w:next w:val="1093"/>
    <w:link w:val="1006"/>
    <w:qFormat/>
    <w:rPr>
      <w:color w:val="000000"/>
    </w:rPr>
  </w:style>
  <w:style w:type="character" w:styleId="1094">
    <w:name w:val="street-address"/>
    <w:next w:val="1094"/>
    <w:link w:val="1006"/>
    <w:qFormat/>
  </w:style>
  <w:style w:type="character" w:styleId="1095">
    <w:name w:val="locality"/>
    <w:next w:val="1095"/>
    <w:link w:val="1006"/>
    <w:qFormat/>
  </w:style>
  <w:style w:type="character" w:styleId="1096">
    <w:name w:val="正文文本缩进 Char1"/>
    <w:next w:val="1096"/>
    <w:link w:val="1097"/>
    <w:qFormat/>
    <w:rPr>
      <w:rFonts w:ascii="宋体" w:hAnsi="宋体" w:eastAsia="宋体"/>
      <w:sz w:val="24"/>
      <w:szCs w:val="24"/>
      <w:lang w:bidi="ar-SA"/>
    </w:rPr>
  </w:style>
  <w:style w:type="paragraph" w:styleId="1097">
    <w:name w:val="正文文本缩进1"/>
    <w:basedOn w:val="1006"/>
    <w:next w:val="1097"/>
    <w:link w:val="1096"/>
    <w:qFormat/>
    <w:pPr>
      <w:ind w:firstLine="480"/>
      <w:spacing w:line="480" w:lineRule="exact"/>
    </w:pPr>
    <w:rPr>
      <w:rFonts w:ascii="宋体" w:hAnsi="宋体"/>
      <w:sz w:val="24"/>
    </w:rPr>
  </w:style>
  <w:style w:type="character" w:styleId="1098">
    <w:name w:val="Char Char11"/>
    <w:next w:val="1098"/>
    <w:link w:val="1006"/>
    <w:qFormat/>
    <w:rPr>
      <w:rFonts w:ascii="宋体" w:eastAsia="宋体"/>
      <w:b/>
      <w:sz w:val="24"/>
      <w:u w:val="single"/>
      <w:lang w:val="en-US" w:eastAsia="zh-CN" w:bidi="ar-SA"/>
    </w:rPr>
  </w:style>
  <w:style w:type="character" w:styleId="1099">
    <w:name w:val="txt"/>
    <w:next w:val="1099"/>
    <w:link w:val="1006"/>
    <w:qFormat/>
  </w:style>
  <w:style w:type="character" w:styleId="1100">
    <w:name w:val="正文缩进 Char Char"/>
    <w:next w:val="1100"/>
    <w:link w:val="1101"/>
    <w:qFormat/>
    <w:rPr>
      <w:rFonts w:ascii="宋体" w:eastAsia="宋体"/>
      <w:color w:val="000000"/>
      <w:sz w:val="28"/>
      <w:lang w:bidi="ar-SA"/>
    </w:rPr>
  </w:style>
  <w:style w:type="paragraph" w:styleId="1101">
    <w:name w:val="正文缩进1"/>
    <w:basedOn w:val="1006"/>
    <w:next w:val="1101"/>
    <w:link w:val="1100"/>
    <w:qFormat/>
    <w:pPr>
      <w:ind w:firstLine="567"/>
      <w:spacing w:line="480" w:lineRule="exact"/>
      <w:widowControl/>
    </w:pPr>
    <w:rPr>
      <w:rFonts w:ascii="宋体"/>
      <w:color w:val="000000"/>
      <w:sz w:val="28"/>
      <w:szCs w:val="20"/>
    </w:rPr>
  </w:style>
  <w:style w:type="character" w:styleId="1102">
    <w:name w:val="普通文字1 Char1"/>
    <w:next w:val="1102"/>
    <w:link w:val="1006"/>
    <w:qFormat/>
    <w:rPr>
      <w:rFonts w:ascii="宋体" w:hAnsi="Courier New" w:eastAsia="宋体"/>
      <w:sz w:val="21"/>
      <w:lang w:val="en-US" w:eastAsia="zh-CN" w:bidi="ar-SA"/>
    </w:rPr>
  </w:style>
  <w:style w:type="character" w:styleId="1103">
    <w:name w:val="chanpin1"/>
    <w:next w:val="1103"/>
    <w:link w:val="1006"/>
    <w:qFormat/>
    <w:rPr>
      <w:rFonts w:ascii="ˎ̥" w:hAnsi="ˎ̥"/>
      <w:color w:val="000000"/>
      <w:sz w:val="20"/>
      <w:szCs w:val="20"/>
      <w:u w:val="none"/>
    </w:rPr>
  </w:style>
  <w:style w:type="character" w:styleId="1104">
    <w:name w:val="列表段落 字符"/>
    <w:next w:val="1104"/>
    <w:link w:val="1105"/>
    <w:uiPriority w:val="34"/>
    <w:qFormat/>
    <w:rPr>
      <w:rFonts w:ascii="Calibri" w:hAnsi="Calibri" w:eastAsia="宋体"/>
      <w:sz w:val="21"/>
      <w:szCs w:val="22"/>
      <w:lang w:val="en-US" w:eastAsia="zh-CN" w:bidi="ar-SA"/>
    </w:rPr>
  </w:style>
  <w:style w:type="paragraph" w:styleId="1105">
    <w:name w:val="列表段落"/>
    <w:basedOn w:val="1006"/>
    <w:next w:val="1105"/>
    <w:link w:val="1104"/>
    <w:uiPriority w:val="34"/>
    <w:qFormat/>
    <w:pPr>
      <w:ind w:firstLine="420"/>
    </w:pPr>
    <w:rPr>
      <w:rFonts w:ascii="Calibri" w:hAnsi="Calibri"/>
      <w:szCs w:val="22"/>
    </w:rPr>
  </w:style>
  <w:style w:type="character" w:styleId="1106">
    <w:name w:val="标题 3 Char Char"/>
    <w:next w:val="1106"/>
    <w:link w:val="1006"/>
    <w:qFormat/>
    <w:rPr>
      <w:rFonts w:eastAsia="宋体"/>
      <w:b/>
      <w:bCs/>
      <w:sz w:val="32"/>
      <w:szCs w:val="32"/>
      <w:lang w:val="en-US" w:eastAsia="zh-CN" w:bidi="ar-SA"/>
    </w:rPr>
  </w:style>
  <w:style w:type="character" w:styleId="1107">
    <w:name w:val="段1 Char"/>
    <w:next w:val="1107"/>
    <w:link w:val="1006"/>
    <w:qFormat/>
    <w:rPr>
      <w:rFonts w:ascii="宋体" w:eastAsia="宋体"/>
      <w:sz w:val="24"/>
      <w:lang w:val="en-US" w:eastAsia="zh-CN" w:bidi="ar-SA"/>
    </w:rPr>
  </w:style>
  <w:style w:type="character" w:styleId="1108">
    <w:name w:val="chanpin拷贝"/>
    <w:next w:val="1108"/>
    <w:link w:val="1006"/>
    <w:qFormat/>
  </w:style>
  <w:style w:type="character" w:styleId="1109">
    <w:name w:val="纯文本 Char1"/>
    <w:next w:val="1109"/>
    <w:link w:val="1006"/>
    <w:qFormat/>
    <w:rPr>
      <w:rFonts w:ascii="宋体" w:hAnsi="Courier New" w:eastAsia="宋体"/>
      <w:sz w:val="21"/>
      <w:lang w:val="en-US" w:eastAsia="zh-CN" w:bidi="ar-SA"/>
    </w:rPr>
  </w:style>
  <w:style w:type="character" w:styleId="1110">
    <w:name w:val="apple-style-span"/>
    <w:next w:val="1110"/>
    <w:link w:val="1006"/>
    <w:qFormat/>
    <w:rPr>
      <w:rFonts w:cs="Times New Roman"/>
    </w:rPr>
  </w:style>
  <w:style w:type="paragraph" w:styleId="1111">
    <w:name w:val="二级条标题"/>
    <w:basedOn w:val="1112"/>
    <w:next w:val="1006"/>
    <w:link w:val="1006"/>
    <w:qFormat/>
    <w:pPr>
      <w:numPr>
        <w:ilvl w:val="0"/>
        <w:numId w:val="0"/>
      </w:numPr>
      <w:ind w:hanging="840"/>
      <w:tabs>
        <w:tab w:val="left" w:pos="360" w:leader="none"/>
        <w:tab w:val="left" w:pos="840" w:leader="none"/>
      </w:tabs>
      <w:outlineLvl w:val="2"/>
    </w:pPr>
    <w:rPr>
      <w:rFonts w:ascii="宋体" w:eastAsia="宋体"/>
      <w:b w:val="0"/>
    </w:rPr>
  </w:style>
  <w:style w:type="paragraph" w:styleId="1112">
    <w:name w:val="一级条标题"/>
    <w:basedOn w:val="1113"/>
    <w:next w:val="1006"/>
    <w:link w:val="1006"/>
    <w:qFormat/>
    <w:pPr>
      <w:numPr>
        <w:ilvl w:val="1"/>
      </w:numPr>
      <w:ind w:left="0" w:hanging="840"/>
      <w:tabs>
        <w:tab w:val="left" w:pos="360" w:leader="none"/>
        <w:tab w:val="left" w:pos="840" w:leader="none"/>
      </w:tabs>
      <w:outlineLvl w:val="1"/>
    </w:pPr>
  </w:style>
  <w:style w:type="paragraph" w:styleId="1113">
    <w:name w:val="章标题"/>
    <w:next w:val="1006"/>
    <w:link w:val="100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14">
    <w:name w:val="font7"/>
    <w:basedOn w:val="1006"/>
    <w:next w:val="1114"/>
    <w:link w:val="1006"/>
    <w:qFormat/>
    <w:pPr>
      <w:jc w:val="left"/>
      <w:spacing w:before="100" w:beforeAutospacing="1" w:after="100" w:afterAutospacing="1"/>
      <w:widowControl/>
    </w:pPr>
    <w:rPr>
      <w:rFonts w:eastAsia="Arial Unicode MS"/>
      <w:b/>
      <w:bCs/>
      <w:color w:val="000000"/>
      <w:sz w:val="20"/>
      <w:szCs w:val="20"/>
    </w:rPr>
  </w:style>
  <w:style w:type="paragraph" w:styleId="1115">
    <w:name w:val="字元 字元"/>
    <w:basedOn w:val="1006"/>
    <w:next w:val="1115"/>
    <w:link w:val="1006"/>
    <w:qFormat/>
    <w:rPr>
      <w:rFonts w:ascii="Tahoma" w:hAnsi="Tahoma"/>
      <w:sz w:val="24"/>
      <w:szCs w:val="20"/>
    </w:rPr>
  </w:style>
  <w:style w:type="paragraph" w:styleId="1116">
    <w:name w:val="Char3 Char Char Char"/>
    <w:basedOn w:val="1006"/>
    <w:next w:val="1116"/>
    <w:link w:val="1006"/>
    <w:qFormat/>
    <w:rPr>
      <w:rFonts w:ascii="Tahoma" w:hAnsi="Tahoma"/>
      <w:sz w:val="24"/>
      <w:szCs w:val="20"/>
    </w:rPr>
  </w:style>
  <w:style w:type="paragraph" w:styleId="1117">
    <w:name w:val="font6"/>
    <w:basedOn w:val="1006"/>
    <w:next w:val="1117"/>
    <w:link w:val="1006"/>
    <w:qFormat/>
    <w:pPr>
      <w:jc w:val="left"/>
      <w:spacing w:before="100" w:beforeAutospacing="1" w:after="100" w:afterAutospacing="1"/>
      <w:widowControl/>
    </w:pPr>
    <w:rPr>
      <w:rFonts w:ascii="宋体" w:hAnsi="宋体" w:cs="宋体"/>
      <w:sz w:val="20"/>
      <w:szCs w:val="20"/>
    </w:rPr>
  </w:style>
  <w:style w:type="paragraph" w:styleId="1118">
    <w:name w:val="项目编号2"/>
    <w:basedOn w:val="1119"/>
    <w:next w:val="1118"/>
    <w:link w:val="1006"/>
    <w:qFormat/>
    <w:pPr>
      <w:numPr>
        <w:numId w:val="3"/>
      </w:numPr>
    </w:pPr>
  </w:style>
  <w:style w:type="paragraph" w:styleId="1119">
    <w:name w:val="项目编号1"/>
    <w:basedOn w:val="1006"/>
    <w:next w:val="1119"/>
    <w:link w:val="1006"/>
    <w:qFormat/>
    <w:pPr>
      <w:numPr>
        <w:ilvl w:val="0"/>
        <w:numId w:val="2"/>
      </w:numPr>
      <w:spacing w:before="100" w:beforeAutospacing="1" w:after="100" w:afterAutospacing="1" w:line="360" w:lineRule="auto"/>
    </w:pPr>
    <w:rPr>
      <w:sz w:val="24"/>
    </w:rPr>
  </w:style>
  <w:style w:type="paragraph" w:styleId="1120">
    <w:name w:val="图中文字"/>
    <w:basedOn w:val="1006"/>
    <w:next w:val="1120"/>
    <w:link w:val="1006"/>
    <w:qFormat/>
    <w:pPr>
      <w:jc w:val="center"/>
      <w:spacing w:line="0" w:lineRule="atLeast"/>
    </w:pPr>
    <w:rPr>
      <w:sz w:val="24"/>
      <w:szCs w:val="20"/>
    </w:rPr>
  </w:style>
  <w:style w:type="paragraph" w:styleId="1121">
    <w:name w:val="xl46"/>
    <w:basedOn w:val="1006"/>
    <w:next w:val="1121"/>
    <w:link w:val="100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2">
    <w:name w:val="xl25"/>
    <w:basedOn w:val="1006"/>
    <w:next w:val="1122"/>
    <w:link w:val="10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3">
    <w:name w:val="Char2"/>
    <w:basedOn w:val="1006"/>
    <w:next w:val="1123"/>
    <w:link w:val="1006"/>
    <w:qFormat/>
    <w:rPr>
      <w:rFonts w:ascii="Tahoma" w:hAnsi="Tahoma"/>
      <w:sz w:val="24"/>
      <w:szCs w:val="20"/>
    </w:rPr>
  </w:style>
  <w:style w:type="paragraph" w:styleId="1124">
    <w:name w:val="xl35"/>
    <w:basedOn w:val="1006"/>
    <w:next w:val="1124"/>
    <w:link w:val="10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5">
    <w:name w:val="xl40"/>
    <w:basedOn w:val="1006"/>
    <w:next w:val="1125"/>
    <w:link w:val="10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6">
    <w:name w:val="xl52"/>
    <w:basedOn w:val="1006"/>
    <w:next w:val="1126"/>
    <w:link w:val="10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27">
    <w:name w:val="xl43"/>
    <w:basedOn w:val="1006"/>
    <w:next w:val="1127"/>
    <w:link w:val="10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28">
    <w:name w:val="background1"/>
    <w:basedOn w:val="1006"/>
    <w:next w:val="1128"/>
    <w:link w:val="1006"/>
    <w:qFormat/>
    <w:pPr>
      <w:jc w:val="left"/>
      <w:spacing w:before="100" w:beforeAutospacing="1" w:after="100" w:afterAutospacing="1"/>
      <w:widowControl/>
    </w:pPr>
    <w:rPr>
      <w:rFonts w:ascii="宋体" w:hAnsi="宋体" w:cs="宋体"/>
      <w:sz w:val="24"/>
    </w:rPr>
  </w:style>
  <w:style w:type="paragraph" w:styleId="1129">
    <w:name w:val="Char Char Char Char Char Char Char"/>
    <w:basedOn w:val="1006"/>
    <w:next w:val="1129"/>
    <w:link w:val="1006"/>
    <w:qFormat/>
    <w:pPr>
      <w:ind w:firstLine="200"/>
      <w:spacing w:line="360" w:lineRule="auto"/>
    </w:pPr>
    <w:rPr>
      <w:rFonts w:eastAsia="仿宋_GB2312"/>
      <w:sz w:val="24"/>
    </w:rPr>
  </w:style>
  <w:style w:type="paragraph" w:styleId="1130">
    <w:name w:val="xl38"/>
    <w:basedOn w:val="1006"/>
    <w:next w:val="1130"/>
    <w:link w:val="10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1">
    <w:name w:val="xl36"/>
    <w:basedOn w:val="1006"/>
    <w:next w:val="1131"/>
    <w:link w:val="100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2">
    <w:name w:val="正文 + 宋体"/>
    <w:basedOn w:val="1006"/>
    <w:next w:val="1132"/>
    <w:link w:val="1006"/>
    <w:qFormat/>
    <w:pPr>
      <w:ind w:left="360" w:hanging="360"/>
      <w:jc w:val="left"/>
      <w:widowControl/>
    </w:pPr>
    <w:rPr>
      <w:rFonts w:ascii="宋体" w:hAnsi="宋体" w:cs="宋体"/>
      <w:b/>
      <w:bCs/>
      <w:color w:val="000000"/>
      <w:sz w:val="18"/>
      <w:szCs w:val="18"/>
    </w:rPr>
  </w:style>
  <w:style w:type="paragraph" w:styleId="1133">
    <w:name w:val="正文列项_数字"/>
    <w:basedOn w:val="1006"/>
    <w:next w:val="1133"/>
    <w:link w:val="1006"/>
    <w:qFormat/>
    <w:pPr>
      <w:numPr>
        <w:ilvl w:val="7"/>
        <w:numId w:val="1"/>
      </w:numPr>
      <w:ind w:left="680" w:hanging="150"/>
      <w:spacing w:line="460" w:lineRule="exact"/>
      <w:tabs>
        <w:tab w:val="clear" w:pos="860" w:leader="none"/>
      </w:tabs>
      <w:outlineLvl w:val="7"/>
    </w:pPr>
    <w:rPr>
      <w:rFonts w:ascii="宋体"/>
      <w:sz w:val="28"/>
      <w:szCs w:val="20"/>
    </w:rPr>
  </w:style>
  <w:style w:type="paragraph" w:styleId="1134">
    <w:name w:val="xl39"/>
    <w:basedOn w:val="1006"/>
    <w:next w:val="1134"/>
    <w:link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5">
    <w:name w:val="xl37"/>
    <w:basedOn w:val="1006"/>
    <w:next w:val="1135"/>
    <w:link w:val="10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6">
    <w:name w:val="xl32"/>
    <w:basedOn w:val="1006"/>
    <w:next w:val="1136"/>
    <w:link w:val="10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7">
    <w:name w:val="font8"/>
    <w:basedOn w:val="1006"/>
    <w:next w:val="1137"/>
    <w:link w:val="1006"/>
    <w:qFormat/>
    <w:pPr>
      <w:jc w:val="left"/>
      <w:spacing w:before="100" w:beforeAutospacing="1" w:after="100" w:afterAutospacing="1"/>
      <w:widowControl/>
    </w:pPr>
    <w:rPr>
      <w:sz w:val="36"/>
      <w:szCs w:val="36"/>
    </w:rPr>
  </w:style>
  <w:style w:type="paragraph" w:styleId="1138">
    <w:name w:val="Char"/>
    <w:basedOn w:val="1006"/>
    <w:next w:val="1138"/>
    <w:link w:val="1006"/>
    <w:qFormat/>
    <w:pPr>
      <w:tabs>
        <w:tab w:val="left" w:pos="360" w:leader="none"/>
      </w:tabs>
    </w:pPr>
    <w:rPr>
      <w:sz w:val="24"/>
    </w:rPr>
  </w:style>
  <w:style w:type="paragraph" w:styleId="1139">
    <w:name w:val="Char Char Char Char Char Char Char Char Char Char Char Char Char Char Char Char"/>
    <w:basedOn w:val="1006"/>
    <w:next w:val="1139"/>
    <w:link w:val="1006"/>
    <w:qFormat/>
    <w:pPr>
      <w:jc w:val="center"/>
      <w:spacing w:after="160" w:line="240" w:lineRule="exact"/>
      <w:widowControl/>
    </w:pPr>
    <w:rPr>
      <w:rFonts w:ascii="宋体" w:hAnsi="宋体"/>
      <w:b/>
      <w:sz w:val="30"/>
      <w:szCs w:val="30"/>
      <w:lang w:eastAsia="en-US"/>
    </w:rPr>
  </w:style>
  <w:style w:type="paragraph" w:styleId="1140">
    <w:name w:val="xl45"/>
    <w:basedOn w:val="1006"/>
    <w:next w:val="1140"/>
    <w:link w:val="10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1">
    <w:name w:val="Char Char1 Char Char Char Char Char Char"/>
    <w:basedOn w:val="1006"/>
    <w:next w:val="1141"/>
    <w:link w:val="1006"/>
    <w:qFormat/>
    <w:pPr>
      <w:jc w:val="left"/>
      <w:spacing w:after="160" w:line="240" w:lineRule="exact"/>
      <w:widowControl/>
    </w:pPr>
    <w:rPr>
      <w:rFonts w:ascii="Verdana" w:hAnsi="Verdana" w:eastAsia="仿宋_GB2312"/>
      <w:sz w:val="24"/>
      <w:szCs w:val="20"/>
      <w:lang w:eastAsia="en-US"/>
    </w:rPr>
  </w:style>
  <w:style w:type="paragraph" w:styleId="1142">
    <w:name w:val="Char Char1"/>
    <w:basedOn w:val="1031"/>
    <w:next w:val="1142"/>
    <w:link w:val="1006"/>
    <w:qFormat/>
    <w:rPr>
      <w:rFonts w:ascii="Tahoma" w:hAnsi="Tahoma"/>
      <w:sz w:val="24"/>
    </w:rPr>
  </w:style>
  <w:style w:type="paragraph" w:styleId="1143">
    <w:name w:val="xl26"/>
    <w:basedOn w:val="1006"/>
    <w:next w:val="1143"/>
    <w:link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44">
    <w:name w:val="xl30"/>
    <w:basedOn w:val="1006"/>
    <w:next w:val="1144"/>
    <w:link w:val="10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5">
    <w:name w:val="xl41"/>
    <w:basedOn w:val="1006"/>
    <w:next w:val="1145"/>
    <w:link w:val="100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6">
    <w:name w:val="样式 宋体 五号 行距: 单倍行距"/>
    <w:basedOn w:val="1006"/>
    <w:next w:val="1146"/>
    <w:link w:val="1006"/>
    <w:qFormat/>
    <w:pPr>
      <w:jc w:val="left"/>
    </w:pPr>
    <w:rPr>
      <w:rFonts w:ascii="宋体" w:hAnsi="宋体"/>
      <w:szCs w:val="20"/>
    </w:rPr>
  </w:style>
  <w:style w:type="paragraph" w:styleId="1147">
    <w:name w:val="Char1 Char Char Char1"/>
    <w:basedOn w:val="1006"/>
    <w:next w:val="1147"/>
    <w:link w:val="1006"/>
    <w:qFormat/>
    <w:rPr>
      <w:rFonts w:ascii="Tahoma" w:hAnsi="Tahoma" w:cs="仿宋_GB2312"/>
      <w:sz w:val="24"/>
      <w:szCs w:val="28"/>
    </w:rPr>
  </w:style>
  <w:style w:type="paragraph" w:styleId="1148">
    <w:name w:val="四级条标题"/>
    <w:basedOn w:val="1149"/>
    <w:next w:val="1006"/>
    <w:link w:val="1006"/>
    <w:qFormat/>
    <w:pPr>
      <w:numPr>
        <w:ilvl w:val="4"/>
      </w:numPr>
      <w:ind w:left="0" w:hanging="840"/>
      <w:tabs>
        <w:tab w:val="left" w:pos="360" w:leader="none"/>
        <w:tab w:val="left" w:pos="840" w:leader="none"/>
      </w:tabs>
      <w:outlineLvl w:val="4"/>
    </w:pPr>
  </w:style>
  <w:style w:type="paragraph" w:styleId="1149">
    <w:name w:val="三级条标题"/>
    <w:basedOn w:val="1111"/>
    <w:next w:val="1006"/>
    <w:link w:val="1006"/>
    <w:qFormat/>
    <w:pPr>
      <w:numPr>
        <w:ilvl w:val="3"/>
        <w:numId w:val="1"/>
      </w:numPr>
      <w:ind w:left="0" w:hanging="840"/>
      <w:tabs>
        <w:tab w:val="left" w:pos="360" w:leader="none"/>
        <w:tab w:val="left" w:pos="840" w:leader="none"/>
      </w:tabs>
      <w:outlineLvl w:val="3"/>
    </w:pPr>
  </w:style>
  <w:style w:type="paragraph" w:styleId="1150">
    <w:name w:val="??"/>
    <w:next w:val="1150"/>
    <w:link w:val="1006"/>
    <w:qFormat/>
    <w:pPr>
      <w:jc w:val="both"/>
      <w:widowControl w:val="off"/>
    </w:pPr>
    <w:rPr>
      <w:sz w:val="21"/>
      <w:lang w:val="en-US" w:eastAsia="en-US" w:bidi="ar-SA"/>
    </w:rPr>
  </w:style>
  <w:style w:type="paragraph" w:styleId="1151">
    <w:name w:val="样式 标题 2 + 宋体 五号 行距: 单倍行距"/>
    <w:basedOn w:val="1008"/>
    <w:next w:val="1151"/>
    <w:link w:val="100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2">
    <w:name w:val="List Paragraph1"/>
    <w:basedOn w:val="1006"/>
    <w:next w:val="1152"/>
    <w:link w:val="1006"/>
    <w:qFormat/>
    <w:pPr>
      <w:ind w:firstLine="420"/>
    </w:pPr>
    <w:rPr>
      <w:rFonts w:ascii="Calibri" w:hAnsi="Calibri"/>
      <w:szCs w:val="22"/>
    </w:rPr>
  </w:style>
  <w:style w:type="paragraph" w:styleId="1153">
    <w:name w:val="项目符号1"/>
    <w:basedOn w:val="1154"/>
    <w:next w:val="1153"/>
    <w:link w:val="1006"/>
    <w:qFormat/>
    <w:pPr>
      <w:ind w:left="-25" w:firstLine="0"/>
    </w:pPr>
  </w:style>
  <w:style w:type="paragraph" w:styleId="1154">
    <w:name w:val="正文文本样式"/>
    <w:basedOn w:val="1006"/>
    <w:next w:val="1154"/>
    <w:link w:val="1006"/>
    <w:qFormat/>
    <w:pPr>
      <w:ind w:firstLine="482"/>
      <w:spacing w:line="360" w:lineRule="auto"/>
    </w:pPr>
    <w:rPr>
      <w:rFonts w:cs="宋体"/>
      <w:sz w:val="24"/>
      <w:szCs w:val="20"/>
    </w:rPr>
  </w:style>
  <w:style w:type="paragraph" w:styleId="1155">
    <w:name w:val="xl27"/>
    <w:basedOn w:val="1006"/>
    <w:next w:val="1155"/>
    <w:link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6">
    <w:name w:val="font5"/>
    <w:basedOn w:val="1006"/>
    <w:next w:val="1156"/>
    <w:link w:val="1006"/>
    <w:qFormat/>
    <w:pPr>
      <w:jc w:val="left"/>
      <w:spacing w:before="100" w:beforeAutospacing="1" w:after="100" w:afterAutospacing="1"/>
      <w:widowControl/>
    </w:pPr>
    <w:rPr>
      <w:rFonts w:ascii="宋体" w:hAnsi="宋体" w:cs="宋体"/>
      <w:sz w:val="18"/>
      <w:szCs w:val="18"/>
    </w:rPr>
  </w:style>
  <w:style w:type="paragraph" w:styleId="1157">
    <w:name w:val="五级条标题"/>
    <w:basedOn w:val="1148"/>
    <w:next w:val="1006"/>
    <w:link w:val="1006"/>
    <w:qFormat/>
    <w:pPr>
      <w:numPr>
        <w:ilvl w:val="5"/>
      </w:numPr>
      <w:ind w:left="0" w:hanging="840"/>
      <w:tabs>
        <w:tab w:val="left" w:pos="360" w:leader="none"/>
        <w:tab w:val="left" w:pos="840" w:leader="none"/>
      </w:tabs>
      <w:outlineLvl w:val="5"/>
    </w:pPr>
  </w:style>
  <w:style w:type="paragraph" w:styleId="1158">
    <w:name w:val="xl49"/>
    <w:basedOn w:val="1006"/>
    <w:next w:val="1158"/>
    <w:link w:val="10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59">
    <w:name w:val="文档正文"/>
    <w:basedOn w:val="1006"/>
    <w:next w:val="1159"/>
    <w:link w:val="1006"/>
    <w:qFormat/>
    <w:pPr>
      <w:spacing w:before="120" w:after="120" w:line="180" w:lineRule="auto"/>
    </w:pPr>
    <w:rPr>
      <w:rFonts w:ascii="Arial" w:hAnsi="Arial"/>
      <w:szCs w:val="20"/>
    </w:rPr>
  </w:style>
  <w:style w:type="paragraph" w:styleId="1160">
    <w:name w:val="xl33"/>
    <w:basedOn w:val="1006"/>
    <w:next w:val="1160"/>
    <w:link w:val="10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1">
    <w:name w:val="xl42"/>
    <w:basedOn w:val="1006"/>
    <w:next w:val="1161"/>
    <w:link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2">
    <w:name w:val="Char Char Char1 Char"/>
    <w:basedOn w:val="1006"/>
    <w:next w:val="1162"/>
    <w:link w:val="1006"/>
    <w:qFormat/>
    <w:rPr>
      <w:rFonts w:ascii="Tahoma" w:hAnsi="Tahoma"/>
      <w:sz w:val="24"/>
      <w:szCs w:val="20"/>
    </w:rPr>
  </w:style>
  <w:style w:type="paragraph" w:styleId="1163">
    <w:name w:val="xl44"/>
    <w:basedOn w:val="1006"/>
    <w:next w:val="1163"/>
    <w:link w:val="10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64">
    <w:name w:val="1名"/>
    <w:basedOn w:val="1006"/>
    <w:next w:val="1164"/>
    <w:link w:val="1006"/>
    <w:qFormat/>
    <w:pPr>
      <w:numPr>
        <w:ilvl w:val="0"/>
        <w:numId w:val="5"/>
      </w:numPr>
      <w:spacing w:before="120"/>
      <w:tabs>
        <w:tab w:val="left" w:pos="360" w:leader="none"/>
      </w:tabs>
    </w:pPr>
    <w:rPr>
      <w:rFonts w:ascii="宋体"/>
      <w:sz w:val="28"/>
      <w:szCs w:val="20"/>
    </w:rPr>
  </w:style>
  <w:style w:type="paragraph" w:styleId="1165">
    <w:name w:val="font9"/>
    <w:basedOn w:val="1006"/>
    <w:next w:val="1165"/>
    <w:link w:val="1006"/>
    <w:qFormat/>
    <w:pPr>
      <w:jc w:val="left"/>
      <w:spacing w:before="100" w:beforeAutospacing="1" w:after="100" w:afterAutospacing="1"/>
      <w:widowControl/>
    </w:pPr>
    <w:rPr>
      <w:rFonts w:hint="eastAsia" w:ascii="宋体" w:hAnsi="宋体" w:cs="Arial Unicode MS"/>
      <w:color w:val="000000"/>
      <w:sz w:val="20"/>
      <w:szCs w:val="20"/>
    </w:rPr>
  </w:style>
  <w:style w:type="paragraph" w:styleId="1166">
    <w:name w:val="Char Char Char1 Char1"/>
    <w:basedOn w:val="1006"/>
    <w:next w:val="1166"/>
    <w:link w:val="1006"/>
    <w:qFormat/>
    <w:rPr>
      <w:rFonts w:ascii="Tahoma" w:hAnsi="Tahoma"/>
      <w:sz w:val="24"/>
      <w:szCs w:val="20"/>
    </w:rPr>
  </w:style>
  <w:style w:type="paragraph" w:styleId="1167">
    <w:name w:val="Char Char Char Char Char Char Char Char Char Char"/>
    <w:basedOn w:val="1006"/>
    <w:next w:val="1167"/>
    <w:link w:val="1006"/>
    <w:qFormat/>
  </w:style>
  <w:style w:type="paragraph" w:styleId="1168">
    <w:name w:val="Char Char1 Char Char Char Char Char Char Char Char"/>
    <w:basedOn w:val="1006"/>
    <w:next w:val="1168"/>
    <w:link w:val="1006"/>
    <w:qFormat/>
    <w:pPr>
      <w:jc w:val="left"/>
      <w:spacing w:after="160" w:line="240" w:lineRule="exact"/>
      <w:widowControl/>
    </w:pPr>
    <w:rPr>
      <w:rFonts w:ascii="Verdana" w:hAnsi="Verdana"/>
      <w:sz w:val="20"/>
      <w:szCs w:val="20"/>
      <w:lang w:eastAsia="en-US"/>
    </w:rPr>
  </w:style>
  <w:style w:type="paragraph" w:styleId="1169">
    <w:name w:val="Char1"/>
    <w:basedOn w:val="1006"/>
    <w:next w:val="1169"/>
    <w:link w:val="1006"/>
    <w:qFormat/>
    <w:pPr>
      <w:tabs>
        <w:tab w:val="left" w:pos="360" w:leader="none"/>
      </w:tabs>
    </w:pPr>
    <w:rPr>
      <w:sz w:val="24"/>
    </w:rPr>
  </w:style>
  <w:style w:type="paragraph" w:styleId="1170">
    <w:name w:val="正文列项_字母"/>
    <w:basedOn w:val="1006"/>
    <w:next w:val="1170"/>
    <w:link w:val="1006"/>
    <w:qFormat/>
    <w:pPr>
      <w:numPr>
        <w:ilvl w:val="6"/>
        <w:numId w:val="1"/>
      </w:numPr>
      <w:ind w:left="480" w:hanging="180"/>
      <w:spacing w:line="460" w:lineRule="exact"/>
      <w:tabs>
        <w:tab w:val="clear" w:pos="635" w:leader="none"/>
      </w:tabs>
      <w:outlineLvl w:val="6"/>
    </w:pPr>
    <w:rPr>
      <w:rFonts w:ascii="宋体"/>
      <w:sz w:val="28"/>
      <w:szCs w:val="20"/>
    </w:rPr>
  </w:style>
  <w:style w:type="paragraph" w:styleId="1171">
    <w:name w:val="xl28"/>
    <w:basedOn w:val="1006"/>
    <w:next w:val="1171"/>
    <w:link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2">
    <w:name w:val="xl47"/>
    <w:basedOn w:val="1006"/>
    <w:next w:val="1172"/>
    <w:link w:val="10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3">
    <w:name w:val="默认段落字体 Para Char Char Char Char"/>
    <w:basedOn w:val="1006"/>
    <w:next w:val="1173"/>
    <w:link w:val="1006"/>
    <w:qFormat/>
    <w:rPr>
      <w:rFonts w:ascii="Arial" w:hAnsi="Arial" w:cs="Arial"/>
      <w:szCs w:val="21"/>
    </w:rPr>
  </w:style>
  <w:style w:type="paragraph" w:styleId="1174">
    <w:name w:val="xl48"/>
    <w:basedOn w:val="1006"/>
    <w:next w:val="1174"/>
    <w:link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75">
    <w:name w:val="xl31"/>
    <w:basedOn w:val="1006"/>
    <w:next w:val="1175"/>
    <w:link w:val="10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6">
    <w:name w:val="xl53"/>
    <w:basedOn w:val="1006"/>
    <w:next w:val="1176"/>
    <w:link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7">
    <w:name w:val="Char Char Char"/>
    <w:basedOn w:val="1006"/>
    <w:next w:val="1177"/>
    <w:link w:val="1006"/>
    <w:qFormat/>
    <w:rPr>
      <w:rFonts w:ascii="Tahoma" w:hAnsi="Tahoma"/>
      <w:sz w:val="24"/>
      <w:szCs w:val="20"/>
    </w:rPr>
  </w:style>
  <w:style w:type="paragraph" w:styleId="1178">
    <w:name w:val="xl50"/>
    <w:basedOn w:val="1006"/>
    <w:next w:val="1178"/>
    <w:link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79">
    <w:name w:val="缺省文本"/>
    <w:basedOn w:val="1006"/>
    <w:next w:val="1179"/>
    <w:link w:val="1006"/>
    <w:qFormat/>
    <w:pPr>
      <w:jc w:val="left"/>
    </w:pPr>
    <w:rPr>
      <w:sz w:val="24"/>
    </w:rPr>
  </w:style>
  <w:style w:type="paragraph" w:styleId="1180">
    <w:name w:val="Char Char Char1"/>
    <w:basedOn w:val="1006"/>
    <w:next w:val="1180"/>
    <w:link w:val="1006"/>
    <w:qFormat/>
    <w:rPr>
      <w:rFonts w:ascii="Tahoma" w:hAnsi="Tahoma"/>
      <w:sz w:val="24"/>
      <w:szCs w:val="20"/>
    </w:rPr>
  </w:style>
  <w:style w:type="paragraph" w:styleId="1181">
    <w:name w:val="Char Char Char Char Char Char Char1"/>
    <w:basedOn w:val="1006"/>
    <w:next w:val="1181"/>
    <w:link w:val="1006"/>
    <w:qFormat/>
    <w:pPr>
      <w:ind w:firstLine="200"/>
      <w:spacing w:line="360" w:lineRule="auto"/>
    </w:pPr>
    <w:rPr>
      <w:rFonts w:eastAsia="仿宋_GB2312"/>
      <w:sz w:val="24"/>
    </w:rPr>
  </w:style>
  <w:style w:type="paragraph" w:styleId="1182">
    <w:name w:val="xl51"/>
    <w:basedOn w:val="1006"/>
    <w:next w:val="1182"/>
    <w:link w:val="10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样式2"/>
    <w:basedOn w:val="1071"/>
    <w:next w:val="1183"/>
    <w:link w:val="1006"/>
    <w:qFormat/>
    <w:pPr>
      <w:jc w:val="center"/>
      <w:spacing w:line="360" w:lineRule="auto"/>
    </w:pPr>
    <w:rPr>
      <w:sz w:val="24"/>
    </w:rPr>
  </w:style>
  <w:style w:type="paragraph" w:styleId="1184">
    <w:name w:val="xl24"/>
    <w:basedOn w:val="1006"/>
    <w:next w:val="1184"/>
    <w:link w:val="10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5">
    <w:name w:val="xl29"/>
    <w:basedOn w:val="1006"/>
    <w:next w:val="1185"/>
    <w:link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6">
    <w:name w:val="正文 + 楷体_GB2312"/>
    <w:basedOn w:val="1006"/>
    <w:next w:val="1186"/>
    <w:link w:val="1006"/>
    <w:qFormat/>
    <w:pPr>
      <w:jc w:val="left"/>
      <w:widowControl/>
    </w:pPr>
    <w:rPr>
      <w:rFonts w:ascii="楷体_GB2312" w:eastAsia="楷体_GB2312" w:cs="Arial"/>
      <w:sz w:val="24"/>
    </w:rPr>
  </w:style>
  <w:style w:type="paragraph" w:styleId="1187">
    <w:name w:val="xl34"/>
    <w:basedOn w:val="1006"/>
    <w:next w:val="1187"/>
    <w:link w:val="10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88">
    <w:name w:val="1 Char Char Char Char"/>
    <w:basedOn w:val="1006"/>
    <w:next w:val="1188"/>
    <w:link w:val="1006"/>
    <w:qFormat/>
    <w:rPr>
      <w:rFonts w:ascii="Tahoma" w:hAnsi="Tahoma"/>
      <w:sz w:val="24"/>
      <w:szCs w:val="20"/>
    </w:rPr>
  </w:style>
  <w:style w:type="paragraph" w:styleId="1189">
    <w:name w:val="Default"/>
    <w:next w:val="1189"/>
    <w:link w:val="1006"/>
    <w:qFormat/>
    <w:pPr>
      <w:widowControl w:val="off"/>
    </w:pPr>
    <w:rPr>
      <w:rFonts w:ascii="Symbol" w:hAnsi="Symbol" w:cs="Symbol"/>
      <w:color w:val="000000"/>
      <w:sz w:val="24"/>
      <w:szCs w:val="24"/>
      <w:lang w:val="en-US" w:eastAsia="zh-CN" w:bidi="ar-SA"/>
    </w:rPr>
  </w:style>
  <w:style w:type="paragraph" w:styleId="1190">
    <w:name w:val="列出段落1"/>
    <w:basedOn w:val="1006"/>
    <w:next w:val="1190"/>
    <w:link w:val="1006"/>
    <w:qFormat/>
    <w:pPr>
      <w:ind w:firstLine="420"/>
    </w:pPr>
    <w:rPr>
      <w:rFonts w:ascii="Calibri" w:hAnsi="Calibri"/>
      <w:szCs w:val="22"/>
    </w:rPr>
  </w:style>
  <w:style w:type="paragraph" w:styleId="1191">
    <w:name w:val="default"/>
    <w:basedOn w:val="1006"/>
    <w:next w:val="1191"/>
    <w:link w:val="1006"/>
    <w:qFormat/>
    <w:pPr>
      <w:jc w:val="left"/>
      <w:spacing w:before="100" w:beforeAutospacing="1" w:after="100" w:afterAutospacing="1"/>
      <w:widowControl/>
    </w:pPr>
    <w:rPr>
      <w:rFonts w:ascii="宋体" w:hAnsi="宋体" w:cs="宋体"/>
      <w:sz w:val="24"/>
    </w:rPr>
  </w:style>
  <w:style w:type="paragraph" w:styleId="1192">
    <w:name w:val="字元 字元1"/>
    <w:basedOn w:val="1006"/>
    <w:next w:val="1192"/>
    <w:link w:val="1006"/>
    <w:qFormat/>
    <w:rPr>
      <w:rFonts w:ascii="Tahoma" w:hAnsi="Tahoma"/>
      <w:sz w:val="24"/>
      <w:szCs w:val="20"/>
    </w:rPr>
  </w:style>
  <w:style w:type="paragraph" w:styleId="1193">
    <w:name w:val="_Style 160"/>
    <w:next w:val="1193"/>
    <w:link w:val="1006"/>
    <w:qFormat/>
    <w:rPr>
      <w:sz w:val="21"/>
      <w:szCs w:val="24"/>
      <w:lang w:val="en-US" w:eastAsia="zh-CN" w:bidi="ar-SA"/>
    </w:rPr>
  </w:style>
  <w:style w:type="paragraph" w:styleId="1194">
    <w:name w:val="项目编号3"/>
    <w:basedOn w:val="1154"/>
    <w:next w:val="1194"/>
    <w:link w:val="1006"/>
    <w:qFormat/>
    <w:pPr>
      <w:numPr>
        <w:ilvl w:val="0"/>
        <w:numId w:val="6"/>
      </w:numPr>
    </w:pPr>
  </w:style>
  <w:style w:type="paragraph" w:styleId="1195">
    <w:name w:val="Char21"/>
    <w:basedOn w:val="1006"/>
    <w:next w:val="1195"/>
    <w:link w:val="1006"/>
    <w:qFormat/>
    <w:rPr>
      <w:rFonts w:ascii="Tahoma" w:hAnsi="Tahoma"/>
      <w:sz w:val="24"/>
      <w:szCs w:val="20"/>
    </w:rPr>
  </w:style>
  <w:style w:type="paragraph" w:styleId="1196">
    <w:name w:val="表格文字"/>
    <w:basedOn w:val="1039"/>
    <w:next w:val="1196"/>
    <w:link w:val="1006"/>
    <w:qFormat/>
    <w:pPr>
      <w:ind w:firstLine="0"/>
      <w:spacing w:before="20" w:after="20" w:line="240" w:lineRule="auto"/>
    </w:pPr>
    <w:rPr>
      <w:rFonts w:ascii="Century Gothic" w:hAnsi="Century Gothic"/>
      <w:sz w:val="20"/>
      <w:szCs w:val="20"/>
    </w:rPr>
  </w:style>
  <w:style w:type="paragraph" w:styleId="1197">
    <w:name w:val="Char Char Char Char Char Char Char Char Char Char1"/>
    <w:basedOn w:val="1006"/>
    <w:next w:val="1197"/>
    <w:link w:val="1006"/>
    <w:qFormat/>
    <w:rPr>
      <w:rFonts w:ascii="宋体" w:hAnsi="宋体" w:cs="Courier New"/>
      <w:sz w:val="32"/>
      <w:szCs w:val="32"/>
    </w:rPr>
  </w:style>
  <w:style w:type="paragraph" w:styleId="1198">
    <w:name w:val="正文文本样式 加粗"/>
    <w:basedOn w:val="1154"/>
    <w:next w:val="1198"/>
    <w:link w:val="1006"/>
    <w:qFormat/>
    <w:rPr>
      <w:b/>
    </w:rPr>
  </w:style>
  <w:style w:type="paragraph" w:styleId="1199">
    <w:name w:val="Char2 Char Char Char Char Char Char"/>
    <w:basedOn w:val="1006"/>
    <w:next w:val="1199"/>
    <w:link w:val="1006"/>
    <w:qFormat/>
    <w:pPr>
      <w:jc w:val="center"/>
      <w:spacing w:line="400" w:lineRule="exact"/>
      <w:widowControl/>
    </w:pPr>
  </w:style>
  <w:style w:type="paragraph" w:styleId="1200">
    <w:name w:val="Char Char4"/>
    <w:basedOn w:val="1006"/>
    <w:next w:val="1200"/>
    <w:link w:val="1006"/>
    <w:qFormat/>
    <w:pPr>
      <w:jc w:val="center"/>
      <w:spacing w:line="400" w:lineRule="exact"/>
      <w:widowControl/>
    </w:pPr>
  </w:style>
  <w:style w:type="paragraph" w:styleId="1201">
    <w:name w:val="Char3 Char Char Char1"/>
    <w:basedOn w:val="1006"/>
    <w:next w:val="1201"/>
    <w:link w:val="1006"/>
    <w:qFormat/>
    <w:rPr>
      <w:rFonts w:ascii="Tahoma" w:hAnsi="Tahoma"/>
      <w:sz w:val="24"/>
      <w:szCs w:val="20"/>
    </w:rPr>
  </w:style>
  <w:style w:type="paragraph" w:styleId="1202">
    <w:name w:val="无间隔"/>
    <w:next w:val="1202"/>
    <w:link w:val="1006"/>
    <w:qFormat/>
    <w:pPr>
      <w:jc w:val="both"/>
      <w:widowControl w:val="off"/>
    </w:pPr>
    <w:rPr>
      <w:sz w:val="21"/>
      <w:szCs w:val="24"/>
      <w:lang w:val="en-US" w:eastAsia="zh-CN" w:bidi="ar-SA"/>
    </w:rPr>
  </w:style>
  <w:style w:type="paragraph" w:styleId="1203">
    <w:name w:val="22222222222222"/>
    <w:basedOn w:val="1006"/>
    <w:next w:val="1203"/>
    <w:link w:val="1006"/>
    <w:qFormat/>
    <w:pPr>
      <w:ind w:firstLine="480"/>
      <w:jc w:val="left"/>
      <w:spacing w:line="360" w:lineRule="auto"/>
      <w:widowControl/>
    </w:pPr>
    <w:rPr>
      <w:color w:val="ff0000"/>
      <w:sz w:val="24"/>
      <w:szCs w:val="20"/>
    </w:rPr>
  </w:style>
  <w:style w:type="character" w:styleId="1204">
    <w:name w:val="中等深浅网格 1 - 强调文字颜色 2 Char"/>
    <w:next w:val="1204"/>
    <w:link w:val="1205"/>
    <w:qFormat/>
    <w:rPr>
      <w:sz w:val="21"/>
      <w:szCs w:val="24"/>
      <w:lang w:val="zh-CN" w:eastAsia="zh-CN" w:bidi="ar-SA"/>
    </w:rPr>
  </w:style>
  <w:style w:type="paragraph" w:styleId="1205">
    <w:name w:val="1"/>
    <w:next w:val="1205"/>
    <w:link w:val="1204"/>
    <w:qFormat/>
    <w:rPr>
      <w:sz w:val="21"/>
      <w:szCs w:val="24"/>
      <w:lang w:val="zh-CN" w:eastAsia="zh-CN" w:bidi="ar-SA"/>
    </w:rPr>
  </w:style>
  <w:style w:type="paragraph" w:styleId="1206">
    <w:name w:val="图文"/>
    <w:basedOn w:val="1006"/>
    <w:next w:val="1206"/>
    <w:link w:val="1006"/>
    <w:qFormat/>
    <w:pPr>
      <w:spacing w:after="50" w:line="360" w:lineRule="auto"/>
    </w:pPr>
    <w:rPr>
      <w:sz w:val="24"/>
    </w:rPr>
  </w:style>
  <w:style w:type="paragraph" w:styleId="1207">
    <w:name w:val="xl23"/>
    <w:basedOn w:val="1006"/>
    <w:next w:val="1207"/>
    <w:link w:val="1006"/>
    <w:qFormat/>
    <w:pPr>
      <w:spacing w:before="100" w:beforeAutospacing="1" w:after="100" w:afterAutospacing="1" w:line="360" w:lineRule="auto"/>
      <w:widowControl/>
    </w:pPr>
    <w:rPr>
      <w:sz w:val="24"/>
      <w:szCs w:val="20"/>
    </w:rPr>
  </w:style>
  <w:style w:type="paragraph" w:styleId="1208">
    <w:name w:val="正文表格"/>
    <w:basedOn w:val="1006"/>
    <w:next w:val="1208"/>
    <w:link w:val="1209"/>
    <w:qFormat/>
    <w:pPr>
      <w:jc w:val="left"/>
    </w:pPr>
    <w:rPr>
      <w:rFonts w:ascii="宋体" w:hAnsi="宋体"/>
      <w:color w:val="000000"/>
      <w:szCs w:val="21"/>
    </w:rPr>
  </w:style>
  <w:style w:type="character" w:styleId="1209">
    <w:name w:val="正文表格 Char"/>
    <w:next w:val="1209"/>
    <w:link w:val="1208"/>
    <w:qFormat/>
    <w:rPr>
      <w:rFonts w:ascii="宋体" w:hAnsi="宋体"/>
      <w:color w:val="000000"/>
      <w:sz w:val="21"/>
      <w:szCs w:val="21"/>
    </w:rPr>
  </w:style>
  <w:style w:type="paragraph" w:styleId="1210">
    <w:name w:val="正文重点"/>
    <w:basedOn w:val="1006"/>
    <w:next w:val="1210"/>
    <w:link w:val="1211"/>
    <w:qFormat/>
    <w:pPr>
      <w:ind w:firstLine="482"/>
      <w:jc w:val="left"/>
      <w:spacing w:line="360" w:lineRule="auto"/>
    </w:pPr>
    <w:rPr>
      <w:b/>
      <w:sz w:val="24"/>
      <w:szCs w:val="20"/>
    </w:rPr>
  </w:style>
  <w:style w:type="character" w:styleId="1211">
    <w:name w:val="正文重点 Char"/>
    <w:next w:val="1211"/>
    <w:link w:val="1210"/>
    <w:qFormat/>
    <w:rPr>
      <w:b/>
      <w:sz w:val="24"/>
    </w:rPr>
  </w:style>
  <w:style w:type="paragraph" w:styleId="1212">
    <w:name w:val="标题1-附件"/>
    <w:basedOn w:val="1007"/>
    <w:next w:val="1212"/>
    <w:link w:val="1006"/>
    <w:qFormat/>
    <w:pPr>
      <w:jc w:val="left"/>
    </w:pPr>
    <w:rPr>
      <w:sz w:val="24"/>
      <w:szCs w:val="24"/>
    </w:rPr>
  </w:style>
  <w:style w:type="paragraph" w:styleId="1213">
    <w:name w:val="正文小标题"/>
    <w:basedOn w:val="1006"/>
    <w:next w:val="1021"/>
    <w:link w:val="1214"/>
    <w:qFormat/>
    <w:pPr>
      <w:ind w:firstLine="482"/>
      <w:jc w:val="left"/>
      <w:spacing w:before="312" w:after="312"/>
    </w:pPr>
    <w:rPr>
      <w:rFonts w:ascii="宋体" w:hAnsi="宋体"/>
      <w:b/>
      <w:i/>
      <w:color w:val="ff0000"/>
      <w:sz w:val="24"/>
      <w:szCs w:val="20"/>
    </w:rPr>
  </w:style>
  <w:style w:type="character" w:styleId="1214">
    <w:name w:val="正文小标题 Char"/>
    <w:next w:val="1214"/>
    <w:link w:val="1213"/>
    <w:qFormat/>
    <w:rPr>
      <w:rFonts w:ascii="宋体" w:hAnsi="宋体"/>
      <w:b/>
      <w:i/>
      <w:color w:val="ff0000"/>
      <w:sz w:val="24"/>
    </w:rPr>
  </w:style>
  <w:style w:type="paragraph" w:styleId="1215">
    <w:name w:val="正文大标题"/>
    <w:basedOn w:val="1213"/>
    <w:next w:val="1021"/>
    <w:link w:val="1216"/>
    <w:qFormat/>
    <w:pPr>
      <w:jc w:val="center"/>
    </w:pPr>
    <w:rPr>
      <w:i w:val="0"/>
      <w:color w:val="000000"/>
      <w:sz w:val="28"/>
      <w:szCs w:val="21"/>
    </w:rPr>
  </w:style>
  <w:style w:type="character" w:styleId="1216">
    <w:name w:val="正文大标题 Char"/>
    <w:next w:val="1216"/>
    <w:link w:val="1215"/>
    <w:qFormat/>
    <w:rPr>
      <w:rFonts w:ascii="宋体" w:hAnsi="宋体"/>
      <w:b/>
      <w:color w:val="000000"/>
      <w:sz w:val="28"/>
      <w:szCs w:val="21"/>
    </w:rPr>
  </w:style>
  <w:style w:type="paragraph" w:styleId="1217">
    <w:name w:val="注释"/>
    <w:basedOn w:val="1006"/>
    <w:next w:val="1217"/>
    <w:link w:val="1218"/>
    <w:qFormat/>
    <w:pPr>
      <w:ind w:left="420" w:hanging="420"/>
      <w:jc w:val="left"/>
    </w:pPr>
    <w:rPr>
      <w:rFonts w:ascii="宋体" w:hAnsi="宋体"/>
      <w:szCs w:val="21"/>
    </w:rPr>
  </w:style>
  <w:style w:type="character" w:styleId="1218">
    <w:name w:val="注释 Char"/>
    <w:next w:val="1218"/>
    <w:link w:val="1217"/>
    <w:qFormat/>
    <w:rPr>
      <w:rFonts w:ascii="宋体" w:hAnsi="宋体"/>
      <w:sz w:val="21"/>
      <w:szCs w:val="21"/>
    </w:rPr>
  </w:style>
  <w:style w:type="paragraph" w:styleId="1219">
    <w:name w:val="正文须知-1级"/>
    <w:basedOn w:val="1006"/>
    <w:next w:val="1006"/>
    <w:link w:val="1006"/>
    <w:qFormat/>
    <w:pPr>
      <w:numPr>
        <w:ilvl w:val="0"/>
        <w:numId w:val="7"/>
      </w:numPr>
      <w:spacing w:line="300" w:lineRule="auto"/>
    </w:pPr>
    <w:rPr>
      <w:rFonts w:ascii="宋体" w:hAnsi="Calibri"/>
      <w:sz w:val="24"/>
      <w:szCs w:val="21"/>
    </w:rPr>
  </w:style>
  <w:style w:type="paragraph" w:styleId="1220">
    <w:name w:val="正文须知-2级"/>
    <w:basedOn w:val="1006"/>
    <w:next w:val="1220"/>
    <w:link w:val="1006"/>
    <w:qFormat/>
    <w:pPr>
      <w:numPr>
        <w:ilvl w:val="1"/>
        <w:numId w:val="7"/>
      </w:numPr>
      <w:spacing w:line="300" w:lineRule="auto"/>
    </w:pPr>
    <w:rPr>
      <w:rFonts w:ascii="宋体" w:hAnsi="Calibri"/>
      <w:sz w:val="24"/>
      <w:szCs w:val="21"/>
    </w:rPr>
  </w:style>
  <w:style w:type="paragraph" w:styleId="1221">
    <w:name w:val="正文须知-3级"/>
    <w:basedOn w:val="1006"/>
    <w:next w:val="1221"/>
    <w:link w:val="1006"/>
    <w:qFormat/>
    <w:pPr>
      <w:numPr>
        <w:ilvl w:val="2"/>
        <w:numId w:val="7"/>
      </w:numPr>
      <w:ind w:hanging="355"/>
      <w:spacing w:line="300" w:lineRule="auto"/>
    </w:pPr>
    <w:rPr>
      <w:rFonts w:ascii="宋体" w:hAnsi="Calibri"/>
      <w:sz w:val="24"/>
      <w:szCs w:val="21"/>
    </w:rPr>
  </w:style>
  <w:style w:type="character" w:styleId="1222">
    <w:name w:val="纯文本 字符"/>
    <w:next w:val="1222"/>
    <w:link w:val="1006"/>
    <w:uiPriority w:val="99"/>
    <w:qFormat/>
    <w:rPr>
      <w:rFonts w:ascii="宋体" w:hAnsi="Courier New" w:eastAsia="宋体" w:cs="Times New Roman"/>
      <w:sz w:val="21"/>
      <w:szCs w:val="21"/>
      <w:lang w:val="en-US" w:eastAsia="zh-CN" w:bidi="ar-SA"/>
    </w:rPr>
  </w:style>
  <w:style w:type="paragraph" w:styleId="1223">
    <w:name w:val="表格1"/>
    <w:basedOn w:val="1006"/>
    <w:next w:val="1223"/>
    <w:link w:val="1006"/>
    <w:qFormat/>
    <w:pPr>
      <w:ind w:firstLine="480"/>
      <w:jc w:val="center"/>
    </w:pPr>
    <w:rPr>
      <w:sz w:val="24"/>
      <w:szCs w:val="20"/>
    </w:rPr>
  </w:style>
  <w:style w:type="character" w:styleId="1224">
    <w:name w:val="纯文本 字符1"/>
    <w:next w:val="1224"/>
    <w:link w:val="1006"/>
    <w:qFormat/>
    <w:rPr>
      <w:rFonts w:ascii="宋体" w:hAnsi="Courier New"/>
    </w:rPr>
  </w:style>
  <w:style w:type="character" w:styleId="1225">
    <w:name w:val="bjh-p"/>
    <w:next w:val="1225"/>
    <w:link w:val="1006"/>
    <w:qFormat/>
  </w:style>
  <w:style w:type="paragraph" w:styleId="1226">
    <w:name w:val="无标题条"/>
    <w:next w:val="1006"/>
    <w:link w:val="1006"/>
    <w:qFormat/>
    <w:pPr>
      <w:jc w:val="both"/>
    </w:pPr>
    <w:rPr>
      <w:sz w:val="21"/>
      <w:lang w:val="en-US" w:eastAsia="zh-CN" w:bidi="ar-SA"/>
    </w:rPr>
  </w:style>
  <w:style w:type="character" w:styleId="1227">
    <w:name w:val="正文格式 Char"/>
    <w:next w:val="1227"/>
    <w:link w:val="1228"/>
    <w:qFormat/>
    <w:rPr>
      <w:rFonts w:ascii="宋体" w:hAnsi="宋体"/>
      <w:sz w:val="24"/>
      <w:szCs w:val="24"/>
      <w:lang w:val="en-GB"/>
    </w:rPr>
  </w:style>
  <w:style w:type="paragraph" w:styleId="1228">
    <w:name w:val="正文格式"/>
    <w:basedOn w:val="1006"/>
    <w:next w:val="1228"/>
    <w:link w:val="1227"/>
    <w:qFormat/>
    <w:pPr>
      <w:ind w:firstLine="480"/>
      <w:spacing w:line="360" w:lineRule="auto"/>
    </w:pPr>
    <w:rPr>
      <w:rFonts w:ascii="宋体" w:hAnsi="宋体"/>
      <w:sz w:val="24"/>
      <w:lang w:val="en-GB"/>
    </w:rPr>
  </w:style>
  <w:style w:type="character" w:styleId="1229">
    <w:name w:val="标题 3 Char"/>
    <w:next w:val="1229"/>
    <w:link w:val="1006"/>
    <w:qFormat/>
    <w:rPr>
      <w:rFonts w:ascii="宋体" w:eastAsia="宋体"/>
      <w:b/>
      <w:sz w:val="24"/>
      <w:u w:val="single"/>
      <w:lang w:val="en-US" w:eastAsia="zh-CN" w:bidi="ar-SA"/>
    </w:rPr>
  </w:style>
  <w:style w:type="character" w:styleId="1230">
    <w:name w:val="正文缩进 Char"/>
    <w:next w:val="1230"/>
    <w:link w:val="1006"/>
    <w:qFormat/>
    <w:rPr>
      <w:rFonts w:ascii="宋体" w:eastAsia="宋体"/>
      <w:sz w:val="24"/>
      <w:szCs w:val="24"/>
      <w:lang w:val="en-US" w:eastAsia="zh-CN" w:bidi="ar-SA"/>
    </w:rPr>
  </w:style>
  <w:style w:type="character" w:styleId="1231">
    <w:name w:val="Char Char111"/>
    <w:next w:val="1231"/>
    <w:link w:val="1006"/>
    <w:qFormat/>
    <w:rPr>
      <w:rFonts w:ascii="宋体" w:eastAsia="宋体"/>
      <w:b/>
      <w:sz w:val="24"/>
      <w:u w:val="single"/>
      <w:lang w:val="en-US" w:eastAsia="zh-CN" w:bidi="ar-SA"/>
    </w:rPr>
  </w:style>
  <w:style w:type="character" w:styleId="1232">
    <w:name w:val="正文文本缩进 Char"/>
    <w:next w:val="1232"/>
    <w:link w:val="1006"/>
    <w:qFormat/>
    <w:rPr>
      <w:rFonts w:eastAsia="宋体"/>
      <w:sz w:val="24"/>
      <w:szCs w:val="24"/>
      <w:lang w:val="en-US" w:eastAsia="zh-CN" w:bidi="ar-SA"/>
    </w:rPr>
  </w:style>
  <w:style w:type="character" w:styleId="1233">
    <w:name w:val="列出段落 Char"/>
    <w:next w:val="1233"/>
    <w:link w:val="1006"/>
    <w:qFormat/>
    <w:rPr>
      <w:rFonts w:ascii="Calibri" w:hAnsi="Calibri" w:eastAsia="宋体"/>
      <w:sz w:val="21"/>
      <w:szCs w:val="22"/>
      <w:lang w:val="en-US" w:eastAsia="zh-CN" w:bidi="ar-SA"/>
    </w:rPr>
  </w:style>
  <w:style w:type="character" w:styleId="1234">
    <w:name w:val="页眉 Char"/>
    <w:next w:val="1234"/>
    <w:link w:val="1006"/>
    <w:uiPriority w:val="99"/>
    <w:qFormat/>
    <w:rPr>
      <w:rFonts w:eastAsia="宋体"/>
      <w:sz w:val="18"/>
      <w:szCs w:val="18"/>
      <w:lang w:val="en-US" w:eastAsia="zh-CN" w:bidi="ar-SA"/>
    </w:rPr>
  </w:style>
  <w:style w:type="character" w:styleId="1235">
    <w:name w:val="标题 2 Char"/>
    <w:next w:val="1235"/>
    <w:link w:val="1006"/>
    <w:qFormat/>
    <w:rPr>
      <w:rFonts w:ascii="Arial" w:hAnsi="Arial" w:eastAsia="黑体"/>
      <w:b/>
      <w:sz w:val="30"/>
      <w:lang w:val="en-US" w:eastAsia="zh-CN" w:bidi="ar-SA"/>
    </w:rPr>
  </w:style>
  <w:style w:type="paragraph" w:styleId="1236">
    <w:name w:val="字元 字元2"/>
    <w:basedOn w:val="1006"/>
    <w:next w:val="1236"/>
    <w:link w:val="1006"/>
    <w:qFormat/>
    <w:rPr>
      <w:rFonts w:ascii="Tahoma" w:hAnsi="Tahoma"/>
      <w:sz w:val="24"/>
      <w:szCs w:val="20"/>
    </w:rPr>
  </w:style>
  <w:style w:type="paragraph" w:styleId="1237">
    <w:name w:val="Char3 Char Char Char2"/>
    <w:basedOn w:val="1006"/>
    <w:next w:val="1237"/>
    <w:link w:val="1006"/>
    <w:qFormat/>
    <w:rPr>
      <w:rFonts w:ascii="Tahoma" w:hAnsi="Tahoma"/>
      <w:sz w:val="24"/>
      <w:szCs w:val="20"/>
    </w:rPr>
  </w:style>
  <w:style w:type="paragraph" w:styleId="1238">
    <w:name w:val="正文文本缩进2"/>
    <w:basedOn w:val="1006"/>
    <w:next w:val="1238"/>
    <w:link w:val="1006"/>
    <w:qFormat/>
    <w:pPr>
      <w:ind w:firstLine="480"/>
      <w:spacing w:line="480" w:lineRule="exact"/>
    </w:pPr>
    <w:rPr>
      <w:rFonts w:ascii="宋体" w:hAnsi="宋体"/>
      <w:sz w:val="24"/>
      <w:lang w:val="zh-CN" w:eastAsia="zh-CN"/>
    </w:rPr>
  </w:style>
  <w:style w:type="paragraph" w:styleId="1239">
    <w:name w:val="Char3"/>
    <w:basedOn w:val="1006"/>
    <w:next w:val="1239"/>
    <w:link w:val="1006"/>
    <w:qFormat/>
    <w:pPr>
      <w:tabs>
        <w:tab w:val="left" w:pos="360" w:leader="none"/>
      </w:tabs>
    </w:pPr>
    <w:rPr>
      <w:sz w:val="24"/>
    </w:rPr>
  </w:style>
  <w:style w:type="paragraph" w:styleId="1240">
    <w:name w:val="Char Char Char Char Char Char Char Char Char Char Char Char Char Char Char Char1"/>
    <w:basedOn w:val="1006"/>
    <w:next w:val="1240"/>
    <w:link w:val="1006"/>
    <w:qFormat/>
    <w:pPr>
      <w:jc w:val="center"/>
      <w:spacing w:after="160" w:line="240" w:lineRule="exact"/>
      <w:widowControl/>
    </w:pPr>
    <w:rPr>
      <w:rFonts w:ascii="宋体" w:hAnsi="宋体"/>
      <w:b/>
      <w:sz w:val="30"/>
      <w:szCs w:val="30"/>
      <w:lang w:eastAsia="en-US"/>
    </w:rPr>
  </w:style>
  <w:style w:type="paragraph" w:styleId="1241">
    <w:name w:val="Char Char1 Char Char Char Char Char Char1"/>
    <w:basedOn w:val="1006"/>
    <w:next w:val="1241"/>
    <w:link w:val="1006"/>
    <w:qFormat/>
    <w:pPr>
      <w:jc w:val="left"/>
      <w:spacing w:after="160" w:line="240" w:lineRule="exact"/>
      <w:widowControl/>
    </w:pPr>
    <w:rPr>
      <w:rFonts w:ascii="Verdana" w:hAnsi="Verdana" w:eastAsia="仿宋_GB2312"/>
      <w:sz w:val="24"/>
      <w:szCs w:val="20"/>
      <w:lang w:eastAsia="en-US"/>
    </w:rPr>
  </w:style>
  <w:style w:type="paragraph" w:styleId="1242">
    <w:name w:val="列出段落2"/>
    <w:basedOn w:val="1006"/>
    <w:next w:val="1242"/>
    <w:link w:val="1006"/>
    <w:uiPriority w:val="34"/>
    <w:qFormat/>
    <w:pPr>
      <w:ind w:firstLine="420"/>
    </w:pPr>
    <w:rPr>
      <w:rFonts w:ascii="Calibri" w:hAnsi="Calibri"/>
      <w:szCs w:val="22"/>
    </w:rPr>
  </w:style>
  <w:style w:type="paragraph" w:styleId="1243">
    <w:name w:val="Char Char Char1 Char2"/>
    <w:basedOn w:val="1006"/>
    <w:next w:val="1243"/>
    <w:link w:val="1006"/>
    <w:qFormat/>
    <w:rPr>
      <w:rFonts w:ascii="Tahoma" w:hAnsi="Tahoma"/>
      <w:sz w:val="24"/>
      <w:szCs w:val="20"/>
    </w:rPr>
  </w:style>
  <w:style w:type="paragraph" w:styleId="1244">
    <w:name w:val="Char Char Char2"/>
    <w:basedOn w:val="1006"/>
    <w:next w:val="1244"/>
    <w:link w:val="1006"/>
    <w:qFormat/>
    <w:rPr>
      <w:rFonts w:ascii="Tahoma" w:hAnsi="Tahoma"/>
      <w:sz w:val="24"/>
      <w:szCs w:val="20"/>
    </w:rPr>
  </w:style>
  <w:style w:type="paragraph" w:styleId="1245">
    <w:name w:val="Char Char Char Char Char Char Char2"/>
    <w:basedOn w:val="1006"/>
    <w:next w:val="1245"/>
    <w:link w:val="1006"/>
    <w:qFormat/>
    <w:pPr>
      <w:ind w:firstLine="200"/>
      <w:spacing w:line="360" w:lineRule="auto"/>
    </w:pPr>
    <w:rPr>
      <w:rFonts w:eastAsia="仿宋_GB2312"/>
      <w:sz w:val="24"/>
    </w:rPr>
  </w:style>
  <w:style w:type="paragraph" w:styleId="1246">
    <w:name w:val="正文缩进2"/>
    <w:basedOn w:val="1006"/>
    <w:next w:val="1246"/>
    <w:link w:val="1006"/>
    <w:qFormat/>
    <w:pPr>
      <w:ind w:firstLine="567"/>
      <w:spacing w:line="480" w:lineRule="exact"/>
      <w:widowControl/>
    </w:pPr>
    <w:rPr>
      <w:rFonts w:ascii="宋体"/>
      <w:color w:val="000000"/>
      <w:sz w:val="28"/>
      <w:szCs w:val="20"/>
      <w:lang w:val="zh-CN" w:eastAsia="zh-CN"/>
    </w:rPr>
  </w:style>
  <w:style w:type="paragraph" w:styleId="1247">
    <w:name w:val="Revision"/>
    <w:next w:val="1247"/>
    <w:link w:val="1006"/>
    <w:qFormat/>
    <w:rPr>
      <w:sz w:val="21"/>
      <w:szCs w:val="24"/>
      <w:lang w:val="en-US" w:eastAsia="zh-CN" w:bidi="ar-SA"/>
    </w:rPr>
  </w:style>
  <w:style w:type="paragraph" w:styleId="1248">
    <w:name w:val="Char22"/>
    <w:basedOn w:val="1006"/>
    <w:next w:val="1248"/>
    <w:link w:val="1006"/>
    <w:qFormat/>
    <w:rPr>
      <w:rFonts w:ascii="Tahoma" w:hAnsi="Tahoma"/>
      <w:sz w:val="24"/>
      <w:szCs w:val="20"/>
    </w:rPr>
  </w:style>
  <w:style w:type="paragraph" w:styleId="1249">
    <w:name w:val="Char Char Char Char Char Char Char Char Char Char2"/>
    <w:basedOn w:val="1006"/>
    <w:next w:val="1249"/>
    <w:link w:val="1006"/>
    <w:qFormat/>
    <w:rPr>
      <w:rFonts w:ascii="宋体" w:hAnsi="宋体" w:cs="Courier New"/>
      <w:sz w:val="32"/>
      <w:szCs w:val="32"/>
    </w:rPr>
  </w:style>
  <w:style w:type="paragraph" w:styleId="1250">
    <w:name w:val="Char2 Char Char Char Char Char Char1"/>
    <w:basedOn w:val="1006"/>
    <w:next w:val="1250"/>
    <w:link w:val="1006"/>
    <w:qFormat/>
    <w:pPr>
      <w:jc w:val="center"/>
      <w:spacing w:line="400" w:lineRule="exact"/>
      <w:widowControl/>
    </w:pPr>
  </w:style>
  <w:style w:type="character" w:styleId="1251">
    <w:name w:val="页脚 Char"/>
    <w:next w:val="1251"/>
    <w:link w:val="1006"/>
    <w:uiPriority w:val="99"/>
    <w:qFormat/>
    <w:rPr>
      <w:rFonts w:ascii="宋体" w:eastAsia="宋体"/>
      <w:sz w:val="18"/>
      <w:lang w:val="en-US" w:eastAsia="zh-CN" w:bidi="ar-SA"/>
    </w:rPr>
  </w:style>
  <w:style w:type="paragraph" w:styleId="1252">
    <w:name w:val="Char Char41"/>
    <w:basedOn w:val="1006"/>
    <w:next w:val="1252"/>
    <w:link w:val="1006"/>
    <w:qFormat/>
    <w:pPr>
      <w:jc w:val="center"/>
      <w:spacing w:line="400" w:lineRule="exact"/>
      <w:widowControl/>
    </w:pPr>
  </w:style>
  <w:style w:type="character" w:styleId="1253">
    <w:name w:val="批注文字 Char"/>
    <w:next w:val="1253"/>
    <w:link w:val="1006"/>
    <w:uiPriority w:val="99"/>
    <w:qFormat/>
    <w:rPr>
      <w:sz w:val="21"/>
      <w:szCs w:val="24"/>
    </w:rPr>
  </w:style>
  <w:style w:type="character" w:styleId="1254">
    <w:name w:val="标题 Char"/>
    <w:next w:val="1254"/>
    <w:link w:val="1006"/>
    <w:qFormat/>
    <w:rPr>
      <w:b/>
      <w:sz w:val="32"/>
    </w:rPr>
  </w:style>
  <w:style w:type="paragraph" w:styleId="1255">
    <w:name w:val="图例"/>
    <w:basedOn w:val="1006"/>
    <w:next w:val="1255"/>
    <w:link w:val="1006"/>
    <w:qFormat/>
    <w:pPr>
      <w:jc w:val="center"/>
      <w:spacing w:before="120" w:after="120" w:line="360" w:lineRule="auto"/>
    </w:pPr>
    <w:rPr>
      <w:rFonts w:eastAsia="仿宋_GB2312"/>
      <w:b/>
      <w:sz w:val="24"/>
      <w:szCs w:val="20"/>
    </w:rPr>
  </w:style>
  <w:style w:type="table" w:styleId="1256">
    <w:name w:val="Table Normal"/>
    <w:next w:val="1256"/>
    <w:link w:val="1006"/>
    <w:uiPriority w:val="2"/>
    <w:unhideWhenUsed/>
    <w:qFormat/>
    <w:pPr>
      <w:widowControl w:val="off"/>
    </w:pPr>
    <w:rPr>
      <w:rFonts w:ascii="Calibri" w:hAnsi="Calibri"/>
      <w:sz w:val="22"/>
      <w:szCs w:val="22"/>
      <w:lang w:val="en-US" w:eastAsia="en-US" w:bidi="ar-SA"/>
    </w:rPr>
    <w:tblPr/>
  </w:style>
  <w:style w:type="paragraph" w:styleId="1257">
    <w:name w:val="Table Paragraph"/>
    <w:basedOn w:val="1006"/>
    <w:next w:val="1257"/>
    <w:link w:val="1006"/>
    <w:uiPriority w:val="1"/>
    <w:qFormat/>
    <w:pPr>
      <w:jc w:val="left"/>
    </w:pPr>
    <w:rPr>
      <w:rFonts w:ascii="宋体" w:hAnsi="宋体" w:cs="宋体"/>
      <w:sz w:val="22"/>
      <w:szCs w:val="22"/>
      <w:lang w:eastAsia="en-US"/>
    </w:rPr>
  </w:style>
  <w:style w:type="paragraph" w:styleId="1258">
    <w:name w:val="成文日期"/>
    <w:basedOn w:val="1006"/>
    <w:next w:val="1258"/>
    <w:link w:val="1259"/>
    <w:qFormat/>
    <w:pPr>
      <w:ind w:right="400" w:firstLine="200"/>
      <w:jc w:val="right"/>
      <w:spacing w:line="570" w:lineRule="exact"/>
    </w:pPr>
    <w:rPr>
      <w:rFonts w:ascii="仿宋_GB2312" w:eastAsia="仿宋_GB2312"/>
      <w:sz w:val="32"/>
      <w:szCs w:val="20"/>
    </w:rPr>
  </w:style>
  <w:style w:type="character" w:styleId="1259">
    <w:name w:val="成文日期 Char"/>
    <w:next w:val="1259"/>
    <w:link w:val="1258"/>
    <w:rPr>
      <w:rFonts w:ascii="仿宋_GB2312" w:eastAsia="仿宋_GB2312"/>
      <w:sz w:val="32"/>
    </w:rPr>
  </w:style>
  <w:style w:type="paragraph" w:styleId="1260">
    <w:name w:val="修订"/>
    <w:next w:val="1260"/>
    <w:link w:val="1006"/>
    <w:uiPriority w:val="99"/>
    <w:unhideWhenUsed/>
    <w:rPr>
      <w:sz w:val="21"/>
      <w:szCs w:val="24"/>
      <w:lang w:val="en-US" w:eastAsia="zh-CN" w:bidi="ar-SA"/>
    </w:rPr>
  </w:style>
  <w:style w:type="paragraph" w:styleId="1261">
    <w:name w:val="段"/>
    <w:next w:val="1006"/>
    <w:link w:val="1006"/>
    <w:qFormat/>
    <w:pPr>
      <w:ind w:firstLine="200"/>
      <w:jc w:val="both"/>
      <w:spacing w:line="360" w:lineRule="auto"/>
    </w:pPr>
    <w:rPr>
      <w:rFonts w:ascii="宋体"/>
      <w:sz w:val="24"/>
      <w:szCs w:val="22"/>
      <w:lang w:val="en-US" w:eastAsia="zh-CN" w:bidi="ar-SA"/>
    </w:rPr>
  </w:style>
  <w:style w:type="paragraph" w:styleId="1262">
    <w:name w:val="表号"/>
    <w:basedOn w:val="1006"/>
    <w:next w:val="1262"/>
    <w:link w:val="1263"/>
    <w:qFormat/>
    <w:pPr>
      <w:numPr>
        <w:ilvl w:val="0"/>
        <w:numId w:val="8"/>
      </w:numPr>
      <w:jc w:val="center"/>
      <w:spacing w:line="360" w:lineRule="auto"/>
      <w:widowControl/>
      <w:tabs>
        <w:tab w:val="left" w:pos="0" w:leader="none"/>
      </w:tabs>
    </w:pPr>
    <w:rPr>
      <w:sz w:val="24"/>
      <w:szCs w:val="20"/>
    </w:rPr>
  </w:style>
  <w:style w:type="character" w:styleId="1263">
    <w:name w:val="表号 Char Char"/>
    <w:next w:val="1263"/>
    <w:link w:val="1262"/>
    <w:rPr>
      <w:sz w:val="24"/>
    </w:rPr>
  </w:style>
  <w:style w:type="character" w:styleId="1264">
    <w:name w:val="正文格式 Char1"/>
    <w:next w:val="1264"/>
    <w:link w:val="1006"/>
    <w:qFormat/>
    <w:rPr>
      <w:rFonts w:eastAsia="宋体"/>
      <w:sz w:val="24"/>
      <w:lang w:val="en-US" w:eastAsia="zh-CN" w:bidi="ar-SA"/>
    </w:rPr>
  </w:style>
  <w:style w:type="paragraph" w:styleId="1265">
    <w:name w:val="并列项-点"/>
    <w:basedOn w:val="1006"/>
    <w:next w:val="1265"/>
    <w:link w:val="1266"/>
    <w:qFormat/>
    <w:pPr>
      <w:numPr>
        <w:ilvl w:val="0"/>
        <w:numId w:val="9"/>
      </w:numPr>
      <w:spacing w:line="360" w:lineRule="auto"/>
      <w:widowControl/>
      <w:tabs>
        <w:tab w:val="left" w:pos="851" w:leader="none"/>
        <w:tab w:val="left" w:pos="927" w:leader="none"/>
      </w:tabs>
    </w:pPr>
    <w:rPr>
      <w:sz w:val="24"/>
      <w:szCs w:val="20"/>
    </w:rPr>
  </w:style>
  <w:style w:type="character" w:styleId="1266">
    <w:name w:val="并列项-点 Char"/>
    <w:next w:val="1266"/>
    <w:link w:val="1265"/>
    <w:rPr>
      <w:sz w:val="24"/>
    </w:rPr>
  </w:style>
  <w:style w:type="paragraph" w:styleId="1267">
    <w:name w:val="普通(网站)1"/>
    <w:basedOn w:val="1006"/>
    <w:next w:val="1267"/>
    <w:link w:val="1006"/>
    <w:uiPriority w:val="99"/>
    <w:qFormat/>
    <w:pPr>
      <w:jc w:val="left"/>
      <w:spacing w:before="100" w:beforeAutospacing="1" w:after="100" w:afterAutospacing="1"/>
      <w:widowControl/>
    </w:pPr>
    <w:rPr>
      <w:rFonts w:ascii="宋体" w:hAnsi="宋体" w:cs="宋体"/>
      <w:sz w:val="24"/>
    </w:rPr>
  </w:style>
  <w:style w:type="character" w:styleId="1268">
    <w:name w:val="15"/>
    <w:next w:val="1268"/>
    <w:link w:val="1006"/>
    <w:qFormat/>
    <w:rPr>
      <w:rFonts w:ascii="Calibri" w:hAnsi="Calibri" w:eastAsia="宋体" w:cs="Times New Roman"/>
      <w:sz w:val="21"/>
      <w:szCs w:val="22"/>
      <w:lang w:val="en-US" w:eastAsia="zh-CN" w:bidi="ar-SA"/>
    </w:rPr>
  </w:style>
  <w:style w:type="paragraph" w:styleId="1269">
    <w:name w:val="AONormal"/>
    <w:next w:val="1269"/>
    <w:link w:val="1006"/>
    <w:qFormat/>
    <w:pPr>
      <w:ind w:firstLine="440"/>
      <w:spacing w:line="400" w:lineRule="exact"/>
    </w:pPr>
    <w:rPr>
      <w:rFonts w:ascii="华文楷体" w:hAnsi="华文楷体" w:eastAsia="华文楷体" w:cs="华文楷体"/>
      <w:sz w:val="22"/>
      <w:szCs w:val="21"/>
      <w:lang w:val="en-US" w:eastAsia="zh-CN" w:bidi="ar-SA"/>
    </w:rPr>
  </w:style>
  <w:style w:type="paragraph" w:styleId="1270">
    <w:name w:val="null3"/>
    <w:next w:val="1270"/>
    <w:link w:val="1006"/>
    <w:qFormat/>
    <w:rPr>
      <w:rFonts w:ascii="Calibri" w:hAnsi="Calibri"/>
      <w:lang w:val="en-US" w:eastAsia="zh-CN" w:bidi="ar-SA"/>
    </w:rPr>
  </w:style>
  <w:style w:type="paragraph" w:styleId="1271">
    <w:name w:val="标题3"/>
    <w:basedOn w:val="1006"/>
    <w:next w:val="1006"/>
    <w:link w:val="1006"/>
    <w:pPr>
      <w:ind w:firstLine="624"/>
      <w:spacing w:line="590" w:lineRule="atLeast"/>
    </w:pPr>
    <w:rPr>
      <w:rFonts w:ascii="方正黑体_GBK" w:eastAsia="方正黑体_GBK"/>
      <w:sz w:val="32"/>
      <w:szCs w:val="32"/>
    </w:rPr>
  </w:style>
  <w:style w:type="paragraph" w:styleId="1272">
    <w:name w:val="纯文本11"/>
    <w:basedOn w:val="1006"/>
    <w:next w:val="1272"/>
    <w:link w:val="1006"/>
    <w:uiPriority w:val="99"/>
    <w:qFormat/>
    <w:rPr>
      <w:rFonts w:hint="eastAsia" w:ascii="宋体" w:hAnsi="Courier New"/>
      <w:szCs w:val="20"/>
    </w:rPr>
  </w:style>
  <w:style w:type="paragraph" w:styleId="1273">
    <w:name w:val="标题 21"/>
    <w:basedOn w:val="1006"/>
    <w:next w:val="1274"/>
    <w:link w:val="1006"/>
    <w:qFormat/>
    <w:pPr>
      <w:jc w:val="center"/>
      <w:keepLines/>
      <w:keepNext/>
      <w:spacing w:before="120" w:line="300" w:lineRule="auto"/>
      <w:outlineLvl w:val="1"/>
    </w:pPr>
    <w:rPr>
      <w:rFonts w:ascii="Arial" w:hAnsi="Arial" w:eastAsia="黑体"/>
      <w:b/>
      <w:sz w:val="30"/>
      <w:szCs w:val="20"/>
    </w:rPr>
  </w:style>
  <w:style w:type="paragraph" w:styleId="1274">
    <w:name w:val="正文缩进11"/>
    <w:basedOn w:val="1006"/>
    <w:next w:val="1274"/>
    <w:link w:val="1006"/>
    <w:uiPriority w:val="99"/>
    <w:qFormat/>
    <w:pPr>
      <w:ind w:firstLine="420"/>
      <w:jc w:val="left"/>
    </w:pPr>
    <w:rPr>
      <w:rFonts w:ascii="宋体"/>
      <w:sz w:val="24"/>
    </w:rPr>
  </w:style>
  <w:style w:type="paragraph" w:styleId="1275">
    <w:name w:val="正文首行缩进 21"/>
    <w:basedOn w:val="1097"/>
    <w:next w:val="1275"/>
    <w:link w:val="1006"/>
    <w:uiPriority w:val="99"/>
    <w:qFormat/>
    <w:pPr>
      <w:ind w:firstLine="420"/>
      <w:spacing w:line="360" w:lineRule="auto"/>
    </w:pPr>
    <w:rPr>
      <w:rFonts w:ascii="宋体" w:hAnsi="宋体" w:eastAsia="宋体"/>
      <w:sz w:val="21"/>
      <w:szCs w:val="20"/>
    </w:rPr>
  </w:style>
  <w:style w:type="paragraph" w:styleId="1276">
    <w:name w:val="样式"/>
    <w:next w:val="1276"/>
    <w:link w:val="1006"/>
    <w:qFormat/>
    <w:pPr>
      <w:widowControl w:val="off"/>
    </w:pPr>
    <w:rPr>
      <w:rFonts w:ascii="Calibri" w:hAnsi="Calibri"/>
      <w:sz w:val="24"/>
      <w:szCs w:val="24"/>
      <w:lang w:val="en-US" w:eastAsia="zh-CN" w:bidi="ar-SA"/>
    </w:rPr>
  </w:style>
  <w:style w:type="paragraph" w:styleId="1277">
    <w:name w:val="标1"/>
    <w:basedOn w:val="1006"/>
    <w:next w:val="1277"/>
    <w:link w:val="1006"/>
    <w:qFormat/>
    <w:pPr>
      <w:numPr>
        <w:ilvl w:val="0"/>
        <w:numId w:val="10"/>
      </w:numPr>
      <w:ind w:left="2448" w:hanging="2448"/>
      <w:jc w:val="left"/>
      <w:spacing w:before="312" w:line="360" w:lineRule="auto"/>
      <w:widowControl/>
      <w:tabs>
        <w:tab w:val="left" w:pos="1224" w:leader="none"/>
      </w:tabs>
      <w:outlineLvl w:val="0"/>
    </w:pPr>
    <w:rPr>
      <w:rFonts w:ascii="Arial Narrow" w:hAnsi="Arial Narrow" w:eastAsia="仿宋_GB2312" w:cs="Times New Roman"/>
      <w:b/>
      <w:spacing w:val="20"/>
      <w:sz w:val="24"/>
      <w:szCs w:val="24"/>
    </w:rPr>
  </w:style>
  <w:style w:type="paragraph" w:styleId="1278">
    <w:name w:val="标2"/>
    <w:basedOn w:val="1006"/>
    <w:next w:val="1278"/>
    <w:link w:val="1006"/>
    <w:qFormat/>
    <w:pPr>
      <w:numPr>
        <w:ilvl w:val="1"/>
        <w:numId w:val="11"/>
      </w:numPr>
      <w:spacing w:before="156" w:after="156" w:line="240" w:lineRule="atLeast"/>
      <w:tabs>
        <w:tab w:val="left" w:pos="1224" w:leader="none"/>
      </w:tabs>
      <w:outlineLvl w:val="1"/>
    </w:pPr>
    <w:rPr>
      <w:rFonts w:ascii="宋体" w:hAnsi="宋体" w:eastAsia="宋体" w:cs="Times New Roman"/>
      <w:b/>
      <w:sz w:val="24"/>
      <w:szCs w:val="24"/>
    </w:rPr>
  </w:style>
  <w:style w:type="paragraph" w:styleId="1279">
    <w:name w:val="标3"/>
    <w:basedOn w:val="1006"/>
    <w:next w:val="1279"/>
    <w:link w:val="1006"/>
    <w:qFormat/>
    <w:pPr>
      <w:numPr>
        <w:ilvl w:val="2"/>
        <w:numId w:val="10"/>
      </w:numPr>
      <w:spacing w:before="156" w:line="240" w:lineRule="atLeast"/>
      <w:tabs>
        <w:tab w:val="left" w:pos="1933" w:leader="none"/>
      </w:tabs>
      <w:outlineLvl w:val="2"/>
    </w:pPr>
    <w:rPr>
      <w:rFonts w:ascii="Arial Narrow" w:hAnsi="Arial Narrow" w:eastAsia="仿宋_GB2312" w:cs="宋体"/>
      <w:sz w:val="24"/>
      <w:szCs w:val="24"/>
    </w:rPr>
  </w:style>
  <w:style w:type="paragraph" w:styleId="1280">
    <w:name w:val="一、"/>
    <w:basedOn w:val="1006"/>
    <w:next w:val="1280"/>
    <w:link w:val="1006"/>
    <w:qFormat/>
    <w:pPr>
      <w:ind w:firstLine="640"/>
    </w:pPr>
    <w:rPr>
      <w:rFonts w:eastAsia="黑体"/>
      <w:szCs w:val="32"/>
    </w:rPr>
  </w:style>
  <w:style w:type="character" w:styleId="1281">
    <w:name w:val="font112"/>
    <w:basedOn w:val="1016"/>
    <w:next w:val="1281"/>
    <w:link w:val="1006"/>
    <w:rPr>
      <w:rFonts w:hint="eastAsia" w:ascii="宋体" w:hAnsi="宋体" w:eastAsia="宋体" w:cs="宋体"/>
      <w:color w:val="000000"/>
      <w:sz w:val="20"/>
      <w:szCs w:val="20"/>
      <w:u w:val="none"/>
      <w:vertAlign w:val="superscript"/>
    </w:rPr>
  </w:style>
  <w:style w:type="character" w:styleId="1282">
    <w:name w:val="font21"/>
    <w:basedOn w:val="1016"/>
    <w:next w:val="1282"/>
    <w:link w:val="1006"/>
    <w:rPr>
      <w:rFonts w:hint="eastAsia" w:ascii="宋体" w:hAnsi="宋体" w:eastAsia="宋体" w:cs="宋体"/>
      <w:color w:val="000000"/>
      <w:sz w:val="20"/>
      <w:szCs w:val="20"/>
      <w:u w:val="none"/>
    </w:rPr>
  </w:style>
  <w:style w:type="character" w:styleId="1283">
    <w:name w:val="font121"/>
    <w:basedOn w:val="1016"/>
    <w:next w:val="1283"/>
    <w:link w:val="1006"/>
    <w:qFormat/>
    <w:rPr>
      <w:rFonts w:ascii="Calibri" w:hAnsi="Calibri" w:cs="Calibri"/>
      <w:color w:val="000000"/>
      <w:sz w:val="20"/>
      <w:szCs w:val="20"/>
      <w:u w:val="none"/>
    </w:rPr>
  </w:style>
  <w:style w:type="paragraph" w:styleId="1284">
    <w:name w:val="附件标题"/>
    <w:next w:val="1284"/>
    <w:link w:val="1006"/>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character" w:styleId="1285">
    <w:name w:val="正文文本_"/>
    <w:basedOn w:val="1016"/>
    <w:next w:val="1285"/>
    <w:link w:val="1286"/>
    <w:uiPriority w:val="99"/>
    <w:unhideWhenUsed/>
    <w:qFormat/>
    <w:rPr>
      <w:rFonts w:hint="eastAsia" w:ascii="MingLiU" w:hAnsi="MingLiU" w:eastAsia="MingLiU"/>
      <w:spacing w:val="10"/>
      <w:sz w:val="23"/>
    </w:rPr>
  </w:style>
  <w:style w:type="paragraph" w:styleId="1286">
    <w:name w:val="正文文本1"/>
    <w:basedOn w:val="1006"/>
    <w:next w:val="1286"/>
    <w:link w:val="1285"/>
    <w:uiPriority w:val="99"/>
    <w:unhideWhenUsed/>
    <w:qFormat/>
    <w:pPr>
      <w:jc w:val="both"/>
      <w:spacing w:before="240" w:after="360" w:line="307" w:lineRule="exact"/>
      <w:shd w:val="clear" w:color="auto" w:fill="ffffff"/>
    </w:pPr>
    <w:rPr>
      <w:rFonts w:hint="eastAsia" w:ascii="MingLiU" w:hAnsi="MingLiU" w:eastAsia="MingLiU"/>
      <w:spacing w:val="10"/>
      <w:sz w:val="23"/>
    </w:rPr>
  </w:style>
  <w:style w:type="paragraph" w:styleId="1287">
    <w:name w:val="UserStyle_64"/>
    <w:basedOn w:val="1006"/>
    <w:next w:val="1105"/>
    <w:link w:val="1006"/>
    <w:uiPriority w:val="34"/>
    <w:qFormat/>
    <w:pPr>
      <w:ind w:firstLine="420"/>
    </w:pPr>
    <w:rPr>
      <w:rFonts w:ascii="Calibri" w:hAnsi="Calibri"/>
      <w:szCs w:val="22"/>
      <w:lang w:val="en-US" w:eastAsia="en-US"/>
    </w:rPr>
  </w:style>
  <w:style w:type="character" w:styleId="1288">
    <w:name w:val="font31"/>
    <w:basedOn w:val="1016"/>
    <w:next w:val="1288"/>
    <w:link w:val="1006"/>
    <w:rPr>
      <w:rFonts w:hint="eastAsia" w:ascii="宋体" w:hAnsi="宋体" w:eastAsia="宋体" w:cs="宋体"/>
      <w:i w:val="0"/>
      <w:iCs w:val="0"/>
      <w:color w:val="000000"/>
      <w:sz w:val="20"/>
      <w:szCs w:val="20"/>
      <w:u w:val="none"/>
    </w:rPr>
  </w:style>
  <w:style w:type="character" w:styleId="1289">
    <w:name w:val="font131"/>
    <w:basedOn w:val="1016"/>
    <w:next w:val="1289"/>
    <w:link w:val="1006"/>
    <w:rPr>
      <w:rFonts w:ascii="Calibri" w:hAnsi="Calibri" w:cs="Calibri"/>
      <w:i w:val="0"/>
      <w:iCs w:val="0"/>
      <w:color w:val="000000"/>
      <w:sz w:val="20"/>
      <w:szCs w:val="20"/>
      <w:u w:val="none"/>
    </w:rPr>
  </w:style>
  <w:style w:type="character" w:styleId="1290" w:default="1">
    <w:name w:val="Default Paragraph Font"/>
    <w:uiPriority w:val="1"/>
    <w:semiHidden/>
    <w:unhideWhenUsed/>
  </w:style>
  <w:style w:type="numbering" w:styleId="1291" w:default="1">
    <w:name w:val="No List"/>
    <w:uiPriority w:val="99"/>
    <w:semiHidden/>
    <w:unhideWhenUsed/>
  </w:style>
  <w:style w:type="table" w:styleId="12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dc:creator>
  <cp:lastModifiedBy>戴女士</cp:lastModifiedBy>
  <cp:revision>5</cp:revision>
  <dcterms:created xsi:type="dcterms:W3CDTF">2024-01-19T05:48:00Z</dcterms:created>
  <dcterms:modified xsi:type="dcterms:W3CDTF">2026-04-08T08:08:59Z</dcterms:modified>
</cp:coreProperties>
</file>