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r>
        <w:rPr>
          <w:rFonts w:hint="eastAsia" w:ascii="方正公文小标宋" w:hAnsi="方正公文小标宋" w:eastAsia="方正公文小标宋" w:cs="方正公文小标宋"/>
          <w:b w:val="0"/>
          <w:bCs w:val="0"/>
          <w:sz w:val="44"/>
          <w:szCs w:val="44"/>
          <w:lang w:val="en-US" w:eastAsia="zh-CN"/>
        </w:rPr>
        <w:t>函</w:t>
      </w:r>
    </w:p>
    <w:p w14:paraId="7B784245">
      <w:pPr>
        <w:spacing w:line="1160" w:lineRule="exact"/>
        <w:rPr>
          <w:rFonts w:ascii="仿宋_GB2312" w:eastAsia="仿宋_GB2312"/>
          <w:sz w:val="32"/>
          <w:szCs w:val="32"/>
        </w:rPr>
      </w:pPr>
    </w:p>
    <w:p w14:paraId="28CCAA81">
      <w:pPr>
        <w:spacing w:line="240" w:lineRule="auto"/>
        <w:ind w:left="1920" w:hanging="1920" w:hangingChars="600"/>
        <w:jc w:val="both"/>
        <w:rPr>
          <w:rFonts w:hint="default"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常州市新北区罗溪镇卫生院数字胃肠室防护自动开关门安装及维修项目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2.5</w:t>
      </w:r>
      <w:r>
        <w:rPr>
          <w:rFonts w:hint="eastAsia" w:ascii="楷体" w:hAnsi="楷体" w:eastAsia="楷体" w:cs="楷体"/>
          <w:sz w:val="32"/>
          <w:szCs w:val="32"/>
          <w:u w:val="single"/>
          <w:lang w:val="en-US" w:eastAsia="zh-CN"/>
        </w:rPr>
        <w:t>万元</w:t>
      </w:r>
    </w:p>
    <w:p w14:paraId="1B53E549">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常州市新北区罗溪镇卫生院</w:t>
      </w:r>
    </w:p>
    <w:p w14:paraId="55E4CD0E">
      <w:pPr>
        <w:rPr>
          <w:rFonts w:hint="eastAsia" w:ascii="楷体" w:hAnsi="楷体" w:eastAsia="楷体" w:cs="楷体"/>
          <w:sz w:val="32"/>
          <w:szCs w:val="32"/>
        </w:rPr>
      </w:pPr>
    </w:p>
    <w:p w14:paraId="327363B5">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7A855264">
      <w:pPr>
        <w:spacing w:line="1160" w:lineRule="exact"/>
        <w:jc w:val="center"/>
        <w:rPr>
          <w:rFonts w:hint="eastAsia" w:ascii="楷体" w:hAnsi="楷体" w:eastAsia="楷体" w:cs="楷体"/>
          <w:sz w:val="32"/>
          <w:szCs w:val="32"/>
        </w:rPr>
      </w:pPr>
      <w:r>
        <w:rPr>
          <w:rFonts w:hint="eastAsia" w:ascii="楷体" w:hAnsi="楷体" w:eastAsia="楷体" w:cs="楷体"/>
          <w:sz w:val="32"/>
          <w:szCs w:val="32"/>
          <w:lang w:val="en-US" w:eastAsia="zh-CN"/>
        </w:rPr>
        <w:t>日期</w:t>
      </w:r>
      <w:r>
        <w:rPr>
          <w:rFonts w:hint="eastAsia" w:ascii="楷体" w:hAnsi="楷体" w:eastAsia="楷体" w:cs="楷体"/>
          <w:sz w:val="32"/>
          <w:szCs w:val="32"/>
          <w:lang w:eastAsia="zh-CN"/>
        </w:rPr>
        <w:t>：</w:t>
      </w: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6</w:t>
      </w:r>
      <w:r>
        <w:rPr>
          <w:rFonts w:hint="eastAsia" w:ascii="楷体" w:hAnsi="楷体" w:eastAsia="楷体" w:cs="楷体"/>
          <w:sz w:val="32"/>
          <w:szCs w:val="32"/>
        </w:rPr>
        <w:t>年</w:t>
      </w:r>
      <w:r>
        <w:rPr>
          <w:rFonts w:hint="eastAsia" w:ascii="Times New Roman" w:hAnsi="Times New Roman" w:eastAsia="楷体" w:cs="Times New Roman"/>
          <w:sz w:val="32"/>
          <w:szCs w:val="32"/>
          <w:lang w:val="en-US" w:eastAsia="zh-CN"/>
        </w:rPr>
        <w:t>3</w:t>
      </w:r>
      <w:r>
        <w:rPr>
          <w:rFonts w:hint="eastAsia" w:ascii="楷体" w:hAnsi="楷体" w:eastAsia="楷体" w:cs="楷体"/>
          <w:sz w:val="32"/>
          <w:szCs w:val="32"/>
        </w:rPr>
        <w:t>月</w:t>
      </w:r>
      <w:r>
        <w:rPr>
          <w:rFonts w:hint="eastAsia" w:ascii="Times New Roman" w:hAnsi="Times New Roman" w:eastAsia="楷体" w:cs="Times New Roman"/>
          <w:sz w:val="32"/>
          <w:szCs w:val="32"/>
          <w:lang w:val="en-US" w:eastAsia="zh-CN"/>
        </w:rPr>
        <w:t>9</w:t>
      </w:r>
      <w:r>
        <w:rPr>
          <w:rFonts w:hint="eastAsia" w:ascii="楷体" w:hAnsi="楷体" w:eastAsia="楷体" w:cs="楷体"/>
          <w:sz w:val="32"/>
          <w:szCs w:val="32"/>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6"/>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1568" w:type="dxa"/>
            <w:tcBorders>
              <w:bottom w:val="single" w:color="auto" w:sz="4" w:space="0"/>
              <w:right w:val="single" w:color="auto" w:sz="4" w:space="0"/>
            </w:tcBorders>
            <w:noWrap w:val="0"/>
            <w:vAlign w:val="center"/>
          </w:tcPr>
          <w:p w14:paraId="0643E2BD">
            <w:pPr>
              <w:jc w:val="center"/>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5AA5E2FD">
            <w:pPr>
              <w:pStyle w:val="8"/>
              <w:widowControl w:val="0"/>
              <w:ind w:left="0" w:leftChars="0" w:firstLine="0" w:firstLineChars="0"/>
              <w:rPr>
                <w:rFonts w:hint="eastAsia"/>
                <w:lang w:eastAsia="zh-CN"/>
              </w:rPr>
            </w:pPr>
            <w:r>
              <w:rPr>
                <w:rFonts w:hint="eastAsia" w:ascii="仿宋" w:hAnsi="仿宋" w:eastAsia="仿宋" w:cs="仿宋"/>
                <w:sz w:val="21"/>
                <w:szCs w:val="21"/>
                <w:lang w:eastAsia="zh-CN"/>
              </w:rPr>
              <w:t>常州市新北区罗溪镇卫生院数字胃肠室防护自动开关门安装及维修项目，旨在对医院现有数字胃肠室防护门进行升级改造，解决当前手动开关门操作不便、防护密封性不足及设备老化等问题。该项目涉及防护自动开关门的采购、安装调试及后续维修服务，需确保符合国家医用射线防护相关标准，保障医护人员及患者安全。</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0" w:hRule="atLeast"/>
          <w:jc w:val="center"/>
        </w:trPr>
        <w:tc>
          <w:tcPr>
            <w:tcW w:w="1568" w:type="dxa"/>
            <w:tcBorders>
              <w:top w:val="single" w:color="auto" w:sz="4" w:space="0"/>
              <w:bottom w:val="single" w:color="auto" w:sz="4" w:space="0"/>
              <w:right w:val="single" w:color="auto" w:sz="4" w:space="0"/>
            </w:tcBorders>
            <w:noWrap w:val="0"/>
            <w:vAlign w:val="center"/>
          </w:tcPr>
          <w:p w14:paraId="12759EFA">
            <w:pPr>
              <w:jc w:val="center"/>
              <w:rPr>
                <w:rFonts w:ascii="华文中宋" w:hAnsi="华文中宋" w:eastAsia="华文中宋"/>
                <w:kern w:val="0"/>
                <w:sz w:val="44"/>
                <w:szCs w:val="44"/>
              </w:rPr>
            </w:pPr>
            <w:r>
              <w:rPr>
                <w:rFonts w:hint="eastAsia" w:ascii="楷体_GB2312" w:eastAsia="楷体_GB2312"/>
                <w:kern w:val="0"/>
                <w:sz w:val="32"/>
                <w:szCs w:val="32"/>
                <w:lang w:val="en-US" w:eastAsia="zh-CN"/>
              </w:rPr>
              <w:t>货物</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0513A7E0">
            <w:pPr>
              <w:pStyle w:val="9"/>
              <w:numPr>
                <w:ilvl w:val="0"/>
                <w:numId w:val="0"/>
              </w:numPr>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1.</w:t>
            </w:r>
            <w:r>
              <w:rPr>
                <w:rFonts w:hint="eastAsia" w:ascii="仿宋" w:hAnsi="仿宋" w:eastAsia="仿宋" w:cs="仿宋"/>
                <w:lang w:val="en-US" w:eastAsia="zh-CN"/>
              </w:rPr>
              <w:t>电机：采用高品质静音电机，在运行时几乎听不到任何噪音，实测噪音值低于40分贝，确保工作环境的安静与舒适。</w:t>
            </w:r>
          </w:p>
          <w:p w14:paraId="2B1B7A44">
            <w:pPr>
              <w:pStyle w:val="9"/>
              <w:numPr>
                <w:ilvl w:val="0"/>
                <w:numId w:val="0"/>
              </w:numPr>
              <w:rPr>
                <w:rFonts w:hint="eastAsia" w:ascii="仿宋" w:hAnsi="仿宋" w:eastAsia="仿宋" w:cs="仿宋"/>
                <w:lang w:eastAsia="zh-CN"/>
              </w:rPr>
            </w:pPr>
            <w:r>
              <w:rPr>
                <w:rFonts w:hint="eastAsia" w:ascii="仿宋" w:hAnsi="仿宋" w:eastAsia="仿宋" w:cs="仿宋"/>
                <w:kern w:val="2"/>
                <w:sz w:val="21"/>
                <w:szCs w:val="24"/>
                <w:lang w:val="en-US" w:eastAsia="zh-CN" w:bidi="ar-SA"/>
              </w:rPr>
              <w:t>2.</w:t>
            </w:r>
            <w:r>
              <w:rPr>
                <w:rFonts w:hint="eastAsia" w:ascii="仿宋" w:hAnsi="仿宋" w:eastAsia="仿宋" w:cs="仿宋"/>
                <w:lang w:val="en-US" w:eastAsia="zh-CN"/>
              </w:rPr>
              <w:t>运行导轨：根据现场旧防护门的实际运动行程，我们将提供并安装长度合适的导轨，确保门体运行平稳、顺畅，适配原有结构。</w:t>
            </w:r>
          </w:p>
          <w:p w14:paraId="76E21895">
            <w:pPr>
              <w:pStyle w:val="9"/>
              <w:numPr>
                <w:ilvl w:val="0"/>
                <w:numId w:val="0"/>
              </w:numPr>
              <w:rPr>
                <w:rFonts w:hint="eastAsia" w:ascii="仿宋" w:hAnsi="仿宋" w:eastAsia="仿宋" w:cs="仿宋"/>
                <w:lang w:eastAsia="zh-CN"/>
              </w:rPr>
            </w:pPr>
            <w:r>
              <w:rPr>
                <w:rFonts w:hint="eastAsia" w:ascii="仿宋" w:hAnsi="仿宋" w:eastAsia="仿宋" w:cs="仿宋"/>
                <w:kern w:val="2"/>
                <w:sz w:val="21"/>
                <w:szCs w:val="24"/>
                <w:lang w:val="en-US" w:eastAsia="zh-CN" w:bidi="ar-SA"/>
              </w:rPr>
              <w:t>3.</w:t>
            </w:r>
            <w:r>
              <w:rPr>
                <w:rFonts w:hint="eastAsia" w:ascii="仿宋" w:hAnsi="仿宋" w:eastAsia="仿宋" w:cs="仿宋"/>
                <w:lang w:val="en-US" w:eastAsia="zh-CN"/>
              </w:rPr>
              <w:t>警示灯：在防护门关闭时，警示灯会亮起，并显示醒目的“射线有害灯亮勿入”字样，提醒人员注意安全，避免误入危险区域。</w:t>
            </w:r>
          </w:p>
          <w:p w14:paraId="06D9C6E2">
            <w:pPr>
              <w:pStyle w:val="9"/>
              <w:numPr>
                <w:ilvl w:val="0"/>
                <w:numId w:val="0"/>
              </w:numPr>
              <w:rPr>
                <w:rFonts w:hint="eastAsia" w:ascii="仿宋" w:hAnsi="仿宋" w:eastAsia="仿宋" w:cs="仿宋"/>
                <w:lang w:val="en-US" w:eastAsia="zh-CN"/>
              </w:rPr>
            </w:pPr>
            <w:r>
              <w:rPr>
                <w:rFonts w:hint="eastAsia" w:ascii="仿宋" w:hAnsi="仿宋" w:eastAsia="仿宋" w:cs="仿宋"/>
                <w:kern w:val="2"/>
                <w:sz w:val="21"/>
                <w:szCs w:val="24"/>
                <w:lang w:val="en-US" w:eastAsia="zh-CN" w:bidi="ar-SA"/>
              </w:rPr>
              <w:t>4.</w:t>
            </w:r>
            <w:r>
              <w:rPr>
                <w:rFonts w:hint="eastAsia" w:ascii="仿宋" w:hAnsi="仿宋" w:eastAsia="仿宋" w:cs="仿宋"/>
                <w:lang w:val="en-US" w:eastAsia="zh-CN"/>
              </w:rPr>
              <w:t>红外感应控制器：门体在运行过程中，如有人靠近，红外感应控制器会自动检测并立即停止关门动作，有效防止碰撞事故，保障人员安全。</w:t>
            </w:r>
          </w:p>
          <w:p w14:paraId="6E347347">
            <w:pPr>
              <w:pStyle w:val="9"/>
              <w:numPr>
                <w:ilvl w:val="0"/>
                <w:numId w:val="0"/>
              </w:numPr>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lang w:eastAsia="zh-CN"/>
              </w:rPr>
              <w:t>质量标准须符合《医用X射线</w:t>
            </w:r>
            <w:bookmarkStart w:id="0" w:name="_GoBack"/>
            <w:bookmarkEnd w:id="0"/>
            <w:r>
              <w:rPr>
                <w:rFonts w:hint="eastAsia" w:ascii="仿宋" w:hAnsi="仿宋" w:eastAsia="仿宋" w:cs="仿宋"/>
                <w:lang w:eastAsia="zh-CN"/>
              </w:rPr>
              <w:t>诊断放射防护要求》（GBZ 130-2020）、《电离辐射防护与辐射源安全基本标准》（GB</w:t>
            </w:r>
            <w:r>
              <w:rPr>
                <w:rFonts w:hint="eastAsia" w:ascii="仿宋" w:hAnsi="仿宋" w:eastAsia="仿宋" w:cs="仿宋"/>
                <w:lang w:val="en-US" w:eastAsia="zh-CN"/>
              </w:rPr>
              <w:t xml:space="preserve"> </w:t>
            </w:r>
            <w:r>
              <w:rPr>
                <w:rFonts w:hint="eastAsia" w:ascii="仿宋" w:hAnsi="仿宋" w:eastAsia="仿宋" w:cs="仿宋"/>
                <w:lang w:eastAsia="zh-CN"/>
              </w:rPr>
              <w:t>18871-2002）等相关规范。</w:t>
            </w:r>
          </w:p>
          <w:p w14:paraId="4CD1798C">
            <w:pPr>
              <w:pStyle w:val="9"/>
              <w:numPr>
                <w:ilvl w:val="0"/>
                <w:numId w:val="0"/>
              </w:numPr>
              <w:rPr>
                <w:rFonts w:hint="default"/>
                <w:lang w:val="en-US" w:eastAsia="zh-CN"/>
              </w:rPr>
            </w:pPr>
            <w:r>
              <w:rPr>
                <w:rFonts w:hint="eastAsia" w:ascii="仿宋" w:hAnsi="仿宋" w:eastAsia="仿宋" w:cs="仿宋"/>
                <w:lang w:val="en-US" w:eastAsia="zh-CN"/>
              </w:rPr>
              <w:t>6.提供3年免费质保，质保期间如有问题成交供应商应2个工作日内及时安排技术人员到达现场免费进行排查维修保证科室正常使用。如人为损坏，采购人根据实际维修情况支付相应维修费用。</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568" w:type="dxa"/>
            <w:tcBorders>
              <w:top w:val="single" w:color="auto" w:sz="4" w:space="0"/>
              <w:bottom w:val="single" w:color="auto" w:sz="4" w:space="0"/>
              <w:right w:val="single" w:color="auto" w:sz="4" w:space="0"/>
            </w:tcBorders>
            <w:noWrap w:val="0"/>
            <w:vAlign w:val="center"/>
          </w:tcPr>
          <w:p w14:paraId="5ED01608">
            <w:pPr>
              <w:jc w:val="center"/>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spacing w:line="360" w:lineRule="auto"/>
              <w:jc w:val="both"/>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en-US" w:eastAsia="zh-CN"/>
              </w:rPr>
              <w:t>自合同签订之日起10天内</w:t>
            </w:r>
            <w:r>
              <w:rPr>
                <w:rFonts w:hint="eastAsia" w:ascii="仿宋" w:hAnsi="仿宋" w:eastAsia="仿宋" w:cs="仿宋"/>
                <w:sz w:val="21"/>
                <w:szCs w:val="21"/>
                <w:highlight w:val="none"/>
                <w:lang w:eastAsia="zh-CN"/>
              </w:rPr>
              <w:t>完成供货、安装及调试，验收合格后交付使用</w:t>
            </w:r>
            <w:r>
              <w:rPr>
                <w:rFonts w:hint="eastAsia" w:ascii="仿宋" w:hAnsi="仿宋" w:eastAsia="仿宋" w:cs="仿宋"/>
                <w:sz w:val="21"/>
                <w:szCs w:val="21"/>
                <w:highlight w:val="none"/>
                <w:lang w:val="en-US" w:eastAsia="zh-CN"/>
              </w:rPr>
              <w:t>。</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568" w:type="dxa"/>
            <w:tcBorders>
              <w:top w:val="single" w:color="auto" w:sz="4" w:space="0"/>
              <w:bottom w:val="single" w:color="auto" w:sz="4" w:space="0"/>
              <w:right w:val="single" w:color="auto" w:sz="4" w:space="0"/>
            </w:tcBorders>
            <w:noWrap w:val="0"/>
            <w:vAlign w:val="center"/>
          </w:tcPr>
          <w:p w14:paraId="4ABB1CD0">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7CFE09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仿宋"/>
                <w:highlight w:val="none"/>
                <w:lang w:val="en-US" w:eastAsia="zh-CN"/>
              </w:rPr>
            </w:pPr>
            <w:r>
              <w:rPr>
                <w:rFonts w:hint="eastAsia" w:eastAsia="仿宋"/>
                <w:highlight w:val="none"/>
                <w:lang w:val="en-US" w:eastAsia="zh-CN"/>
              </w:rPr>
              <w:t xml:space="preserve">合同签订生效后5个工作日内支付合同金额的50%；交付完成经采购人验收合格后5个工作日内支付剩余合同金额。 </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3" w:hRule="atLeast"/>
          <w:jc w:val="center"/>
        </w:trPr>
        <w:tc>
          <w:tcPr>
            <w:tcW w:w="1568" w:type="dxa"/>
            <w:tcBorders>
              <w:top w:val="single" w:color="auto" w:sz="4" w:space="0"/>
              <w:bottom w:val="single" w:color="auto" w:sz="4" w:space="0"/>
              <w:right w:val="single" w:color="auto" w:sz="4" w:space="0"/>
            </w:tcBorders>
            <w:noWrap w:val="0"/>
            <w:vAlign w:val="center"/>
          </w:tcPr>
          <w:p w14:paraId="645694D1">
            <w:pPr>
              <w:jc w:val="center"/>
              <w:rPr>
                <w:rFonts w:hint="default" w:ascii="楷体_GB2312" w:eastAsia="楷体_GB2312"/>
                <w:kern w:val="0"/>
                <w:sz w:val="32"/>
                <w:szCs w:val="32"/>
                <w:lang w:val="en-US" w:eastAsia="zh-CN"/>
              </w:rPr>
            </w:pPr>
            <w:r>
              <w:rPr>
                <w:rFonts w:hint="eastAsia" w:ascii="楷体_GB2312" w:eastAsia="楷体_GB2312"/>
                <w:kern w:val="0"/>
                <w:sz w:val="32"/>
                <w:szCs w:val="32"/>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7628CED8">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于</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17</w:t>
            </w:r>
            <w:r>
              <w:rPr>
                <w:rFonts w:hint="eastAsia" w:ascii="仿宋" w:hAnsi="仿宋" w:eastAsia="仿宋" w:cs="仿宋"/>
                <w:sz w:val="24"/>
                <w:szCs w:val="24"/>
                <w:highlight w:val="none"/>
                <w:lang w:val="en-US" w:eastAsia="zh-CN"/>
              </w:rPr>
              <w:t>日12：00前，送（寄）达</w:t>
            </w:r>
            <w:r>
              <w:rPr>
                <w:rFonts w:hint="eastAsia" w:ascii="仿宋" w:hAnsi="仿宋" w:eastAsia="仿宋" w:cs="仿宋"/>
                <w:sz w:val="24"/>
                <w:szCs w:val="24"/>
                <w:highlight w:val="none"/>
                <w:u w:val="single"/>
                <w:lang w:val="en-US" w:eastAsia="zh-CN"/>
              </w:rPr>
              <w:t>钟楼区玉龙南路280号常州大数据产业园2号楼19楼常州市市场资源交易服务中心（平台）1901</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唐女士-18961201061；</w:t>
            </w:r>
          </w:p>
          <w:p w14:paraId="2161BDD5">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ascii="仿宋_GB2312" w:eastAsia="仿宋_GB2312"/>
          <w:sz w:val="30"/>
          <w:szCs w:val="30"/>
          <w:u w:val="single"/>
        </w:rPr>
      </w:pPr>
      <w:r>
        <w:rPr>
          <w:rFonts w:hint="eastAsia" w:ascii="仿宋_GB2312" w:eastAsia="仿宋_GB2312"/>
          <w:sz w:val="30"/>
          <w:szCs w:val="30"/>
        </w:rPr>
        <w:t>项目名称：</w:t>
      </w:r>
    </w:p>
    <w:p w14:paraId="2CA2E161">
      <w:pPr>
        <w:jc w:val="left"/>
        <w:rPr>
          <w:rFonts w:hint="eastAsia" w:ascii="仿宋_GB2312" w:eastAsia="仿宋_GB2312"/>
          <w:sz w:val="30"/>
          <w:szCs w:val="30"/>
        </w:rPr>
      </w:pPr>
      <w:r>
        <w:rPr>
          <w:rFonts w:hint="eastAsia" w:ascii="仿宋_GB2312" w:eastAsia="仿宋_GB2312"/>
          <w:sz w:val="30"/>
          <w:szCs w:val="30"/>
        </w:rPr>
        <w:t xml:space="preserve">报价单位：           </w:t>
      </w:r>
    </w:p>
    <w:p w14:paraId="39AB6780">
      <w:pPr>
        <w:jc w:val="left"/>
        <w:rPr>
          <w:rFonts w:hint="eastAsia" w:ascii="华文中宋" w:hAnsi="华文中宋" w:eastAsia="华文中宋"/>
          <w:b/>
          <w:sz w:val="30"/>
          <w:szCs w:val="30"/>
          <w:u w:val="single"/>
        </w:rPr>
      </w:pPr>
      <w:r>
        <w:rPr>
          <w:rFonts w:hint="eastAsia" w:ascii="仿宋_GB2312" w:eastAsia="仿宋_GB2312"/>
          <w:sz w:val="30"/>
          <w:szCs w:val="30"/>
        </w:rPr>
        <w:t>报价单位联系方式：</w:t>
      </w:r>
    </w:p>
    <w:tbl>
      <w:tblPr>
        <w:tblStyle w:val="5"/>
        <w:tblpPr w:leftFromText="180" w:rightFromText="180" w:vertAnchor="text" w:horzAnchor="margin" w:tblpXSpec="center" w:tblpY="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533"/>
        <w:gridCol w:w="1615"/>
        <w:gridCol w:w="1166"/>
        <w:gridCol w:w="1486"/>
        <w:gridCol w:w="1448"/>
      </w:tblGrid>
      <w:tr w14:paraId="316B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856" w:type="dxa"/>
            <w:vMerge w:val="restart"/>
            <w:noWrap w:val="0"/>
            <w:vAlign w:val="center"/>
          </w:tcPr>
          <w:p w14:paraId="55BBEFC2">
            <w:pPr>
              <w:pStyle w:val="2"/>
              <w:ind w:left="0" w:leftChars="0" w:firstLine="0" w:firstLineChars="0"/>
              <w:jc w:val="center"/>
              <w:rPr>
                <w:rFonts w:hint="eastAsia" w:ascii="楷体_GB2312" w:hAnsi="仿宋" w:eastAsia="楷体_GB2312" w:cs="仿宋"/>
                <w:sz w:val="32"/>
                <w:szCs w:val="32"/>
              </w:rPr>
            </w:pPr>
            <w:r>
              <w:rPr>
                <w:rFonts w:hint="eastAsia" w:ascii="楷体_GB2312" w:hAnsi="仿宋" w:eastAsia="楷体_GB2312" w:cs="仿宋"/>
                <w:sz w:val="32"/>
                <w:szCs w:val="32"/>
              </w:rPr>
              <w:t>货物名称</w:t>
            </w:r>
          </w:p>
        </w:tc>
        <w:tc>
          <w:tcPr>
            <w:tcW w:w="1533" w:type="dxa"/>
            <w:vMerge w:val="restart"/>
            <w:noWrap w:val="0"/>
            <w:vAlign w:val="center"/>
          </w:tcPr>
          <w:p w14:paraId="1F446107">
            <w:pPr>
              <w:pStyle w:val="2"/>
              <w:ind w:left="0" w:leftChars="0" w:firstLine="0" w:firstLineChars="0"/>
              <w:jc w:val="center"/>
              <w:rPr>
                <w:rFonts w:hint="eastAsia" w:ascii="楷体_GB2312" w:hAnsi="仿宋" w:eastAsia="楷体_GB2312" w:cs="仿宋"/>
                <w:sz w:val="32"/>
                <w:szCs w:val="32"/>
              </w:rPr>
            </w:pPr>
            <w:r>
              <w:rPr>
                <w:rFonts w:hint="eastAsia" w:ascii="楷体_GB2312" w:eastAsia="楷体_GB2312"/>
                <w:sz w:val="32"/>
                <w:szCs w:val="32"/>
              </w:rPr>
              <w:t>品牌</w:t>
            </w:r>
          </w:p>
        </w:tc>
        <w:tc>
          <w:tcPr>
            <w:tcW w:w="1615" w:type="dxa"/>
            <w:vMerge w:val="restart"/>
            <w:noWrap w:val="0"/>
            <w:vAlign w:val="center"/>
          </w:tcPr>
          <w:p w14:paraId="48D32A72">
            <w:pPr>
              <w:pStyle w:val="2"/>
              <w:ind w:left="0" w:leftChars="0" w:firstLine="0" w:firstLineChars="0"/>
              <w:jc w:val="center"/>
              <w:rPr>
                <w:rFonts w:hint="eastAsia" w:ascii="楷体_GB2312" w:hAnsi="仿宋" w:eastAsia="楷体_GB2312" w:cs="仿宋"/>
                <w:sz w:val="32"/>
                <w:szCs w:val="32"/>
              </w:rPr>
            </w:pPr>
            <w:r>
              <w:rPr>
                <w:rFonts w:hint="eastAsia" w:ascii="楷体_GB2312" w:eastAsia="楷体_GB2312"/>
                <w:sz w:val="32"/>
                <w:szCs w:val="32"/>
              </w:rPr>
              <w:t>型号规格</w:t>
            </w:r>
          </w:p>
        </w:tc>
        <w:tc>
          <w:tcPr>
            <w:tcW w:w="1166" w:type="dxa"/>
            <w:vMerge w:val="restart"/>
            <w:noWrap w:val="0"/>
            <w:vAlign w:val="center"/>
          </w:tcPr>
          <w:p w14:paraId="5317DC06">
            <w:pPr>
              <w:pStyle w:val="2"/>
              <w:ind w:left="0" w:leftChars="0" w:firstLine="0" w:firstLineChars="0"/>
              <w:jc w:val="center"/>
              <w:rPr>
                <w:rFonts w:hint="eastAsia" w:ascii="楷体_GB2312" w:hAnsi="仿宋" w:eastAsia="楷体_GB2312" w:cs="仿宋"/>
                <w:sz w:val="32"/>
                <w:szCs w:val="32"/>
              </w:rPr>
            </w:pPr>
            <w:r>
              <w:rPr>
                <w:rFonts w:hint="eastAsia" w:ascii="楷体_GB2312" w:hAnsi="仿宋" w:eastAsia="楷体_GB2312" w:cs="仿宋"/>
                <w:sz w:val="32"/>
                <w:szCs w:val="32"/>
              </w:rPr>
              <w:t>数量</w:t>
            </w:r>
          </w:p>
        </w:tc>
        <w:tc>
          <w:tcPr>
            <w:tcW w:w="1486" w:type="dxa"/>
            <w:noWrap w:val="0"/>
            <w:vAlign w:val="center"/>
          </w:tcPr>
          <w:p w14:paraId="5A2506FC">
            <w:pPr>
              <w:pStyle w:val="2"/>
              <w:ind w:left="0" w:leftChars="0" w:firstLine="0" w:firstLineChars="0"/>
              <w:jc w:val="center"/>
              <w:rPr>
                <w:rFonts w:hint="eastAsia" w:ascii="楷体_GB2312" w:hAnsi="仿宋" w:eastAsia="楷体_GB2312" w:cs="仿宋"/>
                <w:sz w:val="32"/>
                <w:szCs w:val="32"/>
              </w:rPr>
            </w:pPr>
            <w:r>
              <w:rPr>
                <w:rFonts w:hint="eastAsia" w:ascii="楷体_GB2312" w:hAnsi="仿宋" w:eastAsia="楷体_GB2312" w:cs="仿宋"/>
                <w:sz w:val="32"/>
                <w:szCs w:val="32"/>
              </w:rPr>
              <w:t>单价</w:t>
            </w:r>
          </w:p>
        </w:tc>
        <w:tc>
          <w:tcPr>
            <w:tcW w:w="1448" w:type="dxa"/>
            <w:noWrap w:val="0"/>
            <w:vAlign w:val="center"/>
          </w:tcPr>
          <w:p w14:paraId="7932CBCF">
            <w:pPr>
              <w:pStyle w:val="2"/>
              <w:ind w:left="0" w:leftChars="0" w:firstLine="0" w:firstLineChars="0"/>
              <w:jc w:val="center"/>
              <w:rPr>
                <w:rFonts w:hint="eastAsia" w:ascii="楷体_GB2312" w:hAnsi="仿宋" w:eastAsia="楷体_GB2312" w:cs="仿宋"/>
                <w:sz w:val="32"/>
                <w:szCs w:val="32"/>
              </w:rPr>
            </w:pPr>
            <w:r>
              <w:rPr>
                <w:rFonts w:hint="eastAsia" w:ascii="楷体_GB2312" w:hAnsi="仿宋" w:eastAsia="楷体_GB2312" w:cs="仿宋"/>
                <w:sz w:val="32"/>
                <w:szCs w:val="32"/>
              </w:rPr>
              <w:t>总计</w:t>
            </w:r>
          </w:p>
        </w:tc>
      </w:tr>
      <w:tr w14:paraId="3353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856" w:type="dxa"/>
            <w:vMerge w:val="continue"/>
            <w:noWrap w:val="0"/>
            <w:vAlign w:val="center"/>
          </w:tcPr>
          <w:p w14:paraId="65F42432">
            <w:pPr>
              <w:pStyle w:val="2"/>
              <w:jc w:val="center"/>
              <w:rPr>
                <w:rFonts w:hint="eastAsia" w:ascii="楷体_GB2312" w:hAnsi="仿宋" w:eastAsia="楷体_GB2312" w:cs="仿宋"/>
                <w:sz w:val="32"/>
                <w:szCs w:val="32"/>
              </w:rPr>
            </w:pPr>
          </w:p>
        </w:tc>
        <w:tc>
          <w:tcPr>
            <w:tcW w:w="1533" w:type="dxa"/>
            <w:vMerge w:val="continue"/>
            <w:noWrap w:val="0"/>
            <w:vAlign w:val="center"/>
          </w:tcPr>
          <w:p w14:paraId="64BAFA2E">
            <w:pPr>
              <w:pStyle w:val="2"/>
              <w:jc w:val="center"/>
              <w:rPr>
                <w:rFonts w:ascii="楷体_GB2312" w:eastAsia="楷体_GB2312"/>
                <w:sz w:val="32"/>
                <w:szCs w:val="32"/>
              </w:rPr>
            </w:pPr>
          </w:p>
        </w:tc>
        <w:tc>
          <w:tcPr>
            <w:tcW w:w="1615" w:type="dxa"/>
            <w:vMerge w:val="continue"/>
            <w:noWrap w:val="0"/>
            <w:vAlign w:val="center"/>
          </w:tcPr>
          <w:p w14:paraId="1F7890BB">
            <w:pPr>
              <w:pStyle w:val="2"/>
              <w:jc w:val="center"/>
              <w:rPr>
                <w:rFonts w:ascii="楷体_GB2312" w:eastAsia="楷体_GB2312"/>
                <w:sz w:val="32"/>
                <w:szCs w:val="32"/>
              </w:rPr>
            </w:pPr>
          </w:p>
        </w:tc>
        <w:tc>
          <w:tcPr>
            <w:tcW w:w="1166" w:type="dxa"/>
            <w:vMerge w:val="continue"/>
            <w:noWrap w:val="0"/>
            <w:vAlign w:val="center"/>
          </w:tcPr>
          <w:p w14:paraId="301AF270">
            <w:pPr>
              <w:pStyle w:val="2"/>
              <w:jc w:val="center"/>
              <w:rPr>
                <w:rFonts w:hint="eastAsia" w:ascii="楷体_GB2312" w:hAnsi="仿宋" w:eastAsia="楷体_GB2312" w:cs="仿宋"/>
                <w:sz w:val="32"/>
                <w:szCs w:val="32"/>
              </w:rPr>
            </w:pPr>
          </w:p>
        </w:tc>
        <w:tc>
          <w:tcPr>
            <w:tcW w:w="2934" w:type="dxa"/>
            <w:gridSpan w:val="2"/>
            <w:noWrap w:val="0"/>
            <w:vAlign w:val="center"/>
          </w:tcPr>
          <w:p w14:paraId="6DE74184">
            <w:pPr>
              <w:pStyle w:val="2"/>
              <w:ind w:left="0" w:leftChars="0" w:firstLine="0" w:firstLineChars="0"/>
              <w:jc w:val="center"/>
              <w:rPr>
                <w:rFonts w:hint="eastAsia" w:ascii="楷体_GB2312" w:hAnsi="仿宋" w:eastAsia="楷体_GB2312" w:cs="仿宋"/>
                <w:sz w:val="32"/>
                <w:szCs w:val="32"/>
              </w:rPr>
            </w:pPr>
            <w:r>
              <w:rPr>
                <w:rFonts w:hint="eastAsia" w:ascii="楷体_GB2312" w:hAnsi="仿宋" w:eastAsia="楷体_GB2312" w:cs="仿宋"/>
                <w:sz w:val="32"/>
                <w:szCs w:val="32"/>
              </w:rPr>
              <w:t>含税（元）</w:t>
            </w:r>
          </w:p>
        </w:tc>
      </w:tr>
      <w:tr w14:paraId="500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56" w:type="dxa"/>
            <w:noWrap w:val="0"/>
            <w:vAlign w:val="center"/>
          </w:tcPr>
          <w:p w14:paraId="3846F587">
            <w:pPr>
              <w:widowControl/>
              <w:jc w:val="center"/>
              <w:rPr>
                <w:rFonts w:hint="eastAsia" w:ascii="仿宋" w:hAnsi="仿宋" w:eastAsia="仿宋" w:cs="仿宋"/>
                <w:sz w:val="24"/>
                <w:szCs w:val="24"/>
              </w:rPr>
            </w:pPr>
          </w:p>
        </w:tc>
        <w:tc>
          <w:tcPr>
            <w:tcW w:w="1533" w:type="dxa"/>
            <w:noWrap w:val="0"/>
            <w:vAlign w:val="center"/>
          </w:tcPr>
          <w:p w14:paraId="2F57031E">
            <w:pPr>
              <w:widowControl/>
              <w:jc w:val="center"/>
              <w:rPr>
                <w:rFonts w:hint="eastAsia" w:ascii="仿宋" w:hAnsi="仿宋" w:eastAsia="仿宋" w:cs="仿宋"/>
                <w:sz w:val="24"/>
                <w:szCs w:val="24"/>
              </w:rPr>
            </w:pPr>
          </w:p>
        </w:tc>
        <w:tc>
          <w:tcPr>
            <w:tcW w:w="1615" w:type="dxa"/>
            <w:noWrap w:val="0"/>
            <w:vAlign w:val="center"/>
          </w:tcPr>
          <w:p w14:paraId="66B86355">
            <w:pPr>
              <w:widowControl/>
              <w:jc w:val="center"/>
              <w:textAlignment w:val="center"/>
              <w:rPr>
                <w:rFonts w:hint="eastAsia" w:ascii="仿宋" w:hAnsi="仿宋" w:eastAsia="仿宋" w:cs="仿宋"/>
                <w:sz w:val="24"/>
                <w:szCs w:val="24"/>
              </w:rPr>
            </w:pPr>
          </w:p>
        </w:tc>
        <w:tc>
          <w:tcPr>
            <w:tcW w:w="1166" w:type="dxa"/>
            <w:noWrap w:val="0"/>
            <w:vAlign w:val="center"/>
          </w:tcPr>
          <w:p w14:paraId="40C4B8E6">
            <w:pPr>
              <w:widowControl/>
              <w:jc w:val="center"/>
              <w:textAlignment w:val="center"/>
              <w:rPr>
                <w:rFonts w:hint="default" w:ascii="仿宋" w:hAnsi="仿宋" w:eastAsia="仿宋" w:cs="仿宋"/>
                <w:sz w:val="24"/>
                <w:szCs w:val="24"/>
                <w:lang w:val="en-US" w:eastAsia="zh-CN"/>
              </w:rPr>
            </w:pPr>
          </w:p>
        </w:tc>
        <w:tc>
          <w:tcPr>
            <w:tcW w:w="1486" w:type="dxa"/>
            <w:noWrap w:val="0"/>
            <w:vAlign w:val="center"/>
          </w:tcPr>
          <w:p w14:paraId="69F23D41">
            <w:pPr>
              <w:widowControl/>
              <w:jc w:val="center"/>
              <w:textAlignment w:val="center"/>
              <w:rPr>
                <w:rFonts w:hint="eastAsia" w:ascii="仿宋" w:hAnsi="仿宋" w:eastAsia="仿宋" w:cs="仿宋"/>
                <w:sz w:val="24"/>
                <w:szCs w:val="24"/>
              </w:rPr>
            </w:pPr>
          </w:p>
        </w:tc>
        <w:tc>
          <w:tcPr>
            <w:tcW w:w="1448" w:type="dxa"/>
            <w:noWrap w:val="0"/>
            <w:vAlign w:val="center"/>
          </w:tcPr>
          <w:p w14:paraId="634282BF">
            <w:pPr>
              <w:widowControl/>
              <w:jc w:val="center"/>
              <w:textAlignment w:val="center"/>
              <w:rPr>
                <w:rFonts w:hint="eastAsia" w:ascii="仿宋" w:hAnsi="仿宋" w:eastAsia="仿宋" w:cs="仿宋"/>
                <w:sz w:val="24"/>
                <w:szCs w:val="24"/>
              </w:rPr>
            </w:pPr>
          </w:p>
        </w:tc>
      </w:tr>
      <w:tr w14:paraId="41E1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56" w:type="dxa"/>
            <w:noWrap w:val="0"/>
            <w:vAlign w:val="center"/>
          </w:tcPr>
          <w:p w14:paraId="1C24E39B">
            <w:pPr>
              <w:widowControl/>
              <w:jc w:val="center"/>
              <w:rPr>
                <w:rFonts w:hint="eastAsia" w:ascii="仿宋" w:hAnsi="仿宋" w:eastAsia="仿宋" w:cs="仿宋"/>
                <w:sz w:val="24"/>
                <w:szCs w:val="24"/>
              </w:rPr>
            </w:pPr>
          </w:p>
        </w:tc>
        <w:tc>
          <w:tcPr>
            <w:tcW w:w="1533" w:type="dxa"/>
            <w:noWrap w:val="0"/>
            <w:vAlign w:val="center"/>
          </w:tcPr>
          <w:p w14:paraId="0677EBB8">
            <w:pPr>
              <w:widowControl/>
              <w:jc w:val="center"/>
              <w:rPr>
                <w:rFonts w:hint="eastAsia" w:ascii="仿宋" w:hAnsi="仿宋" w:eastAsia="仿宋" w:cs="仿宋"/>
                <w:sz w:val="24"/>
                <w:szCs w:val="24"/>
              </w:rPr>
            </w:pPr>
          </w:p>
        </w:tc>
        <w:tc>
          <w:tcPr>
            <w:tcW w:w="1615" w:type="dxa"/>
            <w:noWrap w:val="0"/>
            <w:vAlign w:val="center"/>
          </w:tcPr>
          <w:p w14:paraId="46E7C0E1">
            <w:pPr>
              <w:widowControl/>
              <w:jc w:val="center"/>
              <w:textAlignment w:val="center"/>
              <w:rPr>
                <w:rFonts w:hint="eastAsia" w:ascii="仿宋" w:hAnsi="仿宋" w:eastAsia="仿宋" w:cs="仿宋"/>
                <w:sz w:val="24"/>
                <w:szCs w:val="24"/>
              </w:rPr>
            </w:pPr>
          </w:p>
        </w:tc>
        <w:tc>
          <w:tcPr>
            <w:tcW w:w="1166" w:type="dxa"/>
            <w:noWrap w:val="0"/>
            <w:vAlign w:val="center"/>
          </w:tcPr>
          <w:p w14:paraId="43AFDADD">
            <w:pPr>
              <w:widowControl/>
              <w:jc w:val="center"/>
              <w:textAlignment w:val="center"/>
              <w:rPr>
                <w:rFonts w:hint="eastAsia" w:ascii="仿宋" w:hAnsi="仿宋" w:eastAsia="仿宋" w:cs="仿宋"/>
                <w:sz w:val="24"/>
                <w:szCs w:val="24"/>
                <w:lang w:val="en-US" w:eastAsia="zh-CN"/>
              </w:rPr>
            </w:pPr>
          </w:p>
        </w:tc>
        <w:tc>
          <w:tcPr>
            <w:tcW w:w="1486" w:type="dxa"/>
            <w:noWrap w:val="0"/>
            <w:vAlign w:val="center"/>
          </w:tcPr>
          <w:p w14:paraId="5C90E1EC">
            <w:pPr>
              <w:widowControl/>
              <w:jc w:val="center"/>
              <w:textAlignment w:val="center"/>
              <w:rPr>
                <w:rFonts w:hint="eastAsia" w:ascii="仿宋" w:hAnsi="仿宋" w:eastAsia="仿宋" w:cs="仿宋"/>
                <w:sz w:val="24"/>
                <w:szCs w:val="24"/>
              </w:rPr>
            </w:pPr>
          </w:p>
        </w:tc>
        <w:tc>
          <w:tcPr>
            <w:tcW w:w="1448" w:type="dxa"/>
            <w:noWrap w:val="0"/>
            <w:vAlign w:val="center"/>
          </w:tcPr>
          <w:p w14:paraId="75D60EB6">
            <w:pPr>
              <w:widowControl/>
              <w:jc w:val="center"/>
              <w:textAlignment w:val="center"/>
              <w:rPr>
                <w:rFonts w:hint="eastAsia" w:ascii="仿宋" w:hAnsi="仿宋" w:eastAsia="仿宋" w:cs="仿宋"/>
                <w:sz w:val="24"/>
                <w:szCs w:val="24"/>
              </w:rPr>
            </w:pPr>
          </w:p>
        </w:tc>
      </w:tr>
      <w:tr w14:paraId="43BC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56" w:type="dxa"/>
            <w:noWrap w:val="0"/>
            <w:vAlign w:val="center"/>
          </w:tcPr>
          <w:p w14:paraId="31D4E1A2">
            <w:pPr>
              <w:pStyle w:val="2"/>
              <w:ind w:left="0" w:leftChars="0" w:firstLine="0" w:firstLineChars="0"/>
              <w:jc w:val="center"/>
              <w:rPr>
                <w:rFonts w:hint="eastAsia" w:ascii="仿宋" w:hAnsi="仿宋" w:eastAsia="仿宋" w:cs="仿宋"/>
                <w:sz w:val="24"/>
                <w:szCs w:val="24"/>
              </w:rPr>
            </w:pPr>
          </w:p>
        </w:tc>
        <w:tc>
          <w:tcPr>
            <w:tcW w:w="1533" w:type="dxa"/>
            <w:noWrap w:val="0"/>
            <w:vAlign w:val="center"/>
          </w:tcPr>
          <w:p w14:paraId="281DDA3B">
            <w:pPr>
              <w:widowControl/>
              <w:jc w:val="center"/>
              <w:rPr>
                <w:rFonts w:hint="eastAsia" w:ascii="仿宋" w:hAnsi="仿宋" w:eastAsia="仿宋" w:cs="仿宋"/>
                <w:sz w:val="24"/>
                <w:szCs w:val="24"/>
              </w:rPr>
            </w:pPr>
          </w:p>
        </w:tc>
        <w:tc>
          <w:tcPr>
            <w:tcW w:w="1615" w:type="dxa"/>
            <w:noWrap w:val="0"/>
            <w:vAlign w:val="center"/>
          </w:tcPr>
          <w:p w14:paraId="0EBD0A26">
            <w:pPr>
              <w:pStyle w:val="2"/>
              <w:ind w:left="0" w:leftChars="0" w:firstLine="0" w:firstLineChars="0"/>
              <w:jc w:val="center"/>
              <w:rPr>
                <w:rFonts w:hint="eastAsia" w:ascii="仿宋" w:hAnsi="仿宋" w:eastAsia="仿宋" w:cs="仿宋"/>
                <w:sz w:val="24"/>
                <w:szCs w:val="24"/>
                <w:lang w:val="en-US" w:eastAsia="zh-CN"/>
              </w:rPr>
            </w:pPr>
          </w:p>
        </w:tc>
        <w:tc>
          <w:tcPr>
            <w:tcW w:w="1166" w:type="dxa"/>
            <w:noWrap w:val="0"/>
            <w:vAlign w:val="center"/>
          </w:tcPr>
          <w:p w14:paraId="65EDEA6D">
            <w:pPr>
              <w:pStyle w:val="2"/>
              <w:ind w:left="0" w:leftChars="0" w:firstLine="0" w:firstLineChars="0"/>
              <w:jc w:val="center"/>
              <w:rPr>
                <w:rFonts w:hint="eastAsia" w:ascii="仿宋" w:hAnsi="仿宋" w:eastAsia="仿宋" w:cs="仿宋"/>
                <w:sz w:val="24"/>
                <w:szCs w:val="24"/>
                <w:lang w:val="en-US" w:eastAsia="zh-CN"/>
              </w:rPr>
            </w:pPr>
          </w:p>
        </w:tc>
        <w:tc>
          <w:tcPr>
            <w:tcW w:w="1486" w:type="dxa"/>
            <w:noWrap w:val="0"/>
            <w:vAlign w:val="center"/>
          </w:tcPr>
          <w:p w14:paraId="5D273B0B">
            <w:pPr>
              <w:pStyle w:val="2"/>
              <w:jc w:val="center"/>
              <w:rPr>
                <w:rFonts w:hint="eastAsia" w:ascii="仿宋" w:hAnsi="仿宋" w:eastAsia="仿宋" w:cs="仿宋"/>
                <w:sz w:val="24"/>
                <w:szCs w:val="24"/>
              </w:rPr>
            </w:pPr>
          </w:p>
        </w:tc>
        <w:tc>
          <w:tcPr>
            <w:tcW w:w="1448" w:type="dxa"/>
            <w:noWrap w:val="0"/>
            <w:vAlign w:val="center"/>
          </w:tcPr>
          <w:p w14:paraId="55144AD5">
            <w:pPr>
              <w:pStyle w:val="2"/>
              <w:jc w:val="center"/>
              <w:rPr>
                <w:rFonts w:hint="eastAsia" w:ascii="仿宋" w:hAnsi="仿宋" w:eastAsia="仿宋" w:cs="仿宋"/>
                <w:sz w:val="24"/>
                <w:szCs w:val="24"/>
              </w:rPr>
            </w:pPr>
          </w:p>
        </w:tc>
      </w:tr>
      <w:tr w14:paraId="4848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56" w:type="dxa"/>
            <w:noWrap w:val="0"/>
            <w:vAlign w:val="center"/>
          </w:tcPr>
          <w:p w14:paraId="701EA95E">
            <w:pPr>
              <w:pStyle w:val="2"/>
              <w:ind w:left="0" w:leftChars="0" w:firstLine="0" w:firstLineChars="0"/>
              <w:jc w:val="center"/>
              <w:rPr>
                <w:rFonts w:hint="eastAsia" w:ascii="仿宋" w:hAnsi="仿宋" w:eastAsia="仿宋" w:cs="仿宋"/>
                <w:sz w:val="24"/>
                <w:szCs w:val="24"/>
              </w:rPr>
            </w:pPr>
          </w:p>
        </w:tc>
        <w:tc>
          <w:tcPr>
            <w:tcW w:w="1533" w:type="dxa"/>
            <w:noWrap w:val="0"/>
            <w:vAlign w:val="center"/>
          </w:tcPr>
          <w:p w14:paraId="458AF887">
            <w:pPr>
              <w:widowControl/>
              <w:jc w:val="center"/>
              <w:rPr>
                <w:rFonts w:hint="eastAsia" w:ascii="仿宋" w:hAnsi="仿宋" w:eastAsia="仿宋" w:cs="仿宋"/>
                <w:sz w:val="24"/>
                <w:szCs w:val="24"/>
              </w:rPr>
            </w:pPr>
          </w:p>
        </w:tc>
        <w:tc>
          <w:tcPr>
            <w:tcW w:w="1615" w:type="dxa"/>
            <w:noWrap w:val="0"/>
            <w:vAlign w:val="center"/>
          </w:tcPr>
          <w:p w14:paraId="2ABC9B2D">
            <w:pPr>
              <w:pStyle w:val="2"/>
              <w:ind w:left="0" w:leftChars="0" w:firstLine="0" w:firstLineChars="0"/>
              <w:jc w:val="center"/>
              <w:rPr>
                <w:rFonts w:hint="eastAsia" w:ascii="仿宋" w:hAnsi="仿宋" w:eastAsia="仿宋" w:cs="仿宋"/>
                <w:sz w:val="24"/>
                <w:szCs w:val="24"/>
              </w:rPr>
            </w:pPr>
          </w:p>
        </w:tc>
        <w:tc>
          <w:tcPr>
            <w:tcW w:w="1166" w:type="dxa"/>
            <w:noWrap w:val="0"/>
            <w:vAlign w:val="center"/>
          </w:tcPr>
          <w:p w14:paraId="1DDBEB81">
            <w:pPr>
              <w:pStyle w:val="2"/>
              <w:ind w:left="0" w:leftChars="0" w:firstLine="0" w:firstLineChars="0"/>
              <w:jc w:val="center"/>
              <w:rPr>
                <w:rFonts w:hint="eastAsia" w:ascii="仿宋" w:hAnsi="仿宋" w:eastAsia="仿宋" w:cs="仿宋"/>
                <w:sz w:val="24"/>
                <w:szCs w:val="24"/>
                <w:lang w:val="en-US" w:eastAsia="zh-CN"/>
              </w:rPr>
            </w:pPr>
          </w:p>
        </w:tc>
        <w:tc>
          <w:tcPr>
            <w:tcW w:w="1486" w:type="dxa"/>
            <w:noWrap w:val="0"/>
            <w:vAlign w:val="center"/>
          </w:tcPr>
          <w:p w14:paraId="0D9ABA15">
            <w:pPr>
              <w:pStyle w:val="2"/>
              <w:jc w:val="center"/>
              <w:rPr>
                <w:rFonts w:hint="eastAsia" w:ascii="仿宋" w:hAnsi="仿宋" w:eastAsia="仿宋" w:cs="仿宋"/>
                <w:sz w:val="24"/>
                <w:szCs w:val="24"/>
              </w:rPr>
            </w:pPr>
          </w:p>
        </w:tc>
        <w:tc>
          <w:tcPr>
            <w:tcW w:w="1448" w:type="dxa"/>
            <w:noWrap w:val="0"/>
            <w:vAlign w:val="center"/>
          </w:tcPr>
          <w:p w14:paraId="66A536B9">
            <w:pPr>
              <w:pStyle w:val="2"/>
              <w:jc w:val="center"/>
              <w:rPr>
                <w:rFonts w:hint="eastAsia" w:ascii="仿宋" w:hAnsi="仿宋" w:eastAsia="仿宋" w:cs="仿宋"/>
                <w:sz w:val="24"/>
                <w:szCs w:val="24"/>
              </w:rPr>
            </w:pPr>
          </w:p>
        </w:tc>
      </w:tr>
      <w:tr w14:paraId="519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170" w:type="dxa"/>
            <w:gridSpan w:val="4"/>
            <w:noWrap w:val="0"/>
            <w:vAlign w:val="center"/>
          </w:tcPr>
          <w:p w14:paraId="35B867FB">
            <w:pPr>
              <w:pStyle w:val="2"/>
              <w:jc w:val="center"/>
              <w:rPr>
                <w:rFonts w:hint="eastAsia" w:ascii="仿宋_GB2312" w:hAnsi="仿宋_GB2312" w:eastAsia="仿宋_GB2312" w:cs="宋体"/>
                <w:sz w:val="28"/>
                <w:szCs w:val="28"/>
              </w:rPr>
            </w:pPr>
            <w:r>
              <w:rPr>
                <w:rFonts w:hint="eastAsia" w:ascii="楷体" w:hAnsi="楷体" w:eastAsia="楷体" w:cs="楷体"/>
                <w:sz w:val="28"/>
                <w:szCs w:val="32"/>
              </w:rPr>
              <w:t>合计</w:t>
            </w:r>
          </w:p>
        </w:tc>
        <w:tc>
          <w:tcPr>
            <w:tcW w:w="2934" w:type="dxa"/>
            <w:gridSpan w:val="2"/>
            <w:noWrap w:val="0"/>
            <w:vAlign w:val="center"/>
          </w:tcPr>
          <w:p w14:paraId="2F206205">
            <w:pPr>
              <w:pStyle w:val="2"/>
              <w:jc w:val="center"/>
              <w:rPr>
                <w:rFonts w:hint="eastAsia" w:ascii="仿宋_GB2312" w:hAnsi="仿宋_GB2312" w:eastAsia="仿宋_GB2312" w:cs="宋体"/>
                <w:sz w:val="28"/>
                <w:szCs w:val="28"/>
              </w:rPr>
            </w:pPr>
          </w:p>
        </w:tc>
      </w:tr>
    </w:tbl>
    <w:p w14:paraId="52431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4"/>
          <w:szCs w:val="24"/>
        </w:rPr>
      </w:pPr>
      <w:r>
        <w:rPr>
          <w:rFonts w:hint="eastAsia" w:ascii="楷体" w:hAnsi="楷体" w:eastAsia="楷体" w:cs="楷体"/>
          <w:sz w:val="24"/>
          <w:szCs w:val="24"/>
        </w:rPr>
        <w:t>其他说明：本项目报价为固定总价报价，包括相应</w:t>
      </w:r>
      <w:r>
        <w:rPr>
          <w:rFonts w:hint="eastAsia" w:ascii="楷体" w:hAnsi="楷体" w:eastAsia="楷体" w:cs="楷体"/>
          <w:sz w:val="24"/>
          <w:szCs w:val="24"/>
          <w:lang w:val="en-US" w:eastAsia="zh-CN"/>
        </w:rPr>
        <w:t>货物及</w:t>
      </w:r>
      <w:r>
        <w:rPr>
          <w:rFonts w:hint="eastAsia" w:ascii="楷体" w:hAnsi="楷体" w:eastAsia="楷体" w:cs="楷体"/>
          <w:sz w:val="24"/>
          <w:szCs w:val="24"/>
        </w:rPr>
        <w:t>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3F0BD5D3">
      <w:pPr>
        <w:rPr>
          <w:rFonts w:hint="eastAsia" w:ascii="黑体" w:hAnsi="黑体" w:eastAsia="黑体" w:cs="黑体"/>
          <w:sz w:val="30"/>
          <w:szCs w:val="30"/>
        </w:rPr>
      </w:pPr>
    </w:p>
    <w:p w14:paraId="1CAC9861">
      <w:pPr>
        <w:rPr>
          <w:rFonts w:hint="eastAsia" w:ascii="仿宋_GB2312" w:eastAsia="仿宋_GB2312"/>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350E58E6">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日期：</w:t>
      </w:r>
    </w:p>
    <w:p w14:paraId="496D7A0D">
      <w:pPr>
        <w:rPr>
          <w:rFonts w:hint="eastAsia" w:ascii="仿宋_GB2312" w:eastAsia="仿宋_GB2312"/>
          <w:sz w:val="32"/>
          <w:szCs w:val="32"/>
        </w:rPr>
      </w:pPr>
      <w:r>
        <w:rPr>
          <w:rFonts w:hint="eastAsia" w:ascii="仿宋_GB2312" w:eastAsia="仿宋_GB2312"/>
          <w:sz w:val="32"/>
          <w:szCs w:val="32"/>
        </w:rPr>
        <w:br w:type="page"/>
      </w: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05B3DDE2">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CE398A-D2A0-4297-8CA2-64DE55CA5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96E9F3-0D19-4FE7-BC28-CD6C93EF0D31}"/>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3523DA66-1775-487B-BDA6-E23E83345CB9}"/>
  </w:font>
  <w:font w:name="华文中宋">
    <w:panose1 w:val="02010600040101010101"/>
    <w:charset w:val="86"/>
    <w:family w:val="auto"/>
    <w:pitch w:val="default"/>
    <w:sig w:usb0="00000287" w:usb1="080F0000" w:usb2="00000000" w:usb3="00000000" w:csb0="0004009F" w:csb1="DFD70000"/>
    <w:embedRegular r:id="rId4" w:fontKey="{590FB980-E288-4D34-8C5E-45E46B6FDD78}"/>
  </w:font>
  <w:font w:name="方正公文小标宋">
    <w:panose1 w:val="02000500000000000000"/>
    <w:charset w:val="86"/>
    <w:family w:val="auto"/>
    <w:pitch w:val="default"/>
    <w:sig w:usb0="A00002BF" w:usb1="38CF7CFA" w:usb2="00000016" w:usb3="00000000" w:csb0="00040001" w:csb1="00000000"/>
    <w:embedRegular r:id="rId5" w:fontKey="{9E1426F7-1700-4263-809A-F906ECC9485A}"/>
  </w:font>
  <w:font w:name="仿宋_GB2312">
    <w:altName w:val="仿宋"/>
    <w:panose1 w:val="02010609030101010101"/>
    <w:charset w:val="86"/>
    <w:family w:val="modern"/>
    <w:pitch w:val="default"/>
    <w:sig w:usb0="00000000" w:usb1="00000000" w:usb2="00000000" w:usb3="00000000" w:csb0="00040000" w:csb1="00000000"/>
    <w:embedRegular r:id="rId6" w:fontKey="{247ECC70-1080-4BF2-AE38-186E6AF15A76}"/>
  </w:font>
  <w:font w:name="楷体">
    <w:panose1 w:val="02010609060101010101"/>
    <w:charset w:val="86"/>
    <w:family w:val="auto"/>
    <w:pitch w:val="default"/>
    <w:sig w:usb0="800002BF" w:usb1="38CF7CFA" w:usb2="00000016" w:usb3="00000000" w:csb0="00040001" w:csb1="00000000"/>
    <w:embedRegular r:id="rId7" w:fontKey="{271A959F-2786-42FA-8C88-C560C8EF810C}"/>
  </w:font>
  <w:font w:name="Wingdings 2">
    <w:panose1 w:val="05020102010507070707"/>
    <w:charset w:val="02"/>
    <w:family w:val="auto"/>
    <w:pitch w:val="default"/>
    <w:sig w:usb0="00000000" w:usb1="00000000" w:usb2="00000000" w:usb3="00000000" w:csb0="80000000" w:csb1="00000000"/>
    <w:embedRegular r:id="rId8" w:fontKey="{A81CEDF9-9CC2-42F6-840D-C68BC039F388}"/>
  </w:font>
  <w:font w:name="楷体_GB2312">
    <w:altName w:val="楷体"/>
    <w:panose1 w:val="02010609030101010101"/>
    <w:charset w:val="86"/>
    <w:family w:val="modern"/>
    <w:pitch w:val="default"/>
    <w:sig w:usb0="00000000" w:usb1="00000000" w:usb2="00000010" w:usb3="00000000" w:csb0="00040000" w:csb1="00000000"/>
    <w:embedRegular r:id="rId9" w:fontKey="{2300E07D-7BFC-4B7C-8A29-34ABB3ABDD41}"/>
  </w:font>
  <w:font w:name="方正仿宋_GB2312">
    <w:panose1 w:val="02000000000000000000"/>
    <w:charset w:val="86"/>
    <w:family w:val="auto"/>
    <w:pitch w:val="default"/>
    <w:sig w:usb0="A00002BF" w:usb1="184F6CFA" w:usb2="00000012" w:usb3="00000000" w:csb0="00040001" w:csb1="00000000"/>
    <w:embedRegular r:id="rId10" w:fontKey="{36867CD6-08F8-48DD-8AFB-8CC2DACD85D4}"/>
  </w:font>
  <w:font w:name="微软雅黑">
    <w:panose1 w:val="020B0503020204020204"/>
    <w:charset w:val="86"/>
    <w:family w:val="swiss"/>
    <w:pitch w:val="default"/>
    <w:sig w:usb0="80000287" w:usb1="2ACF3C50" w:usb2="00000016" w:usb3="00000000" w:csb0="0004001F" w:csb1="00000000"/>
    <w:embedRegular r:id="rId11" w:fontKey="{F26A73A0-674D-4279-8EE0-C2E23208CB3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1616B14"/>
    <w:rsid w:val="0C421291"/>
    <w:rsid w:val="10DA05E5"/>
    <w:rsid w:val="136F59A1"/>
    <w:rsid w:val="1E536607"/>
    <w:rsid w:val="20A565D1"/>
    <w:rsid w:val="21C6306A"/>
    <w:rsid w:val="3C212AB5"/>
    <w:rsid w:val="3D6C19FF"/>
    <w:rsid w:val="53263021"/>
    <w:rsid w:val="55004201"/>
    <w:rsid w:val="56665BC5"/>
    <w:rsid w:val="5685292F"/>
    <w:rsid w:val="5A743876"/>
    <w:rsid w:val="679D776C"/>
    <w:rsid w:val="6FFB525A"/>
    <w:rsid w:val="7148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615</Words>
  <Characters>646</Characters>
  <Lines>0</Lines>
  <Paragraphs>0</Paragraphs>
  <TotalTime>159</TotalTime>
  <ScaleCrop>false</ScaleCrop>
  <LinksUpToDate>false</LinksUpToDate>
  <CharactersWithSpaces>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2026-03-11T06:26:12Z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0FF0995ACE3142E3ADDC1E8D49FFBD34_13</vt:lpwstr>
  </property>
  <property fmtid="{D5CDD505-2E9C-101B-9397-08002B2CF9AE}" pid="4" name="KSOTemplateDocerSaveRecord">
    <vt:lpwstr>eyJoZGlkIjoiNDMwMWEyZDM0NTYzODdiYTEwNzU3YTRhMzRiMGQ1MmYiLCJ1c2VySWQiOiIzNzQzNTE3MTYifQ==</vt:lpwstr>
  </property>
</Properties>
</file>