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常州市新北区罗溪镇医用氧气采购项目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万元</w:t>
      </w:r>
    </w:p>
    <w:p w14:paraId="1B53E549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常州市新北区罗溪镇卫生院</w:t>
      </w:r>
    </w:p>
    <w:p w14:paraId="55E4CD0E">
      <w:pPr>
        <w:rPr>
          <w:rFonts w:hint="eastAsia" w:ascii="楷体" w:hAnsi="楷体" w:eastAsia="楷体" w:cs="楷体"/>
          <w:sz w:val="32"/>
          <w:szCs w:val="32"/>
        </w:rPr>
      </w:pPr>
    </w:p>
    <w:p w14:paraId="327363B5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7A855264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E3382">
            <w:pPr>
              <w:spacing w:line="36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本项目旨在为常州市新北区罗溪镇卫生院提供稳定、可靠的医用氧气供应服务，以满足医院日常临床医疗活动的需求，包括但不限于患者吸氧、手术麻醉、急救等场景。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9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货物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95B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提供医用氧气必须达到中华人民共和国药典（2025版）规范；其他气体均执行国家标准。如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医用氧气等气体未达到以上标准给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造成医疗事故或纠纷，由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赔偿经济损失，并追究有关人员的相关责任。</w:t>
            </w:r>
          </w:p>
          <w:p w14:paraId="24F52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要求量供氧，医用氧由钢瓶储存，医用氧气体瓶装压力为13±0.5Mpa。</w:t>
            </w:r>
          </w:p>
          <w:p w14:paraId="1380C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所送气瓶必须确保安全附件佩戴齐全，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交付的空瓶也必须确保安全附件的齐全。如有缺损，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照价赔偿。</w:t>
            </w:r>
          </w:p>
          <w:p w14:paraId="753E3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.采购人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所需气体必须提前48-72小时通知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负责运输、装卸。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应按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要求量，在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指定地点卸货，同时，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交付空瓶，由双方责任人签字。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必须做到风雨无阻，节假日无阻（出现不可抗拒的天灾人祸情况除外）。运输装卸中出现事故，一切责任由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负责。</w:t>
            </w:r>
            <w:bookmarkStart w:id="0" w:name="_GoBack"/>
            <w:bookmarkEnd w:id="0"/>
          </w:p>
          <w:p w14:paraId="3DC59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应按GB/T13004-2016标准以及国家市场监督管理总局TSG 23-2021《气瓶安全技术规程》的规定，定期检测气瓶，发现不合格钢瓶应及时报废。储氧钢瓶由于未及时检测或配件问题发生意外事故，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应负一切相关责任。检测费用由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承担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360" w:lineRule="auto"/>
              <w:jc w:val="both"/>
              <w:rPr>
                <w:rFonts w:ascii="楷体_GB2312" w:eastAsia="楷体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自合同签订之日起壹年。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FE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="仿宋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eastAsia="zh-CN" w:bidi="ar-SA"/>
              </w:rPr>
              <w:t>每半年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根据各气体单价及实际情况进行结算。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8CED8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日12：00前，送（寄）达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唐女士-18961201061；</w:t>
            </w:r>
          </w:p>
          <w:p w14:paraId="2161BDD5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098BDCB8">
      <w:pPr>
        <w:rPr>
          <w:rFonts w:hint="eastAsia" w:ascii="仿宋_GB2312" w:eastAsia="仿宋_GB2312"/>
          <w:sz w:val="32"/>
          <w:szCs w:val="32"/>
        </w:rPr>
      </w:pPr>
    </w:p>
    <w:p w14:paraId="13B5227F">
      <w:pPr>
        <w:rPr>
          <w:rFonts w:hint="eastAsia" w:ascii="仿宋_GB2312" w:eastAsia="仿宋_GB2312"/>
          <w:sz w:val="32"/>
          <w:szCs w:val="32"/>
        </w:rPr>
      </w:pPr>
    </w:p>
    <w:p w14:paraId="2015B763">
      <w:pPr>
        <w:rPr>
          <w:rFonts w:hint="eastAsia" w:ascii="仿宋_GB2312" w:eastAsia="仿宋_GB2312"/>
          <w:sz w:val="32"/>
          <w:szCs w:val="32"/>
        </w:rPr>
      </w:pPr>
    </w:p>
    <w:p w14:paraId="0F59C5B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2CA2E161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6"/>
        <w:tblpPr w:leftFromText="180" w:rightFromText="180" w:vertAnchor="text" w:horzAnchor="margin" w:tblpXSpec="center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533"/>
        <w:gridCol w:w="1615"/>
        <w:gridCol w:w="1166"/>
        <w:gridCol w:w="1486"/>
        <w:gridCol w:w="1448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856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货物名称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数量</w:t>
            </w:r>
          </w:p>
        </w:tc>
        <w:tc>
          <w:tcPr>
            <w:tcW w:w="1486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单价</w:t>
            </w:r>
          </w:p>
        </w:tc>
        <w:tc>
          <w:tcPr>
            <w:tcW w:w="1448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56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含税（元）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56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医用氧</w:t>
            </w:r>
          </w:p>
        </w:tc>
        <w:tc>
          <w:tcPr>
            <w:tcW w:w="1533" w:type="dxa"/>
            <w:noWrap w:val="0"/>
            <w:vAlign w:val="center"/>
          </w:tcPr>
          <w:p w14:paraId="2F57031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40升钢瓶</w:t>
            </w: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每瓶</w:t>
            </w:r>
          </w:p>
        </w:tc>
        <w:tc>
          <w:tcPr>
            <w:tcW w:w="1486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56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医用氧</w:t>
            </w:r>
          </w:p>
        </w:tc>
        <w:tc>
          <w:tcPr>
            <w:tcW w:w="1533" w:type="dxa"/>
            <w:noWrap w:val="0"/>
            <w:vAlign w:val="center"/>
          </w:tcPr>
          <w:p w14:paraId="0677EBB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10升钢瓶</w:t>
            </w: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每瓶</w:t>
            </w:r>
          </w:p>
        </w:tc>
        <w:tc>
          <w:tcPr>
            <w:tcW w:w="1486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56" w:type="dxa"/>
            <w:noWrap w:val="0"/>
            <w:vAlign w:val="center"/>
          </w:tcPr>
          <w:p w14:paraId="31D4E1A2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液氮</w:t>
            </w:r>
          </w:p>
        </w:tc>
        <w:tc>
          <w:tcPr>
            <w:tcW w:w="1533" w:type="dxa"/>
            <w:noWrap w:val="0"/>
            <w:vAlign w:val="center"/>
          </w:tcPr>
          <w:p w14:paraId="281DDA3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每升</w:t>
            </w:r>
          </w:p>
        </w:tc>
        <w:tc>
          <w:tcPr>
            <w:tcW w:w="1486" w:type="dxa"/>
            <w:noWrap w:val="0"/>
            <w:vAlign w:val="center"/>
          </w:tcPr>
          <w:p w14:paraId="5D273B0B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55144AD5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48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56" w:type="dxa"/>
            <w:noWrap w:val="0"/>
            <w:vAlign w:val="center"/>
          </w:tcPr>
          <w:p w14:paraId="701EA95E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高纯二氧化碳</w:t>
            </w:r>
          </w:p>
        </w:tc>
        <w:tc>
          <w:tcPr>
            <w:tcW w:w="1533" w:type="dxa"/>
            <w:noWrap w:val="0"/>
            <w:vAlign w:val="center"/>
          </w:tcPr>
          <w:p w14:paraId="458AF88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ABC9B2D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40升钢瓶</w:t>
            </w:r>
          </w:p>
        </w:tc>
        <w:tc>
          <w:tcPr>
            <w:tcW w:w="1166" w:type="dxa"/>
            <w:noWrap w:val="0"/>
            <w:vAlign w:val="center"/>
          </w:tcPr>
          <w:p w14:paraId="1DDBEB81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每瓶</w:t>
            </w:r>
          </w:p>
        </w:tc>
        <w:tc>
          <w:tcPr>
            <w:tcW w:w="1486" w:type="dxa"/>
            <w:noWrap w:val="0"/>
            <w:vAlign w:val="center"/>
          </w:tcPr>
          <w:p w14:paraId="0D9ABA15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6A536B9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5243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货物及</w:t>
      </w:r>
      <w:r>
        <w:rPr>
          <w:rFonts w:hint="eastAsia" w:ascii="楷体" w:hAnsi="楷体" w:eastAsia="楷体" w:cs="楷体"/>
          <w:sz w:val="24"/>
          <w:szCs w:val="24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3F0BD5D3">
      <w:pPr>
        <w:rPr>
          <w:rFonts w:hint="eastAsia" w:ascii="黑体" w:hAnsi="黑体" w:eastAsia="黑体" w:cs="黑体"/>
          <w:sz w:val="30"/>
          <w:szCs w:val="30"/>
        </w:rPr>
      </w:pPr>
    </w:p>
    <w:p w14:paraId="1CAC986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350E58E6">
      <w:pPr>
        <w:rPr>
          <w:rFonts w:hint="eastAsia" w:ascii="仿宋_GB2312" w:eastAsia="仿宋_GB2312"/>
          <w:sz w:val="32"/>
          <w:szCs w:val="32"/>
        </w:rPr>
      </w:pPr>
    </w:p>
    <w:p w14:paraId="496D7A0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05B3DDE2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84BA1-C361-4009-969A-B9FF8F108C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5B3F19-4581-4509-929B-083EEE8488F9}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9E4249-2E42-4DB4-9B00-9F703480F5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C0FD4B8-F8CF-4E33-9017-402DC94E9ED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B2338F3-34BC-4F4E-8482-28368337CD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D78A79E-FB8E-411D-8A0C-D8567B1D57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FA6F0DC-325A-42C6-A039-3F28C7F4018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858C91AB-DBBF-4E10-A258-7B28749308E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9" w:fontKey="{F6F4691A-A7B1-40B4-9F91-C6BF3CC54A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949817C5-700E-40F1-A8F1-4B0F70011CB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1" w:fontKey="{DC6B2996-8850-47C4-861E-D952F826E06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1616B14"/>
    <w:rsid w:val="0C421291"/>
    <w:rsid w:val="10DA05E5"/>
    <w:rsid w:val="1E536607"/>
    <w:rsid w:val="20A565D1"/>
    <w:rsid w:val="21C6306A"/>
    <w:rsid w:val="3C212AB5"/>
    <w:rsid w:val="3D6C19FF"/>
    <w:rsid w:val="53263021"/>
    <w:rsid w:val="55004201"/>
    <w:rsid w:val="56665BC5"/>
    <w:rsid w:val="5A743876"/>
    <w:rsid w:val="679D776C"/>
    <w:rsid w:val="6F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1275</Words>
  <Characters>1345</Characters>
  <Lines>0</Lines>
  <Paragraphs>0</Paragraphs>
  <TotalTime>5</TotalTime>
  <ScaleCrop>false</ScaleCrop>
  <LinksUpToDate>false</LinksUpToDate>
  <CharactersWithSpaces>1364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2026-02-10T02:12:25Z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43E0F663EE0D4D82A02FE8390AF2CF8C_13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