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C4726F">
      <w:pPr>
        <w:spacing w:line="1160" w:lineRule="exact"/>
        <w:jc w:val="center"/>
        <w:rPr>
          <w:rFonts w:hint="eastAsia" w:ascii="华文中宋" w:hAnsi="华文中宋" w:eastAsia="华文中宋"/>
          <w:sz w:val="44"/>
          <w:szCs w:val="44"/>
        </w:rPr>
      </w:pPr>
    </w:p>
    <w:p w14:paraId="5264D8E3">
      <w:pPr>
        <w:spacing w:line="116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询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比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</w:rPr>
        <w:t>采购通知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函</w:t>
      </w:r>
    </w:p>
    <w:p w14:paraId="7B784245">
      <w:pPr>
        <w:spacing w:line="1160" w:lineRule="exact"/>
        <w:rPr>
          <w:rFonts w:ascii="仿宋_GB2312" w:eastAsia="仿宋_GB2312"/>
          <w:sz w:val="32"/>
          <w:szCs w:val="32"/>
        </w:rPr>
      </w:pPr>
    </w:p>
    <w:p w14:paraId="1823DACD">
      <w:pPr>
        <w:spacing w:line="240" w:lineRule="auto"/>
        <w:ind w:left="1920" w:hanging="1920" w:hangingChars="600"/>
        <w:jc w:val="both"/>
        <w:rPr>
          <w:rFonts w:hint="eastAsia" w:ascii="楷体" w:hAnsi="楷体" w:eastAsia="楷体" w:cs="楷体"/>
          <w:w w:val="100"/>
          <w:sz w:val="32"/>
          <w:szCs w:val="32"/>
          <w:u w:val="single"/>
        </w:rPr>
      </w:pPr>
      <w:r>
        <w:rPr>
          <w:rFonts w:hint="eastAsia" w:ascii="楷体" w:hAnsi="楷体" w:eastAsia="楷体" w:cs="楷体"/>
          <w:sz w:val="32"/>
          <w:szCs w:val="32"/>
        </w:rPr>
        <w:t>项目名称：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  <w:lang w:val="en-US" w:eastAsia="zh-CN"/>
        </w:rPr>
        <w:t>常州市新北区</w:t>
      </w:r>
      <w:r>
        <w:rPr>
          <w:rFonts w:hint="eastAsia" w:ascii="楷体" w:hAnsi="楷体" w:eastAsia="楷体" w:cs="楷体"/>
          <w:w w:val="100"/>
          <w:sz w:val="32"/>
          <w:szCs w:val="32"/>
          <w:u w:val="single"/>
        </w:rPr>
        <w:t>奔牛人民医院糖化血红蛋白分析仪</w:t>
      </w:r>
    </w:p>
    <w:p w14:paraId="28CCAA81">
      <w:pPr>
        <w:spacing w:line="240" w:lineRule="auto"/>
        <w:ind w:left="1916" w:leftChars="760" w:hanging="320" w:hangingChars="10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w w:val="100"/>
          <w:sz w:val="32"/>
          <w:szCs w:val="32"/>
          <w:u w:val="single"/>
        </w:rPr>
        <w:t>采购项目</w:t>
      </w:r>
    </w:p>
    <w:p w14:paraId="5462A6FC">
      <w:pPr>
        <w:spacing w:line="1160" w:lineRule="exact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项目类别：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 xml:space="preserve">服务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52"/>
      </w:r>
      <w:r>
        <w:rPr>
          <w:rFonts w:hint="eastAsia" w:ascii="楷体" w:hAnsi="楷体" w:eastAsia="楷体" w:cs="楷体"/>
          <w:sz w:val="32"/>
          <w:szCs w:val="32"/>
        </w:rPr>
        <w:t xml:space="preserve">货物 </w:t>
      </w:r>
      <w:r>
        <w:rPr>
          <w:rFonts w:hint="eastAsia" w:ascii="楷体" w:hAnsi="楷体" w:eastAsia="楷体" w:cs="楷体"/>
          <w:sz w:val="32"/>
          <w:szCs w:val="32"/>
        </w:rPr>
        <w:sym w:font="Wingdings 2" w:char="00A3"/>
      </w:r>
      <w:r>
        <w:rPr>
          <w:rFonts w:hint="eastAsia" w:ascii="楷体" w:hAnsi="楷体" w:eastAsia="楷体" w:cs="楷体"/>
          <w:sz w:val="32"/>
          <w:szCs w:val="32"/>
        </w:rPr>
        <w:t>工程</w:t>
      </w:r>
    </w:p>
    <w:p w14:paraId="1591510E">
      <w:pPr>
        <w:spacing w:line="1160" w:lineRule="exact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</w:rPr>
        <w:t>项目预算：</w:t>
      </w:r>
      <w:r>
        <w:rPr>
          <w:rFonts w:hint="eastAsia" w:ascii="Times New Roman" w:hAnsi="Times New Roman" w:eastAsia="楷体" w:cs="Times New Roman"/>
          <w:sz w:val="32"/>
          <w:szCs w:val="32"/>
          <w:u w:val="single"/>
          <w:lang w:val="en-US" w:eastAsia="zh-CN"/>
        </w:rPr>
        <w:t>4.5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万元</w:t>
      </w:r>
    </w:p>
    <w:p w14:paraId="1B53E549">
      <w:pPr>
        <w:spacing w:line="1160" w:lineRule="exact"/>
        <w:rPr>
          <w:rFonts w:hint="default" w:ascii="楷体" w:hAnsi="楷体" w:eastAsia="楷体" w:cs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采 购 人</w:t>
      </w:r>
      <w:r>
        <w:rPr>
          <w:rFonts w:hint="eastAsia" w:ascii="楷体" w:hAnsi="楷体" w:eastAsia="楷体" w:cs="楷体"/>
          <w:sz w:val="32"/>
          <w:szCs w:val="32"/>
          <w:highlight w:val="none"/>
        </w:rPr>
        <w:t>：</w:t>
      </w:r>
      <w:r>
        <w:rPr>
          <w:rFonts w:hint="eastAsia" w:ascii="楷体" w:hAnsi="楷体" w:eastAsia="楷体" w:cs="楷体"/>
          <w:sz w:val="32"/>
          <w:szCs w:val="32"/>
          <w:highlight w:val="none"/>
          <w:lang w:val="en-US" w:eastAsia="zh-CN"/>
        </w:rPr>
        <w:t>常州市新北区奔牛人民医院</w:t>
      </w:r>
    </w:p>
    <w:p w14:paraId="55E4CD0E">
      <w:pPr>
        <w:rPr>
          <w:rFonts w:hint="eastAsia" w:ascii="楷体" w:hAnsi="楷体" w:eastAsia="楷体" w:cs="楷体"/>
          <w:sz w:val="32"/>
          <w:szCs w:val="32"/>
        </w:rPr>
      </w:pPr>
    </w:p>
    <w:p w14:paraId="327363B5">
      <w:pPr>
        <w:rPr>
          <w:rFonts w:hint="eastAsia" w:ascii="楷体" w:hAnsi="楷体" w:eastAsia="楷体" w:cs="楷体"/>
          <w:sz w:val="32"/>
          <w:szCs w:val="32"/>
        </w:rPr>
      </w:pPr>
    </w:p>
    <w:p w14:paraId="2D35EC9E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 w14:paraId="7A855264">
      <w:pPr>
        <w:spacing w:line="116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日期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2025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10</w:t>
      </w:r>
      <w:r>
        <w:rPr>
          <w:rFonts w:hint="eastAsia" w:ascii="楷体" w:hAnsi="楷体" w:eastAsia="楷体" w:cs="楷体"/>
          <w:sz w:val="32"/>
          <w:szCs w:val="32"/>
        </w:rPr>
        <w:t>月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15</w:t>
      </w:r>
      <w:r>
        <w:rPr>
          <w:rFonts w:hint="eastAsia" w:ascii="楷体" w:hAnsi="楷体" w:eastAsia="楷体" w:cs="楷体"/>
          <w:sz w:val="32"/>
          <w:szCs w:val="32"/>
        </w:rPr>
        <w:t>日</w:t>
      </w:r>
    </w:p>
    <w:p w14:paraId="6FE5B43D">
      <w:pPr>
        <w:rPr>
          <w:sz w:val="32"/>
          <w:szCs w:val="32"/>
        </w:rPr>
      </w:pPr>
    </w:p>
    <w:p w14:paraId="23D884E5">
      <w:pPr>
        <w:rPr>
          <w:sz w:val="32"/>
          <w:szCs w:val="32"/>
        </w:rPr>
      </w:pPr>
    </w:p>
    <w:p w14:paraId="3F27860C">
      <w:pPr>
        <w:rPr>
          <w:rFonts w:hint="eastAsia"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2A3D24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表1</w:t>
      </w:r>
    </w:p>
    <w:p w14:paraId="7F41165F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项 目 概 述</w:t>
      </w:r>
    </w:p>
    <w:tbl>
      <w:tblPr>
        <w:tblStyle w:val="7"/>
        <w:tblW w:w="873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7169"/>
      </w:tblGrid>
      <w:tr w14:paraId="56749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  <w:jc w:val="center"/>
        </w:trPr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E2BD">
            <w:pPr>
              <w:jc w:val="center"/>
              <w:rPr>
                <w:rFonts w:hint="default" w:ascii="华文中宋" w:hAnsi="华文中宋" w:eastAsia="华文中宋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项目简介</w:t>
            </w:r>
          </w:p>
        </w:tc>
        <w:tc>
          <w:tcPr>
            <w:tcW w:w="7169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E0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常州市新北区奔牛人民医院计划采购糖化血红蛋白分析仪一台，该仪器将用于医院临床检验科日常检测工作，旨在提高糖化血红蛋白检测的准确性和效率，为糖尿病患者的诊断和治疗提供更可靠的依据。</w:t>
            </w:r>
          </w:p>
        </w:tc>
      </w:tr>
      <w:tr w14:paraId="29A99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0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59EFA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货物</w:t>
            </w: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325E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1.分析原理：HPLC离子交换法；</w:t>
            </w:r>
          </w:p>
          <w:p w14:paraId="2EB6CC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2.速度：≥60样本/小时或≤60秒/测试（提供证明文件）；</w:t>
            </w:r>
          </w:p>
          <w:p w14:paraId="26F6EE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3.检测项目：HbA1c、HbA1、HbF等；</w:t>
            </w:r>
          </w:p>
          <w:p w14:paraId="7C02A1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4.HbA1c线性范围：≥3-20%；</w:t>
            </w:r>
          </w:p>
          <w:p w14:paraId="04CA4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5.国际认证：通过IFCC、NGSP双认证；</w:t>
            </w:r>
          </w:p>
          <w:p w14:paraId="75C2C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6.样本类型：全血、稀释血等；</w:t>
            </w:r>
          </w:p>
          <w:p w14:paraId="0966BB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7.进样模式：支持穿刺进样；</w:t>
            </w:r>
          </w:p>
          <w:p w14:paraId="5F4809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8.标准模式下，可分离组分应包含A1a、A1b、HbF、SA1c、LA1c、A0，且当样本中存在HbE时，可提示异常；</w:t>
            </w:r>
          </w:p>
          <w:p w14:paraId="4B04B3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9.样本容量：架式进样器，单次样本装载数量≥90管；</w:t>
            </w:r>
          </w:p>
          <w:p w14:paraId="438F4D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10.样本检测所需体积：≤3µL（全血），≤80µL（溶血）；</w:t>
            </w:r>
          </w:p>
          <w:p w14:paraId="5264C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11.急诊功能：支持，专用急诊位≥1个；</w:t>
            </w:r>
          </w:p>
          <w:p w14:paraId="38945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12.层析柱测量次数≥3000次，采用独立使用的层析柱及过滤网，层析柱使用期间，可单独更换过滤网，延长层析柱使用寿命；</w:t>
            </w:r>
          </w:p>
          <w:p w14:paraId="1AFDC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13.配套使用试剂效期应≥30个月，且机载稳定性或开瓶效期应≥4个月；</w:t>
            </w:r>
          </w:p>
          <w:p w14:paraId="75D77E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14.洗脱方式：三种缓冲液洗脱，三元梯度混合的洗脱方式；</w:t>
            </w:r>
          </w:p>
          <w:p w14:paraId="2470E3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15.精密度：CV≤1.0%；</w:t>
            </w:r>
          </w:p>
          <w:p w14:paraId="367738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16.结果报告：结果可清晰显示分离完整的6个检测峰，并报告HbA1c、HbA1（糖基化血红蛋白）、HbF（胎儿血红蛋白），且HbA1c能提供NGSP（%）及IFCC（mmol/mol）双重结果及eAG；</w:t>
            </w:r>
          </w:p>
          <w:p w14:paraId="6810A5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17.样本识别：具备条形码扫描识别功能；</w:t>
            </w:r>
          </w:p>
          <w:p w14:paraId="6CBB3F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18.维护保养：具备试剂管理功能（RFID扫描，自动识别批号、效期、余量等信息），自动维护功能及有自动报警和错误提示功能；</w:t>
            </w:r>
          </w:p>
          <w:p w14:paraId="0A2693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19.存储系统：系统至少可内存10万个检测结果（包含各种参数和色谱图）；</w:t>
            </w:r>
          </w:p>
          <w:p w14:paraId="21274B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20.包装和运输：供应商须保证所提供产品包括厂家原装正品，符合国家有关规定。到货后，采购人与供应商共同配合有关部门对所有产品进行开箱检查，出现损坏、数量不全或产品不对等问题时，由供应商负责解决；</w:t>
            </w:r>
          </w:p>
          <w:p w14:paraId="61B57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21.验收要求：提供设备应为全新、未使用过的原装合格正品,并且符合国家有关质量技术标准及相关法律、法规规定的要求；按采购文件配置要求对全部设备的型号、规格、数量等，以及文件（如装箱清单、质量检验证明书、使用说明书、软件介质等）进行验收；</w:t>
            </w:r>
          </w:p>
          <w:p w14:paraId="3DC59D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22.售后服务：提供三年免费质保服务。</w:t>
            </w:r>
          </w:p>
        </w:tc>
      </w:tr>
      <w:tr w14:paraId="27DD9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1608">
            <w:pPr>
              <w:jc w:val="center"/>
              <w:rPr>
                <w:rFonts w:ascii="华文中宋" w:hAnsi="华文中宋" w:eastAsia="华文中宋"/>
                <w:kern w:val="0"/>
                <w:sz w:val="44"/>
                <w:szCs w:val="44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</w:rPr>
              <w:t>履行期限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CAAF08">
            <w:pPr>
              <w:spacing w:line="480" w:lineRule="auto"/>
              <w:jc w:val="both"/>
              <w:rPr>
                <w:rFonts w:ascii="楷体_GB2312" w:eastAsia="楷体_GB23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在合同签订后15个工作日内完成供货、安装和调试并交付使用。</w:t>
            </w:r>
          </w:p>
        </w:tc>
      </w:tr>
      <w:tr w14:paraId="4806D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B1CD0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highlight w:val="none"/>
                <w:lang w:val="en-US" w:eastAsia="zh-CN"/>
              </w:rPr>
              <w:t>付款方式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0C3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楷体_GB2312" w:eastAsia="楷体_GB2312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设备安装验收合格后支付至合同金额70%，剩余30%在质保期满一年后一次性支付。</w:t>
            </w:r>
          </w:p>
        </w:tc>
      </w:tr>
      <w:tr w14:paraId="152AF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6" w:hRule="atLeast"/>
          <w:jc w:val="center"/>
        </w:trPr>
        <w:tc>
          <w:tcPr>
            <w:tcW w:w="156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94D1">
            <w:pPr>
              <w:jc w:val="center"/>
              <w:rPr>
                <w:rFonts w:hint="default" w:ascii="楷体_GB2312" w:eastAsia="楷体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32"/>
                <w:szCs w:val="32"/>
                <w:lang w:val="en-US" w:eastAsia="zh-CN"/>
              </w:rPr>
              <w:t>询比要求</w:t>
            </w:r>
          </w:p>
        </w:tc>
        <w:tc>
          <w:tcPr>
            <w:tcW w:w="71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28CED8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1.响应要求：请收到询比采购通知的供应商，按照本通知中表2和表3文件制作响应文件，装订成册（1份）并密封，密封口须加盖供应商公章、法定代表人或授权委托人签字或盖章，封皮上写明采购项目名称、供应商名称。于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2025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21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日17：00前，送（寄）达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钟楼区玉龙南路280号常州大数据产业园2号楼19楼常州市市场资源交易服务中心（平台）1901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，联系方式：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u w:val="single"/>
                <w:lang w:val="en-US" w:eastAsia="zh-CN"/>
              </w:rPr>
              <w:t>唐女士-18961201061；</w:t>
            </w:r>
          </w:p>
          <w:p w14:paraId="2161BDD5">
            <w:pPr>
              <w:spacing w:line="480" w:lineRule="auto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2.成交方式：根据各供应商提供的报价及证明材料等文件，在质量服务相等的情况下，报价最低的供应商为成交供应商。若报价相同的，提供增值服务多的供应商为成交供应商。</w:t>
            </w:r>
          </w:p>
        </w:tc>
      </w:tr>
    </w:tbl>
    <w:p w14:paraId="098BDCB8">
      <w:pPr>
        <w:rPr>
          <w:rFonts w:hint="eastAsia" w:ascii="仿宋_GB2312" w:eastAsia="仿宋_GB2312"/>
          <w:sz w:val="32"/>
          <w:szCs w:val="32"/>
        </w:rPr>
      </w:pPr>
    </w:p>
    <w:p w14:paraId="13B5227F">
      <w:pPr>
        <w:rPr>
          <w:rFonts w:hint="eastAsia" w:ascii="仿宋_GB2312" w:eastAsia="仿宋_GB2312"/>
          <w:sz w:val="32"/>
          <w:szCs w:val="32"/>
        </w:rPr>
      </w:pPr>
    </w:p>
    <w:p w14:paraId="2015B763">
      <w:pPr>
        <w:rPr>
          <w:rFonts w:hint="eastAsia" w:ascii="仿宋_GB2312" w:eastAsia="仿宋_GB2312"/>
          <w:sz w:val="32"/>
          <w:szCs w:val="32"/>
        </w:rPr>
      </w:pPr>
    </w:p>
    <w:p w14:paraId="723CC41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3812CAD3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表2</w:t>
      </w:r>
    </w:p>
    <w:p w14:paraId="04332637">
      <w:pPr>
        <w:jc w:val="center"/>
        <w:rPr>
          <w:rFonts w:hint="eastAsia" w:ascii="华文中宋" w:hAnsi="华文中宋" w:eastAsia="华文中宋"/>
          <w:b/>
          <w:sz w:val="44"/>
          <w:szCs w:val="44"/>
          <w:u w:val="single"/>
        </w:rPr>
      </w:pPr>
      <w:r>
        <w:rPr>
          <w:rFonts w:hint="eastAsia" w:ascii="华文中宋" w:hAnsi="华文中宋" w:eastAsia="华文中宋"/>
          <w:sz w:val="44"/>
          <w:szCs w:val="44"/>
        </w:rPr>
        <w:t>报价一览表（回执）</w:t>
      </w:r>
    </w:p>
    <w:p w14:paraId="1A8F1E53">
      <w:pPr>
        <w:jc w:val="lef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项目名称：</w:t>
      </w:r>
    </w:p>
    <w:p w14:paraId="2CA2E161">
      <w:pPr>
        <w:jc w:val="left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报价单位：           </w:t>
      </w:r>
    </w:p>
    <w:p w14:paraId="39AB6780">
      <w:pPr>
        <w:jc w:val="left"/>
        <w:rPr>
          <w:rFonts w:hint="eastAsia" w:ascii="华文中宋" w:hAnsi="华文中宋" w:eastAsia="华文中宋"/>
          <w:b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报价单位联系方式：</w:t>
      </w:r>
    </w:p>
    <w:tbl>
      <w:tblPr>
        <w:tblStyle w:val="6"/>
        <w:tblpPr w:leftFromText="180" w:rightFromText="180" w:vertAnchor="text" w:horzAnchor="margin" w:tblpXSpec="center" w:tblpY="3"/>
        <w:tblW w:w="91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1656"/>
        <w:gridCol w:w="1615"/>
        <w:gridCol w:w="1166"/>
        <w:gridCol w:w="1641"/>
        <w:gridCol w:w="1293"/>
      </w:tblGrid>
      <w:tr w14:paraId="316BE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733" w:type="dxa"/>
            <w:vMerge w:val="restart"/>
            <w:noWrap w:val="0"/>
            <w:vAlign w:val="center"/>
          </w:tcPr>
          <w:p w14:paraId="55BBEFC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货物名称</w:t>
            </w:r>
          </w:p>
        </w:tc>
        <w:tc>
          <w:tcPr>
            <w:tcW w:w="1656" w:type="dxa"/>
            <w:vMerge w:val="restart"/>
            <w:noWrap w:val="0"/>
            <w:vAlign w:val="center"/>
          </w:tcPr>
          <w:p w14:paraId="1F446107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品牌</w:t>
            </w:r>
          </w:p>
        </w:tc>
        <w:tc>
          <w:tcPr>
            <w:tcW w:w="1615" w:type="dxa"/>
            <w:vMerge w:val="restart"/>
            <w:noWrap w:val="0"/>
            <w:vAlign w:val="center"/>
          </w:tcPr>
          <w:p w14:paraId="48D32A72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eastAsia="楷体_GB2312"/>
                <w:sz w:val="32"/>
                <w:szCs w:val="32"/>
              </w:rPr>
              <w:t>型号规格</w:t>
            </w:r>
          </w:p>
        </w:tc>
        <w:tc>
          <w:tcPr>
            <w:tcW w:w="1166" w:type="dxa"/>
            <w:vMerge w:val="restart"/>
            <w:noWrap w:val="0"/>
            <w:vAlign w:val="center"/>
          </w:tcPr>
          <w:p w14:paraId="5317DC06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数量</w:t>
            </w:r>
          </w:p>
        </w:tc>
        <w:tc>
          <w:tcPr>
            <w:tcW w:w="1641" w:type="dxa"/>
            <w:noWrap w:val="0"/>
            <w:vAlign w:val="center"/>
          </w:tcPr>
          <w:p w14:paraId="5A2506FC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单价</w:t>
            </w:r>
          </w:p>
        </w:tc>
        <w:tc>
          <w:tcPr>
            <w:tcW w:w="1293" w:type="dxa"/>
            <w:noWrap w:val="0"/>
            <w:vAlign w:val="center"/>
          </w:tcPr>
          <w:p w14:paraId="7932CBCF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总计</w:t>
            </w:r>
          </w:p>
        </w:tc>
      </w:tr>
      <w:tr w14:paraId="33539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3" w:type="dxa"/>
            <w:vMerge w:val="continue"/>
            <w:noWrap w:val="0"/>
            <w:vAlign w:val="center"/>
          </w:tcPr>
          <w:p w14:paraId="65F42432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1656" w:type="dxa"/>
            <w:vMerge w:val="continue"/>
            <w:noWrap w:val="0"/>
            <w:vAlign w:val="center"/>
          </w:tcPr>
          <w:p w14:paraId="64BAFA2E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615" w:type="dxa"/>
            <w:vMerge w:val="continue"/>
            <w:noWrap w:val="0"/>
            <w:vAlign w:val="center"/>
          </w:tcPr>
          <w:p w14:paraId="1F7890BB">
            <w:pPr>
              <w:pStyle w:val="3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166" w:type="dxa"/>
            <w:vMerge w:val="continue"/>
            <w:noWrap w:val="0"/>
            <w:vAlign w:val="center"/>
          </w:tcPr>
          <w:p w14:paraId="301AF270">
            <w:pPr>
              <w:pStyle w:val="3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</w:p>
        </w:tc>
        <w:tc>
          <w:tcPr>
            <w:tcW w:w="2934" w:type="dxa"/>
            <w:gridSpan w:val="2"/>
            <w:noWrap w:val="0"/>
            <w:vAlign w:val="center"/>
          </w:tcPr>
          <w:p w14:paraId="6DE74184">
            <w:pPr>
              <w:pStyle w:val="3"/>
              <w:ind w:left="0" w:leftChars="0" w:firstLine="0" w:firstLineChars="0"/>
              <w:jc w:val="center"/>
              <w:rPr>
                <w:rFonts w:hint="eastAsia" w:ascii="楷体_GB2312" w:hAnsi="仿宋" w:eastAsia="楷体_GB2312" w:cs="仿宋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"/>
                <w:sz w:val="32"/>
                <w:szCs w:val="32"/>
              </w:rPr>
              <w:t>含税（万元）</w:t>
            </w:r>
          </w:p>
        </w:tc>
      </w:tr>
      <w:tr w14:paraId="500B5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8" w:hRule="atLeast"/>
        </w:trPr>
        <w:tc>
          <w:tcPr>
            <w:tcW w:w="1733" w:type="dxa"/>
            <w:noWrap w:val="0"/>
            <w:vAlign w:val="center"/>
          </w:tcPr>
          <w:p w14:paraId="3846F587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1.</w:t>
            </w:r>
            <w:r>
              <w:rPr>
                <w:rFonts w:ascii="Times New Roman" w:hAnsi="Times New Roman" w:cs="Times New Roman"/>
                <w:sz w:val="28"/>
              </w:rPr>
              <w:t xml:space="preserve"> XXXXX</w:t>
            </w:r>
          </w:p>
        </w:tc>
        <w:tc>
          <w:tcPr>
            <w:tcW w:w="1656" w:type="dxa"/>
            <w:noWrap w:val="0"/>
            <w:vAlign w:val="top"/>
          </w:tcPr>
          <w:p w14:paraId="2F57031E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66B8635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0C4B8E6"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69F23D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634282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1E1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1733" w:type="dxa"/>
            <w:noWrap w:val="0"/>
            <w:vAlign w:val="center"/>
          </w:tcPr>
          <w:p w14:paraId="1C24E39B">
            <w:pPr>
              <w:widowControl/>
              <w:jc w:val="center"/>
              <w:rPr>
                <w:rFonts w:cs="Arial"/>
                <w:sz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32"/>
                <w:lang w:val="en-US" w:eastAsia="zh-CN"/>
              </w:rPr>
              <w:t>2</w:t>
            </w:r>
            <w:r>
              <w:rPr>
                <w:rFonts w:ascii="Times New Roman" w:hAnsi="Times New Roman" w:eastAsia="仿宋" w:cs="Times New Roman"/>
                <w:sz w:val="28"/>
                <w:szCs w:val="32"/>
              </w:rPr>
              <w:t>.</w:t>
            </w:r>
          </w:p>
        </w:tc>
        <w:tc>
          <w:tcPr>
            <w:tcW w:w="1656" w:type="dxa"/>
            <w:noWrap w:val="0"/>
            <w:vAlign w:val="top"/>
          </w:tcPr>
          <w:p w14:paraId="0677EBB8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6E7C0E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43AFDAD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C90E1E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75D60EB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3BC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733" w:type="dxa"/>
            <w:noWrap w:val="0"/>
            <w:vAlign w:val="center"/>
          </w:tcPr>
          <w:p w14:paraId="31D4E1A2">
            <w:pPr>
              <w:pStyle w:val="3"/>
              <w:ind w:left="0" w:leftChars="0" w:firstLine="0" w:firstLineChars="0"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……</w:t>
            </w:r>
          </w:p>
        </w:tc>
        <w:tc>
          <w:tcPr>
            <w:tcW w:w="1656" w:type="dxa"/>
            <w:noWrap w:val="0"/>
            <w:vAlign w:val="top"/>
          </w:tcPr>
          <w:p w14:paraId="281DDA3B">
            <w:pPr>
              <w:widowControl/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0EBD0A26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166" w:type="dxa"/>
            <w:noWrap w:val="0"/>
            <w:vAlign w:val="center"/>
          </w:tcPr>
          <w:p w14:paraId="65EDEA6D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641" w:type="dxa"/>
            <w:noWrap w:val="0"/>
            <w:vAlign w:val="center"/>
          </w:tcPr>
          <w:p w14:paraId="5D273B0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5144AD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  <w:tr w14:paraId="519D7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6170" w:type="dxa"/>
            <w:gridSpan w:val="4"/>
            <w:noWrap w:val="0"/>
            <w:vAlign w:val="center"/>
          </w:tcPr>
          <w:p w14:paraId="35B867FB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32"/>
              </w:rPr>
              <w:t>合计</w:t>
            </w:r>
          </w:p>
        </w:tc>
        <w:tc>
          <w:tcPr>
            <w:tcW w:w="2934" w:type="dxa"/>
            <w:gridSpan w:val="2"/>
            <w:noWrap w:val="0"/>
            <w:vAlign w:val="center"/>
          </w:tcPr>
          <w:p w14:paraId="2F206205">
            <w:pPr>
              <w:pStyle w:val="3"/>
              <w:jc w:val="center"/>
              <w:rPr>
                <w:rFonts w:hint="eastAsia" w:ascii="仿宋_GB2312" w:hAnsi="仿宋_GB2312" w:eastAsia="仿宋_GB2312" w:cs="宋体"/>
                <w:sz w:val="28"/>
                <w:szCs w:val="28"/>
              </w:rPr>
            </w:pPr>
          </w:p>
        </w:tc>
      </w:tr>
    </w:tbl>
    <w:p w14:paraId="52431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其他说明：本项目报价为固定总价报价，包括相应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货物及</w:t>
      </w:r>
      <w:r>
        <w:rPr>
          <w:rFonts w:hint="eastAsia" w:ascii="楷体" w:hAnsi="楷体" w:eastAsia="楷体" w:cs="楷体"/>
          <w:sz w:val="24"/>
          <w:szCs w:val="24"/>
        </w:rPr>
        <w:t>服务的提供、人员（包括工资和补贴）、办公场所及设施、保险、劳保、管理、各种税费、利润、税金、政策性文件规定及合同包含的所有风险、责任等各项应有费用，以及为完成该项目所涉及到的一切相关费用。一旦成交，采购人不再支付其他任何费用。</w:t>
      </w:r>
    </w:p>
    <w:p w14:paraId="3F0BD5D3">
      <w:pPr>
        <w:rPr>
          <w:rFonts w:hint="eastAsia" w:ascii="黑体" w:hAnsi="黑体" w:eastAsia="黑体" w:cs="黑体"/>
          <w:sz w:val="30"/>
          <w:szCs w:val="30"/>
        </w:rPr>
      </w:pPr>
    </w:p>
    <w:p w14:paraId="1CAC9861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0"/>
          <w:szCs w:val="30"/>
        </w:rPr>
        <w:t>法定代表人（或授权委托人）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签字：</w:t>
      </w:r>
    </w:p>
    <w:p w14:paraId="350E58E6">
      <w:pPr>
        <w:rPr>
          <w:rFonts w:hint="eastAsia" w:ascii="仿宋_GB2312" w:eastAsia="仿宋_GB2312"/>
          <w:sz w:val="32"/>
          <w:szCs w:val="32"/>
        </w:rPr>
      </w:pPr>
    </w:p>
    <w:p w14:paraId="455128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表3</w:t>
      </w:r>
    </w:p>
    <w:p w14:paraId="688E92CA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报价单位资质</w:t>
      </w:r>
      <w:r>
        <w:rPr>
          <w:rFonts w:hint="eastAsia" w:ascii="华文中宋" w:hAnsi="华文中宋" w:eastAsia="华文中宋"/>
          <w:sz w:val="44"/>
          <w:szCs w:val="44"/>
          <w:lang w:val="en-US" w:eastAsia="zh-CN"/>
        </w:rPr>
        <w:t>及</w:t>
      </w:r>
      <w:r>
        <w:rPr>
          <w:rFonts w:hint="eastAsia" w:ascii="华文中宋" w:hAnsi="华文中宋" w:eastAsia="华文中宋"/>
          <w:sz w:val="44"/>
          <w:szCs w:val="44"/>
        </w:rPr>
        <w:t>证明材料（回执）</w:t>
      </w:r>
    </w:p>
    <w:p w14:paraId="31FA17D2">
      <w:pPr>
        <w:numPr>
          <w:ilvl w:val="0"/>
          <w:numId w:val="0"/>
        </w:num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73F5E7DC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营业执照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及相应资质证明材料；</w:t>
      </w:r>
    </w:p>
    <w:p w14:paraId="72A3344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法定代表人（或授权委托人）身份证正反面复印件；</w:t>
      </w:r>
    </w:p>
    <w:p w14:paraId="3F33A337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</w:rPr>
        <w:t>提供同类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合同</w:t>
      </w:r>
      <w:r>
        <w:rPr>
          <w:rFonts w:hint="eastAsia" w:ascii="方正仿宋_GB2312" w:hAnsi="方正仿宋_GB2312" w:eastAsia="方正仿宋_GB2312" w:cs="Times New Roman"/>
          <w:sz w:val="32"/>
          <w:szCs w:val="32"/>
        </w:rPr>
        <w:t>业绩的证明材料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如有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eastAsia="zh-CN"/>
        </w:rPr>
        <w:t>）</w:t>
      </w: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；</w:t>
      </w:r>
    </w:p>
    <w:p w14:paraId="4F193AFE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服务团队和人员工作能力和经验的相关材料；</w:t>
      </w:r>
    </w:p>
    <w:p w14:paraId="028FE965">
      <w:pPr>
        <w:numPr>
          <w:ilvl w:val="0"/>
          <w:numId w:val="1"/>
        </w:numPr>
        <w:spacing w:line="720" w:lineRule="auto"/>
        <w:jc w:val="left"/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Times New Roman"/>
          <w:sz w:val="32"/>
          <w:szCs w:val="32"/>
          <w:lang w:val="en-US" w:eastAsia="zh-CN"/>
        </w:rPr>
        <w:t>履约能力和综合实力的其他证明材料。</w:t>
      </w:r>
    </w:p>
    <w:p w14:paraId="05B3DDE2">
      <w:pPr>
        <w:jc w:val="left"/>
        <w:rPr>
          <w:rFonts w:ascii="仿宋_GB2312" w:eastAsia="仿宋_GB2312"/>
          <w:sz w:val="32"/>
          <w:szCs w:val="32"/>
        </w:rPr>
      </w:pPr>
    </w:p>
    <w:p w14:paraId="11369D7B">
      <w:pPr>
        <w:jc w:val="left"/>
        <w:rPr>
          <w:rFonts w:ascii="仿宋_GB2312" w:eastAsia="仿宋_GB2312"/>
          <w:sz w:val="32"/>
          <w:szCs w:val="32"/>
        </w:rPr>
      </w:pPr>
    </w:p>
    <w:p w14:paraId="7437CCED">
      <w:pPr>
        <w:jc w:val="left"/>
        <w:rPr>
          <w:rFonts w:ascii="仿宋" w:hAnsi="仿宋" w:eastAsia="仿宋"/>
          <w:b/>
          <w:bCs/>
          <w:i/>
          <w:iCs/>
          <w:sz w:val="32"/>
          <w:szCs w:val="32"/>
        </w:rPr>
      </w:pP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注：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所提供的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资质文件和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证明材料须</w:t>
      </w:r>
      <w:r>
        <w:rPr>
          <w:rFonts w:hint="eastAsia" w:ascii="仿宋_GB2312" w:eastAsia="仿宋_GB2312"/>
          <w:b/>
          <w:bCs/>
          <w:i/>
          <w:iCs/>
          <w:sz w:val="32"/>
          <w:szCs w:val="32"/>
        </w:rPr>
        <w:t>加盖报价单位公章，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未加盖公章的为无效报价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  <w:lang w:val="en-US" w:eastAsia="zh-CN"/>
        </w:rPr>
        <w:t>材料</w:t>
      </w:r>
      <w:r>
        <w:rPr>
          <w:rFonts w:hint="eastAsia" w:ascii="仿宋" w:hAnsi="仿宋" w:eastAsia="仿宋" w:cs="微软雅黑"/>
          <w:b/>
          <w:bCs/>
          <w:i/>
          <w:iCs/>
          <w:sz w:val="32"/>
          <w:szCs w:val="32"/>
        </w:rPr>
        <w:t>。</w:t>
      </w:r>
    </w:p>
    <w:p w14:paraId="69122113">
      <w:pPr>
        <w:jc w:val="left"/>
        <w:rPr>
          <w:rFonts w:ascii="仿宋_GB2312" w:eastAsia="仿宋_GB2312"/>
          <w:sz w:val="32"/>
          <w:szCs w:val="32"/>
        </w:rPr>
      </w:pPr>
    </w:p>
    <w:p w14:paraId="2C3183B0">
      <w:pPr>
        <w:jc w:val="left"/>
        <w:rPr>
          <w:rFonts w:hint="eastAsia" w:ascii="仿宋_GB2312" w:eastAsia="仿宋_GB2312"/>
          <w:sz w:val="32"/>
          <w:szCs w:val="32"/>
        </w:rPr>
      </w:pPr>
    </w:p>
    <w:p w14:paraId="596673C5">
      <w:pPr>
        <w:jc w:val="left"/>
        <w:rPr>
          <w:rFonts w:hint="eastAsia" w:ascii="仿宋_GB2312" w:eastAsia="仿宋_GB2312"/>
          <w:sz w:val="32"/>
          <w:szCs w:val="32"/>
        </w:rPr>
      </w:pPr>
    </w:p>
    <w:p w14:paraId="36760AA9">
      <w:pPr>
        <w:jc w:val="left"/>
        <w:rPr>
          <w:rFonts w:hint="eastAsia" w:ascii="仿宋_GB2312" w:eastAsia="仿宋_GB2312"/>
          <w:sz w:val="32"/>
          <w:szCs w:val="32"/>
        </w:rPr>
      </w:pPr>
    </w:p>
    <w:p w14:paraId="14720F81">
      <w:pPr>
        <w:jc w:val="left"/>
        <w:rPr>
          <w:rFonts w:hint="eastAsia" w:ascii="仿宋_GB2312" w:eastAsia="仿宋_GB2312"/>
          <w:sz w:val="32"/>
          <w:szCs w:val="32"/>
        </w:rPr>
      </w:pPr>
    </w:p>
    <w:p w14:paraId="14D3D0D6">
      <w:pPr>
        <w:jc w:val="left"/>
        <w:rPr>
          <w:rFonts w:hint="eastAsia" w:ascii="仿宋_GB2312" w:eastAsia="仿宋_GB2312"/>
          <w:sz w:val="32"/>
          <w:szCs w:val="32"/>
        </w:rPr>
      </w:pPr>
    </w:p>
    <w:p w14:paraId="40403BED"/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2FAED11-A041-41F7-8245-256F33EEE08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62554E9-36AF-4C79-89D6-5EB7A304C64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4798FA50-4025-4AA5-9195-E2F2AA0E37D6}"/>
  </w:font>
  <w:font w:name="GWZT-E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44BA35-3CC5-40CF-9B19-B8DBB8971C76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7194A44B-8F3D-4E93-8622-78F97F5A97E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CBFADBF7-71D2-4D06-8DD0-12DB2E5D0E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042A21C7-1D2D-4262-BF0D-5621D26093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8" w:fontKey="{94D00953-0A15-4FE1-9EE6-0AE0B9797C9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9" w:fontKey="{ED4873D0-953B-434D-9C44-DFCF0B9A1AA5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0" w:fontKey="{5C06E389-A2AF-4160-9734-A4C5BB937B1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1" w:fontKey="{3A3B5052-A7FD-4E82-BA63-41E0F67C6A9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2" w:fontKey="{31926E48-3936-49F3-AC05-DE51E9BBF2F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875B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9BE31C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5</w:t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9BE31C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5</w:t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F60896"/>
    <w:multiLevelType w:val="singleLevel"/>
    <w:tmpl w:val="AEF60896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12AB5"/>
    <w:rsid w:val="01616B14"/>
    <w:rsid w:val="0A110529"/>
    <w:rsid w:val="10DA05E5"/>
    <w:rsid w:val="1E536607"/>
    <w:rsid w:val="21C6306A"/>
    <w:rsid w:val="3C212AB5"/>
    <w:rsid w:val="3D6C19FF"/>
    <w:rsid w:val="53263021"/>
    <w:rsid w:val="55004201"/>
    <w:rsid w:val="5A743876"/>
    <w:rsid w:val="6FFB525A"/>
    <w:rsid w:val="79E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3">
    <w:name w:val="Body Text"/>
    <w:basedOn w:val="1"/>
    <w:semiHidden/>
    <w:qFormat/>
    <w:uiPriority w:val="0"/>
    <w:pPr>
      <w:widowControl w:val="0"/>
      <w:overflowPunct w:val="0"/>
      <w:topLinePunct/>
      <w:autoSpaceDN/>
      <w:spacing w:afterLines="0" w:afterAutospacing="0"/>
      <w:ind w:firstLine="632" w:firstLineChars="200"/>
      <w:jc w:val="both"/>
    </w:pPr>
    <w:rPr>
      <w:rFonts w:ascii="GWZT-EN" w:hAnsi="Times New Roman" w:eastAsia="仿宋" w:cs="Times New Roman"/>
      <w:spacing w:val="-6"/>
      <w:kern w:val="2"/>
      <w:sz w:val="32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2" Type="http://schemas.openxmlformats.org/officeDocument/2006/relationships/font" Target="fonts/font1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90</Words>
  <Characters>97</Characters>
  <Lines>0</Lines>
  <Paragraphs>0</Paragraphs>
  <TotalTime>103</TotalTime>
  <ScaleCrop>false</ScaleCrop>
  <LinksUpToDate>false</LinksUpToDate>
  <CharactersWithSpaces>104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2025-03-27T01:57:00Z</dcterms:created>
  <dc:creator>HeyTp</dc:creator>
  <cp:lastModifiedBy>HeyTp</cp:lastModifiedBy>
  <dcterms:modified xsi:type="dcterms:W3CDTF">2025-10-16T00:51:10Z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A6ACE33217F84DA09356CB757F649E6C_13</vt:lpwstr>
  </property>
  <property fmtid="{D5CDD505-2E9C-101B-9397-08002B2CF9AE}" pid="4" name="KSOTemplateDocerSaveRecord">
    <vt:lpwstr>eyJoZGlkIjoiNDMwMWEyZDM0NTYzODdiYTEwNzU3YTRhMzRiMGQ1MmYiLCJ1c2VySWQiOiIzNzQzNTE3MTYifQ==</vt:lpwstr>
  </property>
</Properties>
</file>