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ind w:firstLine="0" w:firstLineChars="0"/>
      </w:pPr>
      <w:r>
        <w:rPr>
          <w:rFonts w:hint="eastAsia"/>
        </w:rPr>
        <w:t>附件3</w:t>
      </w:r>
      <w:bookmarkStart w:id="0" w:name="_GoBack"/>
      <w:bookmarkEnd w:id="0"/>
    </w:p>
    <w:p>
      <w:pPr>
        <w:spacing w:line="240" w:lineRule="auto"/>
        <w:ind w:firstLine="640"/>
      </w:pPr>
    </w:p>
    <w:p>
      <w:pPr>
        <w:pStyle w:val="7"/>
        <w:spacing w:line="640" w:lineRule="exact"/>
        <w:rPr>
          <w:sz w:val="42"/>
          <w:szCs w:val="42"/>
        </w:rPr>
      </w:pPr>
      <w:r>
        <w:rPr>
          <w:rFonts w:hint="eastAsia"/>
          <w:sz w:val="42"/>
          <w:szCs w:val="42"/>
        </w:rPr>
        <w:t>2023年部门集中采购目录及标准</w:t>
      </w:r>
    </w:p>
    <w:p>
      <w:pPr>
        <w:spacing w:line="300" w:lineRule="exact"/>
        <w:ind w:firstLine="640"/>
      </w:pPr>
    </w:p>
    <w:tbl>
      <w:tblPr>
        <w:tblStyle w:val="8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2181"/>
        <w:gridCol w:w="1206"/>
        <w:gridCol w:w="44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80" w:right="-80"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市级部门集中采购目录（市教育局）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A0201000</w:t>
            </w:r>
          </w:p>
        </w:tc>
        <w:tc>
          <w:tcPr>
            <w:tcW w:w="1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信息化设备</w:t>
            </w:r>
          </w:p>
        </w:tc>
        <w:tc>
          <w:tcPr>
            <w:tcW w:w="66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80" w:leftChars="-25" w:right="-80" w:rightChars="-25"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采购预算</w:t>
            </w:r>
          </w:p>
          <w:p>
            <w:pPr>
              <w:widowControl/>
              <w:spacing w:line="280" w:lineRule="exact"/>
              <w:ind w:left="-80" w:leftChars="-25" w:right="-80" w:rightChars="-25"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50万元</w:t>
            </w:r>
          </w:p>
          <w:p>
            <w:pPr>
              <w:widowControl/>
              <w:spacing w:line="280" w:lineRule="exact"/>
              <w:ind w:left="-80" w:leftChars="-25" w:right="-80" w:rightChars="-25"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（含）</w:t>
            </w:r>
          </w:p>
        </w:tc>
        <w:tc>
          <w:tcPr>
            <w:tcW w:w="2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color w:val="000000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包括校园网络环境系统（含中心机房、综合布线、网络设备等）、平板式计算机、信息安全等设备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A0202000</w:t>
            </w:r>
          </w:p>
        </w:tc>
        <w:tc>
          <w:tcPr>
            <w:tcW w:w="1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办公设备</w:t>
            </w:r>
          </w:p>
        </w:tc>
        <w:tc>
          <w:tcPr>
            <w:tcW w:w="6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80" w:leftChars="-25" w:right="-80" w:rightChars="-25" w:firstLine="0" w:firstLineChars="0"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包括触控一体机、投影仪、LED显示屏（信息发布系统、电子班牌等）、一卡通系统(含消费系统、通道系统、车辆管理、门禁系统等)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A02080800</w:t>
            </w:r>
          </w:p>
        </w:tc>
        <w:tc>
          <w:tcPr>
            <w:tcW w:w="1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视频会议系统设备</w:t>
            </w:r>
          </w:p>
        </w:tc>
        <w:tc>
          <w:tcPr>
            <w:tcW w:w="6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80" w:leftChars="-25" w:right="-80" w:rightChars="-25" w:firstLine="0" w:firstLineChars="0"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包括报告厅音响、录播教室等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A02091107</w:t>
            </w:r>
          </w:p>
        </w:tc>
        <w:tc>
          <w:tcPr>
            <w:tcW w:w="1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视频监控设备</w:t>
            </w:r>
          </w:p>
        </w:tc>
        <w:tc>
          <w:tcPr>
            <w:tcW w:w="6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80" w:leftChars="-25" w:right="-80" w:rightChars="-25" w:firstLine="0" w:firstLineChars="0"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安防系统（含视频监控、周界报警等系统）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A02091200</w:t>
            </w:r>
          </w:p>
        </w:tc>
        <w:tc>
          <w:tcPr>
            <w:tcW w:w="1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音频设备</w:t>
            </w:r>
          </w:p>
        </w:tc>
        <w:tc>
          <w:tcPr>
            <w:tcW w:w="6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80" w:leftChars="-25" w:right="-80" w:rightChars="-25" w:firstLine="0" w:firstLineChars="0"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包括学校广播、教室扩声系统等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A02102100</w:t>
            </w:r>
          </w:p>
        </w:tc>
        <w:tc>
          <w:tcPr>
            <w:tcW w:w="1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教学仪器、实训设备</w:t>
            </w:r>
          </w:p>
        </w:tc>
        <w:tc>
          <w:tcPr>
            <w:tcW w:w="6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80" w:leftChars="-25" w:right="-80" w:rightChars="-25" w:firstLine="0" w:firstLineChars="0"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包括</w:t>
            </w:r>
            <w:r>
              <w:rPr>
                <w:rFonts w:hAnsi="宋体" w:cs="宋体"/>
                <w:color w:val="000000"/>
                <w:kern w:val="0"/>
                <w:sz w:val="22"/>
                <w:szCs w:val="22"/>
              </w:rPr>
              <w:t>中小学理科、文科等专用教室设备、职业学校实训设备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A02450000</w:t>
            </w:r>
          </w:p>
        </w:tc>
        <w:tc>
          <w:tcPr>
            <w:tcW w:w="1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文艺设备</w:t>
            </w:r>
          </w:p>
        </w:tc>
        <w:tc>
          <w:tcPr>
            <w:tcW w:w="6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80" w:leftChars="-25" w:right="-80" w:rightChars="-25" w:firstLine="0" w:firstLineChars="0"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包括各类乐器、舞台设备（包括舞台机械系统、幕布系统、舞台灯具及辅助设备等）。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A02460000</w:t>
            </w:r>
          </w:p>
        </w:tc>
        <w:tc>
          <w:tcPr>
            <w:tcW w:w="1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体育设施设备</w:t>
            </w:r>
          </w:p>
        </w:tc>
        <w:tc>
          <w:tcPr>
            <w:tcW w:w="6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80" w:leftChars="-25" w:right="-80" w:rightChars="-25" w:firstLine="0" w:firstLineChars="0"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包括各类体育运动类设备及辅助设备、零部件等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A04010000</w:t>
            </w:r>
          </w:p>
        </w:tc>
        <w:tc>
          <w:tcPr>
            <w:tcW w:w="1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/>
                <w:color w:val="000000"/>
                <w:kern w:val="0"/>
                <w:sz w:val="22"/>
                <w:szCs w:val="22"/>
              </w:rPr>
              <w:t>教学用图书</w:t>
            </w:r>
          </w:p>
        </w:tc>
        <w:tc>
          <w:tcPr>
            <w:tcW w:w="6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80" w:leftChars="-25" w:right="-80" w:rightChars="-25" w:firstLine="0" w:firstLineChars="0"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A05010000</w:t>
            </w:r>
          </w:p>
        </w:tc>
        <w:tc>
          <w:tcPr>
            <w:tcW w:w="1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/>
                <w:color w:val="000000"/>
                <w:kern w:val="0"/>
                <w:sz w:val="22"/>
                <w:szCs w:val="22"/>
              </w:rPr>
              <w:t>教学用</w:t>
            </w: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家具</w:t>
            </w:r>
          </w:p>
        </w:tc>
        <w:tc>
          <w:tcPr>
            <w:tcW w:w="6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80" w:leftChars="-25" w:right="-80" w:rightChars="-25" w:firstLine="0" w:firstLineChars="0"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/>
                <w:color w:val="000000"/>
                <w:kern w:val="0"/>
                <w:sz w:val="22"/>
                <w:szCs w:val="22"/>
              </w:rPr>
              <w:t>包括教学用黑板、课桌椅、专用教室家俱、宿舍家俱、相关场馆家俱等；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A08060303</w:t>
            </w:r>
          </w:p>
        </w:tc>
        <w:tc>
          <w:tcPr>
            <w:tcW w:w="1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应用软件</w:t>
            </w:r>
          </w:p>
        </w:tc>
        <w:tc>
          <w:tcPr>
            <w:tcW w:w="6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80" w:leftChars="-25" w:right="-80" w:rightChars="-25" w:firstLine="0" w:firstLineChars="0"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包括教育管理软件、课堂教学软件、比赛专用等教育用软件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C02000000</w:t>
            </w:r>
          </w:p>
        </w:tc>
        <w:tc>
          <w:tcPr>
            <w:tcW w:w="1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教育服务</w:t>
            </w:r>
          </w:p>
        </w:tc>
        <w:tc>
          <w:tcPr>
            <w:tcW w:w="6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80" w:leftChars="-25" w:right="-80" w:rightChars="-25" w:firstLine="0" w:firstLineChars="0"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包括课程开发、视频制作、教育培训、团队拓展、教育设备及平台租赁等服务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B08000000</w:t>
            </w:r>
          </w:p>
        </w:tc>
        <w:tc>
          <w:tcPr>
            <w:tcW w:w="1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修缮工程</w:t>
            </w:r>
          </w:p>
        </w:tc>
        <w:tc>
          <w:tcPr>
            <w:tcW w:w="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80" w:leftChars="-25" w:right="-80" w:rightChars="-25"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采购预算</w:t>
            </w:r>
          </w:p>
          <w:p>
            <w:pPr>
              <w:widowControl/>
              <w:spacing w:line="280" w:lineRule="exact"/>
              <w:ind w:left="-80" w:leftChars="-25" w:right="-80" w:rightChars="-25"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60万元</w:t>
            </w:r>
          </w:p>
          <w:p>
            <w:pPr>
              <w:widowControl/>
              <w:spacing w:line="280" w:lineRule="exact"/>
              <w:ind w:left="-80" w:leftChars="-25" w:right="-80" w:rightChars="-25"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（含）</w:t>
            </w:r>
          </w:p>
        </w:tc>
        <w:tc>
          <w:tcPr>
            <w:tcW w:w="2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包括对已建成的建筑物进行拆改、翻修和维护（抗震加固、节能改造、下水管道改造、防水、消防、门窗、墙地面维修改造等）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80" w:right="-80"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市级部门集中采购目录（市公安局）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A02370600</w:t>
            </w:r>
          </w:p>
        </w:tc>
        <w:tc>
          <w:tcPr>
            <w:tcW w:w="1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技术侦察取证设备</w:t>
            </w:r>
          </w:p>
        </w:tc>
        <w:tc>
          <w:tcPr>
            <w:tcW w:w="66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80" w:leftChars="-25" w:right="-80" w:rightChars="-25"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采购预算</w:t>
            </w:r>
          </w:p>
          <w:p>
            <w:pPr>
              <w:widowControl/>
              <w:spacing w:line="280" w:lineRule="exact"/>
              <w:ind w:left="-80" w:leftChars="-25" w:right="-80" w:rightChars="-25"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50万元</w:t>
            </w:r>
          </w:p>
          <w:p>
            <w:pPr>
              <w:widowControl/>
              <w:spacing w:line="280" w:lineRule="exact"/>
              <w:ind w:left="-80" w:leftChars="-25" w:right="-80" w:rightChars="-25"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（含）</w:t>
            </w:r>
          </w:p>
        </w:tc>
        <w:tc>
          <w:tcPr>
            <w:tcW w:w="2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A02370700</w:t>
            </w:r>
          </w:p>
        </w:tc>
        <w:tc>
          <w:tcPr>
            <w:tcW w:w="1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警械设备</w:t>
            </w:r>
          </w:p>
        </w:tc>
        <w:tc>
          <w:tcPr>
            <w:tcW w:w="6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80" w:leftChars="-25" w:right="-80" w:rightChars="-25" w:firstLine="0" w:firstLineChars="0"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A02370800</w:t>
            </w:r>
          </w:p>
        </w:tc>
        <w:tc>
          <w:tcPr>
            <w:tcW w:w="1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非杀伤性武器</w:t>
            </w:r>
          </w:p>
        </w:tc>
        <w:tc>
          <w:tcPr>
            <w:tcW w:w="6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80" w:leftChars="-25" w:right="-80" w:rightChars="-25" w:firstLine="0" w:firstLineChars="0"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A02370900</w:t>
            </w:r>
          </w:p>
        </w:tc>
        <w:tc>
          <w:tcPr>
            <w:tcW w:w="1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防护防爆装备</w:t>
            </w:r>
          </w:p>
        </w:tc>
        <w:tc>
          <w:tcPr>
            <w:tcW w:w="6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80" w:leftChars="-25" w:right="-80" w:rightChars="-25" w:firstLine="0" w:firstLineChars="0"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A02371000</w:t>
            </w:r>
          </w:p>
        </w:tc>
        <w:tc>
          <w:tcPr>
            <w:tcW w:w="1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出入境设备</w:t>
            </w:r>
          </w:p>
        </w:tc>
        <w:tc>
          <w:tcPr>
            <w:tcW w:w="6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80" w:leftChars="-25" w:right="-80" w:rightChars="-25" w:firstLine="0" w:firstLineChars="0"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A02371200</w:t>
            </w: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网络监察设备</w:t>
            </w:r>
          </w:p>
        </w:tc>
        <w:tc>
          <w:tcPr>
            <w:tcW w:w="6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80" w:leftChars="-25" w:right="-80" w:rightChars="-25" w:firstLine="0" w:firstLineChars="0"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A02371300</w:t>
            </w: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教育训练装备</w:t>
            </w:r>
          </w:p>
        </w:tc>
        <w:tc>
          <w:tcPr>
            <w:tcW w:w="6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80" w:leftChars="-25" w:right="-80" w:rightChars="-25" w:firstLine="0" w:firstLineChars="0"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A02379900</w:t>
            </w: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其他政法、消防、检测设备</w:t>
            </w:r>
          </w:p>
        </w:tc>
        <w:tc>
          <w:tcPr>
            <w:tcW w:w="6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80" w:leftChars="-25" w:right="-80" w:rightChars="-25" w:firstLine="0" w:firstLineChars="0"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pStyle w:val="21"/>
        <w:ind w:firstLine="0" w:firstLineChars="0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531" w:bottom="1985" w:left="1531" w:header="709" w:footer="1361" w:gutter="0"/>
          <w:cols w:space="425" w:num="1"/>
          <w:docGrid w:type="lines" w:linePitch="435" w:charSpace="0"/>
        </w:sectPr>
      </w:pPr>
    </w:p>
    <w:p>
      <w:pPr>
        <w:widowControl/>
        <w:spacing w:line="240" w:lineRule="auto"/>
        <w:ind w:firstLine="0" w:firstLineChars="0"/>
        <w:jc w:val="left"/>
        <w:rPr>
          <w:rFonts w:ascii="黑体" w:hAnsi="黑体" w:eastAsia="黑体"/>
          <w:szCs w:val="32"/>
        </w:rPr>
      </w:pPr>
    </w:p>
    <w:sectPr>
      <w:footerReference r:id="rId9" w:type="default"/>
      <w:footerReference r:id="rId10" w:type="even"/>
      <w:pgSz w:w="16838" w:h="11906" w:orient="landscape"/>
      <w:pgMar w:top="1531" w:right="1531" w:bottom="1531" w:left="1531" w:header="709" w:footer="1361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w:rPr>
        <w:rFonts w:hint="eastAsia"/>
      </w:rPr>
      <w:t xml:space="preserve">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FF"/>
    <w:rsid w:val="00031519"/>
    <w:rsid w:val="00035F40"/>
    <w:rsid w:val="000470BE"/>
    <w:rsid w:val="00050AA1"/>
    <w:rsid w:val="0007148E"/>
    <w:rsid w:val="00071898"/>
    <w:rsid w:val="00071E24"/>
    <w:rsid w:val="0007271D"/>
    <w:rsid w:val="0007298D"/>
    <w:rsid w:val="000C63BF"/>
    <w:rsid w:val="00112E6E"/>
    <w:rsid w:val="00132385"/>
    <w:rsid w:val="00156ACE"/>
    <w:rsid w:val="001B5C1B"/>
    <w:rsid w:val="001C1306"/>
    <w:rsid w:val="001C5702"/>
    <w:rsid w:val="001D4B0B"/>
    <w:rsid w:val="001E365C"/>
    <w:rsid w:val="001F58D8"/>
    <w:rsid w:val="00205661"/>
    <w:rsid w:val="00205ABF"/>
    <w:rsid w:val="00206343"/>
    <w:rsid w:val="002371F6"/>
    <w:rsid w:val="00251865"/>
    <w:rsid w:val="0028235D"/>
    <w:rsid w:val="002941A5"/>
    <w:rsid w:val="002A3962"/>
    <w:rsid w:val="002E0785"/>
    <w:rsid w:val="002E501C"/>
    <w:rsid w:val="002E5D95"/>
    <w:rsid w:val="003154A6"/>
    <w:rsid w:val="00322BCE"/>
    <w:rsid w:val="003352BA"/>
    <w:rsid w:val="00351B97"/>
    <w:rsid w:val="00352729"/>
    <w:rsid w:val="003A2D9F"/>
    <w:rsid w:val="003A61DA"/>
    <w:rsid w:val="003C1EFF"/>
    <w:rsid w:val="004103FB"/>
    <w:rsid w:val="0044436B"/>
    <w:rsid w:val="004518DD"/>
    <w:rsid w:val="00482FFE"/>
    <w:rsid w:val="00495A13"/>
    <w:rsid w:val="004C3BE7"/>
    <w:rsid w:val="004C7F76"/>
    <w:rsid w:val="00510878"/>
    <w:rsid w:val="00513F8C"/>
    <w:rsid w:val="00537024"/>
    <w:rsid w:val="00541013"/>
    <w:rsid w:val="00555E23"/>
    <w:rsid w:val="005806DF"/>
    <w:rsid w:val="005860CF"/>
    <w:rsid w:val="005B4AC2"/>
    <w:rsid w:val="005C1939"/>
    <w:rsid w:val="005D2372"/>
    <w:rsid w:val="005D2A95"/>
    <w:rsid w:val="005E3B10"/>
    <w:rsid w:val="005F1D33"/>
    <w:rsid w:val="00605771"/>
    <w:rsid w:val="00611AF4"/>
    <w:rsid w:val="00620CCF"/>
    <w:rsid w:val="006347B6"/>
    <w:rsid w:val="00637212"/>
    <w:rsid w:val="00652081"/>
    <w:rsid w:val="00654037"/>
    <w:rsid w:val="0066160D"/>
    <w:rsid w:val="006616FD"/>
    <w:rsid w:val="00673E86"/>
    <w:rsid w:val="006977CC"/>
    <w:rsid w:val="006B607E"/>
    <w:rsid w:val="006C5200"/>
    <w:rsid w:val="006D0645"/>
    <w:rsid w:val="007048F8"/>
    <w:rsid w:val="00710E8A"/>
    <w:rsid w:val="0071575A"/>
    <w:rsid w:val="007531DE"/>
    <w:rsid w:val="00756CA6"/>
    <w:rsid w:val="007D4B7F"/>
    <w:rsid w:val="007D59DE"/>
    <w:rsid w:val="007E6241"/>
    <w:rsid w:val="007F251D"/>
    <w:rsid w:val="00800A5C"/>
    <w:rsid w:val="00802BF6"/>
    <w:rsid w:val="00820168"/>
    <w:rsid w:val="0082744A"/>
    <w:rsid w:val="00844023"/>
    <w:rsid w:val="0085077F"/>
    <w:rsid w:val="008605CD"/>
    <w:rsid w:val="00860BA0"/>
    <w:rsid w:val="008A4F4B"/>
    <w:rsid w:val="008A6E82"/>
    <w:rsid w:val="008B06BD"/>
    <w:rsid w:val="008D4710"/>
    <w:rsid w:val="008E493F"/>
    <w:rsid w:val="008F05A7"/>
    <w:rsid w:val="00900D4E"/>
    <w:rsid w:val="00914430"/>
    <w:rsid w:val="0092272B"/>
    <w:rsid w:val="009325D9"/>
    <w:rsid w:val="00951949"/>
    <w:rsid w:val="00951D64"/>
    <w:rsid w:val="00957E34"/>
    <w:rsid w:val="00962ADB"/>
    <w:rsid w:val="00964D81"/>
    <w:rsid w:val="00977914"/>
    <w:rsid w:val="009A02C8"/>
    <w:rsid w:val="009B20FC"/>
    <w:rsid w:val="009D2ACC"/>
    <w:rsid w:val="009D60B7"/>
    <w:rsid w:val="009F39AC"/>
    <w:rsid w:val="00A0003B"/>
    <w:rsid w:val="00A10DAA"/>
    <w:rsid w:val="00A151E3"/>
    <w:rsid w:val="00A37468"/>
    <w:rsid w:val="00A61789"/>
    <w:rsid w:val="00A80916"/>
    <w:rsid w:val="00AC5B88"/>
    <w:rsid w:val="00AD29E1"/>
    <w:rsid w:val="00AD38D1"/>
    <w:rsid w:val="00AE75A5"/>
    <w:rsid w:val="00B164E4"/>
    <w:rsid w:val="00B24825"/>
    <w:rsid w:val="00B3402E"/>
    <w:rsid w:val="00B341D3"/>
    <w:rsid w:val="00B36BCB"/>
    <w:rsid w:val="00B55A04"/>
    <w:rsid w:val="00BC11BB"/>
    <w:rsid w:val="00BD01F7"/>
    <w:rsid w:val="00BE5E6A"/>
    <w:rsid w:val="00C4565A"/>
    <w:rsid w:val="00C61C83"/>
    <w:rsid w:val="00C7594F"/>
    <w:rsid w:val="00C81730"/>
    <w:rsid w:val="00CB0D40"/>
    <w:rsid w:val="00CC0389"/>
    <w:rsid w:val="00D07A14"/>
    <w:rsid w:val="00D4072B"/>
    <w:rsid w:val="00D43178"/>
    <w:rsid w:val="00D56444"/>
    <w:rsid w:val="00D565FB"/>
    <w:rsid w:val="00D63A5D"/>
    <w:rsid w:val="00D738A3"/>
    <w:rsid w:val="00D74B28"/>
    <w:rsid w:val="00D814E5"/>
    <w:rsid w:val="00DA6E2C"/>
    <w:rsid w:val="00DB2209"/>
    <w:rsid w:val="00DC2518"/>
    <w:rsid w:val="00DC4D6C"/>
    <w:rsid w:val="00DD60C0"/>
    <w:rsid w:val="00DE0F4D"/>
    <w:rsid w:val="00DE1C70"/>
    <w:rsid w:val="00DF6AF8"/>
    <w:rsid w:val="00E02F3C"/>
    <w:rsid w:val="00E07443"/>
    <w:rsid w:val="00E432C4"/>
    <w:rsid w:val="00E6574C"/>
    <w:rsid w:val="00E84F5F"/>
    <w:rsid w:val="00E8598E"/>
    <w:rsid w:val="00EA22C5"/>
    <w:rsid w:val="00EC385F"/>
    <w:rsid w:val="00EC50DE"/>
    <w:rsid w:val="00ED6E71"/>
    <w:rsid w:val="00EF6583"/>
    <w:rsid w:val="00F120FF"/>
    <w:rsid w:val="00F4052B"/>
    <w:rsid w:val="00F44564"/>
    <w:rsid w:val="00F60BF1"/>
    <w:rsid w:val="00F75841"/>
    <w:rsid w:val="00F80D8E"/>
    <w:rsid w:val="00F86AAD"/>
    <w:rsid w:val="00FB3894"/>
    <w:rsid w:val="00FC5FC6"/>
    <w:rsid w:val="00FD10D7"/>
    <w:rsid w:val="00FD63A4"/>
    <w:rsid w:val="00FF1B17"/>
    <w:rsid w:val="00FF33B0"/>
    <w:rsid w:val="1617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  <w:ind w:firstLine="200" w:firstLineChars="20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8"/>
    <w:uiPriority w:val="0"/>
    <w:pPr>
      <w:keepNext/>
      <w:keepLines/>
      <w:ind w:firstLine="640"/>
      <w:outlineLvl w:val="0"/>
    </w:pPr>
    <w:rPr>
      <w:rFonts w:ascii="黑体" w:eastAsia="黑体"/>
      <w:bCs/>
      <w:kern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rFonts w:ascii="Times New Roman"/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9"/>
    <w:qFormat/>
    <w:uiPriority w:val="0"/>
    <w:pPr>
      <w:ind w:firstLine="643"/>
      <w:outlineLvl w:val="1"/>
    </w:pPr>
    <w:rPr>
      <w:rFonts w:ascii="楷体_GB2312" w:hAnsi="Cambria" w:eastAsia="楷体_GB2312"/>
      <w:b/>
      <w:bCs/>
      <w:kern w:val="28"/>
      <w:szCs w:val="32"/>
    </w:rPr>
  </w:style>
  <w:style w:type="paragraph" w:styleId="7">
    <w:name w:val="Title"/>
    <w:basedOn w:val="1"/>
    <w:next w:val="1"/>
    <w:link w:val="17"/>
    <w:qFormat/>
    <w:uiPriority w:val="0"/>
    <w:pPr>
      <w:spacing w:line="700" w:lineRule="exact"/>
      <w:ind w:firstLine="0" w:firstLineChars="0"/>
      <w:jc w:val="center"/>
      <w:outlineLvl w:val="0"/>
    </w:pPr>
    <w:rPr>
      <w:rFonts w:ascii="方正小标宋简体" w:hAnsi="Cambria" w:eastAsia="方正小标宋简体"/>
      <w:bCs/>
      <w:sz w:val="44"/>
      <w:szCs w:val="32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uiPriority w:val="0"/>
  </w:style>
  <w:style w:type="character" w:styleId="12">
    <w:name w:val="Emphasis"/>
    <w:uiPriority w:val="0"/>
    <w:rPr>
      <w:i/>
      <w:iCs/>
    </w:rPr>
  </w:style>
  <w:style w:type="paragraph" w:customStyle="1" w:styleId="13">
    <w:name w:val="主送机关"/>
    <w:basedOn w:val="1"/>
    <w:uiPriority w:val="0"/>
    <w:pPr>
      <w:ind w:firstLine="0" w:firstLineChars="0"/>
    </w:pPr>
  </w:style>
  <w:style w:type="paragraph" w:customStyle="1" w:styleId="14">
    <w:name w:val="发文机关标识"/>
    <w:basedOn w:val="1"/>
    <w:uiPriority w:val="0"/>
    <w:pPr>
      <w:spacing w:line="1300" w:lineRule="exact"/>
      <w:ind w:firstLine="0" w:firstLineChars="0"/>
      <w:jc w:val="distribute"/>
    </w:pPr>
    <w:rPr>
      <w:rFonts w:eastAsia="方正小标宋简体"/>
      <w:b/>
      <w:color w:val="FF0000"/>
      <w:spacing w:val="-60"/>
      <w:w w:val="62"/>
      <w:sz w:val="120"/>
    </w:rPr>
  </w:style>
  <w:style w:type="paragraph" w:customStyle="1" w:styleId="15">
    <w:name w:val="公文标题"/>
    <w:basedOn w:val="1"/>
    <w:uiPriority w:val="0"/>
    <w:pPr>
      <w:spacing w:line="620" w:lineRule="exact"/>
      <w:ind w:firstLine="0" w:firstLineChars="0"/>
      <w:jc w:val="center"/>
    </w:pPr>
    <w:rPr>
      <w:rFonts w:eastAsia="方正小标宋简体"/>
      <w:sz w:val="44"/>
    </w:rPr>
  </w:style>
  <w:style w:type="character" w:customStyle="1" w:styleId="16">
    <w:name w:val="批注框文本 Char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17">
    <w:name w:val="标题 Char"/>
    <w:link w:val="7"/>
    <w:uiPriority w:val="0"/>
    <w:rPr>
      <w:rFonts w:ascii="方正小标宋简体" w:hAnsi="Cambria" w:eastAsia="方正小标宋简体" w:cs="Times New Roman"/>
      <w:bCs/>
      <w:kern w:val="2"/>
      <w:sz w:val="44"/>
      <w:szCs w:val="32"/>
    </w:rPr>
  </w:style>
  <w:style w:type="character" w:customStyle="1" w:styleId="18">
    <w:name w:val="标题 1 Char"/>
    <w:link w:val="2"/>
    <w:qFormat/>
    <w:uiPriority w:val="0"/>
    <w:rPr>
      <w:rFonts w:ascii="黑体" w:eastAsia="黑体"/>
      <w:bCs/>
      <w:kern w:val="44"/>
      <w:sz w:val="32"/>
      <w:szCs w:val="44"/>
    </w:rPr>
  </w:style>
  <w:style w:type="character" w:customStyle="1" w:styleId="19">
    <w:name w:val="副标题 Char"/>
    <w:link w:val="6"/>
    <w:uiPriority w:val="0"/>
    <w:rPr>
      <w:rFonts w:ascii="楷体_GB2312" w:hAnsi="Cambria" w:eastAsia="楷体_GB2312" w:cs="Times New Roman"/>
      <w:b/>
      <w:bCs/>
      <w:kern w:val="28"/>
      <w:sz w:val="32"/>
      <w:szCs w:val="32"/>
    </w:rPr>
  </w:style>
  <w:style w:type="paragraph" w:customStyle="1" w:styleId="20">
    <w:name w:val="成文日期"/>
    <w:basedOn w:val="1"/>
    <w:link w:val="22"/>
    <w:qFormat/>
    <w:uiPriority w:val="0"/>
    <w:pPr>
      <w:ind w:right="400" w:rightChars="400"/>
      <w:jc w:val="right"/>
    </w:pPr>
  </w:style>
  <w:style w:type="paragraph" w:customStyle="1" w:styleId="21">
    <w:name w:val="一、"/>
    <w:basedOn w:val="1"/>
    <w:link w:val="24"/>
    <w:qFormat/>
    <w:uiPriority w:val="0"/>
    <w:pPr>
      <w:ind w:firstLine="640"/>
    </w:pPr>
    <w:rPr>
      <w:rFonts w:ascii="黑体" w:hAnsi="黑体" w:eastAsia="黑体"/>
      <w:szCs w:val="32"/>
    </w:rPr>
  </w:style>
  <w:style w:type="character" w:customStyle="1" w:styleId="22">
    <w:name w:val="成文日期 Char"/>
    <w:link w:val="20"/>
    <w:qFormat/>
    <w:uiPriority w:val="0"/>
    <w:rPr>
      <w:rFonts w:ascii="仿宋_GB2312" w:eastAsia="仿宋_GB2312"/>
      <w:kern w:val="2"/>
      <w:sz w:val="32"/>
    </w:rPr>
  </w:style>
  <w:style w:type="paragraph" w:customStyle="1" w:styleId="23">
    <w:name w:val="楷体"/>
    <w:basedOn w:val="1"/>
    <w:link w:val="25"/>
    <w:qFormat/>
    <w:uiPriority w:val="0"/>
    <w:pPr>
      <w:adjustRightInd w:val="0"/>
      <w:snapToGrid w:val="0"/>
      <w:ind w:firstLine="0" w:firstLineChars="0"/>
    </w:pPr>
    <w:rPr>
      <w:rFonts w:ascii="楷体_GB2312" w:eastAsia="楷体_GB2312"/>
      <w:szCs w:val="32"/>
    </w:rPr>
  </w:style>
  <w:style w:type="character" w:customStyle="1" w:styleId="24">
    <w:name w:val="一、 Char"/>
    <w:link w:val="21"/>
    <w:qFormat/>
    <w:uiPriority w:val="0"/>
    <w:rPr>
      <w:rFonts w:ascii="黑体" w:hAnsi="黑体" w:eastAsia="黑体"/>
      <w:kern w:val="2"/>
      <w:sz w:val="32"/>
      <w:szCs w:val="32"/>
    </w:rPr>
  </w:style>
  <w:style w:type="character" w:customStyle="1" w:styleId="25">
    <w:name w:val="楷体 Char"/>
    <w:link w:val="23"/>
    <w:uiPriority w:val="0"/>
    <w:rPr>
      <w:rFonts w:ascii="楷体_GB2312" w:eastAsia="楷体_GB2312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常州市财政局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2022-11-07T02:43:00Z</dcterms:created>
  <dc:creator>admin</dc:creator>
  <cp:lastModifiedBy>中采-熊萍</cp:lastModifiedBy>
  <dcterms:modified xsi:type="dcterms:W3CDTF">2022-11-14T05:27:07Z</dcterms:modified>
  <dc:title>常财〔2013〕号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