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660"/>
        <w:rPr>
          <w:rFonts w:ascii="楷体_GB2312" w:eastAsia="楷体_GB2312"/>
          <w:bCs/>
          <w:color w:val="000000" w:themeColor="text1"/>
          <w:sz w:val="30"/>
          <w14:textFill>
            <w14:solidFill>
              <w14:schemeClr w14:val="tx1"/>
            </w14:solidFill>
          </w14:textFill>
        </w:rPr>
      </w:pPr>
    </w:p>
    <w:p>
      <w:pPr>
        <w:ind w:left="660"/>
        <w:rPr>
          <w:rFonts w:ascii="楷体_GB2312" w:eastAsia="楷体_GB2312"/>
          <w:bCs/>
          <w:color w:val="000000" w:themeColor="text1"/>
          <w:sz w:val="30"/>
          <w14:textFill>
            <w14:solidFill>
              <w14:schemeClr w14:val="tx1"/>
            </w14:solidFill>
          </w14:textFill>
        </w:rPr>
      </w:pPr>
    </w:p>
    <w:p>
      <w:pPr>
        <w:ind w:left="660"/>
        <w:rPr>
          <w:rFonts w:ascii="楷体_GB2312" w:eastAsia="楷体_GB2312"/>
          <w:bCs/>
          <w:color w:val="000000" w:themeColor="text1"/>
          <w:sz w:val="30"/>
          <w14:textFill>
            <w14:solidFill>
              <w14:schemeClr w14:val="tx1"/>
            </w14:solidFill>
          </w14:textFill>
        </w:rPr>
      </w:pPr>
    </w:p>
    <w:p>
      <w:pPr>
        <w:pStyle w:val="13"/>
      </w:pPr>
    </w:p>
    <w:p>
      <w:pPr>
        <w:snapToGrid w:val="0"/>
        <w:spacing w:line="360" w:lineRule="auto"/>
        <w:jc w:val="center"/>
        <w:rPr>
          <w:rFonts w:ascii="黑体" w:hAnsi="黑体" w:eastAsia="黑体" w:cs="黑体"/>
          <w:b/>
          <w:spacing w:val="170"/>
          <w:kern w:val="0"/>
          <w:sz w:val="84"/>
          <w:szCs w:val="84"/>
        </w:rPr>
      </w:pPr>
      <w:r>
        <w:rPr>
          <w:rFonts w:hint="eastAsia" w:ascii="黑体" w:hAnsi="黑体" w:eastAsia="黑体" w:cs="黑体"/>
          <w:b/>
          <w:spacing w:val="170"/>
          <w:kern w:val="0"/>
          <w:sz w:val="84"/>
          <w:szCs w:val="84"/>
        </w:rPr>
        <w:t>采购</w:t>
      </w:r>
      <w:r>
        <w:rPr>
          <w:rFonts w:hint="eastAsia" w:ascii="黑体" w:hAnsi="黑体" w:eastAsia="黑体"/>
          <w:b/>
          <w:spacing w:val="170"/>
          <w:sz w:val="84"/>
          <w:szCs w:val="84"/>
        </w:rPr>
        <w:t>文件</w:t>
      </w:r>
    </w:p>
    <w:p>
      <w:pPr>
        <w:jc w:val="center"/>
        <w:rPr>
          <w:rFonts w:ascii="华文中宋" w:hAnsi="华文中宋" w:eastAsia="华文中宋"/>
          <w:bCs/>
          <w:color w:val="000000" w:themeColor="text1"/>
          <w:sz w:val="36"/>
          <w14:textFill>
            <w14:solidFill>
              <w14:schemeClr w14:val="tx1"/>
            </w14:solidFill>
          </w14:textFill>
        </w:rPr>
      </w:pPr>
      <w:r>
        <w:rPr>
          <w:rFonts w:hint="eastAsia" w:ascii="黑体" w:hAnsi="华文中宋" w:eastAsia="黑体"/>
          <w:bCs/>
          <w:color w:val="000000" w:themeColor="text1"/>
          <w:sz w:val="36"/>
          <w:szCs w:val="30"/>
          <w14:textFill>
            <w14:solidFill>
              <w14:schemeClr w14:val="tx1"/>
            </w14:solidFill>
          </w14:textFill>
        </w:rPr>
        <w:t>（货物类）</w:t>
      </w:r>
    </w:p>
    <w:p>
      <w:pPr>
        <w:rPr>
          <w:rFonts w:ascii="华文中宋" w:hAnsi="华文中宋" w:eastAsia="华文中宋"/>
          <w:bCs/>
          <w:color w:val="000000" w:themeColor="text1"/>
          <w:sz w:val="30"/>
          <w14:textFill>
            <w14:solidFill>
              <w14:schemeClr w14:val="tx1"/>
            </w14:solidFill>
          </w14:textFill>
        </w:rPr>
      </w:pPr>
    </w:p>
    <w:p>
      <w:pPr>
        <w:rPr>
          <w:rFonts w:ascii="华文中宋" w:hAnsi="华文中宋" w:eastAsia="华文中宋"/>
          <w:bCs/>
          <w:color w:val="000000" w:themeColor="text1"/>
          <w:sz w:val="30"/>
          <w14:textFill>
            <w14:solidFill>
              <w14:schemeClr w14:val="tx1"/>
            </w14:solidFill>
          </w14:textFill>
        </w:rPr>
      </w:pPr>
    </w:p>
    <w:p>
      <w:pPr>
        <w:jc w:val="left"/>
        <w:rPr>
          <w:rFonts w:ascii="黑体" w:hAnsi="华文中宋" w:eastAsia="黑体"/>
          <w:bCs/>
          <w:spacing w:val="20"/>
          <w:w w:val="90"/>
          <w:sz w:val="48"/>
          <w:szCs w:val="48"/>
        </w:rPr>
      </w:pPr>
    </w:p>
    <w:p>
      <w:pPr>
        <w:jc w:val="left"/>
        <w:rPr>
          <w:rFonts w:ascii="华文中宋" w:hAnsi="华文中宋" w:eastAsia="华文中宋"/>
          <w:bCs/>
          <w:sz w:val="30"/>
          <w:szCs w:val="30"/>
        </w:rPr>
      </w:pPr>
    </w:p>
    <w:p>
      <w:pPr>
        <w:spacing w:line="360" w:lineRule="auto"/>
        <w:ind w:firstLine="1257" w:firstLineChars="419"/>
        <w:rPr>
          <w:rFonts w:ascii="黑体" w:hAnsi="华文中宋" w:eastAsia="黑体"/>
          <w:bCs/>
          <w:sz w:val="30"/>
          <w:szCs w:val="30"/>
        </w:rPr>
      </w:pPr>
      <w:r>
        <w:rPr>
          <w:rFonts w:hint="eastAsia" w:ascii="黑体" w:hAnsi="华文中宋" w:eastAsia="黑体"/>
          <w:bCs/>
          <w:sz w:val="30"/>
          <w:szCs w:val="30"/>
        </w:rPr>
        <w:t>采购项目编号：CZZCJC2022065</w:t>
      </w:r>
    </w:p>
    <w:p>
      <w:pPr>
        <w:spacing w:line="360" w:lineRule="auto"/>
        <w:ind w:firstLine="1257" w:firstLineChars="419"/>
        <w:rPr>
          <w:rFonts w:ascii="黑体" w:hAnsi="华文中宋" w:eastAsia="黑体"/>
          <w:bCs/>
          <w:sz w:val="30"/>
          <w:szCs w:val="30"/>
        </w:rPr>
      </w:pPr>
      <w:r>
        <w:rPr>
          <w:rFonts w:hint="eastAsia" w:ascii="黑体" w:hAnsi="华文中宋" w:eastAsia="黑体"/>
          <w:bCs/>
          <w:sz w:val="30"/>
          <w:szCs w:val="30"/>
        </w:rPr>
        <w:t>采购项目名称：常州市交通运输综合行政执法支队</w:t>
      </w:r>
    </w:p>
    <w:p>
      <w:pPr>
        <w:spacing w:line="360" w:lineRule="auto"/>
        <w:ind w:firstLine="3357" w:firstLineChars="1119"/>
        <w:rPr>
          <w:rFonts w:ascii="黑体" w:hAnsi="华文中宋" w:eastAsia="黑体"/>
          <w:bCs/>
          <w:sz w:val="30"/>
          <w:szCs w:val="30"/>
        </w:rPr>
      </w:pPr>
      <w:r>
        <w:rPr>
          <w:rFonts w:hint="eastAsia" w:ascii="黑体" w:hAnsi="华文中宋" w:eastAsia="黑体"/>
          <w:bCs/>
          <w:sz w:val="30"/>
          <w:szCs w:val="30"/>
        </w:rPr>
        <w:t>三大队拼接屏设备建设项目</w:t>
      </w:r>
    </w:p>
    <w:p>
      <w:pPr>
        <w:spacing w:line="360" w:lineRule="auto"/>
        <w:ind w:firstLine="1257" w:firstLineChars="419"/>
        <w:rPr>
          <w:rFonts w:ascii="黑体" w:hAnsi="华文中宋" w:eastAsia="黑体"/>
          <w:bCs/>
          <w:sz w:val="30"/>
          <w:szCs w:val="30"/>
        </w:rPr>
      </w:pPr>
      <w:r>
        <w:rPr>
          <w:rFonts w:hint="eastAsia" w:ascii="黑体" w:hAnsi="华文中宋" w:eastAsia="黑体"/>
          <w:bCs/>
          <w:sz w:val="30"/>
          <w:szCs w:val="30"/>
        </w:rPr>
        <w:t>采   购   人：常州市交通运输综合行政执法支队</w:t>
      </w:r>
    </w:p>
    <w:p>
      <w:pPr>
        <w:spacing w:line="360" w:lineRule="auto"/>
        <w:ind w:firstLine="1257" w:firstLineChars="419"/>
        <w:rPr>
          <w:rFonts w:ascii="黑体" w:hAnsi="华文中宋" w:eastAsia="黑体"/>
          <w:bCs/>
          <w:sz w:val="30"/>
          <w:szCs w:val="30"/>
        </w:rPr>
      </w:pPr>
      <w:r>
        <w:rPr>
          <w:rFonts w:hint="eastAsia" w:ascii="黑体" w:hAnsi="华文中宋" w:eastAsia="黑体"/>
          <w:bCs/>
          <w:sz w:val="30"/>
          <w:szCs w:val="30"/>
        </w:rPr>
        <w:t>采购代理机构：常州中采招投标有限公司</w:t>
      </w:r>
    </w:p>
    <w:p>
      <w:pPr>
        <w:rPr>
          <w:rFonts w:ascii="华文中宋" w:hAnsi="华文中宋" w:eastAsia="华文中宋"/>
          <w:bCs/>
          <w:color w:val="000000" w:themeColor="text1"/>
          <w:sz w:val="32"/>
          <w14:textFill>
            <w14:solidFill>
              <w14:schemeClr w14:val="tx1"/>
            </w14:solidFill>
          </w14:textFill>
        </w:rPr>
      </w:pPr>
    </w:p>
    <w:p>
      <w:pPr>
        <w:rPr>
          <w:rFonts w:ascii="华文中宋" w:hAnsi="华文中宋" w:eastAsia="华文中宋"/>
          <w:bCs/>
          <w:color w:val="000000" w:themeColor="text1"/>
          <w:sz w:val="30"/>
          <w14:textFill>
            <w14:solidFill>
              <w14:schemeClr w14:val="tx1"/>
            </w14:solidFill>
          </w14:textFill>
        </w:rPr>
      </w:pPr>
    </w:p>
    <w:p>
      <w:pPr>
        <w:rPr>
          <w:rFonts w:ascii="华文中宋" w:hAnsi="华文中宋" w:eastAsia="华文中宋"/>
          <w:bCs/>
          <w:color w:val="000000" w:themeColor="text1"/>
          <w:sz w:val="30"/>
          <w14:textFill>
            <w14:solidFill>
              <w14:schemeClr w14:val="tx1"/>
            </w14:solidFill>
          </w14:textFill>
        </w:rPr>
      </w:pPr>
    </w:p>
    <w:p>
      <w:pPr>
        <w:jc w:val="center"/>
        <w:rPr>
          <w:rFonts w:ascii="黑体" w:hAnsi="华文中宋" w:eastAsia="黑体"/>
          <w:bCs/>
          <w:color w:val="000000" w:themeColor="text1"/>
          <w:sz w:val="30"/>
          <w:szCs w:val="30"/>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6" w:h="16838"/>
          <w:pgMar w:top="1109" w:right="1274" w:bottom="1135" w:left="1134" w:header="426" w:footer="553" w:gutter="0"/>
          <w:pgNumType w:start="0"/>
          <w:cols w:space="425" w:num="1"/>
          <w:titlePg/>
          <w:docGrid w:type="linesAndChars" w:linePitch="312" w:charSpace="0"/>
        </w:sectPr>
      </w:pPr>
      <w:r>
        <w:rPr>
          <w:rFonts w:hint="eastAsia" w:ascii="黑体" w:hAnsi="华文中宋" w:eastAsia="黑体"/>
          <w:bCs/>
          <w:color w:val="000000" w:themeColor="text1"/>
          <w:sz w:val="30"/>
          <w:szCs w:val="30"/>
          <w14:textFill>
            <w14:solidFill>
              <w14:schemeClr w14:val="tx1"/>
            </w14:solidFill>
          </w14:textFill>
        </w:rPr>
        <w:t>二○二二年</w:t>
      </w:r>
      <w:bookmarkStart w:id="0" w:name="报价方须知前附表"/>
      <w:bookmarkEnd w:id="0"/>
      <w:bookmarkStart w:id="1" w:name="_Toc55147045"/>
      <w:r>
        <w:rPr>
          <w:rFonts w:hint="eastAsia" w:ascii="黑体" w:hAnsi="华文中宋" w:eastAsia="黑体"/>
          <w:bCs/>
          <w:color w:val="000000" w:themeColor="text1"/>
          <w:sz w:val="30"/>
          <w:szCs w:val="30"/>
          <w14:textFill>
            <w14:solidFill>
              <w14:schemeClr w14:val="tx1"/>
            </w14:solidFill>
          </w14:textFill>
        </w:rPr>
        <w:t>十月</w:t>
      </w:r>
    </w:p>
    <w:p>
      <w:pPr>
        <w:pStyle w:val="123"/>
      </w:pPr>
      <w:bookmarkStart w:id="2" w:name="_Toc105763589"/>
      <w:r>
        <w:rPr>
          <w:rFonts w:hint="eastAsia"/>
        </w:rPr>
        <w:t>供应商须知</w:t>
      </w:r>
      <w:bookmarkEnd w:id="2"/>
    </w:p>
    <w:tbl>
      <w:tblPr>
        <w:tblStyle w:val="33"/>
        <w:tblW w:w="90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757"/>
        <w:gridCol w:w="82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61" w:hRule="exact"/>
          <w:jc w:val="center"/>
        </w:trPr>
        <w:tc>
          <w:tcPr>
            <w:tcW w:w="757" w:type="dxa"/>
            <w:tcBorders>
              <w:top w:val="single" w:color="auto" w:sz="4" w:space="0"/>
              <w:left w:val="single" w:color="auto" w:sz="4" w:space="0"/>
              <w:bottom w:val="single" w:color="auto" w:sz="4" w:space="0"/>
              <w:right w:val="single" w:color="auto" w:sz="4" w:space="0"/>
            </w:tcBorders>
            <w:vAlign w:val="center"/>
          </w:tcPr>
          <w:p>
            <w:pPr>
              <w:snapToGrid w:val="0"/>
              <w:spacing w:line="26" w:lineRule="atLeast"/>
              <w:jc w:val="center"/>
              <w:rPr>
                <w:rFonts w:ascii="宋体" w:hAnsi="宋体" w:cs="宋体"/>
                <w:spacing w:val="2"/>
                <w:sz w:val="24"/>
              </w:rPr>
            </w:pPr>
            <w:r>
              <w:rPr>
                <w:rFonts w:hint="eastAsia" w:ascii="宋体" w:hAnsi="宋体" w:cs="宋体"/>
                <w:spacing w:val="2"/>
                <w:sz w:val="24"/>
                <w:lang w:val="zh-CN"/>
              </w:rPr>
              <w:t>项号</w:t>
            </w:r>
          </w:p>
        </w:tc>
        <w:tc>
          <w:tcPr>
            <w:tcW w:w="8288" w:type="dxa"/>
            <w:tcBorders>
              <w:top w:val="single" w:color="auto" w:sz="4" w:space="0"/>
              <w:left w:val="single" w:color="auto" w:sz="4" w:space="0"/>
              <w:bottom w:val="single" w:color="auto" w:sz="4" w:space="0"/>
              <w:right w:val="single" w:color="auto" w:sz="4" w:space="0"/>
            </w:tcBorders>
            <w:vAlign w:val="center"/>
          </w:tcPr>
          <w:p>
            <w:pPr>
              <w:snapToGrid w:val="0"/>
              <w:spacing w:line="26" w:lineRule="atLeast"/>
              <w:jc w:val="center"/>
              <w:rPr>
                <w:rFonts w:ascii="宋体" w:hAnsi="宋体" w:cs="宋体"/>
                <w:spacing w:val="2"/>
                <w:sz w:val="24"/>
              </w:rPr>
            </w:pPr>
            <w:r>
              <w:rPr>
                <w:rFonts w:hint="eastAsia" w:ascii="宋体" w:hAnsi="宋体" w:cs="宋体"/>
                <w:spacing w:val="2"/>
                <w:sz w:val="24"/>
                <w:lang w:val="zh-CN"/>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392"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snapToGrid w:val="0"/>
              <w:spacing w:line="26" w:lineRule="atLeast"/>
              <w:jc w:val="center"/>
              <w:rPr>
                <w:rFonts w:ascii="宋体" w:hAnsi="宋体" w:cs="宋体"/>
                <w:spacing w:val="2"/>
                <w:sz w:val="24"/>
                <w:lang w:val="zh-CN"/>
              </w:rPr>
            </w:pPr>
            <w:r>
              <w:rPr>
                <w:rFonts w:hint="eastAsia" w:ascii="宋体" w:hAnsi="宋体" w:cs="宋体"/>
                <w:spacing w:val="2"/>
                <w:sz w:val="24"/>
                <w:lang w:val="zh-CN"/>
              </w:rPr>
              <w:t>1</w:t>
            </w:r>
          </w:p>
        </w:tc>
        <w:tc>
          <w:tcPr>
            <w:tcW w:w="8288" w:type="dxa"/>
            <w:tcBorders>
              <w:top w:val="single" w:color="auto" w:sz="4" w:space="0"/>
              <w:left w:val="single" w:color="auto" w:sz="4" w:space="0"/>
              <w:bottom w:val="single" w:color="auto" w:sz="4" w:space="0"/>
              <w:right w:val="single" w:color="auto" w:sz="4" w:space="0"/>
            </w:tcBorders>
            <w:vAlign w:val="center"/>
          </w:tcPr>
          <w:p>
            <w:pPr>
              <w:snapToGrid w:val="0"/>
              <w:spacing w:line="26" w:lineRule="atLeast"/>
              <w:rPr>
                <w:rFonts w:ascii="宋体" w:hAnsi="宋体" w:cs="宋体"/>
                <w:spacing w:val="2"/>
                <w:sz w:val="24"/>
                <w:lang w:val="zh-CN"/>
              </w:rPr>
            </w:pPr>
            <w:r>
              <w:rPr>
                <w:rFonts w:hint="eastAsia" w:ascii="宋体" w:hAnsi="宋体" w:cs="宋体"/>
                <w:spacing w:val="2"/>
                <w:sz w:val="24"/>
                <w:lang w:val="zh-CN"/>
              </w:rPr>
              <w:t>采购项目名称：常州市交通运输综合行政执法支队三大队拼接屏设备建设项目</w:t>
            </w:r>
          </w:p>
          <w:p>
            <w:pPr>
              <w:snapToGrid w:val="0"/>
              <w:spacing w:line="26" w:lineRule="atLeast"/>
              <w:rPr>
                <w:rFonts w:ascii="宋体" w:hAnsi="宋体" w:cs="宋体"/>
                <w:b/>
                <w:bCs/>
                <w:spacing w:val="2"/>
                <w:sz w:val="24"/>
              </w:rPr>
            </w:pPr>
            <w:r>
              <w:rPr>
                <w:rFonts w:hint="eastAsia" w:asciiTheme="minorEastAsia" w:hAnsiTheme="minorEastAsia"/>
                <w:sz w:val="24"/>
                <w:szCs w:val="24"/>
                <w:lang w:val="zh-CN"/>
              </w:rPr>
              <w:t>采购项目编号：</w:t>
            </w:r>
            <w:r>
              <w:rPr>
                <w:rFonts w:hint="eastAsia" w:asciiTheme="minorEastAsia" w:hAnsiTheme="minorEastAsia"/>
                <w:sz w:val="24"/>
                <w:szCs w:val="24"/>
              </w:rPr>
              <w:t>CZZCJC2022065</w:t>
            </w:r>
          </w:p>
          <w:p>
            <w:pPr>
              <w:snapToGrid w:val="0"/>
              <w:spacing w:line="26" w:lineRule="atLeast"/>
              <w:rPr>
                <w:rFonts w:ascii="宋体" w:hAnsi="宋体" w:cs="宋体"/>
                <w:spacing w:val="2"/>
                <w:sz w:val="24"/>
              </w:rPr>
            </w:pPr>
            <w:r>
              <w:rPr>
                <w:rFonts w:hint="eastAsia" w:ascii="宋体" w:hAnsi="宋体" w:cs="宋体"/>
                <w:spacing w:val="2"/>
                <w:sz w:val="24"/>
                <w:lang w:val="zh-CN"/>
              </w:rPr>
              <w:t>合同履行期限：</w:t>
            </w:r>
            <w:r>
              <w:rPr>
                <w:rFonts w:hint="eastAsia" w:asciiTheme="minorEastAsia" w:hAnsiTheme="minorEastAsia"/>
                <w:sz w:val="24"/>
                <w:szCs w:val="24"/>
              </w:rPr>
              <w:t>自合同签订之日起7日内完成供货、安装及调试工作，并通过验收。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832"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snapToGrid w:val="0"/>
              <w:spacing w:line="26" w:lineRule="atLeast"/>
              <w:jc w:val="center"/>
              <w:rPr>
                <w:rFonts w:ascii="宋体" w:hAnsi="宋体" w:cs="宋体"/>
                <w:spacing w:val="2"/>
                <w:sz w:val="24"/>
                <w:lang w:val="zh-CN"/>
              </w:rPr>
            </w:pPr>
            <w:r>
              <w:rPr>
                <w:rFonts w:hint="eastAsia" w:ascii="宋体" w:hAnsi="宋体" w:cs="宋体"/>
                <w:spacing w:val="2"/>
                <w:sz w:val="24"/>
                <w:lang w:val="zh-CN"/>
              </w:rPr>
              <w:t>2</w:t>
            </w:r>
          </w:p>
        </w:tc>
        <w:tc>
          <w:tcPr>
            <w:tcW w:w="8288" w:type="dxa"/>
            <w:tcBorders>
              <w:top w:val="single" w:color="auto" w:sz="4" w:space="0"/>
              <w:left w:val="single" w:color="auto" w:sz="4" w:space="0"/>
              <w:bottom w:val="single" w:color="auto" w:sz="4" w:space="0"/>
              <w:right w:val="single" w:color="auto" w:sz="4" w:space="0"/>
            </w:tcBorders>
            <w:vAlign w:val="center"/>
          </w:tcPr>
          <w:p>
            <w:pPr>
              <w:snapToGrid w:val="0"/>
              <w:spacing w:line="26" w:lineRule="atLeast"/>
              <w:rPr>
                <w:rFonts w:ascii="宋体" w:hAnsi="宋体" w:cs="宋体"/>
                <w:spacing w:val="2"/>
                <w:sz w:val="24"/>
                <w:lang w:val="zh-CN"/>
              </w:rPr>
            </w:pPr>
            <w:r>
              <w:rPr>
                <w:rFonts w:hint="eastAsia" w:ascii="宋体" w:hAnsi="宋体" w:cs="宋体"/>
                <w:spacing w:val="2"/>
                <w:sz w:val="24"/>
                <w:lang w:val="zh-CN"/>
              </w:rPr>
              <w:t>投标保证金:</w:t>
            </w:r>
            <w:r>
              <w:rPr>
                <w:rFonts w:ascii="宋体" w:hAnsi="宋体" w:cs="宋体"/>
                <w:spacing w:val="2"/>
                <w:sz w:val="24"/>
                <w:lang w:val="zh-CN"/>
              </w:rPr>
              <w:t xml:space="preserve"> </w:t>
            </w:r>
            <w:r>
              <w:rPr>
                <w:rFonts w:hint="eastAsia" w:ascii="宋体" w:hAnsi="宋体" w:cs="宋体"/>
                <w:spacing w:val="2"/>
                <w:sz w:val="24"/>
                <w:lang w:val="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88"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snapToGrid w:val="0"/>
              <w:spacing w:line="26" w:lineRule="atLeast"/>
              <w:jc w:val="center"/>
              <w:rPr>
                <w:rFonts w:ascii="宋体" w:hAnsi="宋体" w:cs="宋体"/>
                <w:spacing w:val="2"/>
                <w:sz w:val="24"/>
                <w:lang w:val="zh-CN"/>
              </w:rPr>
            </w:pPr>
            <w:r>
              <w:rPr>
                <w:rFonts w:hint="eastAsia" w:ascii="宋体" w:hAnsi="宋体" w:cs="宋体"/>
                <w:spacing w:val="2"/>
                <w:sz w:val="24"/>
                <w:lang w:val="zh-CN"/>
              </w:rPr>
              <w:t>3</w:t>
            </w:r>
          </w:p>
        </w:tc>
        <w:tc>
          <w:tcPr>
            <w:tcW w:w="8288" w:type="dxa"/>
            <w:tcBorders>
              <w:top w:val="single" w:color="auto" w:sz="4" w:space="0"/>
              <w:left w:val="single" w:color="auto" w:sz="4" w:space="0"/>
              <w:bottom w:val="single" w:color="auto" w:sz="4" w:space="0"/>
              <w:right w:val="single" w:color="auto" w:sz="4" w:space="0"/>
            </w:tcBorders>
            <w:vAlign w:val="center"/>
          </w:tcPr>
          <w:p>
            <w:pPr>
              <w:snapToGrid w:val="0"/>
              <w:spacing w:line="26" w:lineRule="atLeast"/>
              <w:rPr>
                <w:rFonts w:ascii="宋体" w:hAnsi="宋体" w:cs="宋体"/>
                <w:spacing w:val="2"/>
                <w:sz w:val="24"/>
                <w:lang w:val="zh-CN"/>
              </w:rPr>
            </w:pPr>
            <w:r>
              <w:rPr>
                <w:rFonts w:hint="eastAsia" w:cs="宋体" w:asciiTheme="minorEastAsia" w:hAnsiTheme="minorEastAsia"/>
                <w:sz w:val="24"/>
                <w:szCs w:val="24"/>
              </w:rPr>
              <w:t>现场踏勘：</w:t>
            </w:r>
            <w:r>
              <w:rPr>
                <w:rFonts w:hint="eastAsia" w:asciiTheme="minorEastAsia" w:hAnsiTheme="minorEastAsia"/>
                <w:sz w:val="24"/>
                <w:szCs w:val="24"/>
              </w:rPr>
              <w:t>供应商自行踏勘现场。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81"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snapToGrid w:val="0"/>
              <w:spacing w:line="26" w:lineRule="atLeast"/>
              <w:jc w:val="center"/>
              <w:rPr>
                <w:rFonts w:ascii="宋体" w:hAnsi="宋体" w:cs="宋体"/>
                <w:spacing w:val="2"/>
                <w:sz w:val="24"/>
                <w:lang w:val="zh-CN"/>
              </w:rPr>
            </w:pPr>
            <w:r>
              <w:rPr>
                <w:rFonts w:hint="eastAsia" w:ascii="宋体" w:hAnsi="宋体" w:cs="宋体"/>
                <w:spacing w:val="2"/>
                <w:sz w:val="24"/>
                <w:lang w:val="zh-CN"/>
              </w:rPr>
              <w:t>4</w:t>
            </w:r>
          </w:p>
        </w:tc>
        <w:tc>
          <w:tcPr>
            <w:tcW w:w="8288" w:type="dxa"/>
            <w:tcBorders>
              <w:top w:val="single" w:color="auto" w:sz="4" w:space="0"/>
              <w:left w:val="single" w:color="auto" w:sz="4" w:space="0"/>
              <w:bottom w:val="single" w:color="auto" w:sz="4" w:space="0"/>
              <w:right w:val="single" w:color="auto" w:sz="4" w:space="0"/>
            </w:tcBorders>
            <w:vAlign w:val="center"/>
          </w:tcPr>
          <w:p>
            <w:pPr>
              <w:snapToGrid w:val="0"/>
              <w:spacing w:line="26" w:lineRule="atLeast"/>
              <w:rPr>
                <w:rFonts w:ascii="宋体" w:hAnsi="宋体" w:cs="宋体"/>
                <w:bCs/>
                <w:spacing w:val="2"/>
                <w:sz w:val="24"/>
                <w:lang w:val="zh-CN"/>
              </w:rPr>
            </w:pPr>
            <w:r>
              <w:rPr>
                <w:rFonts w:hint="eastAsia" w:ascii="宋体" w:hAnsi="宋体" w:cs="宋体"/>
                <w:spacing w:val="2"/>
                <w:sz w:val="24"/>
                <w:lang w:val="zh-CN"/>
              </w:rPr>
              <w:t>响应文件份数：</w:t>
            </w:r>
            <w:r>
              <w:rPr>
                <w:rFonts w:hint="eastAsia" w:ascii="宋体" w:hAnsi="宋体" w:cs="宋体"/>
                <w:bCs/>
                <w:spacing w:val="2"/>
                <w:sz w:val="24"/>
                <w:lang w:val="zh-CN"/>
              </w:rPr>
              <w:t>正本壹份、副本贰份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734" w:hRule="exact"/>
          <w:jc w:val="center"/>
        </w:trPr>
        <w:tc>
          <w:tcPr>
            <w:tcW w:w="757" w:type="dxa"/>
            <w:tcBorders>
              <w:top w:val="single" w:color="auto" w:sz="4" w:space="0"/>
              <w:left w:val="single" w:color="auto" w:sz="4" w:space="0"/>
              <w:bottom w:val="single" w:color="auto" w:sz="4" w:space="0"/>
              <w:right w:val="single" w:color="auto" w:sz="4" w:space="0"/>
            </w:tcBorders>
            <w:vAlign w:val="center"/>
          </w:tcPr>
          <w:p>
            <w:pPr>
              <w:snapToGrid w:val="0"/>
              <w:spacing w:line="26" w:lineRule="atLeast"/>
              <w:jc w:val="center"/>
              <w:rPr>
                <w:rFonts w:ascii="宋体" w:hAnsi="宋体" w:cs="宋体"/>
                <w:spacing w:val="2"/>
                <w:sz w:val="24"/>
                <w:lang w:val="zh-CN"/>
              </w:rPr>
            </w:pPr>
            <w:r>
              <w:rPr>
                <w:rFonts w:hint="eastAsia" w:ascii="宋体" w:hAnsi="宋体" w:cs="宋体"/>
                <w:spacing w:val="2"/>
                <w:sz w:val="24"/>
                <w:lang w:val="zh-CN"/>
              </w:rPr>
              <w:t>5</w:t>
            </w:r>
          </w:p>
        </w:tc>
        <w:tc>
          <w:tcPr>
            <w:tcW w:w="8288" w:type="dxa"/>
            <w:tcBorders>
              <w:top w:val="single" w:color="auto" w:sz="4" w:space="0"/>
              <w:left w:val="single" w:color="auto" w:sz="4" w:space="0"/>
              <w:bottom w:val="single" w:color="auto" w:sz="4" w:space="0"/>
              <w:right w:val="single" w:color="auto" w:sz="4" w:space="0"/>
            </w:tcBorders>
            <w:vAlign w:val="center"/>
          </w:tcPr>
          <w:p>
            <w:pPr>
              <w:snapToGrid w:val="0"/>
              <w:spacing w:line="26" w:lineRule="atLeast"/>
              <w:rPr>
                <w:rFonts w:ascii="宋体" w:hAnsi="宋体" w:cs="宋体"/>
                <w:spacing w:val="2"/>
                <w:sz w:val="24"/>
                <w:lang w:val="zh-CN"/>
              </w:rPr>
            </w:pPr>
            <w:r>
              <w:rPr>
                <w:rFonts w:hint="eastAsia" w:ascii="宋体" w:hAnsi="宋体" w:cs="宋体"/>
                <w:spacing w:val="2"/>
                <w:sz w:val="24"/>
                <w:lang w:val="zh-CN"/>
              </w:rPr>
              <w:t>响应文件接收时间：</w:t>
            </w:r>
            <w:r>
              <w:rPr>
                <w:rFonts w:ascii="宋体" w:hAnsi="宋体" w:eastAsia="宋体"/>
                <w:bCs/>
                <w:sz w:val="24"/>
                <w:szCs w:val="24"/>
                <w:u w:val="single"/>
              </w:rPr>
              <w:t>20</w:t>
            </w:r>
            <w:r>
              <w:rPr>
                <w:rFonts w:hint="eastAsia" w:ascii="宋体" w:hAnsi="宋体" w:eastAsia="宋体"/>
                <w:bCs/>
                <w:sz w:val="24"/>
                <w:szCs w:val="24"/>
                <w:u w:val="single"/>
              </w:rPr>
              <w:t>22</w:t>
            </w:r>
            <w:r>
              <w:rPr>
                <w:rFonts w:ascii="宋体" w:hAnsi="宋体" w:eastAsia="宋体"/>
                <w:bCs/>
                <w:sz w:val="24"/>
                <w:szCs w:val="24"/>
                <w:u w:val="single"/>
              </w:rPr>
              <w:t>年</w:t>
            </w:r>
            <w:r>
              <w:rPr>
                <w:rFonts w:hint="eastAsia" w:ascii="宋体" w:hAnsi="宋体" w:eastAsia="宋体"/>
                <w:bCs/>
                <w:sz w:val="24"/>
                <w:szCs w:val="24"/>
                <w:u w:val="single"/>
                <w:lang w:val="en-US" w:eastAsia="zh-CN"/>
              </w:rPr>
              <w:t>10</w:t>
            </w:r>
            <w:r>
              <w:rPr>
                <w:rFonts w:ascii="宋体" w:hAnsi="宋体" w:eastAsia="宋体"/>
                <w:bCs/>
                <w:sz w:val="24"/>
                <w:szCs w:val="24"/>
                <w:u w:val="single"/>
              </w:rPr>
              <w:t>月</w:t>
            </w:r>
            <w:r>
              <w:rPr>
                <w:rFonts w:hint="eastAsia" w:ascii="宋体" w:hAnsi="宋体" w:eastAsia="宋体"/>
                <w:bCs/>
                <w:sz w:val="24"/>
                <w:szCs w:val="24"/>
                <w:u w:val="single"/>
                <w:lang w:val="en-US" w:eastAsia="zh-CN"/>
              </w:rPr>
              <w:t>19</w:t>
            </w:r>
            <w:r>
              <w:rPr>
                <w:rFonts w:ascii="宋体" w:hAnsi="宋体" w:eastAsia="宋体"/>
                <w:bCs/>
                <w:sz w:val="24"/>
                <w:szCs w:val="24"/>
                <w:u w:val="single"/>
              </w:rPr>
              <w:t>日</w:t>
            </w:r>
            <w:r>
              <w:rPr>
                <w:rFonts w:hint="eastAsia" w:ascii="宋体" w:hAnsi="宋体" w:eastAsia="宋体"/>
                <w:bCs/>
                <w:sz w:val="24"/>
                <w:szCs w:val="24"/>
                <w:u w:val="single"/>
                <w:lang w:val="en-US" w:eastAsia="zh-CN"/>
              </w:rPr>
              <w:t>14</w:t>
            </w:r>
            <w:r>
              <w:rPr>
                <w:rFonts w:ascii="宋体" w:hAnsi="宋体" w:eastAsia="宋体"/>
                <w:bCs/>
                <w:sz w:val="24"/>
                <w:szCs w:val="24"/>
                <w:u w:val="single"/>
              </w:rPr>
              <w:t>点</w:t>
            </w:r>
            <w:r>
              <w:rPr>
                <w:rFonts w:hint="eastAsia" w:ascii="宋体" w:hAnsi="宋体" w:eastAsia="宋体"/>
                <w:bCs/>
                <w:sz w:val="24"/>
                <w:szCs w:val="24"/>
                <w:u w:val="single"/>
                <w:lang w:val="en-US" w:eastAsia="zh-CN"/>
              </w:rPr>
              <w:t>30</w:t>
            </w:r>
            <w:r>
              <w:rPr>
                <w:rFonts w:ascii="宋体" w:hAnsi="宋体" w:eastAsia="宋体"/>
                <w:bCs/>
                <w:sz w:val="24"/>
                <w:szCs w:val="24"/>
                <w:u w:val="single"/>
              </w:rPr>
              <w:t>分</w:t>
            </w:r>
          </w:p>
          <w:p>
            <w:pPr>
              <w:snapToGrid w:val="0"/>
              <w:spacing w:line="26" w:lineRule="atLeast"/>
              <w:rPr>
                <w:rFonts w:ascii="宋体" w:hAnsi="宋体" w:cs="宋体"/>
                <w:spacing w:val="2"/>
                <w:sz w:val="24"/>
                <w:lang w:val="zh-CN"/>
              </w:rPr>
            </w:pPr>
            <w:r>
              <w:rPr>
                <w:rFonts w:hint="eastAsia" w:ascii="宋体" w:hAnsi="宋体" w:cs="宋体"/>
                <w:spacing w:val="2"/>
                <w:sz w:val="24"/>
                <w:lang w:val="zh-CN"/>
              </w:rPr>
              <w:t>响应文件提交截止时间：</w:t>
            </w:r>
            <w:r>
              <w:rPr>
                <w:rFonts w:hint="eastAsia" w:ascii="宋体" w:hAnsi="宋体" w:eastAsia="宋体"/>
                <w:bCs/>
                <w:sz w:val="24"/>
                <w:szCs w:val="24"/>
                <w:u w:val="single"/>
              </w:rPr>
              <w:t>2022年</w:t>
            </w:r>
            <w:r>
              <w:rPr>
                <w:rFonts w:hint="eastAsia" w:ascii="宋体" w:hAnsi="宋体" w:eastAsia="宋体"/>
                <w:bCs/>
                <w:sz w:val="24"/>
                <w:szCs w:val="24"/>
                <w:u w:val="single"/>
                <w:lang w:val="en-US" w:eastAsia="zh-CN"/>
              </w:rPr>
              <w:t>10</w:t>
            </w:r>
            <w:r>
              <w:rPr>
                <w:rFonts w:hint="eastAsia" w:ascii="宋体" w:hAnsi="宋体" w:eastAsia="宋体"/>
                <w:bCs/>
                <w:sz w:val="24"/>
                <w:szCs w:val="24"/>
                <w:u w:val="single"/>
              </w:rPr>
              <w:t>月</w:t>
            </w:r>
            <w:r>
              <w:rPr>
                <w:rFonts w:hint="eastAsia" w:ascii="宋体" w:hAnsi="宋体" w:eastAsia="宋体"/>
                <w:bCs/>
                <w:sz w:val="24"/>
                <w:szCs w:val="24"/>
                <w:u w:val="single"/>
                <w:lang w:val="en-US" w:eastAsia="zh-CN"/>
              </w:rPr>
              <w:t>19</w:t>
            </w:r>
            <w:r>
              <w:rPr>
                <w:rFonts w:ascii="宋体" w:hAnsi="宋体" w:eastAsia="宋体"/>
                <w:bCs/>
                <w:sz w:val="24"/>
                <w:szCs w:val="24"/>
                <w:u w:val="single"/>
              </w:rPr>
              <w:t>日</w:t>
            </w:r>
            <w:r>
              <w:rPr>
                <w:rFonts w:hint="eastAsia" w:ascii="宋体" w:hAnsi="宋体" w:eastAsia="宋体"/>
                <w:bCs/>
                <w:sz w:val="24"/>
                <w:szCs w:val="24"/>
                <w:u w:val="single"/>
                <w:lang w:val="en-US" w:eastAsia="zh-CN"/>
              </w:rPr>
              <w:t>14</w:t>
            </w:r>
            <w:r>
              <w:rPr>
                <w:rFonts w:ascii="宋体" w:hAnsi="宋体" w:eastAsia="宋体"/>
                <w:bCs/>
                <w:sz w:val="24"/>
                <w:szCs w:val="24"/>
                <w:u w:val="single"/>
              </w:rPr>
              <w:t>点</w:t>
            </w:r>
            <w:r>
              <w:rPr>
                <w:rFonts w:hint="eastAsia" w:ascii="宋体" w:hAnsi="宋体" w:eastAsia="宋体"/>
                <w:bCs/>
                <w:sz w:val="24"/>
                <w:szCs w:val="24"/>
                <w:u w:val="single"/>
                <w:lang w:val="en-US" w:eastAsia="zh-CN"/>
              </w:rPr>
              <w:t>30</w:t>
            </w:r>
            <w:r>
              <w:rPr>
                <w:rFonts w:ascii="宋体" w:hAnsi="宋体" w:eastAsia="宋体"/>
                <w:bCs/>
                <w:sz w:val="24"/>
                <w:szCs w:val="24"/>
                <w:u w:val="single"/>
              </w:rPr>
              <w:t>分</w:t>
            </w:r>
          </w:p>
          <w:p>
            <w:pPr>
              <w:snapToGrid w:val="0"/>
              <w:spacing w:line="26" w:lineRule="atLeast"/>
              <w:rPr>
                <w:rFonts w:ascii="宋体" w:hAnsi="宋体" w:cs="宋体"/>
                <w:sz w:val="24"/>
                <w:lang w:val="zh-CN"/>
              </w:rPr>
            </w:pPr>
            <w:r>
              <w:rPr>
                <w:rFonts w:hint="eastAsia" w:ascii="宋体" w:hAnsi="宋体" w:cs="宋体"/>
                <w:spacing w:val="2"/>
                <w:sz w:val="24"/>
                <w:lang w:val="zh-CN"/>
              </w:rPr>
              <w:t>响应文件提交地点：</w:t>
            </w:r>
            <w:r>
              <w:rPr>
                <w:rFonts w:hint="eastAsia" w:ascii="宋体" w:hAnsi="宋体" w:eastAsia="宋体" w:cs="宋体"/>
                <w:bCs/>
                <w:color w:val="000000" w:themeColor="text1"/>
                <w:sz w:val="24"/>
                <w:szCs w:val="24"/>
                <w14:textFill>
                  <w14:solidFill>
                    <w14:schemeClr w14:val="tx1"/>
                  </w14:solidFill>
                </w14:textFill>
              </w:rPr>
              <w:t>钟楼区玉龙南路280号常州大数据产业园2号楼19楼常州市市场资源交易服务中心（平台）1905 开标室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360" w:hRule="exact"/>
          <w:jc w:val="center"/>
        </w:trPr>
        <w:tc>
          <w:tcPr>
            <w:tcW w:w="757" w:type="dxa"/>
            <w:tcBorders>
              <w:top w:val="single" w:color="auto" w:sz="4" w:space="0"/>
              <w:left w:val="single" w:color="auto" w:sz="4" w:space="0"/>
              <w:bottom w:val="single" w:color="auto" w:sz="4" w:space="0"/>
              <w:right w:val="single" w:color="auto" w:sz="4" w:space="0"/>
            </w:tcBorders>
            <w:vAlign w:val="center"/>
          </w:tcPr>
          <w:p>
            <w:pPr>
              <w:snapToGrid w:val="0"/>
              <w:spacing w:line="26" w:lineRule="atLeast"/>
              <w:jc w:val="center"/>
              <w:rPr>
                <w:rFonts w:ascii="宋体" w:hAnsi="宋体" w:cs="宋体"/>
                <w:spacing w:val="2"/>
                <w:sz w:val="24"/>
                <w:lang w:val="zh-CN"/>
              </w:rPr>
            </w:pPr>
            <w:r>
              <w:rPr>
                <w:rFonts w:hint="eastAsia" w:ascii="宋体" w:hAnsi="宋体" w:cs="宋体"/>
                <w:spacing w:val="2"/>
                <w:sz w:val="24"/>
                <w:lang w:val="zh-CN"/>
              </w:rPr>
              <w:t>6</w:t>
            </w:r>
          </w:p>
        </w:tc>
        <w:tc>
          <w:tcPr>
            <w:tcW w:w="8288" w:type="dxa"/>
            <w:tcBorders>
              <w:top w:val="single" w:color="auto" w:sz="4" w:space="0"/>
              <w:left w:val="single" w:color="auto" w:sz="4" w:space="0"/>
              <w:bottom w:val="single" w:color="auto" w:sz="4" w:space="0"/>
              <w:right w:val="single" w:color="auto" w:sz="4" w:space="0"/>
            </w:tcBorders>
            <w:vAlign w:val="center"/>
          </w:tcPr>
          <w:p>
            <w:pPr>
              <w:snapToGrid w:val="0"/>
              <w:spacing w:line="26" w:lineRule="atLeast"/>
              <w:rPr>
                <w:rFonts w:ascii="宋体" w:hAnsi="宋体" w:cs="宋体"/>
                <w:spacing w:val="2"/>
                <w:sz w:val="24"/>
                <w:lang w:val="zh-CN"/>
              </w:rPr>
            </w:pPr>
            <w:r>
              <w:rPr>
                <w:rFonts w:hint="eastAsia" w:ascii="宋体" w:hAnsi="宋体" w:cs="宋体"/>
                <w:spacing w:val="2"/>
                <w:sz w:val="24"/>
                <w:lang w:val="zh-CN"/>
              </w:rPr>
              <w:t>开标时间：</w:t>
            </w:r>
            <w:r>
              <w:rPr>
                <w:rFonts w:ascii="宋体" w:hAnsi="宋体" w:eastAsia="宋体"/>
                <w:bCs/>
                <w:sz w:val="24"/>
                <w:szCs w:val="24"/>
                <w:u w:val="single"/>
              </w:rPr>
              <w:t>20</w:t>
            </w:r>
            <w:r>
              <w:rPr>
                <w:rFonts w:hint="eastAsia" w:ascii="宋体" w:hAnsi="宋体" w:eastAsia="宋体"/>
                <w:bCs/>
                <w:sz w:val="24"/>
                <w:szCs w:val="24"/>
                <w:u w:val="single"/>
              </w:rPr>
              <w:t>22</w:t>
            </w:r>
            <w:r>
              <w:rPr>
                <w:rFonts w:ascii="宋体" w:hAnsi="宋体" w:eastAsia="宋体"/>
                <w:bCs/>
                <w:sz w:val="24"/>
                <w:szCs w:val="24"/>
                <w:u w:val="single"/>
              </w:rPr>
              <w:t>年</w:t>
            </w:r>
            <w:r>
              <w:rPr>
                <w:rFonts w:hint="eastAsia" w:ascii="宋体" w:hAnsi="宋体" w:eastAsia="宋体"/>
                <w:bCs/>
                <w:sz w:val="24"/>
                <w:szCs w:val="24"/>
                <w:u w:val="single"/>
                <w:lang w:val="en-US" w:eastAsia="zh-CN"/>
              </w:rPr>
              <w:t>10</w:t>
            </w:r>
            <w:r>
              <w:rPr>
                <w:rFonts w:ascii="宋体" w:hAnsi="宋体" w:eastAsia="宋体"/>
                <w:bCs/>
                <w:sz w:val="24"/>
                <w:szCs w:val="24"/>
                <w:u w:val="single"/>
              </w:rPr>
              <w:t>月</w:t>
            </w:r>
            <w:r>
              <w:rPr>
                <w:rFonts w:hint="eastAsia" w:ascii="宋体" w:hAnsi="宋体" w:eastAsia="宋体"/>
                <w:bCs/>
                <w:sz w:val="24"/>
                <w:szCs w:val="24"/>
                <w:u w:val="single"/>
                <w:lang w:val="en-US" w:eastAsia="zh-CN"/>
              </w:rPr>
              <w:t>19</w:t>
            </w:r>
            <w:r>
              <w:rPr>
                <w:rFonts w:ascii="宋体" w:hAnsi="宋体" w:eastAsia="宋体"/>
                <w:bCs/>
                <w:sz w:val="24"/>
                <w:szCs w:val="24"/>
                <w:u w:val="single"/>
              </w:rPr>
              <w:t>日</w:t>
            </w:r>
            <w:r>
              <w:rPr>
                <w:rFonts w:hint="eastAsia" w:ascii="宋体" w:hAnsi="宋体" w:eastAsia="宋体"/>
                <w:bCs/>
                <w:sz w:val="24"/>
                <w:szCs w:val="24"/>
                <w:u w:val="single"/>
                <w:lang w:val="en-US" w:eastAsia="zh-CN"/>
              </w:rPr>
              <w:t>14</w:t>
            </w:r>
            <w:r>
              <w:rPr>
                <w:rFonts w:ascii="宋体" w:hAnsi="宋体" w:eastAsia="宋体"/>
                <w:bCs/>
                <w:sz w:val="24"/>
                <w:szCs w:val="24"/>
                <w:u w:val="single"/>
              </w:rPr>
              <w:t>点</w:t>
            </w:r>
            <w:r>
              <w:rPr>
                <w:rFonts w:hint="eastAsia" w:ascii="宋体" w:hAnsi="宋体" w:eastAsia="宋体"/>
                <w:bCs/>
                <w:sz w:val="24"/>
                <w:szCs w:val="24"/>
                <w:u w:val="single"/>
                <w:lang w:val="en-US" w:eastAsia="zh-CN"/>
              </w:rPr>
              <w:t>30</w:t>
            </w:r>
            <w:r>
              <w:rPr>
                <w:rFonts w:ascii="宋体" w:hAnsi="宋体" w:eastAsia="宋体"/>
                <w:bCs/>
                <w:sz w:val="24"/>
                <w:szCs w:val="24"/>
                <w:u w:val="single"/>
              </w:rPr>
              <w:t>分</w:t>
            </w:r>
          </w:p>
          <w:p>
            <w:pPr>
              <w:snapToGrid w:val="0"/>
              <w:spacing w:line="26" w:lineRule="atLeast"/>
              <w:rPr>
                <w:rFonts w:ascii="宋体" w:hAnsi="宋体" w:cs="宋体"/>
                <w:spacing w:val="2"/>
                <w:sz w:val="24"/>
              </w:rPr>
            </w:pPr>
            <w:r>
              <w:rPr>
                <w:rFonts w:hint="eastAsia" w:ascii="宋体" w:hAnsi="宋体" w:cs="宋体"/>
                <w:spacing w:val="2"/>
                <w:sz w:val="24"/>
                <w:lang w:val="zh-CN"/>
              </w:rPr>
              <w:t>地　　点：</w:t>
            </w:r>
            <w:r>
              <w:rPr>
                <w:rFonts w:hint="eastAsia" w:ascii="宋体" w:hAnsi="宋体" w:eastAsia="宋体" w:cs="宋体"/>
                <w:bCs/>
                <w:color w:val="000000" w:themeColor="text1"/>
                <w:sz w:val="24"/>
                <w:szCs w:val="24"/>
                <w14:textFill>
                  <w14:solidFill>
                    <w14:schemeClr w14:val="tx1"/>
                  </w14:solidFill>
                </w14:textFill>
              </w:rPr>
              <w:t xml:space="preserve">钟楼区玉龙南路280号常州大数据产业园2号楼19楼常州市市场资源交易服务中心（平台）1905 开标室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11" w:hRule="atLeast"/>
          <w:jc w:val="center"/>
        </w:trPr>
        <w:tc>
          <w:tcPr>
            <w:tcW w:w="757" w:type="dxa"/>
            <w:tcBorders>
              <w:top w:val="single" w:color="auto" w:sz="4" w:space="0"/>
              <w:left w:val="single" w:color="auto" w:sz="4" w:space="0"/>
              <w:bottom w:val="single" w:color="auto" w:sz="4" w:space="0"/>
              <w:right w:val="single" w:color="auto" w:sz="4" w:space="0"/>
            </w:tcBorders>
            <w:vAlign w:val="bottom"/>
          </w:tcPr>
          <w:p>
            <w:pPr>
              <w:snapToGrid w:val="0"/>
              <w:spacing w:line="26" w:lineRule="atLeast"/>
              <w:jc w:val="center"/>
              <w:rPr>
                <w:rFonts w:ascii="宋体" w:hAnsi="宋体" w:cs="宋体"/>
                <w:spacing w:val="2"/>
                <w:sz w:val="24"/>
                <w:lang w:val="zh-CN"/>
              </w:rPr>
            </w:pPr>
            <w:r>
              <w:rPr>
                <w:rFonts w:hint="eastAsia" w:ascii="宋体" w:hAnsi="宋体" w:cs="宋体"/>
                <w:spacing w:val="2"/>
                <w:sz w:val="24"/>
                <w:lang w:val="zh-CN"/>
              </w:rPr>
              <w:t>7</w:t>
            </w:r>
          </w:p>
        </w:tc>
        <w:tc>
          <w:tcPr>
            <w:tcW w:w="8288" w:type="dxa"/>
            <w:tcBorders>
              <w:top w:val="single" w:color="auto" w:sz="4" w:space="0"/>
              <w:left w:val="single" w:color="auto" w:sz="4" w:space="0"/>
              <w:bottom w:val="single" w:color="auto" w:sz="4" w:space="0"/>
              <w:right w:val="single" w:color="auto" w:sz="4" w:space="0"/>
            </w:tcBorders>
            <w:vAlign w:val="center"/>
          </w:tcPr>
          <w:p>
            <w:pPr>
              <w:snapToGrid w:val="0"/>
              <w:spacing w:line="26" w:lineRule="atLeast"/>
              <w:rPr>
                <w:rFonts w:ascii="宋体" w:hAnsi="宋体" w:cs="宋体"/>
                <w:spacing w:val="2"/>
                <w:sz w:val="24"/>
              </w:rPr>
            </w:pPr>
            <w:r>
              <w:rPr>
                <w:rFonts w:hint="eastAsia" w:ascii="宋体" w:hAnsi="宋体" w:cs="宋体"/>
                <w:spacing w:val="2"/>
                <w:sz w:val="24"/>
                <w:lang w:val="zh-CN"/>
              </w:rPr>
              <w:t>评标办法：综合评分法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26"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snapToGrid w:val="0"/>
              <w:spacing w:line="26" w:lineRule="atLeast"/>
              <w:jc w:val="center"/>
              <w:rPr>
                <w:rFonts w:ascii="宋体" w:hAnsi="宋体" w:cs="宋体"/>
                <w:spacing w:val="2"/>
                <w:sz w:val="24"/>
                <w:lang w:val="zh-CN"/>
              </w:rPr>
            </w:pPr>
            <w:r>
              <w:rPr>
                <w:rFonts w:hint="eastAsia" w:ascii="宋体" w:hAnsi="宋体" w:cs="宋体"/>
                <w:spacing w:val="2"/>
                <w:sz w:val="24"/>
                <w:lang w:val="zh-CN"/>
              </w:rPr>
              <w:t>8</w:t>
            </w:r>
          </w:p>
        </w:tc>
        <w:tc>
          <w:tcPr>
            <w:tcW w:w="8288" w:type="dxa"/>
            <w:tcBorders>
              <w:top w:val="single" w:color="auto" w:sz="4" w:space="0"/>
              <w:left w:val="single" w:color="auto" w:sz="4" w:space="0"/>
              <w:bottom w:val="single" w:color="auto" w:sz="4" w:space="0"/>
              <w:right w:val="single" w:color="auto" w:sz="4" w:space="0"/>
            </w:tcBorders>
            <w:vAlign w:val="center"/>
          </w:tcPr>
          <w:p>
            <w:pPr>
              <w:snapToGrid w:val="0"/>
              <w:spacing w:line="26" w:lineRule="atLeast"/>
              <w:rPr>
                <w:rFonts w:ascii="宋体" w:hAnsi="宋体" w:cs="宋体"/>
                <w:b/>
                <w:bCs/>
                <w:sz w:val="24"/>
              </w:rPr>
            </w:pPr>
            <w:r>
              <w:rPr>
                <w:rFonts w:hint="eastAsia" w:ascii="宋体" w:hAnsi="宋体" w:cs="宋体"/>
                <w:spacing w:val="2"/>
                <w:sz w:val="24"/>
                <w:lang w:val="zh-CN"/>
              </w:rPr>
              <w:t>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1"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snapToGrid w:val="0"/>
              <w:spacing w:line="26" w:lineRule="atLeast"/>
              <w:jc w:val="center"/>
              <w:rPr>
                <w:rFonts w:ascii="宋体" w:hAnsi="宋体" w:cs="宋体"/>
                <w:spacing w:val="2"/>
                <w:sz w:val="24"/>
                <w:lang w:val="zh-CN"/>
              </w:rPr>
            </w:pPr>
            <w:r>
              <w:rPr>
                <w:rFonts w:hint="eastAsia" w:ascii="宋体" w:hAnsi="宋体" w:cs="宋体"/>
                <w:spacing w:val="2"/>
                <w:sz w:val="24"/>
                <w:lang w:val="zh-CN"/>
              </w:rPr>
              <w:t>9</w:t>
            </w:r>
          </w:p>
        </w:tc>
        <w:tc>
          <w:tcPr>
            <w:tcW w:w="8288" w:type="dxa"/>
            <w:tcBorders>
              <w:top w:val="single" w:color="auto" w:sz="4" w:space="0"/>
              <w:left w:val="single" w:color="auto" w:sz="4" w:space="0"/>
              <w:bottom w:val="single" w:color="auto" w:sz="4" w:space="0"/>
              <w:right w:val="single" w:color="auto" w:sz="4" w:space="0"/>
            </w:tcBorders>
            <w:vAlign w:val="center"/>
          </w:tcPr>
          <w:p>
            <w:pPr>
              <w:snapToGrid w:val="0"/>
              <w:spacing w:line="26" w:lineRule="atLeast"/>
              <w:rPr>
                <w:rFonts w:ascii="宋体" w:hAnsi="宋体" w:cs="宋体"/>
                <w:spacing w:val="2"/>
                <w:sz w:val="24"/>
              </w:rPr>
            </w:pPr>
            <w:r>
              <w:rPr>
                <w:rFonts w:hint="eastAsia" w:ascii="宋体" w:hAnsi="宋体" w:cs="宋体"/>
                <w:spacing w:val="2"/>
                <w:sz w:val="24"/>
              </w:rPr>
              <w:t>投标有效期：</w:t>
            </w:r>
            <w:r>
              <w:rPr>
                <w:rFonts w:hint="eastAsia" w:ascii="宋体" w:hAnsi="宋体" w:cs="宋体"/>
                <w:sz w:val="24"/>
                <w:shd w:val="clear" w:color="auto" w:fill="FFFFFF"/>
              </w:rPr>
              <w:t>从提交投标文件的截止之日起</w:t>
            </w:r>
            <w:r>
              <w:rPr>
                <w:rFonts w:hint="eastAsia" w:ascii="宋体" w:hAnsi="宋体" w:cs="宋体"/>
                <w:sz w:val="24"/>
                <w:u w:val="single"/>
                <w:shd w:val="clear" w:color="auto" w:fill="FFFFFF"/>
              </w:rPr>
              <w:t>60</w:t>
            </w:r>
            <w:r>
              <w:rPr>
                <w:rFonts w:hint="eastAsia" w:ascii="宋体" w:hAnsi="宋体" w:cs="宋体"/>
                <w:sz w:val="24"/>
                <w:shd w:val="clear" w:color="auto" w:fill="FFFFFF"/>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835" w:hRule="exact"/>
          <w:jc w:val="center"/>
        </w:trPr>
        <w:tc>
          <w:tcPr>
            <w:tcW w:w="757" w:type="dxa"/>
            <w:tcBorders>
              <w:top w:val="single" w:color="auto" w:sz="4" w:space="0"/>
              <w:left w:val="single" w:color="auto" w:sz="4" w:space="0"/>
              <w:bottom w:val="single" w:color="auto" w:sz="4" w:space="0"/>
              <w:right w:val="single" w:color="auto" w:sz="4" w:space="0"/>
            </w:tcBorders>
            <w:vAlign w:val="center"/>
          </w:tcPr>
          <w:p>
            <w:pPr>
              <w:snapToGrid w:val="0"/>
              <w:spacing w:line="26" w:lineRule="atLeast"/>
              <w:jc w:val="center"/>
              <w:rPr>
                <w:rFonts w:ascii="宋体" w:hAnsi="宋体" w:cs="宋体"/>
                <w:spacing w:val="2"/>
                <w:sz w:val="24"/>
                <w:lang w:val="zh-CN"/>
              </w:rPr>
            </w:pPr>
            <w:r>
              <w:rPr>
                <w:rFonts w:hint="eastAsia" w:ascii="宋体" w:hAnsi="宋体" w:cs="宋体"/>
                <w:spacing w:val="2"/>
                <w:sz w:val="24"/>
                <w:lang w:val="zh-CN"/>
              </w:rPr>
              <w:t>10</w:t>
            </w:r>
          </w:p>
        </w:tc>
        <w:tc>
          <w:tcPr>
            <w:tcW w:w="8288" w:type="dxa"/>
            <w:tcBorders>
              <w:top w:val="single" w:color="auto" w:sz="4" w:space="0"/>
              <w:left w:val="single" w:color="auto" w:sz="4" w:space="0"/>
              <w:bottom w:val="single" w:color="auto" w:sz="4" w:space="0"/>
              <w:right w:val="single" w:color="auto" w:sz="4" w:space="0"/>
            </w:tcBorders>
            <w:vAlign w:val="center"/>
          </w:tcPr>
          <w:p>
            <w:pPr>
              <w:snapToGrid w:val="0"/>
              <w:spacing w:line="26" w:lineRule="atLeast"/>
              <w:rPr>
                <w:rFonts w:ascii="宋体" w:hAnsi="宋体" w:cs="宋体"/>
                <w:spacing w:val="2"/>
                <w:sz w:val="24"/>
                <w:lang w:val="zh-CN"/>
              </w:rPr>
            </w:pPr>
            <w:r>
              <w:rPr>
                <w:rFonts w:hint="eastAsia" w:ascii="宋体" w:hAnsi="宋体" w:cs="宋体"/>
                <w:spacing w:val="2"/>
                <w:sz w:val="24"/>
                <w:lang w:val="zh-CN"/>
              </w:rPr>
              <w:t>供应商信用信息查询渠道:</w:t>
            </w:r>
          </w:p>
          <w:p>
            <w:pPr>
              <w:snapToGrid w:val="0"/>
              <w:spacing w:line="26" w:lineRule="atLeast"/>
              <w:rPr>
                <w:rFonts w:ascii="宋体" w:hAnsi="宋体" w:cs="宋体"/>
                <w:spacing w:val="2"/>
                <w:sz w:val="24"/>
                <w:lang w:val="zh-CN"/>
              </w:rPr>
            </w:pPr>
            <w:r>
              <w:rPr>
                <w:rFonts w:hint="eastAsia" w:ascii="宋体" w:hAnsi="宋体" w:cs="宋体"/>
                <w:spacing w:val="2"/>
                <w:sz w:val="24"/>
                <w:lang w:val="zh-CN"/>
              </w:rPr>
              <w:t>信用中国网站（</w:t>
            </w:r>
            <w:r>
              <w:rPr>
                <w:spacing w:val="2"/>
                <w:sz w:val="24"/>
                <w:lang w:val="zh-CN"/>
              </w:rPr>
              <w:t>www.creditchina.gov.cn</w:t>
            </w:r>
            <w:r>
              <w:rPr>
                <w:rFonts w:hint="eastAsia" w:ascii="宋体" w:hAnsi="宋体" w:cs="宋体"/>
                <w:spacing w:val="2"/>
                <w:sz w:val="24"/>
                <w:lang w:val="zh-CN"/>
              </w:rPr>
              <w:t>）、中国政府采购网（</w:t>
            </w:r>
            <w:r>
              <w:rPr>
                <w:spacing w:val="2"/>
                <w:sz w:val="24"/>
                <w:lang w:val="zh-CN"/>
              </w:rPr>
              <w:t>www.ccgp.gov.cn</w:t>
            </w:r>
            <w:r>
              <w:rPr>
                <w:rFonts w:hint="eastAsia" w:ascii="宋体" w:hAnsi="宋体" w:cs="宋体"/>
                <w:spacing w:val="2"/>
                <w:sz w:val="24"/>
                <w:lang w:val="zh-CN"/>
              </w:rPr>
              <w:t>）</w:t>
            </w:r>
          </w:p>
          <w:p>
            <w:pPr>
              <w:snapToGrid w:val="0"/>
              <w:spacing w:line="26" w:lineRule="atLeast"/>
              <w:rPr>
                <w:rFonts w:ascii="宋体" w:hAnsi="宋体" w:cs="宋体"/>
                <w:spacing w:val="2"/>
                <w:sz w:val="24"/>
                <w:lang w:val="zh-CN"/>
              </w:rPr>
            </w:pPr>
            <w:r>
              <w:rPr>
                <w:rFonts w:hint="eastAsia" w:ascii="宋体" w:hAnsi="宋体" w:cs="宋体"/>
                <w:spacing w:val="2"/>
                <w:sz w:val="24"/>
                <w:lang w:val="zh-CN"/>
              </w:rPr>
              <w:t>查询截止时点:投标文件提交截止时间</w:t>
            </w:r>
          </w:p>
          <w:p>
            <w:pPr>
              <w:snapToGrid w:val="0"/>
              <w:spacing w:line="26" w:lineRule="atLeast"/>
              <w:rPr>
                <w:rFonts w:ascii="宋体" w:hAnsi="宋体" w:cs="宋体"/>
                <w:spacing w:val="2"/>
                <w:sz w:val="24"/>
                <w:lang w:val="zh-CN"/>
              </w:rPr>
            </w:pPr>
            <w:r>
              <w:rPr>
                <w:rFonts w:hint="eastAsia" w:ascii="宋体" w:hAnsi="宋体" w:cs="宋体"/>
                <w:spacing w:val="2"/>
                <w:sz w:val="24"/>
                <w:lang w:val="zh-CN"/>
              </w:rPr>
              <w:t>查询结果将以网页打印的形式留存并归档。</w:t>
            </w:r>
          </w:p>
        </w:tc>
      </w:tr>
    </w:tbl>
    <w:p>
      <w:pPr>
        <w:pStyle w:val="123"/>
        <w:outlineLvl w:val="9"/>
        <w:rPr>
          <w:rFonts w:hAnsi="华文中宋"/>
          <w:bCs w:val="0"/>
          <w:color w:val="000000" w:themeColor="text1"/>
          <w:sz w:val="30"/>
          <w:szCs w:val="30"/>
          <w14:textFill>
            <w14:solidFill>
              <w14:schemeClr w14:val="tx1"/>
            </w14:solidFill>
          </w14:textFill>
        </w:rPr>
      </w:pPr>
      <w:r>
        <w:rPr>
          <w:rFonts w:hAnsi="华文中宋"/>
          <w:bCs w:val="0"/>
          <w:color w:val="000000" w:themeColor="text1"/>
          <w:sz w:val="30"/>
          <w:szCs w:val="30"/>
          <w14:textFill>
            <w14:solidFill>
              <w14:schemeClr w14:val="tx1"/>
            </w14:solidFill>
          </w14:textFill>
        </w:rPr>
        <w:br w:type="page"/>
      </w:r>
    </w:p>
    <w:p>
      <w:pPr>
        <w:jc w:val="center"/>
        <w:rPr>
          <w:rFonts w:ascii="黑体" w:hAnsi="华文中宋" w:eastAsia="黑体"/>
          <w:bCs/>
          <w:color w:val="000000" w:themeColor="text1"/>
          <w:sz w:val="30"/>
          <w:szCs w:val="30"/>
          <w14:textFill>
            <w14:solidFill>
              <w14:schemeClr w14:val="tx1"/>
            </w14:solidFill>
          </w14:textFill>
        </w:rPr>
        <w:sectPr>
          <w:pgSz w:w="11906" w:h="16838"/>
          <w:pgMar w:top="1109" w:right="1274" w:bottom="1135" w:left="1134" w:header="426" w:footer="553" w:gutter="0"/>
          <w:pgNumType w:start="0"/>
          <w:cols w:space="425" w:num="1"/>
          <w:titlePg/>
          <w:docGrid w:type="linesAndChars" w:linePitch="312" w:charSpace="0"/>
        </w:sectPr>
      </w:pPr>
    </w:p>
    <w:p>
      <w:pPr>
        <w:jc w:val="center"/>
        <w:rPr>
          <w:rFonts w:ascii="黑体" w:hAnsi="华文中宋" w:eastAsia="黑体"/>
          <w:bCs/>
          <w:color w:val="000000" w:themeColor="text1"/>
          <w:sz w:val="30"/>
          <w:szCs w:val="30"/>
          <w14:textFill>
            <w14:solidFill>
              <w14:schemeClr w14:val="tx1"/>
            </w14:solidFill>
          </w14:textFill>
        </w:rPr>
      </w:pPr>
    </w:p>
    <w:sdt>
      <w:sdtPr>
        <w:rPr>
          <w:rFonts w:ascii="黑体" w:hAnsi="黑体" w:eastAsia="黑体"/>
          <w:b/>
          <w:bCs/>
          <w:sz w:val="44"/>
          <w:szCs w:val="44"/>
        </w:rPr>
        <w:id w:val="-1880626030"/>
        <w:docPartObj>
          <w:docPartGallery w:val="Table of Contents"/>
          <w:docPartUnique/>
        </w:docPartObj>
      </w:sdtPr>
      <w:sdtEndPr>
        <w:rPr>
          <w:rFonts w:eastAsia="黑体" w:asciiTheme="minorHAnsi" w:hAnsiTheme="minorHAnsi"/>
          <w:b w:val="0"/>
          <w:bCs w:val="0"/>
          <w:sz w:val="30"/>
          <w:szCs w:val="30"/>
        </w:rPr>
      </w:sdtEndPr>
      <w:sdtContent>
        <w:p>
          <w:pPr>
            <w:spacing w:line="360" w:lineRule="auto"/>
            <w:jc w:val="center"/>
            <w:rPr>
              <w:rFonts w:ascii="黑体" w:hAnsi="黑体" w:eastAsia="黑体"/>
              <w:bCs/>
              <w:sz w:val="48"/>
              <w:szCs w:val="48"/>
            </w:rPr>
          </w:pPr>
          <w:r>
            <w:rPr>
              <w:rFonts w:ascii="黑体" w:hAnsi="黑体" w:eastAsia="黑体"/>
              <w:bCs/>
              <w:sz w:val="48"/>
              <w:szCs w:val="48"/>
            </w:rPr>
            <w:t>目</w:t>
          </w:r>
          <w:r>
            <w:rPr>
              <w:rFonts w:hint="eastAsia" w:ascii="黑体" w:hAnsi="黑体" w:eastAsia="黑体"/>
              <w:bCs/>
              <w:sz w:val="48"/>
              <w:szCs w:val="48"/>
            </w:rPr>
            <w:t xml:space="preserve"> </w:t>
          </w:r>
          <w:r>
            <w:rPr>
              <w:rFonts w:ascii="黑体" w:hAnsi="黑体" w:eastAsia="黑体"/>
              <w:bCs/>
              <w:sz w:val="48"/>
              <w:szCs w:val="48"/>
            </w:rPr>
            <w:t>录</w:t>
          </w:r>
        </w:p>
        <w:p>
          <w:pPr>
            <w:pStyle w:val="23"/>
            <w:rPr>
              <w:rFonts w:eastAsiaTheme="minorEastAsia"/>
              <w:sz w:val="21"/>
              <w:szCs w:val="22"/>
            </w:rPr>
          </w:pPr>
          <w:r>
            <w:rPr>
              <w:rFonts w:cstheme="minorHAnsi"/>
              <w:sz w:val="32"/>
              <w:szCs w:val="32"/>
            </w:rPr>
            <w:fldChar w:fldCharType="begin"/>
          </w:r>
          <w:r>
            <w:rPr>
              <w:rFonts w:cstheme="minorHAnsi"/>
              <w:sz w:val="32"/>
              <w:szCs w:val="32"/>
            </w:rPr>
            <w:instrText xml:space="preserve">TOC \o "1-3" \h \z \u</w:instrText>
          </w:r>
          <w:r>
            <w:rPr>
              <w:rFonts w:cstheme="minorHAnsi"/>
              <w:sz w:val="32"/>
              <w:szCs w:val="32"/>
            </w:rPr>
            <w:fldChar w:fldCharType="separate"/>
          </w:r>
          <w:r>
            <w:fldChar w:fldCharType="begin"/>
          </w:r>
          <w:r>
            <w:instrText xml:space="preserve"> HYPERLINK \l "_Toc105763589" </w:instrText>
          </w:r>
          <w:r>
            <w:fldChar w:fldCharType="separate"/>
          </w:r>
          <w:r>
            <w:fldChar w:fldCharType="end"/>
          </w:r>
        </w:p>
        <w:p>
          <w:pPr>
            <w:pStyle w:val="23"/>
            <w:rPr>
              <w:rFonts w:eastAsiaTheme="minorEastAsia"/>
              <w:sz w:val="21"/>
              <w:szCs w:val="22"/>
            </w:rPr>
          </w:pPr>
          <w:r>
            <w:fldChar w:fldCharType="begin"/>
          </w:r>
          <w:r>
            <w:instrText xml:space="preserve"> HYPERLINK \l "_Toc105763590" </w:instrText>
          </w:r>
          <w:r>
            <w:fldChar w:fldCharType="separate"/>
          </w:r>
          <w:r>
            <w:rPr>
              <w:rStyle w:val="40"/>
              <w:rFonts w:hint="eastAsia"/>
            </w:rPr>
            <w:t>一．磋商邀请函</w:t>
          </w:r>
          <w:r>
            <w:tab/>
          </w:r>
          <w:r>
            <w:fldChar w:fldCharType="begin"/>
          </w:r>
          <w:r>
            <w:instrText xml:space="preserve"> PAGEREF _Toc105763590 \h </w:instrText>
          </w:r>
          <w:r>
            <w:fldChar w:fldCharType="separate"/>
          </w:r>
          <w:r>
            <w:t>1</w:t>
          </w:r>
          <w:r>
            <w:fldChar w:fldCharType="end"/>
          </w:r>
          <w:r>
            <w:fldChar w:fldCharType="end"/>
          </w:r>
        </w:p>
        <w:p>
          <w:pPr>
            <w:pStyle w:val="23"/>
            <w:rPr>
              <w:rFonts w:eastAsiaTheme="minorEastAsia"/>
              <w:sz w:val="21"/>
              <w:szCs w:val="22"/>
            </w:rPr>
          </w:pPr>
          <w:r>
            <w:fldChar w:fldCharType="begin"/>
          </w:r>
          <w:r>
            <w:instrText xml:space="preserve"> HYPERLINK \l "_Toc105763591" </w:instrText>
          </w:r>
          <w:r>
            <w:fldChar w:fldCharType="separate"/>
          </w:r>
          <w:r>
            <w:rPr>
              <w:rStyle w:val="40"/>
              <w:rFonts w:hint="eastAsia"/>
            </w:rPr>
            <w:t>二．磋商须知</w:t>
          </w:r>
          <w:r>
            <w:tab/>
          </w:r>
          <w:r>
            <w:fldChar w:fldCharType="begin"/>
          </w:r>
          <w:r>
            <w:instrText xml:space="preserve"> PAGEREF _Toc105763591 \h </w:instrText>
          </w:r>
          <w:r>
            <w:fldChar w:fldCharType="separate"/>
          </w:r>
          <w:r>
            <w:t>4</w:t>
          </w:r>
          <w:r>
            <w:fldChar w:fldCharType="end"/>
          </w:r>
          <w:r>
            <w:fldChar w:fldCharType="end"/>
          </w:r>
        </w:p>
        <w:p>
          <w:pPr>
            <w:pStyle w:val="23"/>
            <w:rPr>
              <w:rFonts w:eastAsiaTheme="minorEastAsia"/>
              <w:sz w:val="21"/>
              <w:szCs w:val="22"/>
            </w:rPr>
          </w:pPr>
          <w:r>
            <w:fldChar w:fldCharType="begin"/>
          </w:r>
          <w:r>
            <w:instrText xml:space="preserve"> HYPERLINK \l "_Toc105763592" </w:instrText>
          </w:r>
          <w:r>
            <w:fldChar w:fldCharType="separate"/>
          </w:r>
          <w:r>
            <w:rPr>
              <w:rStyle w:val="40"/>
              <w:rFonts w:hint="eastAsia"/>
            </w:rPr>
            <w:t>三．项目技术要求和有关说明</w:t>
          </w:r>
          <w:r>
            <w:tab/>
          </w:r>
          <w:r>
            <w:fldChar w:fldCharType="begin"/>
          </w:r>
          <w:r>
            <w:instrText xml:space="preserve"> PAGEREF _Toc105763592 \h </w:instrText>
          </w:r>
          <w:r>
            <w:fldChar w:fldCharType="separate"/>
          </w:r>
          <w:r>
            <w:t>11</w:t>
          </w:r>
          <w:r>
            <w:fldChar w:fldCharType="end"/>
          </w:r>
          <w:r>
            <w:fldChar w:fldCharType="end"/>
          </w:r>
        </w:p>
        <w:p>
          <w:pPr>
            <w:pStyle w:val="23"/>
            <w:rPr>
              <w:rFonts w:eastAsiaTheme="minorEastAsia"/>
              <w:sz w:val="21"/>
              <w:szCs w:val="22"/>
            </w:rPr>
          </w:pPr>
          <w:r>
            <w:fldChar w:fldCharType="begin"/>
          </w:r>
          <w:r>
            <w:instrText xml:space="preserve"> HYPERLINK \l "_Toc105763593" </w:instrText>
          </w:r>
          <w:r>
            <w:fldChar w:fldCharType="separate"/>
          </w:r>
          <w:r>
            <w:rPr>
              <w:rStyle w:val="40"/>
              <w:rFonts w:hint="eastAsia"/>
            </w:rPr>
            <w:t>四．合同条款及格式</w:t>
          </w:r>
          <w:r>
            <w:tab/>
          </w:r>
          <w:r>
            <w:fldChar w:fldCharType="begin"/>
          </w:r>
          <w:r>
            <w:instrText xml:space="preserve"> PAGEREF _Toc105763593 \h </w:instrText>
          </w:r>
          <w:r>
            <w:fldChar w:fldCharType="separate"/>
          </w:r>
          <w:r>
            <w:t>15</w:t>
          </w:r>
          <w:r>
            <w:fldChar w:fldCharType="end"/>
          </w:r>
          <w:r>
            <w:fldChar w:fldCharType="end"/>
          </w:r>
        </w:p>
        <w:p>
          <w:pPr>
            <w:pStyle w:val="23"/>
            <w:rPr>
              <w:rFonts w:eastAsiaTheme="minorEastAsia"/>
              <w:sz w:val="21"/>
              <w:szCs w:val="22"/>
            </w:rPr>
          </w:pPr>
          <w:r>
            <w:fldChar w:fldCharType="begin"/>
          </w:r>
          <w:r>
            <w:instrText xml:space="preserve"> HYPERLINK \l "_Toc105763595" </w:instrText>
          </w:r>
          <w:r>
            <w:fldChar w:fldCharType="separate"/>
          </w:r>
          <w:r>
            <w:rPr>
              <w:rStyle w:val="40"/>
              <w:rFonts w:hint="eastAsia"/>
            </w:rPr>
            <w:t>五</w:t>
          </w:r>
          <w:r>
            <w:rPr>
              <w:rStyle w:val="40"/>
            </w:rPr>
            <w:t xml:space="preserve">. </w:t>
          </w:r>
          <w:r>
            <w:rPr>
              <w:rStyle w:val="40"/>
              <w:rFonts w:hint="eastAsia"/>
            </w:rPr>
            <w:t>评分标准</w:t>
          </w:r>
          <w:r>
            <w:tab/>
          </w:r>
          <w:r>
            <w:fldChar w:fldCharType="begin"/>
          </w:r>
          <w:r>
            <w:instrText xml:space="preserve"> PAGEREF _Toc105763595 \h </w:instrText>
          </w:r>
          <w:r>
            <w:fldChar w:fldCharType="separate"/>
          </w:r>
          <w:r>
            <w:t>20</w:t>
          </w:r>
          <w:r>
            <w:fldChar w:fldCharType="end"/>
          </w:r>
          <w:r>
            <w:fldChar w:fldCharType="end"/>
          </w:r>
        </w:p>
        <w:p>
          <w:pPr>
            <w:pStyle w:val="23"/>
            <w:rPr>
              <w:rFonts w:eastAsiaTheme="minorEastAsia"/>
              <w:sz w:val="21"/>
              <w:szCs w:val="22"/>
            </w:rPr>
          </w:pPr>
          <w:r>
            <w:fldChar w:fldCharType="begin"/>
          </w:r>
          <w:r>
            <w:instrText xml:space="preserve"> HYPERLINK \l "_Toc105763596" </w:instrText>
          </w:r>
          <w:r>
            <w:fldChar w:fldCharType="separate"/>
          </w:r>
          <w:r>
            <w:rPr>
              <w:rStyle w:val="40"/>
              <w:rFonts w:hint="eastAsia"/>
            </w:rPr>
            <w:t>六．响应文件格式</w:t>
          </w:r>
          <w:r>
            <w:tab/>
          </w:r>
          <w:r>
            <w:fldChar w:fldCharType="begin"/>
          </w:r>
          <w:r>
            <w:instrText xml:space="preserve"> PAGEREF _Toc105763596 \h </w:instrText>
          </w:r>
          <w:r>
            <w:fldChar w:fldCharType="separate"/>
          </w:r>
          <w:r>
            <w:t>22</w:t>
          </w:r>
          <w:r>
            <w:fldChar w:fldCharType="end"/>
          </w:r>
          <w:r>
            <w:fldChar w:fldCharType="end"/>
          </w:r>
        </w:p>
        <w:p>
          <w:pPr>
            <w:pStyle w:val="23"/>
            <w:rPr>
              <w:rFonts w:eastAsiaTheme="minorEastAsia"/>
              <w:sz w:val="21"/>
              <w:szCs w:val="22"/>
            </w:rPr>
          </w:pPr>
          <w:r>
            <w:fldChar w:fldCharType="begin"/>
          </w:r>
          <w:r>
            <w:instrText xml:space="preserve"> HYPERLINK \l "_Toc105763597" </w:instrText>
          </w:r>
          <w:r>
            <w:fldChar w:fldCharType="separate"/>
          </w:r>
          <w:r>
            <w:rPr>
              <w:rStyle w:val="40"/>
              <w:rFonts w:hint="eastAsia"/>
            </w:rPr>
            <w:t>友</w:t>
          </w:r>
          <w:r>
            <w:rPr>
              <w:rStyle w:val="40"/>
            </w:rPr>
            <w:t xml:space="preserve"> </w:t>
          </w:r>
          <w:r>
            <w:rPr>
              <w:rStyle w:val="40"/>
              <w:rFonts w:hint="eastAsia"/>
            </w:rPr>
            <w:t>情</w:t>
          </w:r>
          <w:r>
            <w:rPr>
              <w:rStyle w:val="40"/>
            </w:rPr>
            <w:t xml:space="preserve"> </w:t>
          </w:r>
          <w:r>
            <w:rPr>
              <w:rStyle w:val="40"/>
              <w:rFonts w:hint="eastAsia"/>
            </w:rPr>
            <w:t>提</w:t>
          </w:r>
          <w:r>
            <w:rPr>
              <w:rStyle w:val="40"/>
            </w:rPr>
            <w:t xml:space="preserve"> </w:t>
          </w:r>
          <w:r>
            <w:rPr>
              <w:rStyle w:val="40"/>
              <w:rFonts w:hint="eastAsia"/>
            </w:rPr>
            <w:t>醒</w:t>
          </w:r>
          <w:r>
            <w:tab/>
          </w:r>
          <w:r>
            <w:fldChar w:fldCharType="begin"/>
          </w:r>
          <w:r>
            <w:instrText xml:space="preserve"> PAGEREF _Toc105763597 \h </w:instrText>
          </w:r>
          <w:r>
            <w:fldChar w:fldCharType="separate"/>
          </w:r>
          <w:r>
            <w:t>43</w:t>
          </w:r>
          <w:r>
            <w:fldChar w:fldCharType="end"/>
          </w:r>
          <w:r>
            <w:fldChar w:fldCharType="end"/>
          </w:r>
        </w:p>
        <w:p>
          <w:pPr>
            <w:spacing w:before="120" w:after="120" w:line="360" w:lineRule="auto"/>
            <w:rPr>
              <w:rFonts w:eastAsia="黑体"/>
              <w:sz w:val="30"/>
              <w:szCs w:val="30"/>
            </w:rPr>
          </w:pPr>
          <w:r>
            <w:rPr>
              <w:rFonts w:eastAsia="黑体" w:cstheme="minorHAnsi"/>
              <w:sz w:val="32"/>
              <w:szCs w:val="32"/>
            </w:rPr>
            <w:fldChar w:fldCharType="end"/>
          </w:r>
          <w:bookmarkStart w:id="75" w:name="_GoBack"/>
          <w:bookmarkEnd w:id="75"/>
        </w:p>
      </w:sdtContent>
    </w:sdt>
    <w:p>
      <w:pPr>
        <w:rPr>
          <w:rFonts w:eastAsia="黑体"/>
          <w:sz w:val="30"/>
          <w:szCs w:val="30"/>
        </w:rPr>
      </w:pPr>
      <w:r>
        <w:rPr>
          <w:rFonts w:hint="eastAsia" w:eastAsia="黑体"/>
          <w:sz w:val="30"/>
          <w:szCs w:val="30"/>
        </w:rPr>
        <w:tab/>
      </w:r>
    </w:p>
    <w:p>
      <w:pPr>
        <w:rPr>
          <w:rFonts w:eastAsia="黑体"/>
          <w:sz w:val="30"/>
          <w:szCs w:val="30"/>
        </w:rPr>
      </w:pPr>
    </w:p>
    <w:p>
      <w:pPr>
        <w:tabs>
          <w:tab w:val="left" w:pos="5460"/>
        </w:tabs>
        <w:rPr>
          <w:rFonts w:eastAsia="黑体"/>
          <w:sz w:val="30"/>
          <w:szCs w:val="30"/>
        </w:rPr>
      </w:pPr>
      <w:r>
        <w:rPr>
          <w:rFonts w:eastAsia="黑体"/>
          <w:sz w:val="30"/>
          <w:szCs w:val="30"/>
        </w:rPr>
        <w:tab/>
      </w:r>
    </w:p>
    <w:p>
      <w:pPr>
        <w:rPr>
          <w:rFonts w:eastAsia="黑体"/>
          <w:sz w:val="30"/>
          <w:szCs w:val="30"/>
        </w:rPr>
      </w:pPr>
    </w:p>
    <w:p>
      <w:pPr>
        <w:tabs>
          <w:tab w:val="left" w:pos="1101"/>
        </w:tabs>
        <w:rPr>
          <w:rFonts w:eastAsia="黑体"/>
          <w:sz w:val="30"/>
          <w:szCs w:val="30"/>
        </w:rPr>
        <w:sectPr>
          <w:pgSz w:w="11906" w:h="16838"/>
          <w:pgMar w:top="1109" w:right="1274" w:bottom="1135" w:left="1134" w:header="426" w:footer="553" w:gutter="0"/>
          <w:pgNumType w:start="0"/>
          <w:cols w:space="425" w:num="1"/>
          <w:titlePg/>
          <w:docGrid w:type="linesAndChars" w:linePitch="312" w:charSpace="0"/>
        </w:sectPr>
      </w:pPr>
      <w:r>
        <w:rPr>
          <w:rFonts w:hint="eastAsia" w:eastAsia="黑体"/>
          <w:sz w:val="30"/>
          <w:szCs w:val="30"/>
        </w:rPr>
        <w:tab/>
      </w:r>
    </w:p>
    <w:p>
      <w:pPr>
        <w:pStyle w:val="123"/>
      </w:pPr>
      <w:bookmarkStart w:id="3" w:name="_Toc105763590"/>
      <w:r>
        <w:rPr>
          <w:rFonts w:hint="eastAsia"/>
        </w:rPr>
        <w:t>一．磋商邀请函</w:t>
      </w:r>
      <w:bookmarkEnd w:id="1"/>
      <w:bookmarkEnd w:id="3"/>
    </w:p>
    <w:p>
      <w:pPr>
        <w:pBdr>
          <w:top w:val="single" w:color="auto" w:sz="4" w:space="1"/>
          <w:left w:val="single" w:color="auto" w:sz="4" w:space="4"/>
          <w:bottom w:val="single" w:color="auto" w:sz="4" w:space="1"/>
          <w:right w:val="single" w:color="auto" w:sz="4" w:space="4"/>
        </w:pBd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项目概况</w:t>
      </w:r>
    </w:p>
    <w:p>
      <w:pPr>
        <w:pBdr>
          <w:top w:val="single" w:color="auto" w:sz="4" w:space="1"/>
          <w:left w:val="single" w:color="auto" w:sz="4" w:space="4"/>
          <w:bottom w:val="single" w:color="auto" w:sz="4" w:space="1"/>
          <w:right w:val="single" w:color="auto" w:sz="4" w:space="4"/>
        </w:pBdr>
        <w:snapToGrid w:val="0"/>
        <w:spacing w:line="360" w:lineRule="auto"/>
        <w:ind w:firstLine="480" w:firstLineChars="200"/>
        <w:rPr>
          <w:rFonts w:ascii="宋体" w:hAnsi="宋体" w:eastAsia="宋体"/>
          <w:sz w:val="24"/>
          <w:szCs w:val="24"/>
        </w:rPr>
      </w:pPr>
      <w:r>
        <w:rPr>
          <w:rFonts w:hint="eastAsia" w:ascii="宋体" w:hAnsi="宋体" w:eastAsia="宋体"/>
          <w:sz w:val="24"/>
          <w:szCs w:val="24"/>
          <w:u w:val="single"/>
        </w:rPr>
        <w:t>常州市交通运输综合行政执法支队三大队拼接屏设备建设</w:t>
      </w:r>
      <w:r>
        <w:rPr>
          <w:rFonts w:hint="eastAsia" w:ascii="宋体" w:hAnsi="宋体" w:eastAsia="宋体"/>
          <w:sz w:val="24"/>
          <w:szCs w:val="24"/>
        </w:rPr>
        <w:t>采购项目的潜在供应商应在</w:t>
      </w:r>
      <w:r>
        <w:rPr>
          <w:rFonts w:hint="eastAsia" w:ascii="宋体" w:hAnsi="宋体" w:eastAsia="宋体"/>
          <w:sz w:val="24"/>
          <w:szCs w:val="24"/>
          <w:u w:val="single"/>
        </w:rPr>
        <w:t>“政采云”市场资源交易服务中心（平台）（http://www.czzczb.com/）</w:t>
      </w:r>
      <w:r>
        <w:rPr>
          <w:rFonts w:hint="eastAsia" w:ascii="宋体" w:hAnsi="宋体" w:eastAsia="宋体"/>
          <w:sz w:val="24"/>
          <w:szCs w:val="24"/>
        </w:rPr>
        <w:t>获取采购文件，并</w:t>
      </w:r>
      <w:r>
        <w:rPr>
          <w:rFonts w:hint="eastAsia" w:ascii="宋体" w:hAnsi="宋体" w:eastAsia="宋体"/>
          <w:color w:val="000000" w:themeColor="text1"/>
          <w:sz w:val="24"/>
          <w:szCs w:val="24"/>
          <w14:textFill>
            <w14:solidFill>
              <w14:schemeClr w14:val="tx1"/>
            </w14:solidFill>
          </w14:textFill>
        </w:rPr>
        <w:t>于</w:t>
      </w:r>
      <w:r>
        <w:rPr>
          <w:rFonts w:hint="eastAsia" w:ascii="宋体" w:hAnsi="宋体" w:eastAsia="宋体"/>
          <w:bCs/>
          <w:color w:val="000000" w:themeColor="text1"/>
          <w:sz w:val="24"/>
          <w:szCs w:val="24"/>
          <w:u w:val="single"/>
          <w14:textFill>
            <w14:solidFill>
              <w14:schemeClr w14:val="tx1"/>
            </w14:solidFill>
          </w14:textFill>
        </w:rPr>
        <w:t>2022年10月19日14点30分</w:t>
      </w:r>
      <w:r>
        <w:rPr>
          <w:rFonts w:hint="eastAsia" w:ascii="宋体" w:hAnsi="宋体" w:eastAsia="宋体"/>
          <w:bCs/>
          <w:color w:val="000000" w:themeColor="text1"/>
          <w:sz w:val="24"/>
          <w:szCs w:val="24"/>
          <w14:textFill>
            <w14:solidFill>
              <w14:schemeClr w14:val="tx1"/>
            </w14:solidFill>
          </w14:textFill>
        </w:rPr>
        <w:t>（</w:t>
      </w:r>
      <w:r>
        <w:rPr>
          <w:rFonts w:hint="eastAsia" w:ascii="宋体" w:hAnsi="宋体" w:eastAsia="宋体"/>
          <w:bCs/>
          <w:sz w:val="24"/>
          <w:szCs w:val="24"/>
        </w:rPr>
        <w:t>北京时间）前提交响应文件</w:t>
      </w:r>
      <w:r>
        <w:rPr>
          <w:rFonts w:hint="eastAsia" w:ascii="宋体" w:hAnsi="宋体" w:eastAsia="宋体"/>
          <w:sz w:val="24"/>
          <w:szCs w:val="24"/>
        </w:rPr>
        <w:t>。</w:t>
      </w:r>
    </w:p>
    <w:p>
      <w:pPr>
        <w:snapToGrid w:val="0"/>
        <w:spacing w:line="360" w:lineRule="auto"/>
        <w:ind w:firstLine="240" w:firstLineChars="100"/>
        <w:rPr>
          <w:rFonts w:ascii="Times New Roman" w:hAnsi="Times New Roman"/>
          <w:sz w:val="24"/>
          <w:szCs w:val="24"/>
        </w:rPr>
      </w:pPr>
      <w:bookmarkStart w:id="4" w:name="_Toc28359079"/>
      <w:bookmarkStart w:id="5" w:name="_Toc35393621"/>
      <w:bookmarkStart w:id="6" w:name="_Toc35393790"/>
      <w:bookmarkStart w:id="7" w:name="_Toc28359002"/>
      <w:bookmarkStart w:id="8" w:name="_Hlk24379207"/>
    </w:p>
    <w:p>
      <w:pPr>
        <w:spacing w:line="360" w:lineRule="auto"/>
        <w:ind w:firstLine="480" w:firstLineChars="200"/>
        <w:rPr>
          <w:b/>
          <w:bCs/>
          <w:sz w:val="24"/>
          <w:szCs w:val="24"/>
        </w:rPr>
      </w:pPr>
      <w:r>
        <w:rPr>
          <w:rFonts w:hint="eastAsia"/>
          <w:b/>
          <w:bCs/>
          <w:sz w:val="24"/>
          <w:szCs w:val="24"/>
        </w:rPr>
        <w:t>一、项目基本情况</w:t>
      </w:r>
      <w:bookmarkEnd w:id="4"/>
      <w:bookmarkEnd w:id="5"/>
      <w:bookmarkEnd w:id="6"/>
      <w:bookmarkEnd w:id="7"/>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项目编号：CZZCJC2022065</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项目名称：常州市交通运输综合行政执法支队三大队拼接屏设备建设项目</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采购方式：竞争性磋商</w:t>
      </w:r>
    </w:p>
    <w:bookmarkEnd w:id="8"/>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预算金额：15万元。</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最高限价：15万元。</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采购需求：常州市交通运输综合行政执法三大队拼接屏设备建设项目，主要包括拼接屏、大屏控制软件等新设备采购、安装、调试、验收及原有设备的拆除等内容。本次采购的设备要与现有弱电设备在接口、功能等应用上兼容对接。</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合同履行期限：自合同签订之日起7日内完成供货、安装及调试工作，并通过验收。</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本项目</w:t>
      </w:r>
      <w:r>
        <w:rPr>
          <w:rFonts w:hint="eastAsia" w:asciiTheme="minorEastAsia" w:hAnsiTheme="minorEastAsia"/>
          <w:sz w:val="24"/>
          <w:szCs w:val="24"/>
          <w:u w:val="single"/>
        </w:rPr>
        <w:t xml:space="preserve"> </w:t>
      </w:r>
      <w:r>
        <w:rPr>
          <w:rFonts w:asciiTheme="minorEastAsia" w:hAnsiTheme="minorEastAsia"/>
          <w:sz w:val="24"/>
          <w:szCs w:val="24"/>
          <w:u w:val="single"/>
        </w:rPr>
        <w:t xml:space="preserve"> </w:t>
      </w:r>
      <w:r>
        <w:rPr>
          <w:rFonts w:hint="eastAsia" w:asciiTheme="minorEastAsia" w:hAnsiTheme="minorEastAsia"/>
          <w:sz w:val="24"/>
          <w:szCs w:val="24"/>
          <w:u w:val="single"/>
        </w:rPr>
        <w:t>不接受</w:t>
      </w:r>
      <w:r>
        <w:rPr>
          <w:rFonts w:asciiTheme="minorEastAsia" w:hAnsiTheme="minorEastAsia"/>
          <w:sz w:val="24"/>
          <w:szCs w:val="24"/>
          <w:u w:val="single"/>
        </w:rPr>
        <w:t xml:space="preserve">  </w:t>
      </w:r>
      <w:r>
        <w:rPr>
          <w:rFonts w:hint="eastAsia" w:asciiTheme="minorEastAsia" w:hAnsiTheme="minorEastAsia"/>
          <w:sz w:val="24"/>
          <w:szCs w:val="24"/>
        </w:rPr>
        <w:t>联合体。</w:t>
      </w:r>
    </w:p>
    <w:p>
      <w:pPr>
        <w:spacing w:line="360" w:lineRule="auto"/>
        <w:ind w:firstLine="480" w:firstLineChars="200"/>
        <w:rPr>
          <w:b/>
          <w:bCs/>
          <w:sz w:val="24"/>
          <w:szCs w:val="24"/>
        </w:rPr>
      </w:pPr>
      <w:bookmarkStart w:id="9" w:name="_Toc35393622"/>
      <w:bookmarkStart w:id="10" w:name="_Toc35393791"/>
      <w:bookmarkStart w:id="11" w:name="_Toc28359003"/>
      <w:bookmarkStart w:id="12" w:name="_Toc28359080"/>
      <w:r>
        <w:rPr>
          <w:rFonts w:hint="eastAsia"/>
          <w:b/>
          <w:bCs/>
          <w:sz w:val="24"/>
          <w:szCs w:val="24"/>
        </w:rPr>
        <w:t>二、申请人的资格要求</w:t>
      </w:r>
      <w:bookmarkEnd w:id="9"/>
      <w:bookmarkEnd w:id="10"/>
      <w:bookmarkEnd w:id="11"/>
      <w:bookmarkEnd w:id="12"/>
      <w:r>
        <w:rPr>
          <w:rFonts w:hint="eastAsia"/>
          <w:b/>
          <w:bCs/>
          <w:sz w:val="24"/>
          <w:szCs w:val="24"/>
        </w:rPr>
        <w:t>。</w:t>
      </w:r>
    </w:p>
    <w:p>
      <w:pPr>
        <w:snapToGrid w:val="0"/>
        <w:spacing w:line="360" w:lineRule="auto"/>
        <w:ind w:firstLine="480" w:firstLineChars="200"/>
        <w:rPr>
          <w:rFonts w:asciiTheme="minorEastAsia" w:hAnsiTheme="minorEastAsia"/>
          <w:sz w:val="24"/>
          <w:szCs w:val="24"/>
        </w:rPr>
      </w:pPr>
      <w:bookmarkStart w:id="13" w:name="_Toc35393792"/>
      <w:bookmarkStart w:id="14" w:name="_Toc35393623"/>
      <w:bookmarkStart w:id="15" w:name="_Toc28359004"/>
      <w:bookmarkStart w:id="16" w:name="_Toc28359081"/>
      <w:r>
        <w:rPr>
          <w:rFonts w:hint="eastAsia" w:asciiTheme="minorEastAsia" w:hAnsiTheme="minorEastAsia"/>
          <w:sz w:val="24"/>
          <w:szCs w:val="24"/>
        </w:rPr>
        <w:t>1. 基本资格要求：</w:t>
      </w:r>
    </w:p>
    <w:p>
      <w:pPr>
        <w:snapToGrid w:val="0"/>
        <w:spacing w:line="360" w:lineRule="auto"/>
        <w:ind w:firstLine="480" w:firstLineChars="200"/>
        <w:rPr>
          <w:rFonts w:asciiTheme="minorEastAsia" w:hAnsiTheme="minorEastAsia"/>
          <w:bCs/>
          <w:sz w:val="24"/>
          <w:szCs w:val="24"/>
        </w:rPr>
      </w:pPr>
      <w:r>
        <w:rPr>
          <w:rFonts w:hint="eastAsia" w:asciiTheme="minorEastAsia" w:hAnsiTheme="minorEastAsia"/>
          <w:bCs/>
          <w:sz w:val="24"/>
          <w:szCs w:val="24"/>
        </w:rPr>
        <w:t>（1）具有独立承担民事责任的能力；</w:t>
      </w:r>
    </w:p>
    <w:p>
      <w:pPr>
        <w:snapToGrid w:val="0"/>
        <w:spacing w:line="360" w:lineRule="auto"/>
        <w:ind w:firstLine="480" w:firstLineChars="200"/>
        <w:rPr>
          <w:rFonts w:asciiTheme="minorEastAsia" w:hAnsiTheme="minorEastAsia"/>
          <w:bCs/>
          <w:sz w:val="24"/>
          <w:szCs w:val="24"/>
        </w:rPr>
      </w:pPr>
      <w:r>
        <w:rPr>
          <w:rFonts w:hint="eastAsia" w:asciiTheme="minorEastAsia" w:hAnsiTheme="minorEastAsia"/>
          <w:bCs/>
          <w:sz w:val="24"/>
          <w:szCs w:val="24"/>
        </w:rPr>
        <w:t>（2）具有良好的商业信誉和健全的财务会计制度；</w:t>
      </w:r>
    </w:p>
    <w:p>
      <w:pPr>
        <w:snapToGrid w:val="0"/>
        <w:spacing w:line="360" w:lineRule="auto"/>
        <w:ind w:firstLine="480" w:firstLineChars="200"/>
        <w:rPr>
          <w:rFonts w:asciiTheme="minorEastAsia" w:hAnsiTheme="minorEastAsia"/>
          <w:bCs/>
          <w:sz w:val="24"/>
          <w:szCs w:val="24"/>
        </w:rPr>
      </w:pPr>
      <w:r>
        <w:rPr>
          <w:rFonts w:hint="eastAsia" w:asciiTheme="minorEastAsia" w:hAnsiTheme="minorEastAsia"/>
          <w:bCs/>
          <w:sz w:val="24"/>
          <w:szCs w:val="24"/>
        </w:rPr>
        <w:t>（3）具有履行合同所必需的设备和专业技术能力；</w:t>
      </w:r>
    </w:p>
    <w:p>
      <w:pPr>
        <w:snapToGrid w:val="0"/>
        <w:spacing w:line="360" w:lineRule="auto"/>
        <w:ind w:firstLine="480" w:firstLineChars="200"/>
        <w:rPr>
          <w:rFonts w:asciiTheme="minorEastAsia" w:hAnsiTheme="minorEastAsia"/>
          <w:bCs/>
          <w:sz w:val="24"/>
          <w:szCs w:val="24"/>
        </w:rPr>
      </w:pPr>
      <w:r>
        <w:rPr>
          <w:rFonts w:hint="eastAsia" w:asciiTheme="minorEastAsia" w:hAnsiTheme="minorEastAsia"/>
          <w:bCs/>
          <w:sz w:val="24"/>
          <w:szCs w:val="24"/>
        </w:rPr>
        <w:t>（4）参加招标活动前三年内，在经营活动中没有重大违法记录；</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bCs/>
          <w:sz w:val="24"/>
          <w:szCs w:val="24"/>
        </w:rPr>
        <w:t>（5）法律、行政法规规定的其他条件。</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2.本项目的特定资格要求：</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（1）未被“信用中国”网站（www.creditchina.gov.cn）列入失信被执行人、重大税收违法案件当事人名单；</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（2）单位负责人为同一人或者存在直接控股、管理关系的不同供应商（包含法定代表人为同一个人的两个及两个以上法人，母公司、全资子公司及其控股公司），不得参加同一合同项下的采购活动。</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（3）采购人的其他特定资格要求：无。</w:t>
      </w:r>
    </w:p>
    <w:p>
      <w:pPr>
        <w:snapToGrid w:val="0"/>
        <w:spacing w:line="360" w:lineRule="auto"/>
        <w:ind w:firstLine="480" w:firstLineChars="200"/>
        <w:rPr>
          <w:b/>
          <w:bCs/>
          <w:sz w:val="24"/>
          <w:szCs w:val="24"/>
        </w:rPr>
      </w:pPr>
      <w:r>
        <w:rPr>
          <w:rFonts w:hint="eastAsia"/>
          <w:b/>
          <w:bCs/>
          <w:sz w:val="24"/>
          <w:szCs w:val="24"/>
        </w:rPr>
        <w:t>三、获取采购文件</w:t>
      </w:r>
      <w:bookmarkEnd w:id="13"/>
      <w:bookmarkEnd w:id="14"/>
      <w:bookmarkEnd w:id="15"/>
      <w:bookmarkEnd w:id="16"/>
    </w:p>
    <w:p>
      <w:pPr>
        <w:spacing w:line="360" w:lineRule="auto"/>
        <w:ind w:firstLine="480" w:firstLineChars="200"/>
        <w:rPr>
          <w:rFonts w:ascii="宋体" w:hAnsi="宋体" w:eastAsia="宋体"/>
          <w:bCs/>
          <w:sz w:val="24"/>
          <w:szCs w:val="24"/>
        </w:rPr>
      </w:pPr>
      <w:bookmarkStart w:id="17" w:name="_Toc28359082"/>
      <w:bookmarkStart w:id="18" w:name="_Toc28359005"/>
      <w:bookmarkStart w:id="19" w:name="_Toc35393793"/>
      <w:bookmarkStart w:id="20" w:name="_Toc35393624"/>
      <w:r>
        <w:rPr>
          <w:rFonts w:hint="eastAsia" w:ascii="宋体" w:hAnsi="宋体" w:eastAsia="宋体"/>
          <w:bCs/>
          <w:sz w:val="24"/>
          <w:szCs w:val="24"/>
        </w:rPr>
        <w:t>时间</w:t>
      </w:r>
      <w:r>
        <w:rPr>
          <w:rFonts w:hint="eastAsia" w:ascii="宋体" w:hAnsi="宋体" w:eastAsia="宋体"/>
          <w:bCs/>
          <w:color w:val="000000" w:themeColor="text1"/>
          <w:sz w:val="24"/>
          <w:szCs w:val="24"/>
          <w14:textFill>
            <w14:solidFill>
              <w14:schemeClr w14:val="tx1"/>
            </w14:solidFill>
          </w14:textFill>
        </w:rPr>
        <w:t>：2022年</w:t>
      </w:r>
      <w:r>
        <w:rPr>
          <w:rFonts w:hint="eastAsia" w:ascii="宋体" w:hAnsi="宋体" w:eastAsia="宋体"/>
          <w:bCs/>
          <w:color w:val="000000" w:themeColor="text1"/>
          <w:sz w:val="24"/>
          <w:szCs w:val="24"/>
          <w:lang w:val="en-US" w:eastAsia="zh-CN"/>
          <w14:textFill>
            <w14:solidFill>
              <w14:schemeClr w14:val="tx1"/>
            </w14:solidFill>
          </w14:textFill>
        </w:rPr>
        <w:t>10</w:t>
      </w:r>
      <w:r>
        <w:rPr>
          <w:rFonts w:hint="eastAsia" w:ascii="宋体" w:hAnsi="宋体" w:eastAsia="宋体"/>
          <w:bCs/>
          <w:color w:val="000000" w:themeColor="text1"/>
          <w:sz w:val="24"/>
          <w:szCs w:val="24"/>
          <w14:textFill>
            <w14:solidFill>
              <w14:schemeClr w14:val="tx1"/>
            </w14:solidFill>
          </w14:textFill>
        </w:rPr>
        <w:t>月</w:t>
      </w:r>
      <w:r>
        <w:rPr>
          <w:rFonts w:hint="eastAsia" w:ascii="宋体" w:hAnsi="宋体" w:eastAsia="宋体"/>
          <w:bCs/>
          <w:color w:val="000000" w:themeColor="text1"/>
          <w:sz w:val="24"/>
          <w:szCs w:val="24"/>
          <w:lang w:val="en-US" w:eastAsia="zh-CN"/>
          <w14:textFill>
            <w14:solidFill>
              <w14:schemeClr w14:val="tx1"/>
            </w14:solidFill>
          </w14:textFill>
        </w:rPr>
        <w:t>8</w:t>
      </w:r>
      <w:r>
        <w:rPr>
          <w:rFonts w:hint="eastAsia" w:ascii="宋体" w:hAnsi="宋体" w:eastAsia="宋体"/>
          <w:bCs/>
          <w:color w:val="000000" w:themeColor="text1"/>
          <w:sz w:val="24"/>
          <w:szCs w:val="24"/>
          <w14:textFill>
            <w14:solidFill>
              <w14:schemeClr w14:val="tx1"/>
            </w14:solidFill>
          </w14:textFill>
        </w:rPr>
        <w:t>日至2022年</w:t>
      </w:r>
      <w:r>
        <w:rPr>
          <w:rFonts w:hint="eastAsia" w:ascii="宋体" w:hAnsi="宋体" w:eastAsia="宋体"/>
          <w:bCs/>
          <w:color w:val="000000" w:themeColor="text1"/>
          <w:sz w:val="24"/>
          <w:szCs w:val="24"/>
          <w:lang w:val="en-US" w:eastAsia="zh-CN"/>
          <w14:textFill>
            <w14:solidFill>
              <w14:schemeClr w14:val="tx1"/>
            </w14:solidFill>
          </w14:textFill>
        </w:rPr>
        <w:t>10</w:t>
      </w:r>
      <w:r>
        <w:rPr>
          <w:rFonts w:hint="eastAsia" w:ascii="宋体" w:hAnsi="宋体" w:eastAsia="宋体"/>
          <w:bCs/>
          <w:color w:val="000000" w:themeColor="text1"/>
          <w:sz w:val="24"/>
          <w:szCs w:val="24"/>
          <w14:textFill>
            <w14:solidFill>
              <w14:schemeClr w14:val="tx1"/>
            </w14:solidFill>
          </w14:textFill>
        </w:rPr>
        <w:t>月</w:t>
      </w:r>
      <w:r>
        <w:rPr>
          <w:rFonts w:hint="eastAsia" w:ascii="宋体" w:hAnsi="宋体" w:eastAsia="宋体"/>
          <w:bCs/>
          <w:color w:val="000000" w:themeColor="text1"/>
          <w:sz w:val="24"/>
          <w:szCs w:val="24"/>
          <w:lang w:val="en-US" w:eastAsia="zh-CN"/>
          <w14:textFill>
            <w14:solidFill>
              <w14:schemeClr w14:val="tx1"/>
            </w14:solidFill>
          </w14:textFill>
        </w:rPr>
        <w:t>13</w:t>
      </w:r>
      <w:r>
        <w:rPr>
          <w:rFonts w:hint="eastAsia" w:ascii="宋体" w:hAnsi="宋体" w:eastAsia="宋体"/>
          <w:bCs/>
          <w:color w:val="000000" w:themeColor="text1"/>
          <w:sz w:val="24"/>
          <w:szCs w:val="24"/>
          <w14:textFill>
            <w14:solidFill>
              <w14:schemeClr w14:val="tx1"/>
            </w14:solidFill>
          </w14:textFill>
        </w:rPr>
        <w:t>日，</w:t>
      </w:r>
      <w:r>
        <w:rPr>
          <w:rFonts w:hint="eastAsia" w:ascii="宋体" w:hAnsi="宋体" w:eastAsia="宋体"/>
          <w:bCs/>
          <w:sz w:val="24"/>
          <w:szCs w:val="24"/>
        </w:rPr>
        <w:t>每天上午8:30至11:30，下午13:30至17:00（北京时间，法定节假日除外）。</w:t>
      </w:r>
    </w:p>
    <w:p>
      <w:pPr>
        <w:spacing w:line="360" w:lineRule="auto"/>
        <w:ind w:firstLine="480" w:firstLineChars="200"/>
        <w:rPr>
          <w:rFonts w:ascii="宋体" w:hAnsi="宋体" w:eastAsia="宋体"/>
          <w:bCs/>
          <w:sz w:val="24"/>
          <w:szCs w:val="24"/>
        </w:rPr>
      </w:pPr>
      <w:r>
        <w:rPr>
          <w:rFonts w:hint="eastAsia" w:ascii="宋体" w:hAnsi="宋体" w:eastAsia="宋体"/>
          <w:bCs/>
          <w:sz w:val="24"/>
          <w:szCs w:val="24"/>
        </w:rPr>
        <w:t>地点：钟楼区玉龙南路280号常州大数据产业园2号楼19楼1903室 常州中采招投标有限公司。</w:t>
      </w:r>
    </w:p>
    <w:p>
      <w:pPr>
        <w:spacing w:line="360" w:lineRule="auto"/>
        <w:ind w:firstLine="480" w:firstLineChars="200"/>
        <w:rPr>
          <w:rFonts w:ascii="宋体" w:hAnsi="宋体" w:eastAsia="宋体"/>
          <w:bCs/>
          <w:sz w:val="24"/>
          <w:szCs w:val="24"/>
        </w:rPr>
      </w:pPr>
      <w:r>
        <w:rPr>
          <w:rFonts w:hint="eastAsia" w:ascii="宋体" w:hAnsi="宋体" w:eastAsia="宋体"/>
          <w:bCs/>
          <w:sz w:val="24"/>
          <w:szCs w:val="24"/>
        </w:rPr>
        <w:t>方式：（供应商可采取以下任一种方式获取采购文件）</w:t>
      </w:r>
    </w:p>
    <w:p>
      <w:pPr>
        <w:spacing w:line="360" w:lineRule="auto"/>
        <w:ind w:firstLine="480" w:firstLineChars="200"/>
        <w:rPr>
          <w:rFonts w:ascii="宋体" w:hAnsi="宋体" w:eastAsia="宋体"/>
          <w:bCs/>
          <w:sz w:val="24"/>
          <w:szCs w:val="24"/>
        </w:rPr>
      </w:pPr>
      <w:r>
        <w:rPr>
          <w:rFonts w:hint="eastAsia" w:ascii="宋体" w:hAnsi="宋体" w:eastAsia="宋体"/>
          <w:bCs/>
          <w:sz w:val="24"/>
          <w:szCs w:val="24"/>
        </w:rPr>
        <w:t>1.现场领购：提供领购资料至钟楼区玉龙南路280号常州大数据产业园2号楼19楼1903室常州中采招投标有限公司办理。</w:t>
      </w:r>
    </w:p>
    <w:p>
      <w:pPr>
        <w:adjustRightInd w:val="0"/>
        <w:snapToGrid w:val="0"/>
        <w:spacing w:line="360" w:lineRule="auto"/>
        <w:ind w:firstLine="480" w:firstLineChars="200"/>
        <w:rPr>
          <w:rFonts w:ascii="宋体" w:hAnsi="宋体" w:eastAsia="宋体"/>
          <w:bCs/>
          <w:sz w:val="24"/>
          <w:szCs w:val="24"/>
        </w:rPr>
      </w:pPr>
      <w:r>
        <w:rPr>
          <w:rFonts w:hint="eastAsia" w:ascii="宋体" w:hAnsi="宋体" w:eastAsia="宋体"/>
          <w:bCs/>
          <w:sz w:val="24"/>
          <w:szCs w:val="24"/>
        </w:rPr>
        <w:t>2.网络领购：若无法现金交纳，请联系熊女士，电 话：0519-86661066。交纳成功后，将符合要求的领购资料扫描件和报名费交纳凭证一并发送至邮箱：</w:t>
      </w:r>
      <w:r>
        <w:rPr>
          <w:rFonts w:hint="eastAsia"/>
        </w:rPr>
        <w:fldChar w:fldCharType="begin"/>
      </w:r>
      <w:r>
        <w:instrText xml:space="preserve"> HYPERLINK "mailto:czzczb@126.com。" </w:instrText>
      </w:r>
      <w:r>
        <w:rPr>
          <w:rFonts w:hint="eastAsia"/>
        </w:rPr>
        <w:fldChar w:fldCharType="separate"/>
      </w:r>
      <w:r>
        <w:rPr>
          <w:rStyle w:val="40"/>
          <w:rFonts w:ascii="宋体" w:hAnsi="宋体" w:eastAsia="宋体"/>
          <w:bCs/>
          <w:sz w:val="24"/>
          <w:szCs w:val="24"/>
        </w:rPr>
        <w:t>czzczb@126.com</w:t>
      </w:r>
      <w:r>
        <w:rPr>
          <w:rStyle w:val="40"/>
          <w:rFonts w:hint="eastAsia" w:ascii="宋体" w:hAnsi="宋体" w:eastAsia="宋体"/>
          <w:bCs/>
          <w:sz w:val="24"/>
          <w:szCs w:val="24"/>
        </w:rPr>
        <w:t>。</w:t>
      </w:r>
      <w:r>
        <w:rPr>
          <w:rStyle w:val="40"/>
          <w:rFonts w:hint="eastAsia" w:ascii="宋体" w:hAnsi="宋体" w:eastAsia="宋体"/>
          <w:bCs/>
          <w:sz w:val="24"/>
          <w:szCs w:val="24"/>
        </w:rPr>
        <w:fldChar w:fldCharType="end"/>
      </w:r>
    </w:p>
    <w:p>
      <w:pPr>
        <w:spacing w:line="360" w:lineRule="auto"/>
        <w:ind w:firstLine="480" w:firstLineChars="200"/>
        <w:rPr>
          <w:rFonts w:ascii="宋体" w:hAnsi="宋体" w:eastAsia="宋体"/>
          <w:bCs/>
          <w:sz w:val="24"/>
          <w:szCs w:val="24"/>
        </w:rPr>
      </w:pPr>
      <w:r>
        <w:rPr>
          <w:rFonts w:hint="eastAsia" w:ascii="宋体" w:hAnsi="宋体" w:eastAsia="宋体"/>
          <w:bCs/>
          <w:sz w:val="24"/>
          <w:szCs w:val="24"/>
        </w:rPr>
        <w:t>3.领购时须提供以下材料：</w:t>
      </w:r>
    </w:p>
    <w:p>
      <w:pPr>
        <w:spacing w:line="360" w:lineRule="auto"/>
        <w:ind w:firstLine="480" w:firstLineChars="200"/>
        <w:rPr>
          <w:rFonts w:ascii="宋体" w:hAnsi="宋体" w:eastAsia="宋体"/>
          <w:bCs/>
          <w:sz w:val="24"/>
          <w:szCs w:val="24"/>
        </w:rPr>
      </w:pPr>
      <w:r>
        <w:rPr>
          <w:rFonts w:hint="eastAsia" w:ascii="宋体" w:hAnsi="宋体" w:eastAsia="宋体"/>
          <w:bCs/>
          <w:sz w:val="24"/>
          <w:szCs w:val="24"/>
        </w:rPr>
        <w:t>（1）《投标报名申请表》原件一份（</w:t>
      </w:r>
      <w:r>
        <w:rPr>
          <w:rFonts w:hint="eastAsia" w:ascii="宋体" w:hAnsi="宋体" w:eastAsia="宋体"/>
          <w:b/>
          <w:bCs/>
          <w:sz w:val="24"/>
          <w:szCs w:val="24"/>
        </w:rPr>
        <w:t>格式见附件</w:t>
      </w:r>
      <w:r>
        <w:rPr>
          <w:rFonts w:hint="eastAsia" w:ascii="宋体" w:hAnsi="宋体" w:eastAsia="宋体"/>
          <w:bCs/>
          <w:sz w:val="24"/>
          <w:szCs w:val="24"/>
        </w:rPr>
        <w:t>）；</w:t>
      </w:r>
    </w:p>
    <w:p>
      <w:pPr>
        <w:spacing w:line="360" w:lineRule="auto"/>
        <w:ind w:firstLine="480" w:firstLineChars="200"/>
        <w:rPr>
          <w:rFonts w:ascii="宋体" w:hAnsi="宋体" w:eastAsia="宋体"/>
          <w:bCs/>
          <w:sz w:val="24"/>
          <w:szCs w:val="24"/>
        </w:rPr>
      </w:pPr>
      <w:r>
        <w:rPr>
          <w:rFonts w:hint="eastAsia" w:ascii="宋体" w:hAnsi="宋体" w:eastAsia="宋体"/>
          <w:bCs/>
          <w:sz w:val="24"/>
          <w:szCs w:val="24"/>
        </w:rPr>
        <w:t>（2）提供有效企业法人营业执照复印件加盖公章；</w:t>
      </w:r>
    </w:p>
    <w:p>
      <w:pPr>
        <w:spacing w:line="360" w:lineRule="auto"/>
        <w:ind w:firstLine="480" w:firstLineChars="200"/>
        <w:rPr>
          <w:rFonts w:ascii="宋体" w:hAnsi="宋体" w:eastAsia="宋体"/>
          <w:sz w:val="24"/>
          <w:szCs w:val="24"/>
        </w:rPr>
      </w:pPr>
      <w:r>
        <w:rPr>
          <w:rFonts w:hint="eastAsia" w:ascii="宋体" w:hAnsi="宋体" w:eastAsia="宋体"/>
          <w:bCs/>
          <w:sz w:val="24"/>
          <w:szCs w:val="24"/>
        </w:rPr>
        <w:t>售价：人民币伍佰元整 (现金交纳或以公司指定方式支付)，采购文件售后一概不退。</w:t>
      </w:r>
    </w:p>
    <w:p>
      <w:pPr>
        <w:spacing w:line="360" w:lineRule="auto"/>
        <w:ind w:firstLine="480" w:firstLineChars="200"/>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四、响应文件</w:t>
      </w:r>
      <w:bookmarkEnd w:id="17"/>
      <w:bookmarkEnd w:id="18"/>
      <w:r>
        <w:rPr>
          <w:rFonts w:hint="eastAsia"/>
          <w:b/>
          <w:bCs/>
          <w:color w:val="000000" w:themeColor="text1"/>
          <w:sz w:val="24"/>
          <w:szCs w:val="24"/>
          <w14:textFill>
            <w14:solidFill>
              <w14:schemeClr w14:val="tx1"/>
            </w14:solidFill>
          </w14:textFill>
        </w:rPr>
        <w:t>提交</w:t>
      </w:r>
      <w:bookmarkEnd w:id="19"/>
      <w:bookmarkEnd w:id="20"/>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截止时间：</w:t>
      </w:r>
      <w:r>
        <w:rPr>
          <w:rFonts w:hint="eastAsia" w:ascii="宋体" w:hAnsi="宋体" w:eastAsia="宋体" w:cs="宋体"/>
          <w:color w:val="000000" w:themeColor="text1"/>
          <w:sz w:val="24"/>
          <w:szCs w:val="24"/>
          <w:u w:val="single"/>
          <w14:textFill>
            <w14:solidFill>
              <w14:schemeClr w14:val="tx1"/>
            </w14:solidFill>
          </w14:textFill>
        </w:rPr>
        <w:t>2022年</w:t>
      </w:r>
      <w:r>
        <w:rPr>
          <w:rFonts w:hint="eastAsia" w:ascii="宋体" w:hAnsi="宋体" w:eastAsia="宋体" w:cs="宋体"/>
          <w:color w:val="000000" w:themeColor="text1"/>
          <w:sz w:val="24"/>
          <w:szCs w:val="24"/>
          <w:u w:val="single"/>
          <w:lang w:val="en-US" w:eastAsia="zh-CN"/>
          <w14:textFill>
            <w14:solidFill>
              <w14:schemeClr w14:val="tx1"/>
            </w14:solidFill>
          </w14:textFill>
        </w:rPr>
        <w:t>10</w:t>
      </w:r>
      <w:r>
        <w:rPr>
          <w:rFonts w:hint="eastAsia" w:ascii="宋体" w:hAnsi="宋体" w:eastAsia="宋体" w:cs="宋体"/>
          <w:color w:val="000000" w:themeColor="text1"/>
          <w:sz w:val="24"/>
          <w:szCs w:val="24"/>
          <w:u w:val="single"/>
          <w14:textFill>
            <w14:solidFill>
              <w14:schemeClr w14:val="tx1"/>
            </w14:solidFill>
          </w14:textFill>
        </w:rPr>
        <w:t>月</w:t>
      </w:r>
      <w:r>
        <w:rPr>
          <w:rFonts w:hint="eastAsia" w:ascii="宋体" w:hAnsi="宋体" w:eastAsia="宋体" w:cs="宋体"/>
          <w:color w:val="000000" w:themeColor="text1"/>
          <w:sz w:val="24"/>
          <w:szCs w:val="24"/>
          <w:u w:val="single"/>
          <w:lang w:val="en-US" w:eastAsia="zh-CN"/>
          <w14:textFill>
            <w14:solidFill>
              <w14:schemeClr w14:val="tx1"/>
            </w14:solidFill>
          </w14:textFill>
        </w:rPr>
        <w:t>19</w:t>
      </w:r>
      <w:r>
        <w:rPr>
          <w:rFonts w:hint="eastAsia" w:ascii="宋体" w:hAnsi="宋体" w:eastAsia="宋体" w:cs="宋体"/>
          <w:color w:val="000000" w:themeColor="text1"/>
          <w:sz w:val="24"/>
          <w:szCs w:val="24"/>
          <w:u w:val="single"/>
          <w14:textFill>
            <w14:solidFill>
              <w14:schemeClr w14:val="tx1"/>
            </w14:solidFill>
          </w14:textFill>
        </w:rPr>
        <w:t>日</w:t>
      </w:r>
      <w:r>
        <w:rPr>
          <w:rFonts w:hint="eastAsia" w:ascii="宋体" w:hAnsi="宋体" w:eastAsia="宋体" w:cs="宋体"/>
          <w:color w:val="000000" w:themeColor="text1"/>
          <w:sz w:val="24"/>
          <w:szCs w:val="24"/>
          <w:u w:val="single"/>
          <w:lang w:val="en-US" w:eastAsia="zh-CN"/>
          <w14:textFill>
            <w14:solidFill>
              <w14:schemeClr w14:val="tx1"/>
            </w14:solidFill>
          </w14:textFill>
        </w:rPr>
        <w:t>14</w:t>
      </w:r>
      <w:r>
        <w:rPr>
          <w:rFonts w:hint="eastAsia" w:ascii="宋体" w:hAnsi="宋体" w:eastAsia="宋体" w:cs="宋体"/>
          <w:color w:val="000000" w:themeColor="text1"/>
          <w:sz w:val="24"/>
          <w:szCs w:val="24"/>
          <w:u w:val="single"/>
          <w14:textFill>
            <w14:solidFill>
              <w14:schemeClr w14:val="tx1"/>
            </w14:solidFill>
          </w14:textFill>
        </w:rPr>
        <w:t>点</w:t>
      </w:r>
      <w:r>
        <w:rPr>
          <w:rFonts w:hint="eastAsia" w:ascii="宋体" w:hAnsi="宋体" w:eastAsia="宋体" w:cs="宋体"/>
          <w:color w:val="000000" w:themeColor="text1"/>
          <w:sz w:val="24"/>
          <w:szCs w:val="24"/>
          <w:u w:val="single"/>
          <w:lang w:val="en-US" w:eastAsia="zh-CN"/>
          <w14:textFill>
            <w14:solidFill>
              <w14:schemeClr w14:val="tx1"/>
            </w14:solidFill>
          </w14:textFill>
        </w:rPr>
        <w:t>30</w:t>
      </w:r>
      <w:r>
        <w:rPr>
          <w:rFonts w:hint="eastAsia" w:ascii="宋体" w:hAnsi="宋体" w:eastAsia="宋体" w:cs="宋体"/>
          <w:color w:val="000000" w:themeColor="text1"/>
          <w:sz w:val="24"/>
          <w:szCs w:val="24"/>
          <w:u w:val="single"/>
          <w14:textFill>
            <w14:solidFill>
              <w14:schemeClr w14:val="tx1"/>
            </w14:solidFill>
          </w14:textFill>
        </w:rPr>
        <w:t>分</w:t>
      </w:r>
      <w:r>
        <w:rPr>
          <w:rFonts w:hint="eastAsia" w:ascii="宋体" w:hAnsi="宋体" w:eastAsia="宋体" w:cs="宋体"/>
          <w:color w:val="000000" w:themeColor="text1"/>
          <w:sz w:val="24"/>
          <w:szCs w:val="24"/>
          <w14:textFill>
            <w14:solidFill>
              <w14:schemeClr w14:val="tx1"/>
            </w14:solidFill>
          </w14:textFill>
        </w:rPr>
        <w:t>（北京时间）</w:t>
      </w:r>
    </w:p>
    <w:p>
      <w:pPr>
        <w:snapToGrid w:val="0"/>
        <w:spacing w:line="360" w:lineRule="auto"/>
        <w:ind w:firstLine="480" w:firstLineChars="200"/>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地点：</w:t>
      </w:r>
      <w:r>
        <w:rPr>
          <w:rFonts w:hint="eastAsia" w:ascii="宋体" w:hAnsi="宋体" w:eastAsia="宋体" w:cs="宋体"/>
          <w:bCs/>
          <w:color w:val="000000" w:themeColor="text1"/>
          <w:sz w:val="24"/>
          <w:szCs w:val="24"/>
          <w14:textFill>
            <w14:solidFill>
              <w14:schemeClr w14:val="tx1"/>
            </w14:solidFill>
          </w14:textFill>
        </w:rPr>
        <w:t xml:space="preserve">钟楼区玉龙南路280号常州大数据产业园2号楼19楼常州市市场资源交易服务中心（平台）1905 开标室          </w:t>
      </w:r>
    </w:p>
    <w:p>
      <w:pPr>
        <w:spacing w:line="360" w:lineRule="auto"/>
        <w:ind w:firstLine="480" w:firstLineChars="200"/>
        <w:rPr>
          <w:rFonts w:ascii="宋体" w:hAnsi="宋体" w:eastAsia="宋体" w:cs="宋体"/>
          <w:b/>
          <w:bCs/>
          <w:color w:val="000000" w:themeColor="text1"/>
          <w:sz w:val="24"/>
          <w:szCs w:val="24"/>
          <w14:textFill>
            <w14:solidFill>
              <w14:schemeClr w14:val="tx1"/>
            </w14:solidFill>
          </w14:textFill>
        </w:rPr>
      </w:pPr>
      <w:bookmarkStart w:id="21" w:name="_Toc35393625"/>
      <w:bookmarkStart w:id="22" w:name="_Toc35393794"/>
      <w:bookmarkStart w:id="23" w:name="_Toc28359007"/>
      <w:bookmarkStart w:id="24" w:name="_Toc28359084"/>
      <w:r>
        <w:rPr>
          <w:rFonts w:hint="eastAsia" w:ascii="宋体" w:hAnsi="宋体" w:eastAsia="宋体" w:cs="宋体"/>
          <w:b/>
          <w:bCs/>
          <w:color w:val="000000" w:themeColor="text1"/>
          <w:sz w:val="24"/>
          <w:szCs w:val="24"/>
          <w14:textFill>
            <w14:solidFill>
              <w14:schemeClr w14:val="tx1"/>
            </w14:solidFill>
          </w14:textFill>
        </w:rPr>
        <w:t>五、开启</w:t>
      </w:r>
    </w:p>
    <w:p>
      <w:pPr>
        <w:spacing w:line="360" w:lineRule="auto"/>
        <w:ind w:firstLine="480" w:firstLineChars="200"/>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时间：</w:t>
      </w:r>
      <w:r>
        <w:rPr>
          <w:rFonts w:hint="eastAsia" w:ascii="宋体" w:hAnsi="宋体" w:eastAsia="宋体"/>
          <w:bCs/>
          <w:sz w:val="24"/>
          <w:szCs w:val="24"/>
          <w:u w:val="single"/>
        </w:rPr>
        <w:t>2022年10月</w:t>
      </w:r>
      <w:r>
        <w:rPr>
          <w:rFonts w:hint="eastAsia" w:ascii="宋体" w:hAnsi="宋体" w:eastAsia="宋体"/>
          <w:bCs/>
          <w:sz w:val="24"/>
          <w:szCs w:val="24"/>
          <w:u w:val="single"/>
          <w:lang w:val="en-US" w:eastAsia="zh-CN"/>
        </w:rPr>
        <w:t>1</w:t>
      </w:r>
      <w:r>
        <w:rPr>
          <w:rFonts w:hint="eastAsia" w:ascii="宋体" w:hAnsi="宋体" w:eastAsia="宋体"/>
          <w:bCs/>
          <w:sz w:val="24"/>
          <w:szCs w:val="24"/>
          <w:u w:val="single"/>
        </w:rPr>
        <w:t>9日14点30分</w:t>
      </w:r>
      <w:r>
        <w:rPr>
          <w:rFonts w:hint="eastAsia" w:ascii="宋体" w:hAnsi="宋体" w:eastAsia="宋体" w:cs="宋体"/>
          <w:bCs/>
          <w:color w:val="000000" w:themeColor="text1"/>
          <w:sz w:val="24"/>
          <w:szCs w:val="24"/>
          <w14:textFill>
            <w14:solidFill>
              <w14:schemeClr w14:val="tx1"/>
            </w14:solidFill>
          </w14:textFill>
        </w:rPr>
        <w:t>（北京时间）</w:t>
      </w:r>
    </w:p>
    <w:p>
      <w:pPr>
        <w:spacing w:line="360" w:lineRule="auto"/>
        <w:ind w:firstLine="480" w:firstLineChars="200"/>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地点：钟楼区玉龙南路280号常州大数据产业园2号楼19楼常州市市场资源交易服务中心（平台）1905 开标室</w:t>
      </w:r>
    </w:p>
    <w:p>
      <w:pPr>
        <w:spacing w:line="360" w:lineRule="auto"/>
        <w:ind w:firstLine="480" w:firstLineChars="200"/>
        <w:rPr>
          <w:b/>
          <w:bCs/>
          <w:sz w:val="24"/>
          <w:szCs w:val="24"/>
        </w:rPr>
      </w:pPr>
      <w:r>
        <w:rPr>
          <w:rFonts w:hint="eastAsia"/>
          <w:b/>
          <w:bCs/>
          <w:sz w:val="24"/>
          <w:szCs w:val="24"/>
        </w:rPr>
        <w:t>六、公告期限</w:t>
      </w:r>
      <w:bookmarkEnd w:id="21"/>
      <w:bookmarkEnd w:id="22"/>
      <w:bookmarkEnd w:id="23"/>
      <w:bookmarkEnd w:id="24"/>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自本公告发布之日起3个工作日。</w:t>
      </w:r>
    </w:p>
    <w:p>
      <w:pPr>
        <w:spacing w:line="360" w:lineRule="auto"/>
        <w:ind w:firstLine="480" w:firstLineChars="200"/>
        <w:rPr>
          <w:b/>
          <w:bCs/>
          <w:sz w:val="24"/>
          <w:szCs w:val="24"/>
        </w:rPr>
      </w:pPr>
      <w:bookmarkStart w:id="25" w:name="_Toc35393795"/>
      <w:bookmarkStart w:id="26" w:name="_Toc35393626"/>
      <w:r>
        <w:rPr>
          <w:rFonts w:hint="eastAsia"/>
          <w:b/>
          <w:bCs/>
          <w:sz w:val="24"/>
          <w:szCs w:val="24"/>
        </w:rPr>
        <w:t>七、其他补充事宜</w:t>
      </w:r>
      <w:bookmarkEnd w:id="25"/>
      <w:bookmarkEnd w:id="26"/>
    </w:p>
    <w:p>
      <w:pPr>
        <w:snapToGrid w:val="0"/>
        <w:spacing w:line="360" w:lineRule="auto"/>
        <w:ind w:firstLine="480" w:firstLineChars="200"/>
        <w:rPr>
          <w:rFonts w:asciiTheme="minorEastAsia" w:hAnsiTheme="minorEastAsia"/>
          <w:sz w:val="24"/>
          <w:szCs w:val="24"/>
        </w:rPr>
      </w:pPr>
      <w:bookmarkStart w:id="27" w:name="_Toc35393627"/>
      <w:bookmarkStart w:id="28" w:name="_Toc35393796"/>
      <w:bookmarkStart w:id="29" w:name="_Toc28359085"/>
      <w:bookmarkStart w:id="30" w:name="_Toc28359008"/>
      <w:r>
        <w:rPr>
          <w:rFonts w:hint="eastAsia" w:asciiTheme="minorEastAsia" w:hAnsiTheme="minorEastAsia"/>
          <w:sz w:val="24"/>
          <w:szCs w:val="24"/>
        </w:rPr>
        <w:t>1.现场踏勘：供应商自行踏勘现场。供应商自行踏勘现场。</w:t>
      </w:r>
      <w:r>
        <w:rPr>
          <w:rFonts w:hint="eastAsia" w:ascii="宋体" w:hAnsi="宋体" w:eastAsia="宋体" w:cs="宋体"/>
          <w:bCs/>
          <w:sz w:val="24"/>
          <w:szCs w:val="24"/>
        </w:rPr>
        <w:t>投标供应商一旦中标，不得以不完全了解现场情况为理由而向采购人提出任何索赔或其他要求，对此采购人不承担任何责任并将不作任何答复。</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2.投标保证金：无。</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3.有关本次采购项目的事项若存在变动或修改，采购代理机构将通过补充或更正形式在网站上发布，因未能及时了解相关最新信息所引起的投标失误责任由供应商自负。</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4.疫情防控措施</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对于参与开评标活动的投标人、采购人授权代表，应如实填报《疫情期间参与采购活动开评标人员健康信息登记表》（格式见附件）并加盖单位公章。请凭《疫情期间参与采购活动开评标人员健康信息登记表》和本人身份证原件方能到指定开评标场所。各投标人委派人数不得超过2人，除投标人授权代表外，其他人员原则上不得进入开评标场所。</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对于参与评标活动的评审专家，在进入公司时，请主动出示当日参与项目评审项目手机短信进入指定场所。进入评标场所前，须如实填写《疫情期间参与采购活动开评标人员健康信息登记表》。对有疫情接触史及身体发烧等症状的评标专家不得应答专家随机抽取短信而参加评标活动。</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进入采购代理机构办公场所前，凡是参与采购活动的相关人员必须戴口罩并出示“苏康码”，接受本项目采购代理机构的“测温＋扫码”并登记，“苏康码”验证结果为红色或体温≥37.3℃的，严禁进场。应当严格按照疫情期间管理要求，预留进场核验时间，自觉服从采购人、采购代理机构现场安排，进场后请保持安全距离，分散等候，自觉遵守会场纪律。其他事项按照《江苏省财政厅关于做好疫情防控期间开展政府采购活动有关工作的通知》（苏财购〔2020〕13号）执行。</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（4）因防控工作需要，给采购当事人带来诸多不便，还望多多理解和予以配合。</w:t>
      </w:r>
    </w:p>
    <w:p>
      <w:pPr>
        <w:spacing w:line="360" w:lineRule="auto"/>
        <w:ind w:firstLine="480" w:firstLineChars="200"/>
        <w:rPr>
          <w:b/>
          <w:bCs/>
          <w:sz w:val="24"/>
          <w:szCs w:val="24"/>
        </w:rPr>
      </w:pPr>
      <w:r>
        <w:rPr>
          <w:rFonts w:hint="eastAsia"/>
          <w:b/>
          <w:bCs/>
          <w:sz w:val="24"/>
          <w:szCs w:val="24"/>
        </w:rPr>
        <w:t>八、凡对本次采购提出询问，请按以下方式联系。</w:t>
      </w:r>
      <w:bookmarkEnd w:id="27"/>
      <w:bookmarkEnd w:id="28"/>
      <w:bookmarkEnd w:id="29"/>
      <w:bookmarkEnd w:id="30"/>
      <w:bookmarkStart w:id="31" w:name="_Toc35393617"/>
      <w:bookmarkStart w:id="32" w:name="_Toc35393786"/>
      <w:bookmarkStart w:id="33" w:name="_Toc28358998"/>
      <w:bookmarkStart w:id="34" w:name="_Toc28359075"/>
    </w:p>
    <w:p>
      <w:pPr>
        <w:snapToGrid w:val="0"/>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1.采购人信息</w:t>
      </w:r>
      <w:bookmarkEnd w:id="31"/>
      <w:bookmarkEnd w:id="32"/>
      <w:bookmarkEnd w:id="33"/>
      <w:bookmarkEnd w:id="34"/>
    </w:p>
    <w:p>
      <w:pPr>
        <w:widowControl/>
        <w:snapToGrid w:val="0"/>
        <w:spacing w:line="360" w:lineRule="auto"/>
        <w:ind w:firstLine="480" w:firstLineChars="200"/>
        <w:jc w:val="left"/>
        <w:rPr>
          <w:rFonts w:cs="宋体" w:asciiTheme="minorEastAsia" w:hAnsiTheme="minorEastAsia"/>
          <w:sz w:val="24"/>
          <w:szCs w:val="24"/>
        </w:rPr>
      </w:pPr>
      <w:bookmarkStart w:id="35" w:name="_Toc35393787"/>
      <w:bookmarkStart w:id="36" w:name="_Toc35393618"/>
      <w:bookmarkStart w:id="37" w:name="_Toc28359076"/>
      <w:bookmarkStart w:id="38" w:name="_Toc28358999"/>
      <w:r>
        <w:rPr>
          <w:rFonts w:hint="eastAsia" w:cs="宋体" w:asciiTheme="minorEastAsia" w:hAnsiTheme="minorEastAsia"/>
          <w:sz w:val="24"/>
          <w:szCs w:val="24"/>
        </w:rPr>
        <w:t>名    称：常州市交通运输综合行政执法支队</w:t>
      </w:r>
    </w:p>
    <w:p>
      <w:pPr>
        <w:widowControl/>
        <w:snapToGrid w:val="0"/>
        <w:spacing w:line="360" w:lineRule="auto"/>
        <w:ind w:firstLine="480" w:firstLineChars="200"/>
        <w:jc w:val="left"/>
        <w:rPr>
          <w:rFonts w:cs="宋体" w:asciiTheme="minorEastAsia" w:hAnsiTheme="minorEastAsia"/>
          <w:sz w:val="24"/>
          <w:szCs w:val="24"/>
        </w:rPr>
      </w:pPr>
      <w:r>
        <w:rPr>
          <w:rFonts w:hint="eastAsia" w:cs="宋体" w:asciiTheme="minorEastAsia" w:hAnsiTheme="minorEastAsia"/>
          <w:sz w:val="24"/>
          <w:szCs w:val="24"/>
        </w:rPr>
        <w:t>地    址：江苏省常州市天宁区丽华北路2号</w:t>
      </w:r>
    </w:p>
    <w:p>
      <w:pPr>
        <w:widowControl/>
        <w:snapToGrid w:val="0"/>
        <w:spacing w:line="360" w:lineRule="auto"/>
        <w:ind w:firstLine="480" w:firstLineChars="200"/>
        <w:jc w:val="left"/>
        <w:rPr>
          <w:rFonts w:cs="宋体" w:asciiTheme="minorEastAsia" w:hAnsiTheme="minorEastAsia"/>
          <w:sz w:val="24"/>
          <w:szCs w:val="24"/>
        </w:rPr>
      </w:pPr>
      <w:r>
        <w:rPr>
          <w:rFonts w:hint="eastAsia" w:cs="宋体" w:asciiTheme="minorEastAsia" w:hAnsiTheme="minorEastAsia"/>
          <w:sz w:val="24"/>
          <w:szCs w:val="24"/>
        </w:rPr>
        <w:t>联系方式：方</w:t>
      </w:r>
      <w:r>
        <w:rPr>
          <w:rFonts w:hint="eastAsia" w:cs="宋体" w:asciiTheme="minorEastAsia" w:hAnsiTheme="minorEastAsia"/>
          <w:sz w:val="24"/>
          <w:szCs w:val="24"/>
          <w:lang w:val="en-US" w:eastAsia="zh-CN"/>
        </w:rPr>
        <w:t xml:space="preserve">先生 </w:t>
      </w:r>
      <w:r>
        <w:rPr>
          <w:rFonts w:hint="eastAsia" w:cs="宋体" w:asciiTheme="minorEastAsia" w:hAnsiTheme="minorEastAsia"/>
          <w:sz w:val="24"/>
          <w:szCs w:val="24"/>
        </w:rPr>
        <w:t>0519-89607790</w:t>
      </w:r>
    </w:p>
    <w:p>
      <w:pPr>
        <w:widowControl/>
        <w:snapToGrid w:val="0"/>
        <w:spacing w:line="360" w:lineRule="auto"/>
        <w:ind w:firstLine="420" w:firstLineChars="200"/>
        <w:jc w:val="left"/>
      </w:pPr>
    </w:p>
    <w:p>
      <w:pPr>
        <w:widowControl/>
        <w:snapToGrid w:val="0"/>
        <w:spacing w:line="360" w:lineRule="auto"/>
        <w:ind w:firstLine="480" w:firstLineChars="200"/>
        <w:jc w:val="left"/>
        <w:rPr>
          <w:rFonts w:cs="宋体" w:asciiTheme="minorEastAsia" w:hAnsiTheme="minorEastAsia"/>
          <w:sz w:val="24"/>
          <w:szCs w:val="24"/>
        </w:rPr>
      </w:pPr>
      <w:r>
        <w:rPr>
          <w:rFonts w:hint="eastAsia" w:cs="宋体" w:asciiTheme="minorEastAsia" w:hAnsiTheme="minorEastAsia"/>
          <w:sz w:val="24"/>
          <w:szCs w:val="24"/>
        </w:rPr>
        <w:t>2.</w:t>
      </w:r>
      <w:bookmarkEnd w:id="35"/>
      <w:bookmarkEnd w:id="36"/>
      <w:bookmarkEnd w:id="37"/>
      <w:bookmarkEnd w:id="38"/>
      <w:bookmarkStart w:id="39" w:name="_Toc28359077"/>
      <w:bookmarkStart w:id="40" w:name="_Toc35393619"/>
      <w:bookmarkStart w:id="41" w:name="_Toc28359000"/>
      <w:bookmarkStart w:id="42" w:name="_Toc35393788"/>
      <w:r>
        <w:rPr>
          <w:rFonts w:hint="eastAsia"/>
        </w:rPr>
        <w:t xml:space="preserve"> </w:t>
      </w:r>
      <w:r>
        <w:rPr>
          <w:rFonts w:hint="eastAsia" w:cs="宋体" w:asciiTheme="minorEastAsia" w:hAnsiTheme="minorEastAsia"/>
          <w:sz w:val="24"/>
          <w:szCs w:val="24"/>
        </w:rPr>
        <w:t>采购代理机构信息</w:t>
      </w:r>
    </w:p>
    <w:p>
      <w:pPr>
        <w:widowControl/>
        <w:snapToGrid w:val="0"/>
        <w:spacing w:line="360" w:lineRule="auto"/>
        <w:ind w:firstLine="480" w:firstLineChars="200"/>
        <w:jc w:val="left"/>
        <w:rPr>
          <w:rFonts w:cs="宋体" w:asciiTheme="minorEastAsia" w:hAnsiTheme="minorEastAsia"/>
          <w:sz w:val="24"/>
          <w:szCs w:val="24"/>
        </w:rPr>
      </w:pPr>
      <w:r>
        <w:rPr>
          <w:rFonts w:hint="eastAsia" w:cs="宋体" w:asciiTheme="minorEastAsia" w:hAnsiTheme="minorEastAsia"/>
          <w:sz w:val="24"/>
          <w:szCs w:val="24"/>
        </w:rPr>
        <w:t>名   称：常州中采招投标有限公司</w:t>
      </w:r>
    </w:p>
    <w:p>
      <w:pPr>
        <w:widowControl/>
        <w:snapToGrid w:val="0"/>
        <w:spacing w:line="360" w:lineRule="auto"/>
        <w:ind w:firstLine="480" w:firstLineChars="200"/>
        <w:jc w:val="left"/>
        <w:rPr>
          <w:rFonts w:cs="宋体" w:asciiTheme="minorEastAsia" w:hAnsiTheme="minorEastAsia"/>
          <w:sz w:val="24"/>
          <w:szCs w:val="24"/>
        </w:rPr>
      </w:pPr>
      <w:r>
        <w:rPr>
          <w:rFonts w:hint="eastAsia" w:cs="宋体" w:asciiTheme="minorEastAsia" w:hAnsiTheme="minorEastAsia"/>
          <w:sz w:val="24"/>
          <w:szCs w:val="24"/>
        </w:rPr>
        <w:t>地   址：钟楼区玉龙南路280号常州大数据产业园2号楼19楼1903室</w:t>
      </w:r>
    </w:p>
    <w:p>
      <w:pPr>
        <w:widowControl/>
        <w:snapToGrid w:val="0"/>
        <w:spacing w:line="360" w:lineRule="auto"/>
        <w:ind w:firstLine="480" w:firstLineChars="200"/>
        <w:jc w:val="left"/>
        <w:rPr>
          <w:rFonts w:cs="宋体" w:asciiTheme="minorEastAsia" w:hAnsiTheme="minorEastAsia"/>
          <w:sz w:val="24"/>
          <w:szCs w:val="24"/>
        </w:rPr>
      </w:pPr>
      <w:r>
        <w:rPr>
          <w:rFonts w:hint="eastAsia" w:cs="宋体" w:asciiTheme="minorEastAsia" w:hAnsiTheme="minorEastAsia"/>
          <w:sz w:val="24"/>
          <w:szCs w:val="24"/>
        </w:rPr>
        <w:t>联系方式：0519-8666106</w:t>
      </w:r>
      <w:bookmarkEnd w:id="39"/>
      <w:bookmarkEnd w:id="40"/>
      <w:bookmarkEnd w:id="41"/>
      <w:bookmarkEnd w:id="42"/>
      <w:bookmarkStart w:id="43" w:name="_Toc55147046"/>
      <w:r>
        <w:rPr>
          <w:rFonts w:hint="eastAsia" w:cs="宋体" w:asciiTheme="minorEastAsia" w:hAnsiTheme="minorEastAsia"/>
          <w:sz w:val="24"/>
          <w:szCs w:val="24"/>
        </w:rPr>
        <w:t>6</w:t>
      </w:r>
    </w:p>
    <w:p>
      <w:pPr>
        <w:widowControl/>
        <w:snapToGrid w:val="0"/>
        <w:spacing w:line="360" w:lineRule="auto"/>
        <w:ind w:firstLine="480" w:firstLineChars="200"/>
        <w:jc w:val="left"/>
        <w:rPr>
          <w:rFonts w:cs="宋体" w:asciiTheme="minorEastAsia" w:hAnsiTheme="minorEastAsia"/>
          <w:sz w:val="24"/>
          <w:szCs w:val="24"/>
        </w:rPr>
      </w:pPr>
    </w:p>
    <w:p>
      <w:pPr>
        <w:widowControl/>
        <w:snapToGrid w:val="0"/>
        <w:spacing w:line="360" w:lineRule="auto"/>
        <w:ind w:firstLine="480" w:firstLineChars="200"/>
        <w:jc w:val="left"/>
        <w:rPr>
          <w:rFonts w:cs="宋体" w:asciiTheme="minorEastAsia" w:hAnsiTheme="minorEastAsia"/>
          <w:sz w:val="24"/>
          <w:szCs w:val="24"/>
        </w:rPr>
      </w:pPr>
      <w:r>
        <w:rPr>
          <w:rFonts w:hint="eastAsia" w:cs="宋体" w:asciiTheme="minorEastAsia" w:hAnsiTheme="minorEastAsia"/>
          <w:sz w:val="24"/>
          <w:szCs w:val="24"/>
        </w:rPr>
        <w:t>3.项目联系方式</w:t>
      </w:r>
    </w:p>
    <w:p>
      <w:pPr>
        <w:widowControl/>
        <w:snapToGrid w:val="0"/>
        <w:spacing w:line="360" w:lineRule="auto"/>
        <w:ind w:firstLine="480" w:firstLineChars="200"/>
        <w:jc w:val="left"/>
        <w:rPr>
          <w:rFonts w:cs="宋体" w:asciiTheme="minorEastAsia" w:hAnsiTheme="minorEastAsia"/>
          <w:sz w:val="24"/>
          <w:szCs w:val="24"/>
        </w:rPr>
      </w:pPr>
      <w:r>
        <w:rPr>
          <w:rFonts w:hint="eastAsia" w:cs="宋体" w:asciiTheme="minorEastAsia" w:hAnsiTheme="minorEastAsia"/>
          <w:sz w:val="24"/>
          <w:szCs w:val="24"/>
        </w:rPr>
        <w:t>项目联系人：董女士</w:t>
      </w:r>
    </w:p>
    <w:p>
      <w:pPr>
        <w:widowControl/>
        <w:snapToGrid w:val="0"/>
        <w:spacing w:line="360" w:lineRule="auto"/>
        <w:ind w:firstLine="480" w:firstLineChars="200"/>
        <w:jc w:val="left"/>
        <w:rPr>
          <w:rFonts w:cs="宋体" w:asciiTheme="minorEastAsia" w:hAnsiTheme="minorEastAsia"/>
          <w:sz w:val="24"/>
          <w:szCs w:val="24"/>
        </w:rPr>
      </w:pPr>
      <w:r>
        <w:rPr>
          <w:rFonts w:hint="eastAsia" w:cs="宋体" w:asciiTheme="minorEastAsia" w:hAnsiTheme="minorEastAsia"/>
          <w:sz w:val="24"/>
          <w:szCs w:val="24"/>
        </w:rPr>
        <w:t>电      话：0519-86661066</w:t>
      </w:r>
      <w:r>
        <w:rPr>
          <w:rFonts w:hint="eastAsia" w:cs="宋体" w:asciiTheme="minorEastAsia" w:hAnsiTheme="minorEastAsia"/>
          <w:sz w:val="24"/>
          <w:szCs w:val="24"/>
        </w:rPr>
        <w:br w:type="page"/>
      </w:r>
    </w:p>
    <w:p>
      <w:pPr>
        <w:pStyle w:val="123"/>
      </w:pPr>
      <w:bookmarkStart w:id="44" w:name="_Toc105763591"/>
      <w:r>
        <w:rPr>
          <w:rFonts w:hint="eastAsia"/>
        </w:rPr>
        <w:t>二．磋商须知</w:t>
      </w:r>
      <w:bookmarkEnd w:id="43"/>
      <w:bookmarkEnd w:id="44"/>
    </w:p>
    <w:p>
      <w:pPr>
        <w:spacing w:line="360" w:lineRule="auto"/>
        <w:ind w:firstLine="480" w:firstLineChars="200"/>
        <w:rPr>
          <w:b/>
          <w:bCs/>
          <w:sz w:val="24"/>
          <w:szCs w:val="24"/>
        </w:rPr>
      </w:pPr>
      <w:r>
        <w:rPr>
          <w:rFonts w:hint="eastAsia"/>
          <w:b/>
          <w:bCs/>
          <w:sz w:val="24"/>
          <w:szCs w:val="24"/>
        </w:rPr>
        <w:t>一、遵循原则</w:t>
      </w:r>
    </w:p>
    <w:p>
      <w:pPr>
        <w:spacing w:line="360" w:lineRule="auto"/>
        <w:ind w:firstLine="480" w:firstLineChars="200"/>
        <w:rPr>
          <w:rFonts w:ascii="黑体" w:hAnsi="宋体" w:eastAsia="黑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公开透明原则、公平竞争原则、公正原则和诚实信用原则。</w:t>
      </w:r>
    </w:p>
    <w:p>
      <w:pPr>
        <w:spacing w:line="360" w:lineRule="auto"/>
        <w:ind w:firstLine="480" w:firstLineChars="200"/>
        <w:rPr>
          <w:b/>
          <w:bCs/>
          <w:sz w:val="24"/>
          <w:szCs w:val="24"/>
        </w:rPr>
      </w:pPr>
      <w:r>
        <w:rPr>
          <w:rFonts w:hint="eastAsia"/>
          <w:b/>
          <w:bCs/>
          <w:sz w:val="24"/>
          <w:szCs w:val="24"/>
        </w:rPr>
        <w:t>二、采购文件</w:t>
      </w:r>
    </w:p>
    <w:p>
      <w:pPr>
        <w:tabs>
          <w:tab w:val="left" w:pos="-1260"/>
          <w:tab w:val="left" w:pos="525"/>
          <w:tab w:val="left" w:pos="846"/>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 采购文件包括本文件目录所列全部内容，供应商应仔细阅读，并在响应文件中充分响应采购文件的所有要求。</w:t>
      </w:r>
    </w:p>
    <w:p>
      <w:pPr>
        <w:tabs>
          <w:tab w:val="left" w:pos="0"/>
          <w:tab w:val="left" w:pos="525"/>
          <w:tab w:val="left" w:pos="846"/>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2. 采购文件中的“法定代表人”是指供应商的营业执照或相关部门的登记证明文件中的“法定代表人”或“负责人”。</w:t>
      </w:r>
    </w:p>
    <w:p>
      <w:pPr>
        <w:tabs>
          <w:tab w:val="left" w:pos="0"/>
          <w:tab w:val="left" w:pos="525"/>
          <w:tab w:val="left" w:pos="846"/>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 xml:space="preserve">3. </w:t>
      </w:r>
      <w:r>
        <w:rPr>
          <w:rFonts w:hint="eastAsia" w:ascii="宋体" w:hAnsi="宋体"/>
          <w:bCs/>
          <w:color w:val="000000"/>
          <w:sz w:val="24"/>
          <w:szCs w:val="24"/>
        </w:rPr>
        <w:t>供应商应在获取采购文件及有关资料后，按要求制作</w:t>
      </w:r>
      <w:r>
        <w:rPr>
          <w:rFonts w:hint="eastAsia" w:ascii="宋体" w:hAnsi="宋体"/>
          <w:sz w:val="24"/>
        </w:rPr>
        <w:t>投标文件</w:t>
      </w:r>
      <w:r>
        <w:rPr>
          <w:rFonts w:hint="eastAsia" w:ascii="宋体" w:hAnsi="宋体"/>
          <w:bCs/>
          <w:color w:val="000000"/>
          <w:sz w:val="24"/>
          <w:szCs w:val="24"/>
        </w:rPr>
        <w:t>，对采购文件各项内容做出实质性响应，否则报价无效。</w:t>
      </w:r>
    </w:p>
    <w:p>
      <w:pPr>
        <w:tabs>
          <w:tab w:val="left" w:pos="0"/>
          <w:tab w:val="left" w:pos="525"/>
          <w:tab w:val="left" w:pos="846"/>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4. 采购文件仅作为本次采购报价使用。</w:t>
      </w:r>
    </w:p>
    <w:p>
      <w:pPr>
        <w:spacing w:line="360" w:lineRule="auto"/>
        <w:ind w:firstLine="480" w:firstLineChars="200"/>
        <w:rPr>
          <w:b/>
          <w:bCs/>
          <w:sz w:val="24"/>
          <w:szCs w:val="24"/>
        </w:rPr>
      </w:pPr>
      <w:r>
        <w:rPr>
          <w:rFonts w:hint="eastAsia"/>
          <w:b/>
          <w:bCs/>
          <w:sz w:val="24"/>
          <w:szCs w:val="24"/>
        </w:rPr>
        <w:t>三、采购文件的解释</w:t>
      </w:r>
    </w:p>
    <w:p>
      <w:pPr>
        <w:tabs>
          <w:tab w:val="left" w:pos="945"/>
        </w:tabs>
        <w:spacing w:line="360" w:lineRule="auto"/>
        <w:ind w:left="523"/>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本文件的最终解释权归常州中采招投标有限公司。</w:t>
      </w:r>
    </w:p>
    <w:p>
      <w:pPr>
        <w:spacing w:line="360" w:lineRule="auto"/>
        <w:ind w:firstLine="480" w:firstLineChars="200"/>
        <w:rPr>
          <w:b/>
          <w:bCs/>
          <w:sz w:val="24"/>
          <w:szCs w:val="24"/>
        </w:rPr>
      </w:pPr>
      <w:r>
        <w:rPr>
          <w:rFonts w:hint="eastAsia"/>
          <w:b/>
          <w:bCs/>
          <w:sz w:val="24"/>
          <w:szCs w:val="24"/>
        </w:rPr>
        <w:t>四、采购文件的补充或修正</w:t>
      </w:r>
    </w:p>
    <w:p>
      <w:pPr>
        <w:tabs>
          <w:tab w:val="left" w:pos="525"/>
          <w:tab w:val="left" w:pos="898"/>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 供应商在收到采购文件后，如有疑问需要询问和澄清，应在响应文件提交截止时间的5日前以书面形式向采购人提出，如无疑问,视作供应商完全响应采购文件的条款和要求。</w:t>
      </w:r>
    </w:p>
    <w:p>
      <w:pPr>
        <w:tabs>
          <w:tab w:val="left" w:pos="525"/>
          <w:tab w:val="left" w:pos="898"/>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2. 采购人有权对已发出的采购文件进行必要的澄清或修改，可视具体情况延长响应文件提交截止时间，并以更正公告形式通知所有供应商。</w:t>
      </w:r>
    </w:p>
    <w:p>
      <w:pPr>
        <w:tabs>
          <w:tab w:val="left" w:pos="525"/>
          <w:tab w:val="left" w:pos="898"/>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3. 采购文件的修改和补充文件将作为采购文件的组成部分，并对供应商具有约束力。</w:t>
      </w:r>
    </w:p>
    <w:p>
      <w:pPr>
        <w:tabs>
          <w:tab w:val="left" w:pos="525"/>
          <w:tab w:val="left" w:pos="898"/>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4. 更正公告以“政采云”市场资源交易服务中心（平台）（http://www.czzczb.com/）所发布的为准。</w:t>
      </w:r>
    </w:p>
    <w:p>
      <w:pPr>
        <w:pStyle w:val="111"/>
        <w:numPr>
          <w:ilvl w:val="0"/>
          <w:numId w:val="2"/>
        </w:numPr>
        <w:spacing w:line="360" w:lineRule="auto"/>
        <w:ind w:firstLineChars="0"/>
        <w:rPr>
          <w:b/>
          <w:bCs/>
          <w:sz w:val="24"/>
          <w:szCs w:val="24"/>
        </w:rPr>
      </w:pPr>
      <w:r>
        <w:rPr>
          <w:rFonts w:hint="eastAsia"/>
          <w:b/>
          <w:bCs/>
          <w:sz w:val="24"/>
          <w:szCs w:val="24"/>
        </w:rPr>
        <w:t>响应文件的组成</w:t>
      </w:r>
    </w:p>
    <w:p>
      <w:pPr>
        <w:tabs>
          <w:tab w:val="left" w:pos="525"/>
          <w:tab w:val="left" w:pos="630"/>
          <w:tab w:val="left" w:pos="945"/>
        </w:tabs>
        <w:spacing w:line="360" w:lineRule="auto"/>
        <w:ind w:left="480"/>
        <w:rPr>
          <w:rFonts w:ascii="宋体"/>
          <w:bCs/>
          <w:color w:val="000000" w:themeColor="text1"/>
          <w:sz w:val="24"/>
          <w:szCs w:val="24"/>
          <w14:textFill>
            <w14:solidFill>
              <w14:schemeClr w14:val="tx1"/>
            </w14:solidFill>
          </w14:textFill>
        </w:rPr>
      </w:pPr>
      <w:r>
        <w:rPr>
          <w:rFonts w:hint="eastAsia" w:ascii="宋体"/>
          <w:bCs/>
          <w:color w:val="000000" w:themeColor="text1"/>
          <w:sz w:val="24"/>
          <w:szCs w:val="24"/>
          <w14:textFill>
            <w14:solidFill>
              <w14:schemeClr w14:val="tx1"/>
            </w14:solidFill>
          </w14:textFill>
        </w:rPr>
        <w:t>1.供应商情况说明</w:t>
      </w:r>
    </w:p>
    <w:p>
      <w:pPr>
        <w:tabs>
          <w:tab w:val="left" w:pos="525"/>
          <w:tab w:val="left" w:pos="630"/>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bCs/>
          <w:color w:val="000000" w:themeColor="text1"/>
          <w:sz w:val="24"/>
          <w:szCs w:val="24"/>
          <w14:textFill>
            <w14:solidFill>
              <w14:schemeClr w14:val="tx1"/>
            </w14:solidFill>
          </w14:textFill>
        </w:rPr>
        <w:t>供应商简介（含供应商规模、银行资信、技术能力及装备水平等）、人员情况、典型项目介绍。</w:t>
      </w:r>
    </w:p>
    <w:p>
      <w:pPr>
        <w:tabs>
          <w:tab w:val="left" w:pos="525"/>
          <w:tab w:val="left" w:pos="630"/>
          <w:tab w:val="left" w:pos="945"/>
        </w:tabs>
        <w:spacing w:line="360" w:lineRule="auto"/>
        <w:ind w:left="524"/>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2.响应函（格式见附件）</w:t>
      </w:r>
    </w:p>
    <w:p>
      <w:pPr>
        <w:tabs>
          <w:tab w:val="left" w:pos="525"/>
          <w:tab w:val="left" w:pos="630"/>
          <w:tab w:val="left" w:pos="945"/>
        </w:tabs>
        <w:spacing w:line="360" w:lineRule="auto"/>
        <w:ind w:left="524"/>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3.资格、资信证明文件：</w:t>
      </w:r>
    </w:p>
    <w:p>
      <w:pPr>
        <w:tabs>
          <w:tab w:val="left" w:pos="630"/>
          <w:tab w:val="left" w:pos="1276"/>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（1）关于资格的声明函（</w:t>
      </w:r>
      <w:r>
        <w:rPr>
          <w:rFonts w:hint="eastAsia" w:ascii="宋体" w:hAnsi="宋体"/>
          <w:b/>
          <w:bCs/>
          <w:color w:val="000000" w:themeColor="text1"/>
          <w:sz w:val="24"/>
          <w:szCs w:val="24"/>
          <w14:textFill>
            <w14:solidFill>
              <w14:schemeClr w14:val="tx1"/>
            </w14:solidFill>
          </w14:textFill>
        </w:rPr>
        <w:t>格式见附件</w:t>
      </w:r>
      <w:r>
        <w:rPr>
          <w:rFonts w:hint="eastAsia" w:ascii="宋体" w:hAnsi="宋体"/>
          <w:bCs/>
          <w:color w:val="000000" w:themeColor="text1"/>
          <w:sz w:val="24"/>
          <w:szCs w:val="24"/>
          <w14:textFill>
            <w14:solidFill>
              <w14:schemeClr w14:val="tx1"/>
            </w14:solidFill>
          </w14:textFill>
        </w:rPr>
        <w:t>）；</w:t>
      </w:r>
    </w:p>
    <w:p>
      <w:pPr>
        <w:tabs>
          <w:tab w:val="left" w:pos="630"/>
          <w:tab w:val="left" w:pos="1276"/>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cs="宋体"/>
          <w:sz w:val="24"/>
        </w:rPr>
        <w:t>（2）法定代表人资格证明书/法定代表人授权委托书（</w:t>
      </w:r>
      <w:r>
        <w:rPr>
          <w:rFonts w:hint="eastAsia" w:ascii="宋体" w:hAnsi="宋体" w:cs="宋体"/>
          <w:b/>
          <w:sz w:val="24"/>
        </w:rPr>
        <w:t>格式见附件</w:t>
      </w:r>
      <w:r>
        <w:rPr>
          <w:rFonts w:hint="eastAsia" w:ascii="宋体" w:hAnsi="宋体" w:cs="宋体"/>
          <w:sz w:val="24"/>
        </w:rPr>
        <w:t>）；</w:t>
      </w:r>
    </w:p>
    <w:p>
      <w:pPr>
        <w:tabs>
          <w:tab w:val="left" w:pos="630"/>
          <w:tab w:val="left" w:pos="1276"/>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（3）具有独立承担民事责任能力的供应商营业执照或相关部门的登记证明文件复印件；</w:t>
      </w:r>
    </w:p>
    <w:p>
      <w:pPr>
        <w:tabs>
          <w:tab w:val="left" w:pos="630"/>
          <w:tab w:val="left" w:pos="945"/>
          <w:tab w:val="left" w:pos="1276"/>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（4）供应商近三个月中任意一个月份(不含报价当月)为其法定代表人授权代表缴纳社保的证明（由相关主管部门出具，</w:t>
      </w:r>
      <w:r>
        <w:rPr>
          <w:rFonts w:hint="eastAsia" w:ascii="宋体" w:hAnsi="宋体"/>
          <w:b/>
          <w:bCs/>
          <w:color w:val="000000" w:themeColor="text1"/>
          <w:sz w:val="24"/>
          <w:szCs w:val="24"/>
          <w14:textFill>
            <w14:solidFill>
              <w14:schemeClr w14:val="tx1"/>
            </w14:solidFill>
          </w14:textFill>
        </w:rPr>
        <w:t>新成立公司除外、法定代表人亲自参加报价的除外</w:t>
      </w:r>
      <w:r>
        <w:rPr>
          <w:rFonts w:hint="eastAsia" w:ascii="宋体" w:hAnsi="宋体"/>
          <w:bCs/>
          <w:color w:val="000000" w:themeColor="text1"/>
          <w:sz w:val="24"/>
          <w:szCs w:val="24"/>
          <w14:textFill>
            <w14:solidFill>
              <w14:schemeClr w14:val="tx1"/>
            </w14:solidFill>
          </w14:textFill>
        </w:rPr>
        <w:t>）；</w:t>
      </w:r>
    </w:p>
    <w:p>
      <w:pPr>
        <w:tabs>
          <w:tab w:val="left" w:pos="945"/>
          <w:tab w:val="left" w:pos="1276"/>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（5）供应商近三个月中任意一个月份</w:t>
      </w:r>
      <w:r>
        <w:rPr>
          <w:rFonts w:ascii="宋体" w:hAnsi="宋体"/>
          <w:bCs/>
          <w:color w:val="000000" w:themeColor="text1"/>
          <w:sz w:val="24"/>
          <w:szCs w:val="24"/>
          <w14:textFill>
            <w14:solidFill>
              <w14:schemeClr w14:val="tx1"/>
            </w14:solidFill>
          </w14:textFill>
        </w:rPr>
        <w:t>(</w:t>
      </w:r>
      <w:r>
        <w:rPr>
          <w:rFonts w:hint="eastAsia" w:ascii="宋体" w:hAnsi="宋体"/>
          <w:bCs/>
          <w:color w:val="000000" w:themeColor="text1"/>
          <w:sz w:val="24"/>
          <w:szCs w:val="24"/>
          <w14:textFill>
            <w14:solidFill>
              <w14:schemeClr w14:val="tx1"/>
            </w14:solidFill>
          </w14:textFill>
        </w:rPr>
        <w:t>不含报价当月</w:t>
      </w:r>
      <w:r>
        <w:rPr>
          <w:rFonts w:ascii="宋体" w:hAnsi="宋体"/>
          <w:bCs/>
          <w:color w:val="000000" w:themeColor="text1"/>
          <w:sz w:val="24"/>
          <w:szCs w:val="24"/>
          <w14:textFill>
            <w14:solidFill>
              <w14:schemeClr w14:val="tx1"/>
            </w14:solidFill>
          </w14:textFill>
        </w:rPr>
        <w:t>)</w:t>
      </w:r>
      <w:r>
        <w:rPr>
          <w:rFonts w:hint="eastAsia" w:ascii="宋体" w:hAnsi="宋体"/>
          <w:bCs/>
          <w:color w:val="000000" w:themeColor="text1"/>
          <w:sz w:val="24"/>
          <w:szCs w:val="24"/>
          <w14:textFill>
            <w14:solidFill>
              <w14:schemeClr w14:val="tx1"/>
            </w14:solidFill>
          </w14:textFill>
        </w:rPr>
        <w:t>的财务状况报告（资产负债表和利润表）或由会计师事务所出具的近两年中任意一个年度的审计报告和所附已审财务报告</w:t>
      </w:r>
      <w:r>
        <w:rPr>
          <w:rFonts w:hint="eastAsia" w:ascii="宋体" w:hAnsi="宋体"/>
          <w:b/>
          <w:sz w:val="24"/>
        </w:rPr>
        <w:t>（复印件，成立不满一年不需提供）</w:t>
      </w:r>
      <w:r>
        <w:rPr>
          <w:rFonts w:hint="eastAsia" w:ascii="宋体" w:hAnsi="宋体"/>
          <w:bCs/>
          <w:color w:val="000000" w:themeColor="text1"/>
          <w:sz w:val="24"/>
          <w:szCs w:val="24"/>
          <w14:textFill>
            <w14:solidFill>
              <w14:schemeClr w14:val="tx1"/>
            </w14:solidFill>
          </w14:textFill>
        </w:rPr>
        <w:t>；</w:t>
      </w:r>
    </w:p>
    <w:p>
      <w:pPr>
        <w:tabs>
          <w:tab w:val="left" w:pos="630"/>
          <w:tab w:val="left" w:pos="945"/>
          <w:tab w:val="left" w:pos="1276"/>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（6）供应商近三个月中任意一个月份</w:t>
      </w:r>
      <w:r>
        <w:rPr>
          <w:rFonts w:ascii="宋体" w:hAnsi="宋体"/>
          <w:bCs/>
          <w:color w:val="000000" w:themeColor="text1"/>
          <w:sz w:val="24"/>
          <w:szCs w:val="24"/>
          <w14:textFill>
            <w14:solidFill>
              <w14:schemeClr w14:val="tx1"/>
            </w14:solidFill>
          </w14:textFill>
        </w:rPr>
        <w:t>(</w:t>
      </w:r>
      <w:r>
        <w:rPr>
          <w:rFonts w:hint="eastAsia" w:ascii="宋体" w:hAnsi="宋体"/>
          <w:bCs/>
          <w:color w:val="000000" w:themeColor="text1"/>
          <w:sz w:val="24"/>
          <w:szCs w:val="24"/>
          <w14:textFill>
            <w14:solidFill>
              <w14:schemeClr w14:val="tx1"/>
            </w14:solidFill>
          </w14:textFill>
        </w:rPr>
        <w:t>不含报价当月</w:t>
      </w:r>
      <w:r>
        <w:rPr>
          <w:rFonts w:ascii="宋体" w:hAnsi="宋体"/>
          <w:bCs/>
          <w:color w:val="000000" w:themeColor="text1"/>
          <w:sz w:val="24"/>
          <w:szCs w:val="24"/>
          <w14:textFill>
            <w14:solidFill>
              <w14:schemeClr w14:val="tx1"/>
            </w14:solidFill>
          </w14:textFill>
        </w:rPr>
        <w:t>)</w:t>
      </w:r>
      <w:r>
        <w:rPr>
          <w:rFonts w:hint="eastAsia" w:ascii="宋体" w:hAnsi="宋体"/>
          <w:bCs/>
          <w:color w:val="000000" w:themeColor="text1"/>
          <w:sz w:val="24"/>
          <w:szCs w:val="24"/>
          <w14:textFill>
            <w14:solidFill>
              <w14:schemeClr w14:val="tx1"/>
            </w14:solidFill>
          </w14:textFill>
        </w:rPr>
        <w:t>的依法缴纳税收的相关材料（提供相关主管部门证明或银行代扣证明）；</w:t>
      </w:r>
    </w:p>
    <w:p>
      <w:pPr>
        <w:tabs>
          <w:tab w:val="left" w:pos="630"/>
          <w:tab w:val="left" w:pos="945"/>
          <w:tab w:val="left" w:pos="1276"/>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（7）供应商近三个月中任意一个月份</w:t>
      </w:r>
      <w:r>
        <w:rPr>
          <w:rFonts w:ascii="宋体" w:hAnsi="宋体"/>
          <w:bCs/>
          <w:color w:val="000000" w:themeColor="text1"/>
          <w:sz w:val="24"/>
          <w:szCs w:val="24"/>
          <w14:textFill>
            <w14:solidFill>
              <w14:schemeClr w14:val="tx1"/>
            </w14:solidFill>
          </w14:textFill>
        </w:rPr>
        <w:t>(</w:t>
      </w:r>
      <w:r>
        <w:rPr>
          <w:rFonts w:hint="eastAsia" w:ascii="宋体" w:hAnsi="宋体"/>
          <w:bCs/>
          <w:color w:val="000000" w:themeColor="text1"/>
          <w:sz w:val="24"/>
          <w:szCs w:val="24"/>
          <w14:textFill>
            <w14:solidFill>
              <w14:schemeClr w14:val="tx1"/>
            </w14:solidFill>
          </w14:textFill>
        </w:rPr>
        <w:t>不含报价当月</w:t>
      </w:r>
      <w:r>
        <w:rPr>
          <w:rFonts w:ascii="宋体" w:hAnsi="宋体"/>
          <w:bCs/>
          <w:color w:val="000000" w:themeColor="text1"/>
          <w:sz w:val="24"/>
          <w:szCs w:val="24"/>
          <w14:textFill>
            <w14:solidFill>
              <w14:schemeClr w14:val="tx1"/>
            </w14:solidFill>
          </w14:textFill>
        </w:rPr>
        <w:t>)</w:t>
      </w:r>
      <w:r>
        <w:rPr>
          <w:rFonts w:hint="eastAsia" w:ascii="宋体" w:hAnsi="宋体"/>
          <w:bCs/>
          <w:color w:val="000000" w:themeColor="text1"/>
          <w:sz w:val="24"/>
          <w:szCs w:val="24"/>
          <w14:textFill>
            <w14:solidFill>
              <w14:schemeClr w14:val="tx1"/>
            </w14:solidFill>
          </w14:textFill>
        </w:rPr>
        <w:t>的依法缴纳社会保障资金的相关材料（提供相关主管部门证明或银行代扣证明）；</w:t>
      </w:r>
    </w:p>
    <w:p>
      <w:pPr>
        <w:tabs>
          <w:tab w:val="left" w:pos="630"/>
          <w:tab w:val="left" w:pos="945"/>
          <w:tab w:val="left" w:pos="1276"/>
        </w:tabs>
        <w:spacing w:line="360" w:lineRule="auto"/>
        <w:ind w:firstLine="480" w:firstLineChars="200"/>
        <w:rPr>
          <w:rFonts w:ascii="宋体" w:hAnsi="宋体"/>
          <w:sz w:val="24"/>
        </w:rPr>
      </w:pPr>
      <w:r>
        <w:rPr>
          <w:rFonts w:hint="eastAsia" w:ascii="宋体" w:hAnsi="宋体"/>
          <w:bCs/>
          <w:color w:val="000000" w:themeColor="text1"/>
          <w:sz w:val="24"/>
          <w:szCs w:val="24"/>
          <w14:textFill>
            <w14:solidFill>
              <w14:schemeClr w14:val="tx1"/>
            </w14:solidFill>
          </w14:textFill>
        </w:rPr>
        <w:t>（8）</w:t>
      </w:r>
      <w:r>
        <w:rPr>
          <w:rFonts w:hint="eastAsia" w:ascii="宋体" w:hAnsi="宋体"/>
          <w:sz w:val="24"/>
        </w:rPr>
        <w:t>具备履行合同所必需的设备和专业技术能力的书面声明（</w:t>
      </w:r>
      <w:r>
        <w:rPr>
          <w:rFonts w:hint="eastAsia" w:ascii="宋体" w:hAnsi="宋体" w:cs="宋体"/>
          <w:b/>
          <w:sz w:val="24"/>
        </w:rPr>
        <w:t>格式见附件</w:t>
      </w:r>
      <w:r>
        <w:rPr>
          <w:rFonts w:hint="eastAsia" w:ascii="宋体" w:hAnsi="宋体"/>
          <w:sz w:val="24"/>
        </w:rPr>
        <w:t>）；</w:t>
      </w:r>
    </w:p>
    <w:p>
      <w:pPr>
        <w:tabs>
          <w:tab w:val="left" w:pos="630"/>
          <w:tab w:val="left" w:pos="945"/>
          <w:tab w:val="left" w:pos="1276"/>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sz w:val="24"/>
        </w:rPr>
        <w:t>（9）参加采购活动前 3 年内在经营活动中没有重大违法记录的书面声明（</w:t>
      </w:r>
      <w:r>
        <w:rPr>
          <w:rFonts w:hint="eastAsia" w:ascii="宋体" w:hAnsi="宋体" w:cs="宋体"/>
          <w:b/>
          <w:sz w:val="24"/>
        </w:rPr>
        <w:t>格式见附件</w:t>
      </w:r>
      <w:r>
        <w:rPr>
          <w:rFonts w:hint="eastAsia" w:ascii="宋体" w:hAnsi="宋体"/>
          <w:sz w:val="24"/>
        </w:rPr>
        <w:t>）；</w:t>
      </w:r>
    </w:p>
    <w:p>
      <w:pPr>
        <w:tabs>
          <w:tab w:val="left" w:pos="630"/>
          <w:tab w:val="left" w:pos="945"/>
          <w:tab w:val="left" w:pos="1276"/>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（10）采购人要求的特定资质证明（</w:t>
      </w:r>
      <w:r>
        <w:rPr>
          <w:rFonts w:hint="eastAsia" w:ascii="宋体" w:hAnsi="宋体"/>
          <w:b/>
          <w:bCs/>
          <w:color w:val="000000" w:themeColor="text1"/>
          <w:sz w:val="24"/>
          <w:szCs w:val="24"/>
          <w14:textFill>
            <w14:solidFill>
              <w14:schemeClr w14:val="tx1"/>
            </w14:solidFill>
          </w14:textFill>
        </w:rPr>
        <w:t>详见“磋商邀请函”-“申请人的资格要求”）</w:t>
      </w:r>
      <w:r>
        <w:rPr>
          <w:rFonts w:hint="eastAsia" w:ascii="宋体" w:hAnsi="宋体"/>
          <w:bCs/>
          <w:color w:val="000000" w:themeColor="text1"/>
          <w:sz w:val="24"/>
          <w:szCs w:val="24"/>
          <w14:textFill>
            <w14:solidFill>
              <w14:schemeClr w14:val="tx1"/>
            </w14:solidFill>
          </w14:textFill>
        </w:rPr>
        <w:t>。</w:t>
      </w:r>
    </w:p>
    <w:p>
      <w:pPr>
        <w:tabs>
          <w:tab w:val="left" w:pos="630"/>
          <w:tab w:val="left" w:pos="945"/>
          <w:tab w:val="left" w:pos="1276"/>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4.报价一览表（</w:t>
      </w:r>
      <w:r>
        <w:rPr>
          <w:rFonts w:hint="eastAsia" w:ascii="宋体" w:hAnsi="宋体"/>
          <w:b/>
          <w:bCs/>
          <w:color w:val="000000" w:themeColor="text1"/>
          <w:sz w:val="24"/>
          <w:szCs w:val="24"/>
          <w14:textFill>
            <w14:solidFill>
              <w14:schemeClr w14:val="tx1"/>
            </w14:solidFill>
          </w14:textFill>
        </w:rPr>
        <w:t>格式见附件</w:t>
      </w:r>
      <w:r>
        <w:rPr>
          <w:rFonts w:hint="eastAsia" w:ascii="宋体" w:hAnsi="宋体"/>
          <w:bCs/>
          <w:color w:val="000000" w:themeColor="text1"/>
          <w:sz w:val="24"/>
          <w:szCs w:val="24"/>
          <w14:textFill>
            <w14:solidFill>
              <w14:schemeClr w14:val="tx1"/>
            </w14:solidFill>
          </w14:textFill>
        </w:rPr>
        <w:t>）</w:t>
      </w:r>
    </w:p>
    <w:p>
      <w:pPr>
        <w:tabs>
          <w:tab w:val="left" w:pos="525"/>
          <w:tab w:val="left" w:pos="562"/>
          <w:tab w:val="left" w:pos="945"/>
        </w:tabs>
        <w:spacing w:line="360" w:lineRule="auto"/>
        <w:ind w:left="524"/>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5.明细报价表（</w:t>
      </w:r>
      <w:r>
        <w:rPr>
          <w:rFonts w:hint="eastAsia" w:ascii="宋体" w:hAnsi="宋体"/>
          <w:b/>
          <w:bCs/>
          <w:color w:val="000000" w:themeColor="text1"/>
          <w:sz w:val="24"/>
          <w:szCs w:val="24"/>
          <w14:textFill>
            <w14:solidFill>
              <w14:schemeClr w14:val="tx1"/>
            </w14:solidFill>
          </w14:textFill>
        </w:rPr>
        <w:t>格式见附件</w:t>
      </w:r>
      <w:r>
        <w:rPr>
          <w:rFonts w:hint="eastAsia" w:ascii="宋体" w:hAnsi="宋体"/>
          <w:bCs/>
          <w:color w:val="000000" w:themeColor="text1"/>
          <w:sz w:val="24"/>
          <w:szCs w:val="24"/>
          <w14:textFill>
            <w14:solidFill>
              <w14:schemeClr w14:val="tx1"/>
            </w14:solidFill>
          </w14:textFill>
        </w:rPr>
        <w:t>）</w:t>
      </w:r>
    </w:p>
    <w:p>
      <w:pPr>
        <w:tabs>
          <w:tab w:val="left" w:pos="525"/>
          <w:tab w:val="left" w:pos="562"/>
          <w:tab w:val="left" w:pos="945"/>
        </w:tabs>
        <w:spacing w:line="360" w:lineRule="auto"/>
        <w:ind w:left="524"/>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6.技术参数偏离表（</w:t>
      </w:r>
      <w:r>
        <w:rPr>
          <w:rFonts w:hint="eastAsia" w:ascii="宋体" w:hAnsi="宋体"/>
          <w:b/>
          <w:bCs/>
          <w:color w:val="000000" w:themeColor="text1"/>
          <w:sz w:val="24"/>
          <w:szCs w:val="24"/>
          <w14:textFill>
            <w14:solidFill>
              <w14:schemeClr w14:val="tx1"/>
            </w14:solidFill>
          </w14:textFill>
        </w:rPr>
        <w:t>格式见附件</w:t>
      </w:r>
      <w:r>
        <w:rPr>
          <w:rFonts w:hint="eastAsia" w:ascii="宋体" w:hAnsi="宋体"/>
          <w:bCs/>
          <w:color w:val="000000" w:themeColor="text1"/>
          <w:sz w:val="24"/>
          <w:szCs w:val="24"/>
          <w14:textFill>
            <w14:solidFill>
              <w14:schemeClr w14:val="tx1"/>
            </w14:solidFill>
          </w14:textFill>
        </w:rPr>
        <w:t>）</w:t>
      </w:r>
    </w:p>
    <w:p>
      <w:pPr>
        <w:tabs>
          <w:tab w:val="left" w:pos="525"/>
          <w:tab w:val="left" w:pos="562"/>
          <w:tab w:val="left" w:pos="945"/>
        </w:tabs>
        <w:spacing w:line="360" w:lineRule="auto"/>
        <w:ind w:left="524"/>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7.评分标准中对应的其它所需证明材料（</w:t>
      </w:r>
      <w:r>
        <w:rPr>
          <w:rFonts w:hint="eastAsia" w:ascii="宋体" w:hAnsi="宋体"/>
          <w:b/>
          <w:bCs/>
          <w:color w:val="000000" w:themeColor="text1"/>
          <w:sz w:val="24"/>
          <w:szCs w:val="24"/>
          <w14:textFill>
            <w14:solidFill>
              <w14:schemeClr w14:val="tx1"/>
            </w14:solidFill>
          </w14:textFill>
        </w:rPr>
        <w:t>如有自行添加</w:t>
      </w:r>
      <w:r>
        <w:rPr>
          <w:rFonts w:hint="eastAsia" w:ascii="宋体" w:hAnsi="宋体"/>
          <w:bCs/>
          <w:color w:val="000000" w:themeColor="text1"/>
          <w:sz w:val="24"/>
          <w:szCs w:val="24"/>
          <w14:textFill>
            <w14:solidFill>
              <w14:schemeClr w14:val="tx1"/>
            </w14:solidFill>
          </w14:textFill>
        </w:rPr>
        <w:t>）；</w:t>
      </w:r>
    </w:p>
    <w:p>
      <w:pPr>
        <w:tabs>
          <w:tab w:val="left" w:pos="525"/>
          <w:tab w:val="left" w:pos="562"/>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8.采购文件要求供应商提供的和供应商认为与本项目有关的并可以提供的其它相关的证明材料（</w:t>
      </w:r>
      <w:r>
        <w:rPr>
          <w:rFonts w:hint="eastAsia" w:ascii="宋体" w:hAnsi="宋体"/>
          <w:b/>
          <w:bCs/>
          <w:color w:val="000000" w:themeColor="text1"/>
          <w:sz w:val="24"/>
          <w:szCs w:val="24"/>
          <w14:textFill>
            <w14:solidFill>
              <w14:schemeClr w14:val="tx1"/>
            </w14:solidFill>
          </w14:textFill>
        </w:rPr>
        <w:t>如有自拟并自行添加</w:t>
      </w:r>
      <w:r>
        <w:rPr>
          <w:rFonts w:hint="eastAsia" w:ascii="宋体" w:hAnsi="宋体"/>
          <w:bCs/>
          <w:color w:val="000000" w:themeColor="text1"/>
          <w:sz w:val="24"/>
          <w:szCs w:val="24"/>
          <w14:textFill>
            <w14:solidFill>
              <w14:schemeClr w14:val="tx1"/>
            </w14:solidFill>
          </w14:textFill>
        </w:rPr>
        <w:t>）；</w:t>
      </w:r>
    </w:p>
    <w:p>
      <w:pPr>
        <w:tabs>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上述2-6项供应商必须按要求全部提供</w:t>
      </w:r>
      <w:r>
        <w:rPr>
          <w:rFonts w:hint="eastAsia" w:ascii="宋体" w:hAnsi="宋体"/>
          <w:b/>
          <w:bCs/>
          <w:color w:val="000000" w:themeColor="text1"/>
          <w:sz w:val="24"/>
          <w:szCs w:val="24"/>
          <w14:textFill>
            <w14:solidFill>
              <w14:schemeClr w14:val="tx1"/>
            </w14:solidFill>
          </w14:textFill>
        </w:rPr>
        <w:t>（如投标人组成联合体投标，参加联合体的各方均需提供）</w:t>
      </w:r>
      <w:r>
        <w:rPr>
          <w:rFonts w:hint="eastAsia" w:ascii="宋体" w:hAnsi="宋体"/>
          <w:bCs/>
          <w:color w:val="000000" w:themeColor="text1"/>
          <w:sz w:val="24"/>
          <w:szCs w:val="24"/>
          <w14:textFill>
            <w14:solidFill>
              <w14:schemeClr w14:val="tx1"/>
            </w14:solidFill>
          </w14:textFill>
        </w:rPr>
        <w:t>，否则响应文件无效。</w:t>
      </w:r>
      <w:r>
        <w:rPr>
          <w:rFonts w:hint="eastAsia" w:ascii="Tahoma" w:hAnsi="Tahoma" w:cs="Tahoma"/>
          <w:color w:val="000000" w:themeColor="text1"/>
          <w:sz w:val="24"/>
          <w:szCs w:val="24"/>
          <w14:textFill>
            <w14:solidFill>
              <w14:schemeClr w14:val="tx1"/>
            </w14:solidFill>
          </w14:textFill>
        </w:rPr>
        <w:t>如上述资格证明文件遇年检、换证，则必须提供法定年检、换证单位出具的有效证明复印件。如上述资格证明文件第</w:t>
      </w:r>
      <w:r>
        <w:rPr>
          <w:rFonts w:hint="eastAsia" w:ascii="宋体" w:hAnsi="宋体" w:cs="Tahoma"/>
          <w:color w:val="000000" w:themeColor="text1"/>
          <w:sz w:val="24"/>
          <w:szCs w:val="24"/>
          <w14:textFill>
            <w14:solidFill>
              <w14:schemeClr w14:val="tx1"/>
            </w14:solidFill>
          </w14:textFill>
        </w:rPr>
        <w:t>（4）（5）（6）（7）</w:t>
      </w:r>
      <w:r>
        <w:rPr>
          <w:rFonts w:hint="eastAsia" w:ascii="Tahoma" w:hAnsi="Tahoma" w:cs="Tahoma"/>
          <w:color w:val="000000" w:themeColor="text1"/>
          <w:sz w:val="24"/>
          <w:szCs w:val="24"/>
          <w14:textFill>
            <w14:solidFill>
              <w14:schemeClr w14:val="tx1"/>
            </w14:solidFill>
          </w14:textFill>
        </w:rPr>
        <w:t>四项遇有国家相关政策规定可不具备的，必须提供相关政策规定或相关单位出具的有效证明复印件。</w:t>
      </w:r>
      <w:r>
        <w:rPr>
          <w:rFonts w:hint="eastAsia" w:ascii="宋体" w:hAnsi="宋体"/>
          <w:bCs/>
          <w:color w:val="000000" w:themeColor="text1"/>
          <w:sz w:val="24"/>
          <w:szCs w:val="24"/>
          <w14:textFill>
            <w14:solidFill>
              <w14:schemeClr w14:val="tx1"/>
            </w14:solidFill>
          </w14:textFill>
        </w:rPr>
        <w:t>供应商法定代表人或法定代表人授权代表为外籍、港、澳、台地区人士的，其身份证明须提供有效的护照或港澳同胞来往内地通行证、台湾同胞来往大陆通行证，或其它可在中国大陆有效居留的许可证明。</w:t>
      </w:r>
    </w:p>
    <w:p>
      <w:pPr>
        <w:spacing w:line="360" w:lineRule="auto"/>
        <w:ind w:firstLine="480" w:firstLineChars="200"/>
        <w:rPr>
          <w:b/>
          <w:bCs/>
          <w:sz w:val="24"/>
          <w:szCs w:val="24"/>
        </w:rPr>
      </w:pPr>
      <w:r>
        <w:rPr>
          <w:rFonts w:hint="eastAsia"/>
          <w:b/>
          <w:bCs/>
          <w:sz w:val="24"/>
          <w:szCs w:val="24"/>
        </w:rPr>
        <w:t>六、响应文件的制作</w:t>
      </w:r>
    </w:p>
    <w:p>
      <w:pPr>
        <w:tabs>
          <w:tab w:val="left" w:pos="525"/>
          <w:tab w:val="left" w:pos="898"/>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sz w:val="24"/>
        </w:rPr>
        <w:t>1. 响应文件共一式叁份，“正本”壹份、“副本”贰份。在每一份响应文件上要标明“正本”或“副本”字样，一旦正本和副本有差异，以正本为准,正本、副本应分别装订成册并密封。</w:t>
      </w:r>
    </w:p>
    <w:p>
      <w:pPr>
        <w:tabs>
          <w:tab w:val="left" w:pos="525"/>
          <w:tab w:val="left" w:pos="898"/>
          <w:tab w:val="left" w:pos="945"/>
        </w:tabs>
        <w:spacing w:line="360" w:lineRule="auto"/>
        <w:ind w:firstLine="480" w:firstLineChars="200"/>
        <w:rPr>
          <w:rFonts w:ascii="宋体" w:hAnsi="宋体"/>
          <w:sz w:val="24"/>
        </w:rPr>
      </w:pPr>
      <w:r>
        <w:rPr>
          <w:rFonts w:hint="eastAsia" w:ascii="宋体" w:hAnsi="宋体"/>
          <w:sz w:val="24"/>
        </w:rPr>
        <w:t>2. 响应文件密封口须加盖供应商公章、法定代表人或授权委托人签字或盖章，封皮上写明采购编号、采购项目名称、供应商名称。所有响应文件都必须密封盖章。</w:t>
      </w:r>
    </w:p>
    <w:p>
      <w:pPr>
        <w:tabs>
          <w:tab w:val="left" w:pos="525"/>
          <w:tab w:val="left" w:pos="898"/>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sz w:val="24"/>
        </w:rPr>
        <w:t>3. 如果供应商未按上述要求密封及加写标记，其响应文件将被拒收。采购代理机构对响应文件的误投和提前启封概不负责，对由此造成提前开封的响应文件，采购代理机构有权拒绝。</w:t>
      </w:r>
    </w:p>
    <w:p>
      <w:pPr>
        <w:tabs>
          <w:tab w:val="left" w:pos="525"/>
          <w:tab w:val="left" w:pos="898"/>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4. 所有文件、往来函件均应使用简体中文（规格、型号辅助符号例外）。</w:t>
      </w:r>
    </w:p>
    <w:p>
      <w:pPr>
        <w:tabs>
          <w:tab w:val="left" w:pos="525"/>
          <w:tab w:val="left" w:pos="898"/>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sz w:val="24"/>
        </w:rPr>
        <w:t>5. 响应</w:t>
      </w:r>
      <w:r>
        <w:rPr>
          <w:rFonts w:hint="eastAsia" w:ascii="宋体" w:hAnsi="宋体"/>
          <w:bCs/>
          <w:color w:val="000000" w:themeColor="text1"/>
          <w:sz w:val="24"/>
          <w:szCs w:val="24"/>
          <w14:textFill>
            <w14:solidFill>
              <w14:schemeClr w14:val="tx1"/>
            </w14:solidFill>
          </w14:textFill>
        </w:rPr>
        <w:t>文件由供应商按要求如实填写，须有供应商（签章）、法定代表人或法定代表人授权代表签章，方为有效，未尽事宜可自行补充。</w:t>
      </w:r>
    </w:p>
    <w:p>
      <w:pPr>
        <w:tabs>
          <w:tab w:val="left" w:pos="525"/>
          <w:tab w:val="left" w:pos="898"/>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color w:val="000000" w:themeColor="text1"/>
          <w:sz w:val="24"/>
          <w:szCs w:val="24"/>
          <w:lang w:val="zh-CN"/>
          <w14:textFill>
            <w14:solidFill>
              <w14:schemeClr w14:val="tx1"/>
            </w14:solidFill>
          </w14:textFill>
        </w:rPr>
        <w:t>6. 如无特别说明，</w:t>
      </w:r>
      <w:r>
        <w:rPr>
          <w:rFonts w:hint="eastAsia" w:ascii="宋体" w:hAnsi="宋体"/>
          <w:bCs/>
          <w:color w:val="000000" w:themeColor="text1"/>
          <w:sz w:val="24"/>
          <w:szCs w:val="24"/>
          <w14:textFill>
            <w14:solidFill>
              <w14:schemeClr w14:val="tx1"/>
            </w14:solidFill>
          </w14:textFill>
        </w:rPr>
        <w:t>供应商报价一律以人民币为投标结算货币</w:t>
      </w:r>
      <w:r>
        <w:rPr>
          <w:rFonts w:ascii="宋体"/>
          <w:bCs/>
          <w:color w:val="000000" w:themeColor="text1"/>
          <w:sz w:val="24"/>
          <w:szCs w:val="24"/>
          <w14:textFill>
            <w14:solidFill>
              <w14:schemeClr w14:val="tx1"/>
            </w14:solidFill>
          </w14:textFill>
        </w:rPr>
        <w:t>,</w:t>
      </w:r>
      <w:r>
        <w:rPr>
          <w:rFonts w:hint="eastAsia" w:ascii="宋体" w:hAnsi="宋体"/>
          <w:bCs/>
          <w:color w:val="000000" w:themeColor="text1"/>
          <w:sz w:val="24"/>
          <w:szCs w:val="24"/>
          <w14:textFill>
            <w14:solidFill>
              <w14:schemeClr w14:val="tx1"/>
            </w14:solidFill>
          </w14:textFill>
        </w:rPr>
        <w:t>结算单位为“元”。</w:t>
      </w:r>
    </w:p>
    <w:p>
      <w:pPr>
        <w:tabs>
          <w:tab w:val="left" w:pos="525"/>
          <w:tab w:val="left" w:pos="898"/>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7. 报价费用自理。</w:t>
      </w:r>
    </w:p>
    <w:p>
      <w:pPr>
        <w:spacing w:line="360" w:lineRule="auto"/>
        <w:ind w:firstLine="480" w:firstLineChars="200"/>
        <w:rPr>
          <w:b/>
          <w:bCs/>
          <w:sz w:val="24"/>
          <w:szCs w:val="24"/>
        </w:rPr>
      </w:pPr>
      <w:r>
        <w:rPr>
          <w:rFonts w:hint="eastAsia"/>
          <w:b/>
          <w:bCs/>
          <w:sz w:val="24"/>
          <w:szCs w:val="24"/>
        </w:rPr>
        <w:t>七、无效响应文件的确认：</w:t>
      </w:r>
    </w:p>
    <w:p>
      <w:pPr>
        <w:tabs>
          <w:tab w:val="left" w:pos="945"/>
        </w:tabs>
        <w:spacing w:line="360" w:lineRule="auto"/>
        <w:ind w:firstLine="480" w:firstLineChars="200"/>
        <w:rPr>
          <w:rFonts w:ascii="宋体" w:hAnsi="宋体" w:cs="宋体"/>
          <w:sz w:val="24"/>
        </w:rPr>
      </w:pPr>
      <w:r>
        <w:rPr>
          <w:rFonts w:hint="eastAsia" w:ascii="宋体" w:hAnsi="宋体"/>
          <w:sz w:val="24"/>
        </w:rPr>
        <w:t>供应商</w:t>
      </w:r>
      <w:r>
        <w:rPr>
          <w:rFonts w:hint="eastAsia" w:ascii="宋体" w:hAnsi="宋体"/>
          <w:bCs/>
          <w:color w:val="000000" w:themeColor="text1"/>
          <w:sz w:val="24"/>
          <w:szCs w:val="24"/>
          <w14:textFill>
            <w14:solidFill>
              <w14:schemeClr w14:val="tx1"/>
            </w14:solidFill>
          </w14:textFill>
        </w:rPr>
        <w:t>有下列情况之一者，</w:t>
      </w:r>
      <w:r>
        <w:rPr>
          <w:rFonts w:hint="eastAsia" w:ascii="宋体" w:hAnsi="宋体"/>
          <w:sz w:val="24"/>
        </w:rPr>
        <w:t>响应</w:t>
      </w:r>
      <w:r>
        <w:rPr>
          <w:rFonts w:hint="eastAsia" w:ascii="宋体" w:hAnsi="宋体"/>
          <w:bCs/>
          <w:color w:val="000000" w:themeColor="text1"/>
          <w:sz w:val="24"/>
          <w:szCs w:val="24"/>
          <w14:textFill>
            <w14:solidFill>
              <w14:schemeClr w14:val="tx1"/>
            </w14:solidFill>
          </w14:textFill>
        </w:rPr>
        <w:t>文件无效：</w:t>
      </w:r>
    </w:p>
    <w:p>
      <w:pPr>
        <w:tabs>
          <w:tab w:val="left" w:pos="762"/>
          <w:tab w:val="left" w:pos="945"/>
        </w:tabs>
        <w:spacing w:line="360" w:lineRule="auto"/>
        <w:ind w:firstLine="480" w:firstLineChars="200"/>
        <w:rPr>
          <w:rFonts w:ascii="宋体" w:hAnsi="宋体" w:cs="宋体"/>
          <w:sz w:val="24"/>
        </w:rPr>
      </w:pPr>
      <w:r>
        <w:rPr>
          <w:rFonts w:hint="eastAsia" w:ascii="宋体" w:hAnsi="宋体"/>
          <w:sz w:val="24"/>
        </w:rPr>
        <w:t>1. 响应</w:t>
      </w:r>
      <w:r>
        <w:rPr>
          <w:rFonts w:hint="eastAsia" w:ascii="宋体" w:hAnsi="宋体" w:cs="宋体"/>
          <w:sz w:val="24"/>
        </w:rPr>
        <w:t>文件</w:t>
      </w:r>
      <w:r>
        <w:rPr>
          <w:rFonts w:hint="eastAsia" w:ascii="宋体" w:hAnsi="宋体" w:cs="宋体"/>
          <w:color w:val="000000" w:themeColor="text1"/>
          <w:sz w:val="24"/>
          <w14:textFill>
            <w14:solidFill>
              <w14:schemeClr w14:val="tx1"/>
            </w14:solidFill>
          </w14:textFill>
        </w:rPr>
        <w:t>封装</w:t>
      </w:r>
      <w:r>
        <w:rPr>
          <w:rFonts w:hint="eastAsia" w:ascii="宋体" w:hAnsi="宋体" w:cs="宋体"/>
          <w:sz w:val="24"/>
        </w:rPr>
        <w:t>未按规定标志、密封、盖章的；</w:t>
      </w:r>
    </w:p>
    <w:p>
      <w:pPr>
        <w:tabs>
          <w:tab w:val="left" w:pos="762"/>
          <w:tab w:val="left" w:pos="945"/>
        </w:tabs>
        <w:spacing w:line="360" w:lineRule="auto"/>
        <w:ind w:firstLine="480" w:firstLineChars="200"/>
        <w:rPr>
          <w:rFonts w:ascii="宋体" w:hAnsi="宋体" w:cs="宋体"/>
          <w:sz w:val="24"/>
        </w:rPr>
      </w:pPr>
      <w:r>
        <w:rPr>
          <w:rFonts w:hint="eastAsia" w:ascii="宋体" w:hAnsi="宋体"/>
          <w:sz w:val="24"/>
        </w:rPr>
        <w:t>2. 响应</w:t>
      </w:r>
      <w:r>
        <w:rPr>
          <w:rFonts w:hint="eastAsia" w:ascii="宋体" w:hAnsi="宋体" w:cs="宋体"/>
          <w:sz w:val="24"/>
        </w:rPr>
        <w:t>文件未加盖供应商公章的；</w:t>
      </w:r>
    </w:p>
    <w:p>
      <w:pPr>
        <w:tabs>
          <w:tab w:val="left" w:pos="762"/>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bCs/>
          <w:color w:val="000000" w:themeColor="text1"/>
          <w:sz w:val="24"/>
          <w:szCs w:val="24"/>
          <w14:textFill>
            <w14:solidFill>
              <w14:schemeClr w14:val="tx1"/>
            </w14:solidFill>
          </w14:textFill>
        </w:rPr>
        <w:t>3. 法定</w:t>
      </w:r>
      <w:r>
        <w:rPr>
          <w:rFonts w:hint="eastAsia" w:ascii="宋体" w:hAnsi="宋体" w:cs="宋体"/>
          <w:sz w:val="24"/>
        </w:rPr>
        <w:t>代表人资格证明书或授权委托书未提供的、无供应商公章的、无法定代表人或委托代理人签字或盖章的、非原件的；</w:t>
      </w:r>
    </w:p>
    <w:p>
      <w:pPr>
        <w:tabs>
          <w:tab w:val="left" w:pos="762"/>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4. 不具备采购文件中规定的资格要求或未按采购文件规定的要求提供资格、资信证明文件的；</w:t>
      </w:r>
    </w:p>
    <w:p>
      <w:pPr>
        <w:tabs>
          <w:tab w:val="left" w:pos="762"/>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 被“信用中国”网站（</w:t>
      </w:r>
      <w:r>
        <w:fldChar w:fldCharType="begin"/>
      </w:r>
      <w:r>
        <w:instrText xml:space="preserve"> HYPERLINK "http://www.creditchina.gov.cn" </w:instrText>
      </w:r>
      <w:r>
        <w:fldChar w:fldCharType="separate"/>
      </w:r>
      <w:r>
        <w:rPr>
          <w:rFonts w:hint="eastAsia" w:ascii="宋体" w:hAnsi="宋体"/>
          <w:bCs/>
          <w:color w:val="000000" w:themeColor="text1"/>
          <w:sz w:val="24"/>
          <w:szCs w:val="24"/>
          <w14:textFill>
            <w14:solidFill>
              <w14:schemeClr w14:val="tx1"/>
            </w14:solidFill>
          </w14:textFill>
        </w:rPr>
        <w:t>www.creditchina.gov.cn</w:t>
      </w:r>
      <w:r>
        <w:rPr>
          <w:rFonts w:ascii="宋体" w:hAnsi="宋体"/>
          <w:bCs/>
          <w:color w:val="000000" w:themeColor="text1"/>
          <w:sz w:val="24"/>
          <w:szCs w:val="24"/>
          <w14:textFill>
            <w14:solidFill>
              <w14:schemeClr w14:val="tx1"/>
            </w14:solidFill>
          </w14:textFill>
        </w:rPr>
        <w:fldChar w:fldCharType="end"/>
      </w:r>
      <w:r>
        <w:rPr>
          <w:rFonts w:hint="eastAsia" w:ascii="宋体" w:hAnsi="宋体"/>
          <w:bCs/>
          <w:color w:val="000000" w:themeColor="text1"/>
          <w:sz w:val="24"/>
          <w:szCs w:val="24"/>
          <w14:textFill>
            <w14:solidFill>
              <w14:schemeClr w14:val="tx1"/>
            </w14:solidFill>
          </w14:textFill>
        </w:rPr>
        <w:t>）列入失信被执行人、重大税收违法案件当事人名单</w:t>
      </w:r>
      <w:r>
        <w:rPr>
          <w:rFonts w:hint="eastAsia" w:ascii="宋体" w:hAnsi="宋体"/>
          <w:color w:val="000000" w:themeColor="text1"/>
          <w:sz w:val="24"/>
          <w:szCs w:val="24"/>
          <w14:textFill>
            <w14:solidFill>
              <w14:schemeClr w14:val="tx1"/>
            </w14:solidFill>
          </w14:textFill>
        </w:rPr>
        <w:t>；</w:t>
      </w:r>
    </w:p>
    <w:p>
      <w:pPr>
        <w:tabs>
          <w:tab w:val="left" w:pos="762"/>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sz w:val="24"/>
        </w:rPr>
        <w:t>6. 响应</w:t>
      </w:r>
      <w:r>
        <w:rPr>
          <w:rFonts w:hint="eastAsia" w:ascii="宋体" w:hAnsi="宋体"/>
          <w:bCs/>
          <w:color w:val="000000" w:themeColor="text1"/>
          <w:sz w:val="24"/>
          <w:szCs w:val="24"/>
          <w14:textFill>
            <w14:solidFill>
              <w14:schemeClr w14:val="tx1"/>
            </w14:solidFill>
          </w14:textFill>
        </w:rPr>
        <w:t>文件未按采购文件规定的内容和要求填写的；</w:t>
      </w:r>
      <w:r>
        <w:rPr>
          <w:rFonts w:ascii="宋体" w:hAnsi="宋体"/>
          <w:bCs/>
          <w:color w:val="000000" w:themeColor="text1"/>
          <w:sz w:val="24"/>
          <w:szCs w:val="24"/>
          <w14:textFill>
            <w14:solidFill>
              <w14:schemeClr w14:val="tx1"/>
            </w14:solidFill>
          </w14:textFill>
        </w:rPr>
        <w:t xml:space="preserve"> </w:t>
      </w:r>
    </w:p>
    <w:p>
      <w:pPr>
        <w:tabs>
          <w:tab w:val="left" w:pos="762"/>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sz w:val="24"/>
        </w:rPr>
        <w:t>7. 响应</w:t>
      </w:r>
      <w:r>
        <w:rPr>
          <w:rFonts w:hint="eastAsia" w:ascii="宋体" w:hAnsi="宋体"/>
          <w:bCs/>
          <w:color w:val="000000" w:themeColor="text1"/>
          <w:sz w:val="24"/>
          <w:szCs w:val="24"/>
          <w14:textFill>
            <w14:solidFill>
              <w14:schemeClr w14:val="tx1"/>
            </w14:solidFill>
          </w14:textFill>
        </w:rPr>
        <w:t>文件中有采购文件未允许提供的选择性内容；</w:t>
      </w:r>
    </w:p>
    <w:p>
      <w:pPr>
        <w:tabs>
          <w:tab w:val="left" w:pos="762"/>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8. 不同供应商委托同一单位或者个人办理报价事宜的；</w:t>
      </w:r>
    </w:p>
    <w:p>
      <w:pPr>
        <w:tabs>
          <w:tab w:val="left" w:pos="762"/>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9. 不同供应商的单位负责人为同一人或者存在直接控股、管理关系的；</w:t>
      </w:r>
    </w:p>
    <w:p>
      <w:pPr>
        <w:tabs>
          <w:tab w:val="left" w:pos="762"/>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10.不同供应商的响应文件由同一单位或者同一个人编制的；</w:t>
      </w:r>
    </w:p>
    <w:p>
      <w:pPr>
        <w:tabs>
          <w:tab w:val="left" w:pos="762"/>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11.不同供应商响应文件内容存在非正常一致、项目组成员出现同一人、响应文件中错误（或异常）一致或雷同、报价呈规律性差异的；</w:t>
      </w:r>
    </w:p>
    <w:p>
      <w:pPr>
        <w:tabs>
          <w:tab w:val="left" w:pos="762"/>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12.不同供应商的报价资料相互混装、不同供应商的委托代理人、项目负责人以及其他相关人员有在同一个单位缴纳社会保险、同一响应文件中单位名称落款与公章不是同一单位的；</w:t>
      </w:r>
    </w:p>
    <w:p>
      <w:pPr>
        <w:tabs>
          <w:tab w:val="left" w:pos="762"/>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13.项目（标段）报价总价超过本项目（标段）预算或最高限价的；</w:t>
      </w:r>
    </w:p>
    <w:p>
      <w:pPr>
        <w:tabs>
          <w:tab w:val="left" w:pos="762"/>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14.提供虚假材料的（包括工商营业执照、财务报表、资格证明文件等）；</w:t>
      </w:r>
    </w:p>
    <w:p>
      <w:pPr>
        <w:tabs>
          <w:tab w:val="left" w:pos="762"/>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15.响应文件含有采购人不能接受的附加条件的；</w:t>
      </w:r>
    </w:p>
    <w:p>
      <w:pPr>
        <w:tabs>
          <w:tab w:val="left" w:pos="762"/>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16.评审委员会认定供应商的报价明显低于其他通过符合性审查供应商的报价，有可能影响产品质量或者不能诚信履约，且供应商不能应评审委员会要求在评审现场合理的时间内提供书面说明（必要时评审委员会可要求供应商提交相关证明材料）证明其报价合理性的；</w:t>
      </w:r>
    </w:p>
    <w:p>
      <w:pPr>
        <w:tabs>
          <w:tab w:val="left" w:pos="762"/>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17.除单一来源采购项目外，为采购项目提供整体设计、规范编制或者项目管理、监理、检测等服务的；</w:t>
      </w:r>
    </w:p>
    <w:p>
      <w:pPr>
        <w:tabs>
          <w:tab w:val="left" w:pos="762"/>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18.响应文件内容不全或不符合采购文件中规定的其它实质性要求的；</w:t>
      </w:r>
    </w:p>
    <w:p>
      <w:pPr>
        <w:tabs>
          <w:tab w:val="left" w:pos="762"/>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19.法律法规和采购文件规定的其它无效情形。</w:t>
      </w:r>
    </w:p>
    <w:p>
      <w:pPr>
        <w:spacing w:line="360" w:lineRule="auto"/>
        <w:ind w:firstLine="480" w:firstLineChars="200"/>
        <w:rPr>
          <w:b/>
          <w:bCs/>
          <w:sz w:val="24"/>
          <w:szCs w:val="24"/>
        </w:rPr>
      </w:pPr>
      <w:r>
        <w:rPr>
          <w:rFonts w:hint="eastAsia"/>
          <w:b/>
          <w:bCs/>
          <w:sz w:val="24"/>
          <w:szCs w:val="24"/>
        </w:rPr>
        <w:t>八、磋商、评审</w:t>
      </w:r>
    </w:p>
    <w:p>
      <w:pPr>
        <w:tabs>
          <w:tab w:val="left" w:pos="630"/>
          <w:tab w:val="left" w:pos="1050"/>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磋商、评审工作由</w:t>
      </w:r>
      <w:r>
        <w:rPr>
          <w:rFonts w:hint="eastAsia" w:ascii="宋体" w:hAnsi="宋体"/>
          <w:sz w:val="24"/>
        </w:rPr>
        <w:t>采购代理机构</w:t>
      </w:r>
      <w:r>
        <w:rPr>
          <w:rFonts w:hint="eastAsia" w:ascii="宋体" w:hAnsi="宋体"/>
          <w:bCs/>
          <w:color w:val="000000"/>
          <w:sz w:val="24"/>
          <w:szCs w:val="24"/>
        </w:rPr>
        <w:t>负责组织。</w:t>
      </w:r>
    </w:p>
    <w:p>
      <w:pPr>
        <w:tabs>
          <w:tab w:val="left" w:pos="1050"/>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具体磋商、评审事务由依法组建的磋商小组负责。如有争议最终由磋商小组认定。</w:t>
      </w:r>
    </w:p>
    <w:p>
      <w:pPr>
        <w:numPr>
          <w:ilvl w:val="1"/>
          <w:numId w:val="3"/>
        </w:numPr>
        <w:tabs>
          <w:tab w:val="left" w:pos="525"/>
          <w:tab w:val="left" w:pos="630"/>
          <w:tab w:val="left" w:pos="945"/>
          <w:tab w:val="clear" w:pos="1290"/>
        </w:tabs>
        <w:spacing w:line="360" w:lineRule="auto"/>
        <w:ind w:left="0" w:firstLine="480" w:firstLineChars="200"/>
        <w:rPr>
          <w:rFonts w:ascii="宋体" w:hAnsi="宋体"/>
          <w:bCs/>
          <w:color w:val="000000"/>
          <w:sz w:val="24"/>
          <w:szCs w:val="24"/>
        </w:rPr>
      </w:pPr>
      <w:r>
        <w:rPr>
          <w:rFonts w:hint="eastAsia" w:ascii="宋体" w:hAnsi="宋体"/>
          <w:bCs/>
          <w:color w:val="000000"/>
          <w:sz w:val="24"/>
          <w:szCs w:val="24"/>
        </w:rPr>
        <w:t>响应文件的审查</w:t>
      </w:r>
    </w:p>
    <w:p>
      <w:pPr>
        <w:tabs>
          <w:tab w:val="left" w:pos="510"/>
          <w:tab w:val="left" w:pos="630"/>
          <w:tab w:val="left" w:pos="945"/>
          <w:tab w:val="left" w:pos="1155"/>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（1）</w:t>
      </w:r>
      <w:r>
        <w:rPr>
          <w:rFonts w:ascii="宋体" w:hAnsi="宋体"/>
          <w:bCs/>
          <w:color w:val="000000"/>
          <w:sz w:val="24"/>
          <w:szCs w:val="24"/>
        </w:rPr>
        <w:t>报价</w:t>
      </w:r>
      <w:r>
        <w:rPr>
          <w:rFonts w:hint="eastAsia" w:ascii="宋体" w:hAnsi="宋体"/>
          <w:bCs/>
          <w:color w:val="000000"/>
          <w:sz w:val="24"/>
          <w:szCs w:val="24"/>
        </w:rPr>
        <w:t>一览表</w:t>
      </w:r>
      <w:r>
        <w:rPr>
          <w:rFonts w:ascii="宋体" w:hAnsi="宋体"/>
          <w:bCs/>
          <w:color w:val="000000"/>
          <w:sz w:val="24"/>
          <w:szCs w:val="24"/>
        </w:rPr>
        <w:t>内容与明细表内容不一致的，以报价</w:t>
      </w:r>
      <w:r>
        <w:rPr>
          <w:rFonts w:hint="eastAsia" w:ascii="宋体" w:hAnsi="宋体"/>
          <w:bCs/>
          <w:color w:val="000000"/>
          <w:sz w:val="24"/>
          <w:szCs w:val="24"/>
        </w:rPr>
        <w:t>一览表</w:t>
      </w:r>
      <w:r>
        <w:rPr>
          <w:rFonts w:ascii="宋体" w:hAnsi="宋体"/>
          <w:bCs/>
          <w:color w:val="000000"/>
          <w:sz w:val="24"/>
          <w:szCs w:val="24"/>
        </w:rPr>
        <w:t>为准</w:t>
      </w:r>
      <w:r>
        <w:rPr>
          <w:rFonts w:hint="eastAsia" w:ascii="宋体" w:hAnsi="宋体"/>
          <w:bCs/>
          <w:color w:val="000000"/>
          <w:sz w:val="24"/>
          <w:szCs w:val="24"/>
        </w:rPr>
        <w:t>。</w:t>
      </w:r>
    </w:p>
    <w:p>
      <w:pPr>
        <w:tabs>
          <w:tab w:val="left" w:pos="630"/>
          <w:tab w:val="left" w:pos="945"/>
          <w:tab w:val="left" w:pos="1155"/>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tabs>
          <w:tab w:val="left" w:pos="510"/>
          <w:tab w:val="left" w:pos="630"/>
          <w:tab w:val="left" w:pos="945"/>
          <w:tab w:val="left" w:pos="1155"/>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（2）正本与副本不符，以正本为准。</w:t>
      </w:r>
    </w:p>
    <w:p>
      <w:pPr>
        <w:numPr>
          <w:ilvl w:val="1"/>
          <w:numId w:val="3"/>
        </w:numPr>
        <w:tabs>
          <w:tab w:val="left" w:pos="525"/>
          <w:tab w:val="left" w:pos="840"/>
          <w:tab w:val="left" w:pos="945"/>
          <w:tab w:val="clear" w:pos="1290"/>
        </w:tabs>
        <w:spacing w:line="360" w:lineRule="auto"/>
        <w:ind w:left="0" w:firstLine="480" w:firstLineChars="200"/>
        <w:rPr>
          <w:rFonts w:ascii="宋体" w:hAnsi="宋体"/>
          <w:bCs/>
          <w:color w:val="000000"/>
          <w:sz w:val="24"/>
          <w:szCs w:val="24"/>
        </w:rPr>
      </w:pPr>
      <w:r>
        <w:rPr>
          <w:rFonts w:hint="eastAsia" w:ascii="宋体" w:hAnsi="宋体"/>
          <w:bCs/>
          <w:color w:val="000000"/>
          <w:sz w:val="24"/>
        </w:rPr>
        <w:t>磋商、</w:t>
      </w:r>
      <w:r>
        <w:rPr>
          <w:rFonts w:ascii="宋体" w:hAnsi="宋体"/>
          <w:bCs/>
          <w:color w:val="000000"/>
          <w:sz w:val="24"/>
        </w:rPr>
        <w:t>评</w:t>
      </w:r>
      <w:r>
        <w:rPr>
          <w:rFonts w:hint="eastAsia" w:ascii="宋体" w:hAnsi="宋体"/>
          <w:bCs/>
          <w:color w:val="000000"/>
          <w:sz w:val="24"/>
        </w:rPr>
        <w:t>审</w:t>
      </w:r>
      <w:r>
        <w:rPr>
          <w:rFonts w:ascii="宋体" w:hAnsi="宋体"/>
          <w:bCs/>
          <w:color w:val="000000"/>
          <w:sz w:val="24"/>
        </w:rPr>
        <w:t>程序</w:t>
      </w:r>
    </w:p>
    <w:p>
      <w:pPr>
        <w:tabs>
          <w:tab w:val="left" w:pos="945"/>
          <w:tab w:val="left" w:pos="1104"/>
          <w:tab w:val="left" w:pos="1155"/>
        </w:tabs>
        <w:spacing w:line="360" w:lineRule="auto"/>
        <w:ind w:firstLine="480" w:firstLineChars="200"/>
        <w:rPr>
          <w:rFonts w:ascii="宋体" w:hAnsi="宋体"/>
          <w:bCs/>
          <w:color w:val="000000"/>
          <w:sz w:val="24"/>
          <w:szCs w:val="24"/>
        </w:rPr>
      </w:pPr>
      <w:r>
        <w:rPr>
          <w:rFonts w:hint="eastAsia" w:ascii="宋体" w:hAnsi="宋体"/>
          <w:bCs/>
          <w:color w:val="000000"/>
          <w:sz w:val="24"/>
        </w:rPr>
        <w:t>（1）</w:t>
      </w:r>
      <w:r>
        <w:rPr>
          <w:rFonts w:ascii="宋体" w:hAnsi="宋体"/>
          <w:bCs/>
          <w:color w:val="000000"/>
          <w:sz w:val="24"/>
        </w:rPr>
        <w:t>响应文件初审。初审分为资格性审查和符合性审查</w:t>
      </w:r>
      <w:r>
        <w:rPr>
          <w:rFonts w:ascii="宋体" w:hAnsi="宋体"/>
          <w:bCs/>
          <w:color w:val="000000"/>
          <w:sz w:val="24"/>
          <w:szCs w:val="24"/>
        </w:rPr>
        <w:t>。</w:t>
      </w:r>
      <w:r>
        <w:rPr>
          <w:rFonts w:hint="eastAsia" w:ascii="宋体" w:hAnsi="宋体"/>
          <w:bCs/>
          <w:color w:val="000000"/>
          <w:sz w:val="24"/>
          <w:szCs w:val="24"/>
        </w:rPr>
        <w:t xml:space="preserve"> </w:t>
      </w:r>
    </w:p>
    <w:p>
      <w:pPr>
        <w:numPr>
          <w:ilvl w:val="0"/>
          <w:numId w:val="4"/>
        </w:numPr>
        <w:tabs>
          <w:tab w:val="left" w:pos="210"/>
          <w:tab w:val="left" w:pos="945"/>
          <w:tab w:val="left" w:pos="1365"/>
          <w:tab w:val="clear" w:pos="570"/>
        </w:tabs>
        <w:spacing w:line="360" w:lineRule="auto"/>
        <w:ind w:left="0" w:firstLine="480" w:firstLineChars="200"/>
        <w:rPr>
          <w:rFonts w:ascii="宋体" w:hAnsi="宋体"/>
          <w:bCs/>
          <w:color w:val="000000"/>
          <w:sz w:val="24"/>
        </w:rPr>
      </w:pPr>
      <w:r>
        <w:rPr>
          <w:rFonts w:ascii="宋体" w:hAnsi="宋体"/>
          <w:bCs/>
          <w:color w:val="000000"/>
          <w:sz w:val="24"/>
        </w:rPr>
        <w:t>资格性审查。依据法律法规和采购文件的规定，对响应文件中的资格证明、</w:t>
      </w:r>
      <w:r>
        <w:rPr>
          <w:rFonts w:hint="eastAsia" w:ascii="宋体" w:hAnsi="宋体"/>
          <w:bCs/>
          <w:color w:val="000000"/>
          <w:sz w:val="24"/>
        </w:rPr>
        <w:t>磋商</w:t>
      </w:r>
      <w:r>
        <w:rPr>
          <w:rFonts w:ascii="宋体" w:hAnsi="宋体"/>
          <w:bCs/>
          <w:color w:val="000000"/>
          <w:sz w:val="24"/>
        </w:rPr>
        <w:t>保证金等进行审查</w:t>
      </w:r>
      <w:r>
        <w:rPr>
          <w:rFonts w:hint="eastAsia" w:ascii="宋体" w:hAnsi="宋体"/>
          <w:bCs/>
          <w:color w:val="000000"/>
          <w:sz w:val="24"/>
        </w:rPr>
        <w:t>；</w:t>
      </w:r>
      <w:r>
        <w:rPr>
          <w:rFonts w:hint="eastAsia" w:ascii="宋体" w:hAnsi="宋体"/>
          <w:bCs/>
          <w:color w:val="000000"/>
          <w:sz w:val="24"/>
          <w:szCs w:val="24"/>
        </w:rPr>
        <w:t>通过“信用中国”网站（</w:t>
      </w:r>
      <w:r>
        <w:fldChar w:fldCharType="begin"/>
      </w:r>
      <w:r>
        <w:instrText xml:space="preserve"> HYPERLINK "http://www.creditchina.gov.cn" </w:instrText>
      </w:r>
      <w:r>
        <w:fldChar w:fldCharType="separate"/>
      </w:r>
      <w:r>
        <w:rPr>
          <w:rFonts w:hint="eastAsia" w:ascii="宋体" w:hAnsi="宋体"/>
          <w:bCs/>
          <w:color w:val="000000"/>
          <w:sz w:val="24"/>
          <w:szCs w:val="24"/>
        </w:rPr>
        <w:t>www.creditchina.gov.cn</w:t>
      </w:r>
      <w:r>
        <w:rPr>
          <w:rFonts w:hint="eastAsia" w:ascii="宋体" w:hAnsi="宋体"/>
          <w:bCs/>
          <w:color w:val="000000"/>
          <w:sz w:val="24"/>
          <w:szCs w:val="24"/>
        </w:rPr>
        <w:fldChar w:fldCharType="end"/>
      </w:r>
      <w:r>
        <w:rPr>
          <w:rFonts w:hint="eastAsia" w:ascii="宋体" w:hAnsi="宋体"/>
          <w:bCs/>
          <w:color w:val="000000"/>
          <w:sz w:val="24"/>
          <w:szCs w:val="24"/>
        </w:rPr>
        <w:t>）查询报价供应商在报价截止时间之前，是否被列入</w:t>
      </w:r>
      <w:r>
        <w:rPr>
          <w:rFonts w:hint="eastAsia" w:ascii="宋体" w:hAnsi="宋体"/>
          <w:color w:val="000000"/>
          <w:sz w:val="24"/>
          <w:szCs w:val="24"/>
        </w:rPr>
        <w:t>失信被执行人、重大税收违法案件当事人名单，</w:t>
      </w:r>
      <w:r>
        <w:rPr>
          <w:rFonts w:hint="eastAsia" w:ascii="宋体" w:hAnsi="宋体"/>
          <w:bCs/>
          <w:color w:val="000000"/>
          <w:sz w:val="24"/>
        </w:rPr>
        <w:t>以确定供应商是否具备报价资格。</w:t>
      </w:r>
    </w:p>
    <w:p>
      <w:pPr>
        <w:numPr>
          <w:ilvl w:val="0"/>
          <w:numId w:val="4"/>
        </w:numPr>
        <w:tabs>
          <w:tab w:val="left" w:pos="210"/>
          <w:tab w:val="left" w:pos="945"/>
          <w:tab w:val="left" w:pos="1365"/>
          <w:tab w:val="clear" w:pos="570"/>
        </w:tabs>
        <w:spacing w:line="360" w:lineRule="auto"/>
        <w:ind w:left="0" w:firstLine="523" w:firstLineChars="218"/>
        <w:rPr>
          <w:rFonts w:ascii="宋体" w:hAnsi="宋体"/>
          <w:bCs/>
          <w:color w:val="000000"/>
          <w:sz w:val="24"/>
        </w:rPr>
      </w:pPr>
      <w:r>
        <w:rPr>
          <w:rFonts w:ascii="宋体" w:hAnsi="宋体"/>
          <w:bCs/>
          <w:color w:val="000000"/>
          <w:sz w:val="24"/>
        </w:rPr>
        <w:t>符合性审查。依据采购文件的规定，从响应文件的有效性、完整性和对采购文件的响应程度进行审查，以确定是否对采购文件的实质性要求作出响应</w:t>
      </w:r>
      <w:r>
        <w:rPr>
          <w:rFonts w:hint="eastAsia" w:ascii="宋体" w:hAnsi="宋体"/>
          <w:bCs/>
          <w:color w:val="000000"/>
          <w:sz w:val="24"/>
        </w:rPr>
        <w:t>。</w:t>
      </w:r>
    </w:p>
    <w:p>
      <w:pPr>
        <w:tabs>
          <w:tab w:val="left" w:pos="945"/>
          <w:tab w:val="left" w:pos="1104"/>
          <w:tab w:val="left" w:pos="1155"/>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（2）</w:t>
      </w:r>
      <w:r>
        <w:rPr>
          <w:rFonts w:ascii="宋体" w:hAnsi="宋体"/>
          <w:bCs/>
          <w:color w:val="000000"/>
          <w:sz w:val="24"/>
          <w:szCs w:val="24"/>
        </w:rPr>
        <w:t>澄清有关问题。对响应文件中含义不明确、同类问题表述不一致或者有明显文字和计算错误的内容，磋商小组可以书面形式（应当由磋商小组专家签字）要求供应商作出必要的澄清、说明或者纠正。供应商的澄清、说明或者补正应当采用书面形式，由其授权的代表签字</w:t>
      </w:r>
      <w:r>
        <w:rPr>
          <w:rFonts w:hint="eastAsia" w:ascii="宋体" w:hAnsi="宋体"/>
          <w:bCs/>
          <w:color w:val="000000"/>
          <w:sz w:val="24"/>
          <w:szCs w:val="24"/>
        </w:rPr>
        <w:t>。</w:t>
      </w:r>
    </w:p>
    <w:p>
      <w:pPr>
        <w:tabs>
          <w:tab w:val="left" w:pos="945"/>
          <w:tab w:val="left" w:pos="1104"/>
          <w:tab w:val="left" w:pos="1155"/>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（3）磋商小组讨论、确定磋商程序和磋商内容。</w:t>
      </w:r>
    </w:p>
    <w:p>
      <w:pPr>
        <w:tabs>
          <w:tab w:val="left" w:pos="945"/>
          <w:tab w:val="left" w:pos="1104"/>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（4）磋商小组集中与单一供应商分别进行磋商。磋商轮次由磋商小组视情况决定。</w:t>
      </w:r>
    </w:p>
    <w:p>
      <w:pPr>
        <w:tabs>
          <w:tab w:val="left" w:pos="945"/>
          <w:tab w:val="left" w:pos="1104"/>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（5）</w:t>
      </w:r>
      <w:r>
        <w:rPr>
          <w:rFonts w:ascii="宋体" w:hAnsi="宋体"/>
          <w:bCs/>
          <w:color w:val="000000"/>
          <w:sz w:val="24"/>
          <w:szCs w:val="24"/>
        </w:rPr>
        <w:t>在磋商过程中，磋商小组可以根据采购文件和磋商情况实质性变动采购需求中的技术、服务要求以及合同草案条款，但不得变动采购文件中的其他内容。对采购文件作出的实质性变动是采购文件的有效组成部分</w:t>
      </w:r>
      <w:r>
        <w:rPr>
          <w:rFonts w:hint="eastAsia" w:ascii="宋体" w:hAnsi="宋体"/>
          <w:bCs/>
          <w:color w:val="000000"/>
          <w:sz w:val="24"/>
          <w:szCs w:val="24"/>
        </w:rPr>
        <w:t>。如有实质性变动，磋商小组将以书面形式通知所有参加磋商的供应商。</w:t>
      </w:r>
      <w:r>
        <w:rPr>
          <w:rFonts w:ascii="宋体" w:hAnsi="宋体"/>
          <w:bCs/>
          <w:color w:val="000000"/>
          <w:sz w:val="24"/>
          <w:szCs w:val="24"/>
        </w:rPr>
        <w:t>供应商应当按照采购文件的变动情况和磋商小组的要求</w:t>
      </w:r>
      <w:r>
        <w:rPr>
          <w:rFonts w:hint="eastAsia" w:ascii="宋体" w:hAnsi="宋体"/>
          <w:bCs/>
          <w:color w:val="000000"/>
          <w:sz w:val="24"/>
          <w:szCs w:val="24"/>
        </w:rPr>
        <w:t>在规定的时间内</w:t>
      </w:r>
      <w:r>
        <w:rPr>
          <w:rFonts w:ascii="宋体" w:hAnsi="宋体"/>
          <w:bCs/>
          <w:color w:val="000000"/>
          <w:sz w:val="24"/>
          <w:szCs w:val="24"/>
        </w:rPr>
        <w:t>重新提交响应文件，并由其法定代表人或授权代表签字或者加盖公章。</w:t>
      </w:r>
      <w:r>
        <w:rPr>
          <w:rFonts w:hint="eastAsia" w:ascii="宋体" w:hAnsi="宋体"/>
          <w:bCs/>
          <w:color w:val="000000"/>
          <w:sz w:val="24"/>
          <w:szCs w:val="24"/>
        </w:rPr>
        <w:t>如有负偏离，将作为无效报价。</w:t>
      </w:r>
    </w:p>
    <w:p>
      <w:pPr>
        <w:tabs>
          <w:tab w:val="left" w:pos="945"/>
        </w:tabs>
        <w:spacing w:line="360" w:lineRule="auto"/>
        <w:ind w:firstLine="480" w:firstLineChars="200"/>
        <w:rPr>
          <w:rFonts w:ascii="宋体" w:hAnsi="宋体"/>
          <w:bCs/>
          <w:color w:val="000000"/>
          <w:sz w:val="24"/>
        </w:rPr>
      </w:pPr>
      <w:r>
        <w:rPr>
          <w:rFonts w:hint="eastAsia" w:ascii="宋体" w:hAnsi="宋体"/>
          <w:bCs/>
          <w:color w:val="000000"/>
          <w:sz w:val="24"/>
        </w:rPr>
        <w:t>3. 评审方法</w:t>
      </w:r>
    </w:p>
    <w:p>
      <w:pPr>
        <w:tabs>
          <w:tab w:val="left" w:pos="900"/>
        </w:tabs>
        <w:spacing w:line="360" w:lineRule="auto"/>
        <w:ind w:firstLine="477" w:firstLineChars="199"/>
        <w:rPr>
          <w:rFonts w:ascii="宋体" w:hAnsi="宋体"/>
          <w:sz w:val="24"/>
          <w:szCs w:val="24"/>
        </w:rPr>
      </w:pPr>
      <w:r>
        <w:rPr>
          <w:rFonts w:hint="eastAsia" w:ascii="宋体" w:hAnsi="宋体"/>
          <w:sz w:val="24"/>
          <w:szCs w:val="24"/>
        </w:rPr>
        <w:t>经磋商确定最终采购需求和提交最后报价的供应商后，由磋商小组采用综合评分法对提交最后报价的供应商的响应文件和最后报价进行综合评分。</w:t>
      </w:r>
    </w:p>
    <w:p>
      <w:pPr>
        <w:tabs>
          <w:tab w:val="left" w:pos="945"/>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磋商小组遵循公平、公正、择优原则，独立按照评分标准分别评定供应商的分值；各供应商的评审得分为各评委所评定分值的平均值，并按高低顺序排列，响应文件满足采购文件全部实质性要求且按评审因素的量化指标评审得分最高的供应商排名第一，为成交单位。若评审</w:t>
      </w:r>
      <w:r>
        <w:rPr>
          <w:rFonts w:ascii="宋体" w:hAnsi="宋体"/>
          <w:bCs/>
          <w:color w:val="000000"/>
          <w:sz w:val="24"/>
          <w:szCs w:val="24"/>
        </w:rPr>
        <w:t>得分相同</w:t>
      </w:r>
      <w:r>
        <w:rPr>
          <w:rFonts w:hint="eastAsia" w:ascii="宋体" w:hAnsi="宋体"/>
          <w:bCs/>
          <w:color w:val="000000"/>
          <w:sz w:val="24"/>
          <w:szCs w:val="24"/>
        </w:rPr>
        <w:t>的</w:t>
      </w:r>
      <w:r>
        <w:rPr>
          <w:rFonts w:ascii="宋体" w:hAnsi="宋体"/>
          <w:bCs/>
          <w:color w:val="000000"/>
          <w:sz w:val="24"/>
          <w:szCs w:val="24"/>
        </w:rPr>
        <w:t>，按</w:t>
      </w:r>
      <w:r>
        <w:rPr>
          <w:rFonts w:hint="eastAsia" w:ascii="宋体" w:hAnsi="宋体"/>
          <w:bCs/>
          <w:color w:val="000000"/>
          <w:sz w:val="24"/>
          <w:szCs w:val="24"/>
        </w:rPr>
        <w:t>最后</w:t>
      </w:r>
      <w:r>
        <w:rPr>
          <w:rFonts w:ascii="宋体" w:hAnsi="宋体"/>
          <w:bCs/>
          <w:color w:val="000000"/>
          <w:sz w:val="24"/>
          <w:szCs w:val="24"/>
        </w:rPr>
        <w:t>报价由低到高顺序排列</w:t>
      </w:r>
      <w:r>
        <w:rPr>
          <w:rFonts w:hint="eastAsia" w:ascii="宋体" w:hAnsi="宋体"/>
          <w:bCs/>
          <w:color w:val="000000"/>
          <w:sz w:val="24"/>
          <w:szCs w:val="24"/>
        </w:rPr>
        <w:t>；评审</w:t>
      </w:r>
      <w:r>
        <w:rPr>
          <w:rFonts w:ascii="宋体" w:hAnsi="宋体"/>
          <w:bCs/>
          <w:color w:val="000000"/>
          <w:sz w:val="24"/>
          <w:szCs w:val="24"/>
        </w:rPr>
        <w:t>得分且</w:t>
      </w:r>
      <w:r>
        <w:rPr>
          <w:rFonts w:hint="eastAsia" w:ascii="宋体" w:hAnsi="宋体"/>
          <w:bCs/>
          <w:color w:val="000000"/>
          <w:sz w:val="24"/>
          <w:szCs w:val="24"/>
        </w:rPr>
        <w:t>最后</w:t>
      </w:r>
      <w:r>
        <w:rPr>
          <w:rFonts w:ascii="宋体" w:hAnsi="宋体"/>
          <w:bCs/>
          <w:color w:val="000000"/>
          <w:sz w:val="24"/>
          <w:szCs w:val="24"/>
        </w:rPr>
        <w:t>报价相同</w:t>
      </w:r>
      <w:r>
        <w:rPr>
          <w:rFonts w:hint="eastAsia" w:ascii="宋体" w:hAnsi="宋体"/>
          <w:bCs/>
          <w:color w:val="000000"/>
          <w:sz w:val="24"/>
          <w:szCs w:val="24"/>
        </w:rPr>
        <w:t>的</w:t>
      </w:r>
      <w:r>
        <w:rPr>
          <w:rFonts w:ascii="宋体" w:hAnsi="宋体"/>
          <w:bCs/>
          <w:color w:val="000000"/>
          <w:sz w:val="24"/>
          <w:szCs w:val="24"/>
        </w:rPr>
        <w:t>，</w:t>
      </w:r>
      <w:r>
        <w:rPr>
          <w:rFonts w:hint="eastAsia" w:ascii="宋体" w:hAnsi="宋体"/>
          <w:bCs/>
          <w:color w:val="000000"/>
          <w:sz w:val="24"/>
          <w:szCs w:val="24"/>
        </w:rPr>
        <w:t>按</w:t>
      </w:r>
      <w:r>
        <w:rPr>
          <w:rFonts w:ascii="宋体" w:hAnsi="宋体"/>
          <w:bCs/>
          <w:color w:val="000000"/>
          <w:sz w:val="24"/>
          <w:szCs w:val="24"/>
        </w:rPr>
        <w:t>技术指标优劣顺序排列</w:t>
      </w:r>
      <w:r>
        <w:rPr>
          <w:rFonts w:hint="eastAsia" w:ascii="宋体" w:hAnsi="宋体"/>
          <w:bCs/>
          <w:color w:val="000000"/>
          <w:sz w:val="24"/>
          <w:szCs w:val="24"/>
        </w:rPr>
        <w:t>。</w:t>
      </w:r>
    </w:p>
    <w:p>
      <w:pPr>
        <w:tabs>
          <w:tab w:val="left" w:pos="945"/>
        </w:tabs>
        <w:spacing w:line="360" w:lineRule="auto"/>
        <w:ind w:firstLine="480" w:firstLineChars="200"/>
        <w:rPr>
          <w:rFonts w:ascii="宋体" w:hAnsi="宋体"/>
          <w:bCs/>
          <w:color w:val="000000"/>
          <w:sz w:val="24"/>
        </w:rPr>
      </w:pPr>
      <w:r>
        <w:rPr>
          <w:rFonts w:hint="eastAsia" w:ascii="宋体" w:hAnsi="宋体"/>
          <w:bCs/>
          <w:color w:val="000000"/>
          <w:sz w:val="24"/>
        </w:rPr>
        <w:t>4. 评分标准</w:t>
      </w:r>
    </w:p>
    <w:p>
      <w:pPr>
        <w:tabs>
          <w:tab w:val="left" w:pos="945"/>
        </w:tabs>
        <w:spacing w:line="360" w:lineRule="auto"/>
        <w:ind w:firstLine="480" w:firstLineChars="200"/>
        <w:rPr>
          <w:rFonts w:ascii="宋体" w:hAnsi="宋体"/>
          <w:bCs/>
          <w:sz w:val="24"/>
        </w:rPr>
      </w:pPr>
      <w:r>
        <w:rPr>
          <w:rFonts w:hint="eastAsia" w:ascii="宋体" w:hAnsi="宋体"/>
          <w:bCs/>
          <w:sz w:val="24"/>
        </w:rPr>
        <w:t>详见第五章 评分标准。</w:t>
      </w:r>
    </w:p>
    <w:p>
      <w:pPr>
        <w:spacing w:line="360" w:lineRule="auto"/>
        <w:ind w:firstLine="480" w:firstLineChars="200"/>
        <w:rPr>
          <w:b/>
          <w:bCs/>
          <w:sz w:val="24"/>
          <w:szCs w:val="24"/>
        </w:rPr>
      </w:pPr>
      <w:r>
        <w:rPr>
          <w:rFonts w:hint="eastAsia"/>
          <w:b/>
          <w:bCs/>
          <w:sz w:val="24"/>
          <w:szCs w:val="24"/>
        </w:rPr>
        <w:t>九、确定成交供应商</w:t>
      </w:r>
    </w:p>
    <w:p>
      <w:pPr>
        <w:tabs>
          <w:tab w:val="left" w:pos="552"/>
          <w:tab w:val="left" w:pos="945"/>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1. 磋商小组根据采购文件规定的评审方法和评分标准进行评审，按采购文件的要求依法确定成交供应商。</w:t>
      </w:r>
    </w:p>
    <w:p>
      <w:pPr>
        <w:tabs>
          <w:tab w:val="left" w:pos="525"/>
          <w:tab w:val="left" w:pos="552"/>
          <w:tab w:val="left" w:pos="945"/>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2. 采购代理机构将评审结果通知所有参加报价的未成交供应商，并在“政采云”市场资源交易服务中心（平台）（http://www.czzczb.com/）发布成交公告。采购代理机构和磋商小组对未成交原因不做解释。</w:t>
      </w:r>
    </w:p>
    <w:p>
      <w:pPr>
        <w:tabs>
          <w:tab w:val="left" w:pos="525"/>
          <w:tab w:val="left" w:pos="552"/>
          <w:tab w:val="left" w:pos="945"/>
        </w:tabs>
        <w:spacing w:line="360" w:lineRule="auto"/>
        <w:ind w:firstLine="480" w:firstLineChars="200"/>
        <w:rPr>
          <w:rFonts w:ascii="宋体" w:hAnsi="宋体"/>
          <w:bCs/>
          <w:color w:val="000000"/>
          <w:sz w:val="24"/>
          <w:szCs w:val="24"/>
        </w:rPr>
      </w:pPr>
      <w:r>
        <w:rPr>
          <w:rFonts w:hint="eastAsia" w:ascii="宋体" w:hAnsi="宋体"/>
          <w:sz w:val="24"/>
        </w:rPr>
        <w:t>3. 采购代理机构</w:t>
      </w:r>
      <w:r>
        <w:rPr>
          <w:rFonts w:hint="eastAsia" w:ascii="宋体" w:hAnsi="宋体"/>
          <w:bCs/>
          <w:color w:val="000000"/>
          <w:sz w:val="24"/>
          <w:szCs w:val="24"/>
        </w:rPr>
        <w:t>向成交供应商发成交通知书。</w:t>
      </w:r>
    </w:p>
    <w:p>
      <w:pPr>
        <w:tabs>
          <w:tab w:val="left" w:pos="552"/>
          <w:tab w:val="left" w:pos="945"/>
        </w:tabs>
        <w:spacing w:line="360" w:lineRule="auto"/>
        <w:ind w:firstLine="480" w:firstLineChars="200"/>
        <w:rPr>
          <w:rFonts w:ascii="宋体" w:hAnsi="宋体"/>
          <w:bCs/>
          <w:color w:val="000000"/>
          <w:sz w:val="24"/>
          <w:szCs w:val="24"/>
        </w:rPr>
      </w:pPr>
      <w:r>
        <w:rPr>
          <w:rFonts w:hint="eastAsia" w:ascii="宋体" w:hAnsi="宋体"/>
          <w:bCs/>
          <w:color w:val="000000" w:themeColor="text1"/>
          <w:sz w:val="24"/>
          <w:szCs w:val="24"/>
          <w14:textFill>
            <w14:solidFill>
              <w14:schemeClr w14:val="tx1"/>
            </w14:solidFill>
          </w14:textFill>
        </w:rPr>
        <w:t>4. 报价供应商提交的纸质响应文件将作为存档依据，不予退回</w:t>
      </w:r>
      <w:r>
        <w:rPr>
          <w:rFonts w:hint="eastAsia" w:ascii="宋体" w:hAnsi="宋体"/>
          <w:bCs/>
          <w:color w:val="000000"/>
          <w:sz w:val="24"/>
          <w:szCs w:val="24"/>
        </w:rPr>
        <w:t>。</w:t>
      </w:r>
    </w:p>
    <w:p>
      <w:pPr>
        <w:spacing w:line="360" w:lineRule="auto"/>
        <w:ind w:firstLine="480" w:firstLineChars="200"/>
        <w:rPr>
          <w:b/>
          <w:bCs/>
          <w:sz w:val="24"/>
          <w:szCs w:val="24"/>
        </w:rPr>
      </w:pPr>
      <w:r>
        <w:rPr>
          <w:rFonts w:hint="eastAsia"/>
          <w:b/>
          <w:bCs/>
          <w:sz w:val="24"/>
          <w:szCs w:val="24"/>
        </w:rPr>
        <w:t>十、采购终止</w:t>
      </w:r>
    </w:p>
    <w:p>
      <w:pPr>
        <w:spacing w:line="360" w:lineRule="auto"/>
        <w:ind w:firstLine="523" w:firstLineChars="218"/>
        <w:rPr>
          <w:rFonts w:ascii="宋体" w:hAnsi="宋体"/>
          <w:bCs/>
          <w:color w:val="000000"/>
          <w:sz w:val="24"/>
          <w:szCs w:val="24"/>
        </w:rPr>
      </w:pPr>
      <w:r>
        <w:rPr>
          <w:rFonts w:hint="eastAsia" w:ascii="宋体" w:hAnsi="宋体"/>
          <w:bCs/>
          <w:color w:val="000000"/>
          <w:sz w:val="24"/>
          <w:szCs w:val="24"/>
        </w:rPr>
        <w:t>在竞争性磋商采购中，出现下列情况之一的，本次采购活动终止：</w:t>
      </w:r>
    </w:p>
    <w:p>
      <w:pPr>
        <w:tabs>
          <w:tab w:val="right" w:pos="180"/>
          <w:tab w:val="left" w:pos="570"/>
          <w:tab w:val="left" w:pos="945"/>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 xml:space="preserve">1. </w:t>
      </w:r>
      <w:r>
        <w:rPr>
          <w:rFonts w:ascii="宋体" w:hAnsi="宋体"/>
          <w:bCs/>
          <w:color w:val="000000"/>
          <w:sz w:val="24"/>
          <w:szCs w:val="24"/>
        </w:rPr>
        <w:t>因情况变化，不再符合规定的竞争性磋商采购方式适用情形的</w:t>
      </w:r>
      <w:r>
        <w:rPr>
          <w:rFonts w:hint="eastAsia" w:ascii="宋体" w:hAnsi="宋体"/>
          <w:bCs/>
          <w:color w:val="000000"/>
          <w:sz w:val="24"/>
          <w:szCs w:val="24"/>
        </w:rPr>
        <w:t>；</w:t>
      </w:r>
    </w:p>
    <w:p>
      <w:pPr>
        <w:tabs>
          <w:tab w:val="left" w:pos="570"/>
          <w:tab w:val="left" w:pos="945"/>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 xml:space="preserve">2. </w:t>
      </w:r>
      <w:r>
        <w:rPr>
          <w:rFonts w:ascii="宋体" w:hAnsi="宋体"/>
          <w:bCs/>
          <w:color w:val="000000"/>
          <w:sz w:val="24"/>
          <w:szCs w:val="24"/>
        </w:rPr>
        <w:t>出现影响采购公正的违法、违规行为的</w:t>
      </w:r>
      <w:r>
        <w:rPr>
          <w:rFonts w:hint="eastAsia" w:ascii="宋体" w:hAnsi="宋体"/>
          <w:bCs/>
          <w:color w:val="000000"/>
          <w:sz w:val="24"/>
          <w:szCs w:val="24"/>
        </w:rPr>
        <w:t>；</w:t>
      </w:r>
    </w:p>
    <w:p>
      <w:pPr>
        <w:tabs>
          <w:tab w:val="left" w:pos="570"/>
          <w:tab w:val="left" w:pos="945"/>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3. 在采购活动中因重大变故，采购任务取消的。</w:t>
      </w:r>
    </w:p>
    <w:p>
      <w:pPr>
        <w:spacing w:line="360" w:lineRule="auto"/>
        <w:ind w:firstLine="480" w:firstLineChars="200"/>
      </w:pPr>
      <w:r>
        <w:rPr>
          <w:rFonts w:hint="eastAsia"/>
          <w:b/>
          <w:bCs/>
          <w:sz w:val="24"/>
          <w:szCs w:val="24"/>
        </w:rPr>
        <w:t>十一、签订、履行合同</w:t>
      </w:r>
    </w:p>
    <w:p>
      <w:pPr>
        <w:tabs>
          <w:tab w:val="left" w:pos="525"/>
          <w:tab w:val="left" w:pos="552"/>
          <w:tab w:val="left" w:pos="945"/>
          <w:tab w:val="left" w:pos="1050"/>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sz w:val="24"/>
          <w:szCs w:val="24"/>
        </w:rPr>
        <w:t>1. 采购人应当自成交通知书发出之日起三十日内，按照采购文件和成交供应商响应文件的约定，与成交供应商签订书面合同。所</w:t>
      </w:r>
      <w:r>
        <w:rPr>
          <w:rFonts w:hint="eastAsia" w:ascii="宋体" w:hAnsi="宋体"/>
          <w:bCs/>
          <w:color w:val="000000" w:themeColor="text1"/>
          <w:sz w:val="24"/>
          <w:szCs w:val="24"/>
          <w14:textFill>
            <w14:solidFill>
              <w14:schemeClr w14:val="tx1"/>
            </w14:solidFill>
          </w14:textFill>
        </w:rPr>
        <w:t>签订的合同不得对采购文件和</w:t>
      </w:r>
      <w:r>
        <w:rPr>
          <w:rFonts w:hint="eastAsia" w:ascii="宋体" w:hAnsi="宋体"/>
          <w:bCs/>
          <w:sz w:val="24"/>
          <w:szCs w:val="24"/>
        </w:rPr>
        <w:t>成交</w:t>
      </w:r>
      <w:r>
        <w:rPr>
          <w:rFonts w:hint="eastAsia" w:ascii="宋体" w:hAnsi="宋体"/>
          <w:bCs/>
          <w:color w:val="000000" w:themeColor="text1"/>
          <w:sz w:val="24"/>
          <w:szCs w:val="24"/>
          <w14:textFill>
            <w14:solidFill>
              <w14:schemeClr w14:val="tx1"/>
            </w14:solidFill>
          </w14:textFill>
        </w:rPr>
        <w:t>供应商响应文件作实质性修改。采购人不得向</w:t>
      </w:r>
      <w:r>
        <w:rPr>
          <w:rFonts w:hint="eastAsia" w:ascii="宋体" w:hAnsi="宋体"/>
          <w:bCs/>
          <w:sz w:val="24"/>
          <w:szCs w:val="24"/>
        </w:rPr>
        <w:t>成交</w:t>
      </w:r>
      <w:r>
        <w:rPr>
          <w:rFonts w:hint="eastAsia" w:ascii="宋体" w:hAnsi="宋体"/>
          <w:bCs/>
          <w:color w:val="000000" w:themeColor="text1"/>
          <w:sz w:val="24"/>
          <w:szCs w:val="24"/>
          <w14:textFill>
            <w14:solidFill>
              <w14:schemeClr w14:val="tx1"/>
            </w14:solidFill>
          </w14:textFill>
        </w:rPr>
        <w:t>供应商提出任何不合理的要求，作为签订合同的条件，不得与</w:t>
      </w:r>
      <w:r>
        <w:rPr>
          <w:rFonts w:hint="eastAsia" w:ascii="宋体" w:hAnsi="宋体"/>
          <w:bCs/>
          <w:sz w:val="24"/>
          <w:szCs w:val="24"/>
        </w:rPr>
        <w:t>成交</w:t>
      </w:r>
      <w:r>
        <w:rPr>
          <w:rFonts w:hint="eastAsia" w:ascii="宋体" w:hAnsi="宋体"/>
          <w:bCs/>
          <w:color w:val="000000" w:themeColor="text1"/>
          <w:sz w:val="24"/>
          <w:szCs w:val="24"/>
          <w14:textFill>
            <w14:solidFill>
              <w14:schemeClr w14:val="tx1"/>
            </w14:solidFill>
          </w14:textFill>
        </w:rPr>
        <w:t>供应商私下订立背离合同实质性内容的协议。合同须在常州中采招投标有限公司备案。</w:t>
      </w:r>
    </w:p>
    <w:p>
      <w:pPr>
        <w:tabs>
          <w:tab w:val="left" w:pos="525"/>
          <w:tab w:val="left" w:pos="552"/>
          <w:tab w:val="left" w:pos="945"/>
          <w:tab w:val="left" w:pos="1050"/>
        </w:tabs>
        <w:spacing w:line="360" w:lineRule="auto"/>
        <w:ind w:firstLine="480" w:firstLineChars="200"/>
        <w:rPr>
          <w:rFonts w:ascii="宋体"/>
          <w:bCs/>
          <w:sz w:val="24"/>
          <w:szCs w:val="24"/>
        </w:rPr>
      </w:pPr>
      <w:r>
        <w:rPr>
          <w:rFonts w:hint="eastAsia" w:ascii="宋体" w:hAnsi="宋体"/>
          <w:bCs/>
          <w:sz w:val="24"/>
          <w:szCs w:val="24"/>
        </w:rPr>
        <w:t>2. 成交供应商</w:t>
      </w:r>
      <w:r>
        <w:rPr>
          <w:rFonts w:hint="eastAsia" w:ascii="宋体" w:hAnsi="宋体"/>
          <w:bCs/>
          <w:color w:val="000000" w:themeColor="text1"/>
          <w:sz w:val="24"/>
          <w:szCs w:val="24"/>
          <w14:textFill>
            <w14:solidFill>
              <w14:schemeClr w14:val="tx1"/>
            </w14:solidFill>
          </w14:textFill>
        </w:rPr>
        <w:t>非因不可抗力未履行采购文件、响应文件和合同规定的义务，一经查实，</w:t>
      </w:r>
      <w:r>
        <w:rPr>
          <w:rFonts w:hint="eastAsia" w:ascii="宋体" w:hAnsi="宋体"/>
          <w:sz w:val="24"/>
        </w:rPr>
        <w:t>采购代理机构</w:t>
      </w:r>
      <w:r>
        <w:rPr>
          <w:rFonts w:hint="eastAsia" w:ascii="宋体" w:hAnsi="宋体"/>
          <w:bCs/>
          <w:color w:val="000000" w:themeColor="text1"/>
          <w:sz w:val="24"/>
          <w:szCs w:val="24"/>
          <w14:textFill>
            <w14:solidFill>
              <w14:schemeClr w14:val="tx1"/>
            </w14:solidFill>
          </w14:textFill>
        </w:rPr>
        <w:t>将根据具体情况提</w:t>
      </w:r>
      <w:r>
        <w:rPr>
          <w:rFonts w:hint="eastAsia" w:ascii="宋体" w:hAnsi="宋体"/>
          <w:bCs/>
          <w:sz w:val="24"/>
          <w:szCs w:val="24"/>
        </w:rPr>
        <w:t>请行业主管部门作出相应处理。</w:t>
      </w:r>
    </w:p>
    <w:p>
      <w:pPr>
        <w:tabs>
          <w:tab w:val="left" w:pos="525"/>
          <w:tab w:val="left" w:pos="552"/>
          <w:tab w:val="left" w:pos="945"/>
          <w:tab w:val="left" w:pos="1050"/>
        </w:tabs>
        <w:spacing w:line="360" w:lineRule="auto"/>
        <w:ind w:firstLine="480" w:firstLineChars="200"/>
        <w:rPr>
          <w:rFonts w:ascii="宋体" w:hAnsi="宋体"/>
          <w:bCs/>
          <w:sz w:val="24"/>
        </w:rPr>
      </w:pPr>
      <w:r>
        <w:rPr>
          <w:rFonts w:hint="eastAsia" w:ascii="宋体" w:hAnsi="宋体"/>
          <w:bCs/>
          <w:sz w:val="24"/>
          <w:szCs w:val="24"/>
        </w:rPr>
        <w:t>3. 成交供应商向采购人缴纳的履约保证金不超过采购合同金额的</w:t>
      </w:r>
      <w:r>
        <w:rPr>
          <w:rFonts w:ascii="宋体" w:hAnsi="宋体"/>
          <w:bCs/>
          <w:sz w:val="24"/>
          <w:szCs w:val="24"/>
        </w:rPr>
        <w:t>10%</w:t>
      </w:r>
      <w:r>
        <w:rPr>
          <w:rFonts w:hint="eastAsia" w:ascii="宋体" w:hAnsi="宋体"/>
          <w:bCs/>
          <w:sz w:val="24"/>
          <w:szCs w:val="24"/>
        </w:rPr>
        <w:t>。收取履约保证金的，成交供应商须自成交通知书发出之日起十日内向采购人交纳履约保证金。采购人应当与成交供应商在采购合同中约定履约保证金退还的方式、时间、条件和不予退还的情形，明确逾期退还履约保证金的违约责任。履约保证金在项目验收合格后并按相关规定扣除处罚款后退还，不计利息。</w:t>
      </w:r>
    </w:p>
    <w:p>
      <w:pPr>
        <w:spacing w:line="360" w:lineRule="auto"/>
        <w:ind w:firstLine="480" w:firstLineChars="200"/>
        <w:rPr>
          <w:b/>
          <w:bCs/>
          <w:sz w:val="24"/>
          <w:szCs w:val="24"/>
        </w:rPr>
      </w:pPr>
      <w:r>
        <w:rPr>
          <w:rFonts w:hint="eastAsia"/>
          <w:b/>
          <w:bCs/>
          <w:sz w:val="24"/>
          <w:szCs w:val="24"/>
        </w:rPr>
        <w:t>十二、注意事项</w:t>
      </w:r>
    </w:p>
    <w:p>
      <w:pPr>
        <w:tabs>
          <w:tab w:val="left" w:pos="945"/>
          <w:tab w:val="left" w:pos="1050"/>
        </w:tabs>
        <w:spacing w:line="360" w:lineRule="auto"/>
        <w:ind w:firstLine="480" w:firstLineChars="200"/>
        <w:rPr>
          <w:rFonts w:ascii="宋体" w:hAnsi="宋体"/>
          <w:color w:val="000000"/>
          <w:sz w:val="24"/>
          <w:szCs w:val="24"/>
        </w:rPr>
      </w:pPr>
      <w:r>
        <w:rPr>
          <w:rFonts w:hint="eastAsia" w:ascii="宋体" w:hAnsi="宋体"/>
          <w:bCs/>
          <w:color w:val="000000"/>
          <w:sz w:val="24"/>
          <w:szCs w:val="24"/>
        </w:rPr>
        <w:t>成交供应商有下列情形之一的，</w:t>
      </w:r>
      <w:r>
        <w:rPr>
          <w:rFonts w:hint="eastAsia" w:ascii="宋体" w:hAnsi="宋体"/>
          <w:color w:val="000000"/>
          <w:sz w:val="24"/>
          <w:szCs w:val="24"/>
        </w:rPr>
        <w:t>必须</w:t>
      </w:r>
      <w:r>
        <w:rPr>
          <w:rFonts w:ascii="宋体" w:hAnsi="宋体"/>
          <w:color w:val="000000"/>
          <w:sz w:val="24"/>
          <w:szCs w:val="24"/>
        </w:rPr>
        <w:t>限期改正，情节严重的，列入不良行为记录名单，在1至3年内禁止参加采购活动，并予以通报：</w:t>
      </w:r>
    </w:p>
    <w:p>
      <w:pPr>
        <w:tabs>
          <w:tab w:val="left" w:pos="315"/>
          <w:tab w:val="left" w:pos="735"/>
          <w:tab w:val="left" w:pos="1155"/>
        </w:tabs>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1. </w:t>
      </w:r>
      <w:r>
        <w:rPr>
          <w:rFonts w:ascii="宋体" w:hAnsi="宋体"/>
          <w:color w:val="000000"/>
          <w:sz w:val="24"/>
          <w:szCs w:val="24"/>
        </w:rPr>
        <w:t>未按照采购文件确定的事项签订采购合同，或者与采购人另行订立背离合同实质性内容的协议的；</w:t>
      </w:r>
    </w:p>
    <w:p>
      <w:pPr>
        <w:tabs>
          <w:tab w:val="left" w:pos="315"/>
          <w:tab w:val="left" w:pos="735"/>
          <w:tab w:val="left" w:pos="1155"/>
        </w:tabs>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2. </w:t>
      </w:r>
      <w:r>
        <w:rPr>
          <w:rFonts w:ascii="宋体" w:hAnsi="宋体"/>
          <w:color w:val="000000"/>
          <w:sz w:val="24"/>
          <w:szCs w:val="24"/>
        </w:rPr>
        <w:t>成交后无正当理由不与采购人签订合同的；</w:t>
      </w:r>
    </w:p>
    <w:p>
      <w:pPr>
        <w:tabs>
          <w:tab w:val="left" w:pos="315"/>
          <w:tab w:val="left" w:pos="735"/>
          <w:tab w:val="left" w:pos="1155"/>
        </w:tabs>
        <w:spacing w:line="360" w:lineRule="auto"/>
        <w:ind w:firstLine="480" w:firstLineChars="200"/>
        <w:rPr>
          <w:rFonts w:ascii="宋体" w:hAnsi="宋体"/>
          <w:bCs/>
          <w:color w:val="000000"/>
          <w:sz w:val="24"/>
          <w:szCs w:val="24"/>
        </w:rPr>
      </w:pPr>
      <w:r>
        <w:rPr>
          <w:rFonts w:hint="eastAsia" w:ascii="宋体" w:hAnsi="宋体"/>
          <w:color w:val="000000"/>
          <w:sz w:val="24"/>
          <w:szCs w:val="24"/>
        </w:rPr>
        <w:t xml:space="preserve">3. </w:t>
      </w:r>
      <w:r>
        <w:rPr>
          <w:rFonts w:hint="eastAsia" w:ascii="宋体" w:hAnsi="宋体"/>
          <w:bCs/>
          <w:color w:val="000000"/>
          <w:sz w:val="24"/>
          <w:szCs w:val="24"/>
        </w:rPr>
        <w:t>拒绝履行合同义务的。</w:t>
      </w:r>
    </w:p>
    <w:p>
      <w:pPr>
        <w:spacing w:line="360" w:lineRule="auto"/>
        <w:ind w:firstLine="480" w:firstLineChars="200"/>
        <w:rPr>
          <w:b/>
          <w:bCs/>
          <w:sz w:val="24"/>
          <w:szCs w:val="24"/>
        </w:rPr>
      </w:pPr>
      <w:r>
        <w:rPr>
          <w:rFonts w:hint="eastAsia"/>
          <w:b/>
          <w:bCs/>
          <w:sz w:val="24"/>
          <w:szCs w:val="24"/>
        </w:rPr>
        <w:t>十三、成交服务费</w:t>
      </w:r>
    </w:p>
    <w:p>
      <w:pPr>
        <w:tabs>
          <w:tab w:val="left" w:pos="510"/>
          <w:tab w:val="left" w:pos="735"/>
          <w:tab w:val="left" w:pos="945"/>
          <w:tab w:val="left" w:pos="1155"/>
        </w:tabs>
        <w:spacing w:line="360" w:lineRule="auto"/>
        <w:ind w:firstLine="480" w:firstLineChars="200"/>
        <w:rPr>
          <w:rFonts w:ascii="宋体" w:hAnsi="宋体"/>
          <w:bCs/>
          <w:color w:val="000000"/>
          <w:sz w:val="24"/>
          <w:szCs w:val="24"/>
        </w:rPr>
      </w:pPr>
      <w:r>
        <w:rPr>
          <w:rFonts w:hint="eastAsia" w:ascii="宋体" w:hAnsi="宋体"/>
          <w:bCs/>
          <w:sz w:val="24"/>
          <w:szCs w:val="24"/>
        </w:rPr>
        <w:t>1．</w:t>
      </w:r>
      <w:r>
        <w:rPr>
          <w:rFonts w:hint="eastAsia" w:ascii="宋体" w:hAnsi="宋体"/>
          <w:bCs/>
          <w:color w:val="000000"/>
          <w:sz w:val="24"/>
          <w:szCs w:val="24"/>
        </w:rPr>
        <w:t>采购代理服务费收费标准按国家发展计划委员会《关于印发招标代理服务收费管理暂行办法的通知》(计价格 [2002]1980 号)收取：</w:t>
      </w:r>
    </w:p>
    <w:p>
      <w:pPr>
        <w:tabs>
          <w:tab w:val="left" w:pos="510"/>
          <w:tab w:val="left" w:pos="735"/>
          <w:tab w:val="left" w:pos="945"/>
          <w:tab w:val="left" w:pos="1155"/>
        </w:tabs>
        <w:spacing w:line="360" w:lineRule="auto"/>
        <w:ind w:firstLine="420" w:firstLineChars="200"/>
        <w:jc w:val="center"/>
      </w:pPr>
      <w:r>
        <w:drawing>
          <wp:inline distT="0" distB="0" distL="114300" distR="114300">
            <wp:extent cx="3363595" cy="2446020"/>
            <wp:effectExtent l="0" t="0" r="8255" b="1143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5"/>
                    <a:stretch>
                      <a:fillRect/>
                    </a:stretch>
                  </pic:blipFill>
                  <pic:spPr>
                    <a:xfrm>
                      <a:off x="0" y="0"/>
                      <a:ext cx="3363595" cy="2446020"/>
                    </a:xfrm>
                    <a:prstGeom prst="rect">
                      <a:avLst/>
                    </a:prstGeom>
                    <a:noFill/>
                    <a:ln>
                      <a:noFill/>
                    </a:ln>
                  </pic:spPr>
                </pic:pic>
              </a:graphicData>
            </a:graphic>
          </wp:inline>
        </w:drawing>
      </w:r>
    </w:p>
    <w:p>
      <w:pPr>
        <w:tabs>
          <w:tab w:val="left" w:pos="510"/>
          <w:tab w:val="left" w:pos="735"/>
          <w:tab w:val="left" w:pos="945"/>
          <w:tab w:val="left" w:pos="1155"/>
        </w:tabs>
        <w:spacing w:line="360" w:lineRule="auto"/>
        <w:ind w:firstLine="480" w:firstLineChars="200"/>
        <w:rPr>
          <w:rFonts w:ascii="宋体" w:hAnsi="宋体" w:eastAsia="宋体"/>
          <w:sz w:val="24"/>
        </w:rPr>
      </w:pPr>
      <w:r>
        <w:rPr>
          <w:rFonts w:hint="eastAsia" w:ascii="宋体" w:hAnsi="宋体" w:eastAsia="宋体"/>
          <w:sz w:val="24"/>
        </w:rPr>
        <w:t>注：收费比例按差额定率累进法计算，采购代理服务收费按上述计算方法不足人民币3000元的，按人民币3000元收取。</w:t>
      </w:r>
    </w:p>
    <w:p>
      <w:pPr>
        <w:tabs>
          <w:tab w:val="left" w:pos="510"/>
          <w:tab w:val="left" w:pos="735"/>
          <w:tab w:val="left" w:pos="945"/>
          <w:tab w:val="left" w:pos="1155"/>
        </w:tabs>
        <w:spacing w:line="360" w:lineRule="auto"/>
        <w:ind w:firstLine="480" w:firstLineChars="200"/>
        <w:rPr>
          <w:rFonts w:ascii="宋体" w:hAnsi="宋体"/>
          <w:bCs/>
          <w:sz w:val="24"/>
          <w:szCs w:val="24"/>
        </w:rPr>
      </w:pPr>
      <w:r>
        <w:rPr>
          <w:rFonts w:hint="eastAsia" w:ascii="宋体" w:hAnsi="宋体"/>
          <w:bCs/>
          <w:sz w:val="24"/>
          <w:szCs w:val="24"/>
        </w:rPr>
        <w:t>2. 成交供应商领取成交通知书时须向常州中采招投标有限公司交纳采购代理服务费。</w:t>
      </w:r>
    </w:p>
    <w:p>
      <w:pPr>
        <w:tabs>
          <w:tab w:val="left" w:pos="735"/>
          <w:tab w:val="left" w:pos="945"/>
          <w:tab w:val="left" w:pos="1155"/>
        </w:tabs>
        <w:spacing w:line="360" w:lineRule="auto"/>
        <w:ind w:firstLine="480" w:firstLineChars="200"/>
        <w:rPr>
          <w:rFonts w:ascii="宋体" w:hAnsi="宋体"/>
          <w:bCs/>
          <w:sz w:val="24"/>
          <w:szCs w:val="24"/>
        </w:rPr>
      </w:pPr>
      <w:r>
        <w:rPr>
          <w:rFonts w:hint="eastAsia" w:ascii="宋体" w:hAnsi="宋体"/>
          <w:bCs/>
          <w:sz w:val="24"/>
          <w:szCs w:val="24"/>
        </w:rPr>
        <w:t>3. 公司账户信息</w:t>
      </w:r>
    </w:p>
    <w:p>
      <w:pPr>
        <w:tabs>
          <w:tab w:val="left" w:pos="735"/>
          <w:tab w:val="left" w:pos="945"/>
          <w:tab w:val="left" w:pos="1155"/>
        </w:tabs>
        <w:spacing w:line="360" w:lineRule="auto"/>
        <w:ind w:firstLine="480" w:firstLineChars="200"/>
        <w:rPr>
          <w:rFonts w:ascii="宋体" w:hAnsi="宋体"/>
          <w:bCs/>
          <w:sz w:val="24"/>
          <w:szCs w:val="24"/>
        </w:rPr>
      </w:pPr>
      <w:r>
        <w:rPr>
          <w:rFonts w:hint="eastAsia" w:ascii="宋体" w:hAnsi="宋体"/>
          <w:bCs/>
          <w:sz w:val="24"/>
          <w:szCs w:val="24"/>
        </w:rPr>
        <w:t>单位名称：常州中采招投标有限公司</w:t>
      </w:r>
    </w:p>
    <w:p>
      <w:pPr>
        <w:tabs>
          <w:tab w:val="left" w:pos="735"/>
          <w:tab w:val="left" w:pos="945"/>
          <w:tab w:val="left" w:pos="1155"/>
        </w:tabs>
        <w:spacing w:line="360" w:lineRule="auto"/>
        <w:ind w:firstLine="480" w:firstLineChars="200"/>
        <w:rPr>
          <w:rFonts w:ascii="宋体" w:hAnsi="宋体"/>
          <w:bCs/>
          <w:sz w:val="24"/>
          <w:szCs w:val="24"/>
        </w:rPr>
      </w:pPr>
      <w:r>
        <w:rPr>
          <w:rFonts w:hint="eastAsia" w:ascii="宋体" w:hAnsi="宋体"/>
          <w:bCs/>
          <w:sz w:val="24"/>
          <w:szCs w:val="24"/>
        </w:rPr>
        <w:t>账  号：32050162970100001741</w:t>
      </w:r>
    </w:p>
    <w:p>
      <w:pPr>
        <w:tabs>
          <w:tab w:val="left" w:pos="510"/>
          <w:tab w:val="left" w:pos="735"/>
          <w:tab w:val="left" w:pos="945"/>
          <w:tab w:val="left" w:pos="1129"/>
          <w:tab w:val="left" w:pos="1155"/>
        </w:tabs>
        <w:spacing w:line="360" w:lineRule="auto"/>
        <w:ind w:firstLine="480" w:firstLineChars="200"/>
        <w:rPr>
          <w:rFonts w:ascii="宋体" w:hAnsi="宋体"/>
          <w:bCs/>
          <w:sz w:val="24"/>
          <w:szCs w:val="24"/>
        </w:rPr>
      </w:pPr>
      <w:r>
        <w:rPr>
          <w:rFonts w:hint="eastAsia" w:ascii="宋体" w:hAnsi="宋体"/>
          <w:bCs/>
          <w:sz w:val="24"/>
          <w:szCs w:val="24"/>
        </w:rPr>
        <w:t>开户行：建行常州惠民支行</w:t>
      </w:r>
    </w:p>
    <w:p>
      <w:pPr>
        <w:widowControl/>
        <w:jc w:val="left"/>
        <w:rPr>
          <w:rFonts w:ascii="宋体" w:hAnsi="宋体"/>
          <w:bCs/>
          <w:sz w:val="24"/>
          <w:szCs w:val="24"/>
        </w:rPr>
      </w:pPr>
    </w:p>
    <w:p>
      <w:pPr>
        <w:widowControl/>
        <w:jc w:val="left"/>
        <w:rPr>
          <w:rFonts w:ascii="黑体" w:hAnsi="黑体" w:eastAsia="黑体" w:cs="Times New Roman"/>
          <w:bCs/>
          <w:kern w:val="0"/>
          <w:sz w:val="28"/>
          <w:szCs w:val="28"/>
        </w:rPr>
      </w:pPr>
      <w:bookmarkStart w:id="45" w:name="_Toc55147047"/>
      <w:r>
        <w:br w:type="page"/>
      </w:r>
    </w:p>
    <w:p>
      <w:pPr>
        <w:pStyle w:val="123"/>
      </w:pPr>
      <w:bookmarkStart w:id="46" w:name="_Toc105763592"/>
      <w:r>
        <w:rPr>
          <w:rFonts w:hint="eastAsia"/>
        </w:rPr>
        <w:t>三．项目技术要求和有关说明</w:t>
      </w:r>
      <w:bookmarkEnd w:id="45"/>
      <w:bookmarkEnd w:id="46"/>
    </w:p>
    <w:p>
      <w:pPr>
        <w:tabs>
          <w:tab w:val="left" w:pos="510"/>
          <w:tab w:val="left" w:pos="735"/>
          <w:tab w:val="left" w:pos="945"/>
          <w:tab w:val="left" w:pos="1155"/>
        </w:tabs>
        <w:spacing w:line="360" w:lineRule="auto"/>
        <w:ind w:firstLine="480" w:firstLineChars="200"/>
        <w:rPr>
          <w:rFonts w:ascii="宋体" w:hAnsi="宋体"/>
          <w:b/>
          <w:bCs/>
          <w:sz w:val="24"/>
          <w:szCs w:val="24"/>
        </w:rPr>
      </w:pPr>
      <w:bookmarkStart w:id="47" w:name="_Toc55147048"/>
      <w:bookmarkStart w:id="48" w:name="_Toc68089993"/>
      <w:bookmarkStart w:id="49" w:name="_Toc76370383"/>
      <w:bookmarkStart w:id="50" w:name="_Toc55147050"/>
      <w:r>
        <w:rPr>
          <w:rFonts w:hint="eastAsia" w:ascii="宋体" w:hAnsi="宋体"/>
          <w:b/>
          <w:bCs/>
          <w:sz w:val="24"/>
          <w:szCs w:val="24"/>
        </w:rPr>
        <w:t>（一）项目需求</w:t>
      </w:r>
    </w:p>
    <w:p>
      <w:pPr>
        <w:tabs>
          <w:tab w:val="left" w:pos="510"/>
          <w:tab w:val="left" w:pos="735"/>
          <w:tab w:val="left" w:pos="945"/>
          <w:tab w:val="left" w:pos="1155"/>
        </w:tabs>
        <w:spacing w:line="360" w:lineRule="auto"/>
        <w:ind w:firstLine="480" w:firstLineChars="200"/>
        <w:rPr>
          <w:rFonts w:ascii="宋体" w:hAnsi="宋体"/>
          <w:bCs/>
          <w:sz w:val="24"/>
          <w:szCs w:val="24"/>
        </w:rPr>
      </w:pPr>
      <w:r>
        <w:rPr>
          <w:rFonts w:hint="eastAsia" w:ascii="宋体" w:hAnsi="宋体"/>
          <w:bCs/>
          <w:sz w:val="24"/>
          <w:szCs w:val="24"/>
        </w:rPr>
        <w:t>本项目为常州市交通运输综合行政执法支队三大队拼接屏设备建设项目，主要包括拼接屏、大屏控制软件等新设备采购、安装、调试、验收及原有设备的拆除等内容。本次采购的设备要与现有弱电设备在接口、功能等应用上兼容对接。详见采购清单。</w:t>
      </w:r>
    </w:p>
    <w:p>
      <w:pPr>
        <w:tabs>
          <w:tab w:val="left" w:pos="510"/>
          <w:tab w:val="left" w:pos="735"/>
          <w:tab w:val="left" w:pos="945"/>
          <w:tab w:val="left" w:pos="1155"/>
        </w:tabs>
        <w:spacing w:line="360" w:lineRule="auto"/>
        <w:ind w:firstLine="480" w:firstLineChars="200"/>
        <w:rPr>
          <w:rFonts w:ascii="宋体" w:hAnsi="宋体"/>
          <w:b/>
          <w:bCs/>
          <w:sz w:val="24"/>
          <w:szCs w:val="24"/>
        </w:rPr>
      </w:pPr>
      <w:r>
        <w:rPr>
          <w:rFonts w:hint="eastAsia" w:ascii="宋体" w:hAnsi="宋体"/>
          <w:b/>
          <w:bCs/>
          <w:sz w:val="24"/>
          <w:szCs w:val="24"/>
        </w:rPr>
        <w:t>（二）采购清单</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3"/>
        <w:gridCol w:w="1036"/>
        <w:gridCol w:w="687"/>
        <w:gridCol w:w="578"/>
        <w:gridCol w:w="5994"/>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43" w:type="pct"/>
            <w:vAlign w:val="center"/>
          </w:tcPr>
          <w:p>
            <w:pPr>
              <w:widowControl/>
              <w:spacing w:line="360" w:lineRule="auto"/>
              <w:jc w:val="center"/>
              <w:rPr>
                <w:rFonts w:ascii="宋体" w:hAnsi="宋体" w:cs="宋体"/>
                <w:b/>
                <w:bCs/>
                <w:kern w:val="0"/>
                <w:sz w:val="24"/>
                <w:szCs w:val="24"/>
              </w:rPr>
            </w:pPr>
            <w:r>
              <w:rPr>
                <w:rFonts w:hint="eastAsia" w:ascii="宋体" w:hAnsi="宋体" w:cs="宋体"/>
                <w:b/>
                <w:bCs/>
                <w:kern w:val="0"/>
                <w:sz w:val="24"/>
                <w:szCs w:val="24"/>
              </w:rPr>
              <w:t>序号</w:t>
            </w:r>
          </w:p>
        </w:tc>
        <w:tc>
          <w:tcPr>
            <w:tcW w:w="511" w:type="pct"/>
            <w:vAlign w:val="center"/>
          </w:tcPr>
          <w:p>
            <w:pPr>
              <w:widowControl/>
              <w:spacing w:line="360" w:lineRule="auto"/>
              <w:jc w:val="center"/>
              <w:rPr>
                <w:rFonts w:ascii="宋体" w:hAnsi="宋体" w:cs="宋体"/>
                <w:b/>
                <w:bCs/>
                <w:kern w:val="0"/>
                <w:sz w:val="24"/>
                <w:szCs w:val="24"/>
              </w:rPr>
            </w:pPr>
            <w:r>
              <w:rPr>
                <w:rFonts w:hint="eastAsia" w:ascii="宋体" w:hAnsi="宋体" w:cs="宋体"/>
                <w:b/>
                <w:bCs/>
                <w:kern w:val="0"/>
                <w:sz w:val="24"/>
                <w:szCs w:val="24"/>
              </w:rPr>
              <w:t>设备名称</w:t>
            </w:r>
          </w:p>
        </w:tc>
        <w:tc>
          <w:tcPr>
            <w:tcW w:w="339" w:type="pct"/>
            <w:vAlign w:val="center"/>
          </w:tcPr>
          <w:p>
            <w:pPr>
              <w:widowControl/>
              <w:spacing w:line="360" w:lineRule="auto"/>
              <w:jc w:val="center"/>
              <w:rPr>
                <w:rFonts w:ascii="宋体" w:hAnsi="宋体" w:cs="宋体"/>
                <w:b/>
                <w:bCs/>
                <w:kern w:val="0"/>
                <w:sz w:val="24"/>
                <w:szCs w:val="24"/>
              </w:rPr>
            </w:pPr>
            <w:r>
              <w:rPr>
                <w:rFonts w:hint="eastAsia" w:ascii="宋体" w:hAnsi="宋体" w:cs="宋体"/>
                <w:b/>
                <w:bCs/>
                <w:kern w:val="0"/>
                <w:sz w:val="24"/>
                <w:szCs w:val="24"/>
              </w:rPr>
              <w:t>单位</w:t>
            </w:r>
          </w:p>
        </w:tc>
        <w:tc>
          <w:tcPr>
            <w:tcW w:w="285" w:type="pct"/>
            <w:vAlign w:val="center"/>
          </w:tcPr>
          <w:p>
            <w:pPr>
              <w:widowControl/>
              <w:spacing w:line="360" w:lineRule="auto"/>
              <w:jc w:val="center"/>
              <w:rPr>
                <w:rFonts w:ascii="宋体" w:hAnsi="宋体" w:cs="宋体"/>
                <w:b/>
                <w:bCs/>
                <w:kern w:val="0"/>
                <w:sz w:val="24"/>
                <w:szCs w:val="24"/>
              </w:rPr>
            </w:pPr>
            <w:r>
              <w:rPr>
                <w:rFonts w:hint="eastAsia" w:ascii="宋体" w:hAnsi="宋体" w:cs="宋体"/>
                <w:b/>
                <w:bCs/>
                <w:kern w:val="0"/>
                <w:sz w:val="24"/>
                <w:szCs w:val="24"/>
              </w:rPr>
              <w:t>数量</w:t>
            </w:r>
          </w:p>
        </w:tc>
        <w:tc>
          <w:tcPr>
            <w:tcW w:w="2956" w:type="pct"/>
            <w:vAlign w:val="center"/>
          </w:tcPr>
          <w:p>
            <w:pPr>
              <w:widowControl/>
              <w:spacing w:line="360" w:lineRule="auto"/>
              <w:jc w:val="center"/>
              <w:rPr>
                <w:rFonts w:ascii="宋体" w:hAnsi="宋体" w:cs="宋体"/>
                <w:b/>
                <w:bCs/>
                <w:kern w:val="0"/>
                <w:sz w:val="24"/>
                <w:szCs w:val="24"/>
              </w:rPr>
            </w:pPr>
            <w:r>
              <w:rPr>
                <w:rFonts w:hint="eastAsia" w:ascii="宋体" w:hAnsi="宋体" w:cs="宋体"/>
                <w:b/>
                <w:bCs/>
                <w:kern w:val="0"/>
                <w:sz w:val="24"/>
                <w:szCs w:val="24"/>
              </w:rPr>
              <w:t>型号规格及说明</w:t>
            </w:r>
          </w:p>
        </w:tc>
        <w:tc>
          <w:tcPr>
            <w:tcW w:w="665" w:type="pct"/>
            <w:vAlign w:val="center"/>
          </w:tcPr>
          <w:p>
            <w:pPr>
              <w:widowControl/>
              <w:spacing w:line="360" w:lineRule="auto"/>
              <w:jc w:val="center"/>
              <w:rPr>
                <w:rFonts w:ascii="宋体" w:hAnsi="宋体" w:cs="宋体"/>
                <w:b/>
                <w:bCs/>
                <w:kern w:val="0"/>
                <w:sz w:val="24"/>
                <w:szCs w:val="24"/>
              </w:rPr>
            </w:pPr>
            <w:r>
              <w:rPr>
                <w:rFonts w:hint="eastAsia" w:ascii="宋体" w:hAnsi="宋体" w:cs="宋体"/>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43" w:type="pct"/>
            <w:tcBorders>
              <w:bottom w:val="single" w:color="auto" w:sz="4" w:space="0"/>
            </w:tcBorders>
            <w:vAlign w:val="center"/>
          </w:tcPr>
          <w:p>
            <w:pPr>
              <w:widowControl/>
              <w:spacing w:line="360" w:lineRule="auto"/>
              <w:jc w:val="center"/>
              <w:rPr>
                <w:rFonts w:ascii="宋体" w:hAnsi="宋体" w:cs="宋体"/>
                <w:b/>
                <w:bCs/>
                <w:kern w:val="0"/>
                <w:sz w:val="24"/>
                <w:szCs w:val="24"/>
              </w:rPr>
            </w:pPr>
            <w:r>
              <w:rPr>
                <w:rFonts w:hint="eastAsia" w:ascii="宋体" w:hAnsi="宋体" w:cs="宋体"/>
                <w:b/>
                <w:bCs/>
                <w:kern w:val="0"/>
                <w:sz w:val="24"/>
                <w:szCs w:val="24"/>
              </w:rPr>
              <w:t>1</w:t>
            </w:r>
          </w:p>
        </w:tc>
        <w:tc>
          <w:tcPr>
            <w:tcW w:w="511" w:type="pct"/>
            <w:tcBorders>
              <w:bottom w:val="single" w:color="auto" w:sz="4" w:space="0"/>
            </w:tcBorders>
            <w:vAlign w:val="center"/>
          </w:tcPr>
          <w:p>
            <w:pPr>
              <w:widowControl/>
              <w:spacing w:line="360" w:lineRule="auto"/>
              <w:jc w:val="center"/>
              <w:rPr>
                <w:rFonts w:hint="eastAsia" w:ascii="宋体" w:hAnsi="宋体" w:cs="宋体"/>
                <w:b/>
                <w:bCs/>
                <w:kern w:val="0"/>
                <w:sz w:val="24"/>
                <w:szCs w:val="24"/>
              </w:rPr>
            </w:pPr>
          </w:p>
          <w:p>
            <w:pPr>
              <w:pStyle w:val="2"/>
              <w:ind w:firstLine="420"/>
              <w:rPr>
                <w:rFonts w:hint="eastAsia"/>
              </w:rPr>
            </w:pPr>
          </w:p>
          <w:p>
            <w:pPr>
              <w:rPr>
                <w:rFonts w:hint="eastAsia"/>
              </w:rPr>
            </w:pPr>
          </w:p>
          <w:p>
            <w:pPr>
              <w:pStyle w:val="2"/>
              <w:ind w:firstLine="420"/>
              <w:rPr>
                <w:rFonts w:hint="eastAsia"/>
              </w:rPr>
            </w:pPr>
          </w:p>
          <w:p>
            <w:pPr>
              <w:rPr>
                <w:rFonts w:hint="eastAsia"/>
              </w:rPr>
            </w:pPr>
          </w:p>
          <w:p>
            <w:pPr>
              <w:pStyle w:val="2"/>
              <w:ind w:firstLine="420"/>
              <w:rPr>
                <w:rFonts w:hint="eastAsia"/>
              </w:rPr>
            </w:pPr>
          </w:p>
          <w:p>
            <w:pPr>
              <w:rPr>
                <w:rFonts w:hint="eastAsia"/>
              </w:rPr>
            </w:pPr>
          </w:p>
          <w:p>
            <w:pPr>
              <w:pStyle w:val="2"/>
              <w:ind w:firstLine="420"/>
              <w:rPr>
                <w:rFonts w:hint="eastAsia"/>
              </w:rPr>
            </w:pPr>
          </w:p>
          <w:p>
            <w:pPr>
              <w:rPr>
                <w:rFonts w:hint="eastAsia"/>
              </w:rPr>
            </w:pPr>
          </w:p>
          <w:p>
            <w:pPr>
              <w:pStyle w:val="2"/>
              <w:ind w:firstLine="420"/>
            </w:pPr>
          </w:p>
          <w:p>
            <w:pPr>
              <w:widowControl/>
              <w:spacing w:line="360" w:lineRule="auto"/>
              <w:jc w:val="center"/>
              <w:rPr>
                <w:rFonts w:ascii="宋体" w:hAnsi="宋体" w:cs="宋体"/>
                <w:b/>
                <w:bCs/>
                <w:kern w:val="0"/>
                <w:sz w:val="24"/>
                <w:szCs w:val="24"/>
              </w:rPr>
            </w:pPr>
            <w:r>
              <w:rPr>
                <w:rFonts w:hint="eastAsia" w:ascii="宋体" w:hAnsi="宋体" w:cs="宋体"/>
                <w:b/>
                <w:bCs/>
                <w:kern w:val="0"/>
                <w:sz w:val="24"/>
                <w:szCs w:val="24"/>
              </w:rPr>
              <w:t>46寸液晶拼接单元</w:t>
            </w:r>
          </w:p>
          <w:p>
            <w:pPr>
              <w:widowControl/>
              <w:spacing w:line="360" w:lineRule="auto"/>
              <w:jc w:val="center"/>
              <w:rPr>
                <w:rFonts w:ascii="宋体" w:hAnsi="宋体" w:cs="宋体"/>
                <w:b/>
                <w:bCs/>
                <w:kern w:val="0"/>
                <w:sz w:val="24"/>
                <w:szCs w:val="24"/>
              </w:rPr>
            </w:pPr>
          </w:p>
          <w:p>
            <w:pPr>
              <w:widowControl/>
              <w:spacing w:line="360" w:lineRule="auto"/>
              <w:jc w:val="center"/>
              <w:rPr>
                <w:rFonts w:ascii="宋体" w:hAnsi="宋体" w:cs="宋体"/>
                <w:b/>
                <w:bCs/>
                <w:kern w:val="0"/>
                <w:sz w:val="24"/>
                <w:szCs w:val="24"/>
              </w:rPr>
            </w:pPr>
          </w:p>
          <w:p>
            <w:pPr>
              <w:widowControl/>
              <w:spacing w:line="360" w:lineRule="auto"/>
              <w:jc w:val="center"/>
              <w:rPr>
                <w:rFonts w:ascii="宋体" w:hAnsi="宋体" w:cs="宋体"/>
                <w:b/>
                <w:bCs/>
                <w:kern w:val="0"/>
                <w:sz w:val="24"/>
                <w:szCs w:val="24"/>
              </w:rPr>
            </w:pPr>
          </w:p>
          <w:p>
            <w:pPr>
              <w:widowControl/>
              <w:spacing w:line="360" w:lineRule="auto"/>
              <w:jc w:val="center"/>
              <w:rPr>
                <w:rFonts w:ascii="宋体" w:hAnsi="宋体" w:cs="宋体"/>
                <w:b/>
                <w:bCs/>
                <w:kern w:val="0"/>
                <w:sz w:val="24"/>
                <w:szCs w:val="24"/>
              </w:rPr>
            </w:pPr>
          </w:p>
          <w:p>
            <w:pPr>
              <w:widowControl/>
              <w:spacing w:line="360" w:lineRule="auto"/>
              <w:jc w:val="center"/>
              <w:rPr>
                <w:rFonts w:ascii="宋体" w:hAnsi="宋体" w:cs="宋体"/>
                <w:b/>
                <w:bCs/>
                <w:kern w:val="0"/>
                <w:sz w:val="24"/>
                <w:szCs w:val="24"/>
              </w:rPr>
            </w:pPr>
          </w:p>
          <w:p>
            <w:pPr>
              <w:widowControl/>
              <w:spacing w:line="360" w:lineRule="auto"/>
              <w:jc w:val="center"/>
              <w:rPr>
                <w:rFonts w:ascii="宋体" w:hAnsi="宋体" w:cs="宋体"/>
                <w:b/>
                <w:bCs/>
                <w:kern w:val="0"/>
                <w:sz w:val="24"/>
                <w:szCs w:val="24"/>
              </w:rPr>
            </w:pPr>
          </w:p>
          <w:p>
            <w:pPr>
              <w:widowControl/>
              <w:spacing w:line="360" w:lineRule="auto"/>
              <w:jc w:val="center"/>
              <w:rPr>
                <w:rFonts w:ascii="宋体" w:hAnsi="宋体" w:cs="宋体"/>
                <w:b/>
                <w:bCs/>
                <w:kern w:val="0"/>
                <w:sz w:val="24"/>
                <w:szCs w:val="24"/>
              </w:rPr>
            </w:pPr>
          </w:p>
          <w:p>
            <w:pPr>
              <w:widowControl/>
              <w:spacing w:line="360" w:lineRule="auto"/>
              <w:jc w:val="center"/>
              <w:rPr>
                <w:rFonts w:ascii="宋体" w:hAnsi="宋体" w:cs="宋体"/>
                <w:b/>
                <w:bCs/>
                <w:kern w:val="0"/>
                <w:sz w:val="24"/>
                <w:szCs w:val="24"/>
              </w:rPr>
            </w:pPr>
          </w:p>
          <w:p>
            <w:pPr>
              <w:widowControl/>
              <w:spacing w:line="360" w:lineRule="auto"/>
              <w:jc w:val="center"/>
              <w:rPr>
                <w:rFonts w:ascii="宋体" w:hAnsi="宋体" w:cs="宋体"/>
                <w:b/>
                <w:bCs/>
                <w:kern w:val="0"/>
                <w:sz w:val="24"/>
                <w:szCs w:val="24"/>
              </w:rPr>
            </w:pPr>
          </w:p>
          <w:p>
            <w:pPr>
              <w:widowControl/>
              <w:spacing w:line="360" w:lineRule="auto"/>
              <w:jc w:val="center"/>
              <w:rPr>
                <w:rFonts w:ascii="宋体" w:hAnsi="宋体" w:cs="宋体"/>
                <w:b/>
                <w:bCs/>
                <w:kern w:val="0"/>
                <w:sz w:val="24"/>
                <w:szCs w:val="24"/>
              </w:rPr>
            </w:pPr>
          </w:p>
          <w:p>
            <w:pPr>
              <w:widowControl/>
              <w:spacing w:line="360" w:lineRule="auto"/>
              <w:jc w:val="center"/>
              <w:rPr>
                <w:rFonts w:ascii="宋体" w:hAnsi="宋体" w:cs="宋体"/>
                <w:b/>
                <w:bCs/>
                <w:kern w:val="0"/>
                <w:sz w:val="24"/>
                <w:szCs w:val="24"/>
              </w:rPr>
            </w:pPr>
          </w:p>
          <w:p>
            <w:pPr>
              <w:widowControl/>
              <w:spacing w:line="360" w:lineRule="auto"/>
              <w:jc w:val="center"/>
              <w:rPr>
                <w:rFonts w:ascii="宋体" w:hAnsi="宋体" w:cs="宋体"/>
                <w:b/>
                <w:bCs/>
                <w:kern w:val="0"/>
                <w:sz w:val="24"/>
                <w:szCs w:val="24"/>
              </w:rPr>
            </w:pPr>
          </w:p>
          <w:p>
            <w:pPr>
              <w:widowControl/>
              <w:spacing w:line="360" w:lineRule="auto"/>
              <w:jc w:val="center"/>
              <w:rPr>
                <w:rFonts w:ascii="宋体" w:hAnsi="宋体" w:cs="宋体"/>
                <w:b/>
                <w:bCs/>
                <w:kern w:val="0"/>
                <w:sz w:val="24"/>
                <w:szCs w:val="24"/>
              </w:rPr>
            </w:pPr>
          </w:p>
          <w:p>
            <w:pPr>
              <w:widowControl/>
              <w:spacing w:line="360" w:lineRule="auto"/>
              <w:jc w:val="center"/>
              <w:rPr>
                <w:rFonts w:ascii="宋体" w:hAnsi="宋体" w:cs="宋体"/>
                <w:b/>
                <w:bCs/>
                <w:kern w:val="0"/>
                <w:sz w:val="24"/>
                <w:szCs w:val="24"/>
              </w:rPr>
            </w:pPr>
          </w:p>
          <w:p>
            <w:pPr>
              <w:widowControl/>
              <w:spacing w:line="360" w:lineRule="auto"/>
              <w:jc w:val="center"/>
              <w:rPr>
                <w:rFonts w:ascii="宋体" w:hAnsi="宋体" w:cs="宋体"/>
                <w:b/>
                <w:bCs/>
                <w:kern w:val="0"/>
                <w:sz w:val="24"/>
                <w:szCs w:val="24"/>
              </w:rPr>
            </w:pPr>
          </w:p>
          <w:p>
            <w:pPr>
              <w:widowControl/>
              <w:spacing w:line="360" w:lineRule="auto"/>
              <w:jc w:val="center"/>
              <w:rPr>
                <w:rFonts w:ascii="宋体" w:hAnsi="宋体" w:cs="宋体"/>
                <w:b/>
                <w:bCs/>
                <w:kern w:val="0"/>
                <w:sz w:val="24"/>
                <w:szCs w:val="24"/>
              </w:rPr>
            </w:pPr>
          </w:p>
          <w:p>
            <w:pPr>
              <w:widowControl/>
              <w:spacing w:line="360" w:lineRule="auto"/>
              <w:jc w:val="center"/>
              <w:rPr>
                <w:rFonts w:ascii="宋体" w:hAnsi="宋体" w:cs="宋体"/>
                <w:b/>
                <w:bCs/>
                <w:kern w:val="0"/>
                <w:sz w:val="24"/>
                <w:szCs w:val="24"/>
              </w:rPr>
            </w:pPr>
          </w:p>
          <w:p>
            <w:pPr>
              <w:widowControl/>
              <w:spacing w:line="360" w:lineRule="auto"/>
              <w:jc w:val="center"/>
              <w:rPr>
                <w:rFonts w:ascii="宋体" w:hAnsi="宋体" w:cs="宋体"/>
                <w:b/>
                <w:bCs/>
                <w:kern w:val="0"/>
                <w:sz w:val="24"/>
                <w:szCs w:val="24"/>
              </w:rPr>
            </w:pPr>
          </w:p>
          <w:p>
            <w:pPr>
              <w:widowControl/>
              <w:spacing w:line="360" w:lineRule="auto"/>
              <w:jc w:val="center"/>
              <w:rPr>
                <w:rFonts w:ascii="宋体" w:hAnsi="宋体" w:cs="宋体"/>
                <w:b/>
                <w:bCs/>
                <w:kern w:val="0"/>
                <w:sz w:val="24"/>
                <w:szCs w:val="24"/>
              </w:rPr>
            </w:pPr>
          </w:p>
          <w:p>
            <w:pPr>
              <w:widowControl/>
              <w:spacing w:line="360" w:lineRule="auto"/>
              <w:jc w:val="center"/>
              <w:rPr>
                <w:rFonts w:ascii="宋体" w:hAnsi="宋体" w:cs="宋体"/>
                <w:b/>
                <w:bCs/>
                <w:kern w:val="0"/>
                <w:sz w:val="24"/>
                <w:szCs w:val="24"/>
              </w:rPr>
            </w:pPr>
          </w:p>
          <w:p>
            <w:pPr>
              <w:widowControl/>
              <w:spacing w:line="360" w:lineRule="auto"/>
              <w:jc w:val="center"/>
              <w:rPr>
                <w:rFonts w:ascii="宋体" w:hAnsi="宋体" w:cs="宋体"/>
                <w:b/>
                <w:bCs/>
                <w:kern w:val="0"/>
                <w:sz w:val="24"/>
                <w:szCs w:val="24"/>
              </w:rPr>
            </w:pPr>
          </w:p>
          <w:p>
            <w:pPr>
              <w:widowControl/>
              <w:spacing w:line="360" w:lineRule="auto"/>
              <w:jc w:val="center"/>
              <w:rPr>
                <w:rFonts w:ascii="宋体" w:hAnsi="宋体" w:cs="宋体"/>
                <w:b/>
                <w:bCs/>
                <w:kern w:val="0"/>
                <w:sz w:val="24"/>
                <w:szCs w:val="24"/>
              </w:rPr>
            </w:pPr>
          </w:p>
          <w:p>
            <w:pPr>
              <w:widowControl/>
              <w:spacing w:line="360" w:lineRule="auto"/>
              <w:jc w:val="center"/>
              <w:rPr>
                <w:rFonts w:ascii="宋体" w:hAnsi="宋体" w:cs="宋体"/>
                <w:b/>
                <w:bCs/>
                <w:kern w:val="0"/>
                <w:sz w:val="24"/>
                <w:szCs w:val="24"/>
              </w:rPr>
            </w:pPr>
          </w:p>
          <w:p>
            <w:pPr>
              <w:widowControl/>
              <w:spacing w:line="360" w:lineRule="auto"/>
              <w:jc w:val="center"/>
              <w:rPr>
                <w:rFonts w:ascii="宋体" w:hAnsi="宋体" w:cs="宋体"/>
                <w:b/>
                <w:bCs/>
                <w:kern w:val="0"/>
                <w:sz w:val="24"/>
                <w:szCs w:val="24"/>
              </w:rPr>
            </w:pPr>
          </w:p>
          <w:p>
            <w:pPr>
              <w:widowControl/>
              <w:spacing w:line="360" w:lineRule="auto"/>
              <w:jc w:val="center"/>
              <w:rPr>
                <w:rFonts w:ascii="宋体" w:hAnsi="宋体" w:cs="宋体"/>
                <w:b/>
                <w:bCs/>
                <w:kern w:val="0"/>
                <w:sz w:val="24"/>
                <w:szCs w:val="24"/>
              </w:rPr>
            </w:pPr>
          </w:p>
          <w:p>
            <w:pPr>
              <w:widowControl/>
              <w:spacing w:line="360" w:lineRule="auto"/>
              <w:jc w:val="center"/>
              <w:rPr>
                <w:rFonts w:ascii="宋体" w:hAnsi="宋体" w:cs="宋体"/>
                <w:b/>
                <w:bCs/>
                <w:kern w:val="0"/>
                <w:sz w:val="24"/>
                <w:szCs w:val="24"/>
              </w:rPr>
            </w:pPr>
          </w:p>
          <w:p>
            <w:pPr>
              <w:widowControl/>
              <w:spacing w:line="360" w:lineRule="auto"/>
              <w:jc w:val="center"/>
              <w:rPr>
                <w:rFonts w:ascii="宋体" w:hAnsi="宋体" w:cs="宋体"/>
                <w:b/>
                <w:bCs/>
                <w:kern w:val="0"/>
                <w:sz w:val="24"/>
                <w:szCs w:val="24"/>
              </w:rPr>
            </w:pPr>
          </w:p>
          <w:p>
            <w:pPr>
              <w:widowControl/>
              <w:spacing w:line="360" w:lineRule="auto"/>
              <w:jc w:val="center"/>
              <w:rPr>
                <w:rFonts w:ascii="宋体" w:hAnsi="宋体" w:cs="宋体"/>
                <w:b/>
                <w:bCs/>
                <w:kern w:val="0"/>
                <w:sz w:val="24"/>
                <w:szCs w:val="24"/>
              </w:rPr>
            </w:pPr>
          </w:p>
          <w:p>
            <w:pPr>
              <w:widowControl/>
              <w:spacing w:line="360" w:lineRule="auto"/>
              <w:jc w:val="center"/>
              <w:rPr>
                <w:rFonts w:ascii="宋体" w:hAnsi="宋体" w:cs="宋体"/>
                <w:b/>
                <w:bCs/>
                <w:kern w:val="0"/>
                <w:sz w:val="24"/>
                <w:szCs w:val="24"/>
              </w:rPr>
            </w:pPr>
          </w:p>
          <w:p>
            <w:pPr>
              <w:widowControl/>
              <w:spacing w:line="360" w:lineRule="auto"/>
              <w:jc w:val="center"/>
              <w:rPr>
                <w:rFonts w:ascii="宋体" w:hAnsi="宋体" w:cs="宋体"/>
                <w:b/>
                <w:bCs/>
                <w:kern w:val="0"/>
                <w:sz w:val="24"/>
                <w:szCs w:val="24"/>
              </w:rPr>
            </w:pPr>
          </w:p>
          <w:p>
            <w:pPr>
              <w:widowControl/>
              <w:spacing w:line="360" w:lineRule="auto"/>
              <w:jc w:val="center"/>
              <w:rPr>
                <w:rFonts w:ascii="宋体" w:hAnsi="宋体" w:cs="宋体"/>
                <w:b/>
                <w:bCs/>
                <w:kern w:val="0"/>
                <w:sz w:val="24"/>
                <w:szCs w:val="24"/>
              </w:rPr>
            </w:pPr>
          </w:p>
          <w:p>
            <w:pPr>
              <w:widowControl/>
              <w:spacing w:line="360" w:lineRule="auto"/>
              <w:jc w:val="center"/>
              <w:rPr>
                <w:rFonts w:ascii="宋体" w:hAnsi="宋体" w:cs="宋体"/>
                <w:b/>
                <w:bCs/>
                <w:kern w:val="0"/>
                <w:sz w:val="24"/>
                <w:szCs w:val="24"/>
              </w:rPr>
            </w:pPr>
          </w:p>
          <w:p>
            <w:pPr>
              <w:widowControl/>
              <w:spacing w:line="360" w:lineRule="auto"/>
              <w:jc w:val="center"/>
              <w:rPr>
                <w:rFonts w:ascii="宋体" w:hAnsi="宋体" w:cs="宋体"/>
                <w:b/>
                <w:bCs/>
                <w:kern w:val="0"/>
                <w:sz w:val="24"/>
                <w:szCs w:val="24"/>
              </w:rPr>
            </w:pPr>
          </w:p>
        </w:tc>
        <w:tc>
          <w:tcPr>
            <w:tcW w:w="339" w:type="pct"/>
            <w:tcBorders>
              <w:bottom w:val="single" w:color="auto" w:sz="4" w:space="0"/>
            </w:tcBorders>
            <w:vAlign w:val="center"/>
          </w:tcPr>
          <w:p>
            <w:pPr>
              <w:widowControl/>
              <w:spacing w:line="360" w:lineRule="auto"/>
              <w:jc w:val="center"/>
              <w:rPr>
                <w:rFonts w:ascii="宋体" w:hAnsi="宋体" w:cs="宋体"/>
                <w:b/>
                <w:bCs/>
                <w:kern w:val="0"/>
                <w:sz w:val="24"/>
                <w:szCs w:val="24"/>
              </w:rPr>
            </w:pPr>
            <w:r>
              <w:rPr>
                <w:rFonts w:hint="eastAsia" w:ascii="宋体" w:hAnsi="宋体" w:cs="宋体"/>
                <w:b/>
                <w:bCs/>
                <w:kern w:val="0"/>
                <w:sz w:val="24"/>
                <w:szCs w:val="24"/>
              </w:rPr>
              <w:t>套</w:t>
            </w:r>
          </w:p>
        </w:tc>
        <w:tc>
          <w:tcPr>
            <w:tcW w:w="285" w:type="pct"/>
            <w:tcBorders>
              <w:bottom w:val="single" w:color="auto" w:sz="4" w:space="0"/>
            </w:tcBorders>
            <w:vAlign w:val="center"/>
          </w:tcPr>
          <w:p>
            <w:pPr>
              <w:widowControl/>
              <w:spacing w:line="360" w:lineRule="auto"/>
              <w:jc w:val="center"/>
              <w:rPr>
                <w:rFonts w:ascii="宋体" w:hAnsi="宋体" w:cs="宋体"/>
                <w:b/>
                <w:bCs/>
                <w:kern w:val="0"/>
                <w:sz w:val="24"/>
                <w:szCs w:val="24"/>
              </w:rPr>
            </w:pPr>
            <w:r>
              <w:rPr>
                <w:rFonts w:ascii="宋体" w:hAnsi="宋体" w:cs="宋体"/>
                <w:b/>
                <w:bCs/>
                <w:kern w:val="0"/>
                <w:sz w:val="24"/>
                <w:szCs w:val="24"/>
              </w:rPr>
              <w:t>12</w:t>
            </w:r>
          </w:p>
        </w:tc>
        <w:tc>
          <w:tcPr>
            <w:tcW w:w="2956" w:type="pct"/>
            <w:tcBorders>
              <w:bottom w:val="single" w:color="auto" w:sz="4" w:space="0"/>
            </w:tcBorders>
            <w:vAlign w:val="center"/>
          </w:tcPr>
          <w:p>
            <w:pPr>
              <w:tabs>
                <w:tab w:val="left" w:pos="0"/>
              </w:tabs>
              <w:spacing w:line="360" w:lineRule="auto"/>
              <w:rPr>
                <w:rFonts w:ascii="宋体"/>
                <w:sz w:val="24"/>
                <w:szCs w:val="24"/>
              </w:rPr>
            </w:pPr>
            <w:r>
              <w:rPr>
                <w:rFonts w:hint="eastAsia" w:ascii="宋体"/>
                <w:sz w:val="24"/>
                <w:szCs w:val="24"/>
              </w:rPr>
              <w:t>（1）采用京东方原装A+工业级显示屏体，；显示屏幕对角线尺寸为46"英寸，尺寸区域：H≥1018.96mm * V≥573.55mm，亮度（标准值）500cd/m2。</w:t>
            </w:r>
          </w:p>
          <w:p>
            <w:pPr>
              <w:tabs>
                <w:tab w:val="left" w:pos="0"/>
              </w:tabs>
              <w:spacing w:line="360" w:lineRule="auto"/>
              <w:rPr>
                <w:rFonts w:ascii="宋体"/>
                <w:sz w:val="24"/>
                <w:szCs w:val="24"/>
              </w:rPr>
            </w:pPr>
            <w:r>
              <w:rPr>
                <w:rFonts w:hint="eastAsia" w:ascii="宋体"/>
                <w:sz w:val="24"/>
                <w:szCs w:val="24"/>
              </w:rPr>
              <w:t>（2）观看视角到达水平/垂直178度和92%的色彩饱和度，确保画面的输出精确和稳定，色彩饱和靓丽，屏幕更加明亮，画质更加清晰，画面衔接流畅自然，呈现完美的显示效果；</w:t>
            </w:r>
          </w:p>
          <w:p>
            <w:pPr>
              <w:tabs>
                <w:tab w:val="left" w:pos="0"/>
              </w:tabs>
              <w:spacing w:line="360" w:lineRule="auto"/>
              <w:rPr>
                <w:rFonts w:ascii="宋体"/>
                <w:sz w:val="24"/>
                <w:szCs w:val="24"/>
              </w:rPr>
            </w:pPr>
            <w:r>
              <w:rPr>
                <w:rFonts w:hint="eastAsia" w:ascii="宋体"/>
                <w:sz w:val="24"/>
                <w:szCs w:val="24"/>
              </w:rPr>
              <w:t>（3）拼接单元点距为H≤0.53 mm * V≤0.53 mm 。物理分辨率1920×1080；屏幕比例为16∶9，响应时间≤ 8ms。双边拼接接缝0.88mm整屏画面稳定无闪烁，整屏色彩和亮度均匀性≥90%，数字显示单元亮度≥500cd/㎡，对比度≥4000:1，led背光源，以确保多屏拼接系统的画面更为清晰鲜明，以使各个拼接DID液晶单元单元显示的所有颜色保证整墙色彩的一致性。</w:t>
            </w:r>
          </w:p>
          <w:p>
            <w:pPr>
              <w:tabs>
                <w:tab w:val="left" w:pos="0"/>
              </w:tabs>
              <w:spacing w:line="360" w:lineRule="auto"/>
              <w:rPr>
                <w:rFonts w:ascii="宋体" w:hAnsi="宋体" w:cs="宋体"/>
                <w:sz w:val="24"/>
                <w:szCs w:val="24"/>
              </w:rPr>
            </w:pPr>
            <w:r>
              <w:rPr>
                <w:rFonts w:hint="eastAsia" w:ascii="宋体"/>
                <w:sz w:val="24"/>
                <w:szCs w:val="24"/>
              </w:rPr>
              <w:t>（4）55" DID黑边屏，高亮度，支持7X24小时开机使用，保证系统长时间运行，不间断工作。整个大屏幕系统具有先进性、稳定性和可扩充性，系统操作简单，维护方便，故障率低，使用寿命长；平均寿命时间MTBF大于60000小时，完全能够满足用户24小时、每周7天的连续运行的需要。 屏幕上任意位置可以用于播放HDMI信号的宣传片或高清图像，清晰度达到1080P，并且经专业软件测试没有任何色差或干扰</w:t>
            </w:r>
            <w:r>
              <w:rPr>
                <w:rFonts w:hint="eastAsia" w:ascii="宋体" w:hAnsi="宋体" w:cs="宋体"/>
                <w:sz w:val="24"/>
                <w:szCs w:val="24"/>
              </w:rPr>
              <w:t>。</w:t>
            </w:r>
          </w:p>
          <w:p>
            <w:pPr>
              <w:tabs>
                <w:tab w:val="left" w:pos="0"/>
              </w:tabs>
              <w:spacing w:line="360" w:lineRule="auto"/>
              <w:rPr>
                <w:rFonts w:ascii="宋体"/>
                <w:sz w:val="24"/>
                <w:szCs w:val="24"/>
              </w:rPr>
            </w:pPr>
            <w:r>
              <w:rPr>
                <w:rFonts w:hint="eastAsia" w:ascii="宋体"/>
                <w:sz w:val="24"/>
                <w:szCs w:val="24"/>
              </w:rPr>
              <w:t>（5）液晶显示单元采用图像细节增强处理器，运用高精度自适应去隔行图像处理技术，自适应图像降噪，亮度对比度自动校正，使视频图像画质更加清晰稳定，采用景深增强技术，使图像显示的景深表现得到动态加强可选配显示单元通过光控模块，实现根据环境光线强弱自动调整大屏显示亮度，使显示效果保持在最优状态，同时实现节约能源。LCD显示单元可升级选配支持U盘点播，可选配增加内置MPEG、JPEG和解码功能，方便用户播放视频文件。</w:t>
            </w:r>
          </w:p>
          <w:p>
            <w:pPr>
              <w:tabs>
                <w:tab w:val="left" w:pos="0"/>
              </w:tabs>
              <w:spacing w:line="360" w:lineRule="auto"/>
              <w:rPr>
                <w:rFonts w:ascii="宋体"/>
                <w:sz w:val="24"/>
                <w:szCs w:val="24"/>
              </w:rPr>
            </w:pPr>
            <w:r>
              <w:rPr>
                <w:rFonts w:hint="eastAsia" w:ascii="宋体"/>
                <w:sz w:val="24"/>
                <w:szCs w:val="24"/>
              </w:rPr>
              <w:t>（6）</w:t>
            </w:r>
            <w:r>
              <w:rPr>
                <w:rFonts w:hint="eastAsia" w:ascii="宋体" w:hAnsi="宋体" w:cs="宋体"/>
                <w:sz w:val="24"/>
                <w:szCs w:val="24"/>
              </w:rPr>
              <w:t>★</w:t>
            </w:r>
            <w:r>
              <w:rPr>
                <w:rFonts w:hint="eastAsia" w:ascii="宋体"/>
                <w:sz w:val="24"/>
                <w:szCs w:val="24"/>
              </w:rPr>
              <w:t>为保证产品具备良好的防护性和稳定性，液晶显示单元需提供封面首页具有CNAS和CMA以及ILAC-MRA标识的对产品防尘等级IP2X性能标准的检测报告（</w:t>
            </w:r>
            <w:r>
              <w:rPr>
                <w:rFonts w:hint="eastAsia" w:ascii="宋体" w:hAnsi="宋体" w:cs="宋体"/>
                <w:sz w:val="24"/>
                <w:szCs w:val="24"/>
              </w:rPr>
              <w:t>提供第三方检测报告复印件加盖原厂公章</w:t>
            </w:r>
            <w:r>
              <w:rPr>
                <w:rFonts w:hint="eastAsia" w:ascii="宋体"/>
                <w:sz w:val="24"/>
                <w:szCs w:val="24"/>
              </w:rPr>
              <w:t>）。</w:t>
            </w:r>
          </w:p>
          <w:p>
            <w:pPr>
              <w:tabs>
                <w:tab w:val="left" w:pos="0"/>
              </w:tabs>
              <w:spacing w:line="360" w:lineRule="auto"/>
              <w:rPr>
                <w:rFonts w:ascii="宋体"/>
                <w:sz w:val="24"/>
                <w:szCs w:val="24"/>
              </w:rPr>
            </w:pPr>
            <w:r>
              <w:rPr>
                <w:rFonts w:hint="eastAsia" w:ascii="宋体"/>
                <w:sz w:val="24"/>
                <w:szCs w:val="24"/>
              </w:rPr>
              <w:t>（7）</w:t>
            </w:r>
            <w:r>
              <w:rPr>
                <w:rFonts w:hint="eastAsia" w:ascii="宋体" w:hAnsi="宋体" w:cs="宋体"/>
                <w:sz w:val="24"/>
                <w:szCs w:val="24"/>
              </w:rPr>
              <w:t>★</w:t>
            </w:r>
            <w:r>
              <w:rPr>
                <w:rFonts w:hint="eastAsia" w:ascii="宋体"/>
                <w:sz w:val="24"/>
                <w:szCs w:val="24"/>
              </w:rPr>
              <w:t>为保证产品具备良好的防护性和稳定性，液晶显示单元需提供封面首页具有CNAS和CMA以及ILAC-MRA标识的对产品抗振动性性能标准的检测报告（</w:t>
            </w:r>
            <w:r>
              <w:rPr>
                <w:rFonts w:hint="eastAsia" w:ascii="宋体" w:hAnsi="宋体" w:cs="宋体"/>
                <w:sz w:val="24"/>
                <w:szCs w:val="24"/>
              </w:rPr>
              <w:t>提供第三方检测报告复印件加盖原厂公章</w:t>
            </w:r>
            <w:r>
              <w:rPr>
                <w:rFonts w:hint="eastAsia" w:ascii="宋体"/>
                <w:sz w:val="24"/>
                <w:szCs w:val="24"/>
              </w:rPr>
              <w:t>）。</w:t>
            </w:r>
          </w:p>
          <w:p>
            <w:pPr>
              <w:tabs>
                <w:tab w:val="left" w:pos="0"/>
              </w:tabs>
              <w:spacing w:line="360" w:lineRule="auto"/>
              <w:rPr>
                <w:rFonts w:ascii="宋体"/>
                <w:sz w:val="24"/>
                <w:szCs w:val="24"/>
              </w:rPr>
            </w:pPr>
            <w:r>
              <w:rPr>
                <w:rFonts w:hint="eastAsia" w:ascii="宋体"/>
                <w:sz w:val="24"/>
                <w:szCs w:val="24"/>
              </w:rPr>
              <w:t>（8）</w:t>
            </w:r>
            <w:r>
              <w:rPr>
                <w:rFonts w:hint="eastAsia" w:ascii="宋体" w:hAnsi="宋体" w:cs="宋体"/>
                <w:sz w:val="24"/>
                <w:szCs w:val="24"/>
              </w:rPr>
              <w:t>★</w:t>
            </w:r>
            <w:r>
              <w:rPr>
                <w:rFonts w:hint="eastAsia" w:ascii="宋体"/>
                <w:sz w:val="24"/>
                <w:szCs w:val="24"/>
              </w:rPr>
              <w:t xml:space="preserve"> 液晶显示单元需提供封面首页具有CNAS和CMA以及ILAC-MRA标识的对产品静电放电抗扰度性能程度的检测报告（</w:t>
            </w:r>
            <w:r>
              <w:rPr>
                <w:rFonts w:hint="eastAsia" w:ascii="宋体" w:hAnsi="宋体" w:cs="宋体"/>
                <w:sz w:val="24"/>
                <w:szCs w:val="24"/>
              </w:rPr>
              <w:t>提供第三方检测报告复印件加盖原厂公章</w:t>
            </w:r>
            <w:r>
              <w:rPr>
                <w:rFonts w:hint="eastAsia" w:ascii="宋体"/>
                <w:sz w:val="24"/>
                <w:szCs w:val="24"/>
              </w:rPr>
              <w:t>）。</w:t>
            </w:r>
          </w:p>
          <w:p>
            <w:pPr>
              <w:tabs>
                <w:tab w:val="left" w:pos="0"/>
              </w:tabs>
              <w:spacing w:line="360" w:lineRule="auto"/>
              <w:rPr>
                <w:rFonts w:ascii="宋体"/>
                <w:sz w:val="24"/>
                <w:szCs w:val="24"/>
              </w:rPr>
            </w:pPr>
            <w:r>
              <w:rPr>
                <w:rFonts w:hint="eastAsia" w:ascii="宋体"/>
                <w:sz w:val="24"/>
                <w:szCs w:val="24"/>
              </w:rPr>
              <w:t>（9）</w:t>
            </w:r>
            <w:r>
              <w:rPr>
                <w:rFonts w:hint="eastAsia" w:ascii="宋体" w:hAnsi="宋体" w:cs="宋体"/>
                <w:sz w:val="24"/>
                <w:szCs w:val="24"/>
              </w:rPr>
              <w:t>★</w:t>
            </w:r>
            <w:r>
              <w:rPr>
                <w:rFonts w:hint="eastAsia" w:ascii="宋体"/>
                <w:sz w:val="24"/>
                <w:szCs w:val="24"/>
              </w:rPr>
              <w:t xml:space="preserve"> 液晶显示单元需提供封面首页具有CNAS和CMA以及ILAC-MRA标识的对产品发热性能标准的检测报告（</w:t>
            </w:r>
            <w:r>
              <w:rPr>
                <w:rFonts w:hint="eastAsia" w:ascii="宋体" w:hAnsi="宋体" w:cs="宋体"/>
                <w:sz w:val="24"/>
                <w:szCs w:val="24"/>
              </w:rPr>
              <w:t>提供第三方检测报告复印件加盖原厂公章</w:t>
            </w:r>
            <w:r>
              <w:rPr>
                <w:rFonts w:hint="eastAsia" w:ascii="宋体"/>
                <w:sz w:val="24"/>
                <w:szCs w:val="24"/>
              </w:rPr>
              <w:t>）。</w:t>
            </w:r>
          </w:p>
          <w:p>
            <w:pPr>
              <w:tabs>
                <w:tab w:val="left" w:pos="0"/>
              </w:tabs>
              <w:spacing w:line="360" w:lineRule="auto"/>
              <w:rPr>
                <w:rFonts w:ascii="宋体"/>
                <w:sz w:val="24"/>
                <w:szCs w:val="24"/>
              </w:rPr>
            </w:pPr>
            <w:r>
              <w:rPr>
                <w:rFonts w:hint="eastAsia" w:ascii="宋体"/>
                <w:sz w:val="24"/>
                <w:szCs w:val="24"/>
              </w:rPr>
              <w:t>（10）</w:t>
            </w:r>
            <w:r>
              <w:rPr>
                <w:rFonts w:hint="eastAsia" w:ascii="宋体" w:hAnsi="宋体" w:cs="宋体"/>
                <w:sz w:val="24"/>
                <w:szCs w:val="24"/>
              </w:rPr>
              <w:t>★</w:t>
            </w:r>
            <w:r>
              <w:rPr>
                <w:rFonts w:hint="eastAsia" w:ascii="宋体"/>
                <w:sz w:val="24"/>
                <w:szCs w:val="24"/>
              </w:rPr>
              <w:t>液晶显示单元需提供封面首页具有CNAS和 ILAC-MRA标识的对产品抗电强度性能的检测报告（</w:t>
            </w:r>
            <w:r>
              <w:rPr>
                <w:rFonts w:hint="eastAsia" w:ascii="宋体" w:hAnsi="宋体" w:cs="宋体"/>
                <w:sz w:val="24"/>
                <w:szCs w:val="24"/>
              </w:rPr>
              <w:t>提供第三方检测报告复印件加盖原厂公章</w:t>
            </w:r>
            <w:r>
              <w:rPr>
                <w:rFonts w:hint="eastAsia" w:ascii="宋体"/>
                <w:sz w:val="24"/>
                <w:szCs w:val="24"/>
              </w:rPr>
              <w:t>）。</w:t>
            </w:r>
          </w:p>
        </w:tc>
        <w:tc>
          <w:tcPr>
            <w:tcW w:w="665" w:type="pct"/>
            <w:tcBorders>
              <w:bottom w:val="single" w:color="auto" w:sz="4" w:space="0"/>
            </w:tcBorders>
            <w:vAlign w:val="center"/>
          </w:tcPr>
          <w:p>
            <w:pPr>
              <w:tabs>
                <w:tab w:val="left" w:pos="0"/>
              </w:tabs>
              <w:spacing w:line="360" w:lineRule="auto"/>
              <w:jc w:val="left"/>
              <w:rPr>
                <w:rFonts w:ascii="宋体"/>
                <w:sz w:val="24"/>
                <w:szCs w:val="24"/>
              </w:rPr>
            </w:pPr>
            <w:r>
              <w:rPr>
                <w:rFonts w:hint="eastAsia" w:ascii="宋体"/>
                <w:sz w:val="24"/>
                <w:szCs w:val="24"/>
              </w:rPr>
              <w:t xml:space="preserve"> </w:t>
            </w:r>
          </w:p>
          <w:p>
            <w:pPr>
              <w:tabs>
                <w:tab w:val="left" w:pos="0"/>
              </w:tabs>
              <w:spacing w:line="360" w:lineRule="auto"/>
              <w:jc w:val="left"/>
              <w:rPr>
                <w:rFonts w:ascii="宋体"/>
                <w:sz w:val="24"/>
                <w:szCs w:val="24"/>
              </w:rPr>
            </w:pPr>
          </w:p>
          <w:p>
            <w:pPr>
              <w:tabs>
                <w:tab w:val="left" w:pos="0"/>
              </w:tabs>
              <w:spacing w:line="360" w:lineRule="auto"/>
              <w:jc w:val="lef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43"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2</w:t>
            </w:r>
          </w:p>
        </w:tc>
        <w:tc>
          <w:tcPr>
            <w:tcW w:w="511"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大屏拼控软件</w:t>
            </w:r>
          </w:p>
        </w:tc>
        <w:tc>
          <w:tcPr>
            <w:tcW w:w="339"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套</w:t>
            </w:r>
          </w:p>
        </w:tc>
        <w:tc>
          <w:tcPr>
            <w:tcW w:w="285"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1</w:t>
            </w:r>
          </w:p>
        </w:tc>
        <w:tc>
          <w:tcPr>
            <w:tcW w:w="2956" w:type="pct"/>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r>
              <w:rPr>
                <w:rFonts w:hint="eastAsia" w:ascii="宋体" w:hAnsi="宋体" w:cs="宋体"/>
                <w:sz w:val="24"/>
                <w:szCs w:val="24"/>
              </w:rPr>
              <w:t>1</w:t>
            </w:r>
            <w:r>
              <w:rPr>
                <w:rFonts w:ascii="宋体" w:hAnsi="宋体" w:cs="宋体"/>
                <w:sz w:val="24"/>
                <w:szCs w:val="24"/>
              </w:rPr>
              <w:t>.</w:t>
            </w:r>
            <w:r>
              <w:rPr>
                <w:rFonts w:hint="eastAsia" w:ascii="宋体" w:hAnsi="宋体" w:cs="宋体"/>
                <w:sz w:val="24"/>
                <w:szCs w:val="24"/>
              </w:rPr>
              <w:t>软件必须能实现整屏拼接、邻屏组屏、画面跨屏、图像叠加显示控制。</w:t>
            </w:r>
          </w:p>
          <w:p>
            <w:pPr>
              <w:widowControl/>
              <w:spacing w:line="360" w:lineRule="auto"/>
              <w:rPr>
                <w:rFonts w:ascii="宋体" w:hAnsi="宋体" w:cs="宋体"/>
                <w:sz w:val="24"/>
                <w:szCs w:val="24"/>
              </w:rPr>
            </w:pPr>
            <w:r>
              <w:rPr>
                <w:rFonts w:hint="eastAsia" w:ascii="宋体" w:hAnsi="宋体" w:cs="宋体"/>
                <w:sz w:val="24"/>
                <w:szCs w:val="24"/>
              </w:rPr>
              <w:t>2</w:t>
            </w:r>
            <w:r>
              <w:rPr>
                <w:rFonts w:ascii="宋体" w:hAnsi="宋体" w:cs="宋体"/>
                <w:sz w:val="24"/>
                <w:szCs w:val="24"/>
              </w:rPr>
              <w:t>.</w:t>
            </w:r>
            <w:r>
              <w:rPr>
                <w:rFonts w:hint="eastAsia" w:ascii="宋体" w:hAnsi="宋体" w:cs="宋体"/>
                <w:sz w:val="24"/>
                <w:szCs w:val="24"/>
              </w:rPr>
              <w:t>支持大屏系统的开关机操作。</w:t>
            </w:r>
          </w:p>
          <w:p>
            <w:pPr>
              <w:widowControl/>
              <w:spacing w:line="360" w:lineRule="auto"/>
              <w:rPr>
                <w:rFonts w:ascii="宋体" w:hAnsi="宋体" w:cs="宋体"/>
                <w:sz w:val="24"/>
                <w:szCs w:val="24"/>
              </w:rPr>
            </w:pPr>
            <w:r>
              <w:rPr>
                <w:rFonts w:hint="eastAsia" w:ascii="宋体" w:hAnsi="宋体" w:cs="宋体"/>
                <w:sz w:val="24"/>
                <w:szCs w:val="24"/>
              </w:rPr>
              <w:t>3</w:t>
            </w:r>
            <w:r>
              <w:rPr>
                <w:rFonts w:ascii="宋体" w:hAnsi="宋体" w:cs="宋体"/>
                <w:sz w:val="24"/>
                <w:szCs w:val="24"/>
              </w:rPr>
              <w:t>.</w:t>
            </w:r>
            <w:r>
              <w:rPr>
                <w:rFonts w:hint="eastAsia" w:ascii="宋体" w:hAnsi="宋体" w:cs="宋体"/>
                <w:sz w:val="24"/>
                <w:szCs w:val="24"/>
              </w:rPr>
              <w:t>支持大屏系统液晶拼接单元的信号切换。</w:t>
            </w:r>
          </w:p>
          <w:p>
            <w:pPr>
              <w:widowControl/>
              <w:spacing w:line="360" w:lineRule="auto"/>
              <w:rPr>
                <w:rFonts w:ascii="宋体" w:hAnsi="宋体" w:cs="宋体"/>
                <w:sz w:val="24"/>
                <w:szCs w:val="24"/>
              </w:rPr>
            </w:pPr>
            <w:r>
              <w:rPr>
                <w:rFonts w:hint="eastAsia" w:ascii="宋体" w:hAnsi="宋体" w:cs="宋体"/>
                <w:sz w:val="24"/>
                <w:szCs w:val="24"/>
              </w:rPr>
              <w:t>4</w:t>
            </w:r>
            <w:r>
              <w:rPr>
                <w:rFonts w:ascii="宋体" w:hAnsi="宋体" w:cs="宋体"/>
                <w:sz w:val="24"/>
                <w:szCs w:val="24"/>
              </w:rPr>
              <w:t>.</w:t>
            </w:r>
            <w:r>
              <w:rPr>
                <w:rFonts w:hint="eastAsia" w:ascii="宋体" w:hAnsi="宋体" w:cs="宋体"/>
                <w:sz w:val="24"/>
                <w:szCs w:val="24"/>
              </w:rPr>
              <w:t>可以实现矩阵联控等高级设置。</w:t>
            </w:r>
          </w:p>
          <w:p>
            <w:pPr>
              <w:widowControl/>
              <w:spacing w:line="360" w:lineRule="auto"/>
              <w:rPr>
                <w:rFonts w:ascii="宋体" w:hAnsi="宋体" w:cs="宋体"/>
                <w:sz w:val="24"/>
                <w:szCs w:val="24"/>
              </w:rPr>
            </w:pPr>
            <w:r>
              <w:rPr>
                <w:rFonts w:hint="eastAsia" w:ascii="宋体" w:hAnsi="宋体" w:cs="宋体"/>
                <w:sz w:val="24"/>
                <w:szCs w:val="24"/>
              </w:rPr>
              <w:t>5</w:t>
            </w:r>
            <w:r>
              <w:rPr>
                <w:rFonts w:ascii="宋体" w:hAnsi="宋体" w:cs="宋体"/>
                <w:sz w:val="24"/>
                <w:szCs w:val="24"/>
              </w:rPr>
              <w:t>.</w:t>
            </w:r>
            <w:r>
              <w:rPr>
                <w:rFonts w:hint="eastAsia" w:ascii="宋体" w:hAnsi="宋体" w:cs="宋体"/>
                <w:sz w:val="24"/>
                <w:szCs w:val="24"/>
              </w:rPr>
              <w:t>支持对屏幕色彩和亮的人工和智能调节，以及相位的自动校正功能。</w:t>
            </w:r>
          </w:p>
          <w:p>
            <w:pPr>
              <w:widowControl/>
              <w:spacing w:line="360" w:lineRule="auto"/>
              <w:rPr>
                <w:rFonts w:ascii="宋体" w:hAnsi="宋体" w:cs="宋体"/>
                <w:sz w:val="24"/>
                <w:szCs w:val="24"/>
              </w:rPr>
            </w:pPr>
            <w:r>
              <w:rPr>
                <w:rFonts w:hint="eastAsia" w:ascii="宋体" w:hAnsi="宋体" w:cs="宋体"/>
                <w:sz w:val="24"/>
                <w:szCs w:val="24"/>
              </w:rPr>
              <w:t>6</w:t>
            </w:r>
            <w:r>
              <w:rPr>
                <w:rFonts w:ascii="宋体" w:hAnsi="宋体" w:cs="宋体"/>
                <w:sz w:val="24"/>
                <w:szCs w:val="24"/>
              </w:rPr>
              <w:t>.</w:t>
            </w:r>
            <w:r>
              <w:rPr>
                <w:rFonts w:hint="eastAsia" w:ascii="宋体" w:hAnsi="宋体" w:cs="宋体"/>
                <w:sz w:val="24"/>
                <w:szCs w:val="24"/>
              </w:rPr>
              <w:t>软件需要能设置权限和密码，使用更安全可靠。</w:t>
            </w:r>
          </w:p>
          <w:p>
            <w:pPr>
              <w:widowControl/>
              <w:spacing w:line="360" w:lineRule="auto"/>
              <w:rPr>
                <w:rFonts w:ascii="宋体" w:hAnsi="宋体" w:cs="宋体"/>
                <w:sz w:val="24"/>
                <w:szCs w:val="24"/>
              </w:rPr>
            </w:pPr>
            <w:r>
              <w:rPr>
                <w:rFonts w:hint="eastAsia" w:ascii="宋体" w:hAnsi="宋体" w:cs="宋体"/>
                <w:sz w:val="24"/>
                <w:szCs w:val="24"/>
              </w:rPr>
              <w:t>7</w:t>
            </w:r>
            <w:r>
              <w:rPr>
                <w:rFonts w:ascii="宋体" w:hAnsi="宋体" w:cs="宋体"/>
                <w:sz w:val="24"/>
                <w:szCs w:val="24"/>
              </w:rPr>
              <w:t>.</w:t>
            </w:r>
            <w:r>
              <w:rPr>
                <w:rFonts w:hint="eastAsia" w:ascii="宋体" w:hAnsi="宋体" w:cs="宋体"/>
                <w:sz w:val="24"/>
                <w:szCs w:val="24"/>
              </w:rPr>
              <w:t>具有拼接显示的边框补偿调节功能，让显示画面更自然真实。</w:t>
            </w:r>
          </w:p>
          <w:p>
            <w:pPr>
              <w:spacing w:line="360" w:lineRule="auto"/>
              <w:rPr>
                <w:rFonts w:ascii="宋体" w:hAnsi="宋体" w:cs="宋体"/>
                <w:sz w:val="24"/>
                <w:szCs w:val="24"/>
              </w:rPr>
            </w:pPr>
            <w:r>
              <w:rPr>
                <w:rFonts w:hint="eastAsia" w:ascii="宋体" w:hAnsi="宋体" w:cs="宋体"/>
                <w:sz w:val="24"/>
                <w:szCs w:val="24"/>
              </w:rPr>
              <w:t>8</w:t>
            </w:r>
            <w:r>
              <w:rPr>
                <w:rFonts w:ascii="宋体" w:hAnsi="宋体" w:cs="宋体"/>
                <w:sz w:val="24"/>
                <w:szCs w:val="24"/>
              </w:rPr>
              <w:t>.</w:t>
            </w:r>
            <w:r>
              <w:rPr>
                <w:rFonts w:hint="eastAsia" w:ascii="宋体" w:hAnsi="宋体" w:cs="宋体"/>
                <w:sz w:val="24"/>
                <w:szCs w:val="24"/>
              </w:rPr>
              <w:t>★提供图像拼控软件国家计算机软件著作权证书。</w:t>
            </w:r>
          </w:p>
        </w:tc>
        <w:tc>
          <w:tcPr>
            <w:tcW w:w="665" w:type="pct"/>
            <w:tcBorders>
              <w:top w:val="single" w:color="auto" w:sz="4" w:space="0"/>
              <w:left w:val="single" w:color="auto" w:sz="4" w:space="0"/>
              <w:bottom w:val="single" w:color="auto" w:sz="4" w:space="0"/>
              <w:right w:val="single" w:color="auto" w:sz="4" w:space="0"/>
            </w:tcBorders>
            <w:vAlign w:val="center"/>
          </w:tcPr>
          <w:p>
            <w:pPr>
              <w:tabs>
                <w:tab w:val="left" w:pos="0"/>
              </w:tabs>
              <w:spacing w:line="360" w:lineRule="auto"/>
              <w:jc w:val="left"/>
              <w:rPr>
                <w:rFonts w:ascii="宋体"/>
                <w:sz w:val="24"/>
                <w:szCs w:val="24"/>
              </w:rPr>
            </w:pPr>
          </w:p>
          <w:p>
            <w:pPr>
              <w:tabs>
                <w:tab w:val="left" w:pos="0"/>
              </w:tabs>
              <w:spacing w:line="360" w:lineRule="auto"/>
              <w:jc w:val="lef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243" w:type="pct"/>
            <w:tcBorders>
              <w:top w:val="single" w:color="auto" w:sz="4" w:space="0"/>
            </w:tcBorders>
            <w:vAlign w:val="center"/>
          </w:tcPr>
          <w:p>
            <w:pPr>
              <w:widowControl/>
              <w:spacing w:line="360" w:lineRule="auto"/>
              <w:jc w:val="left"/>
              <w:rPr>
                <w:rFonts w:ascii="宋体" w:hAnsi="宋体" w:cs="宋体"/>
                <w:b/>
                <w:bCs/>
                <w:kern w:val="0"/>
                <w:sz w:val="24"/>
                <w:szCs w:val="24"/>
              </w:rPr>
            </w:pPr>
          </w:p>
          <w:p>
            <w:pPr>
              <w:widowControl/>
              <w:spacing w:line="360" w:lineRule="auto"/>
              <w:jc w:val="left"/>
              <w:rPr>
                <w:rFonts w:ascii="宋体" w:hAnsi="宋体" w:cs="宋体"/>
                <w:b/>
                <w:bCs/>
                <w:kern w:val="0"/>
                <w:sz w:val="24"/>
                <w:szCs w:val="24"/>
              </w:rPr>
            </w:pPr>
          </w:p>
          <w:p>
            <w:pPr>
              <w:widowControl/>
              <w:spacing w:line="360" w:lineRule="auto"/>
              <w:jc w:val="left"/>
              <w:rPr>
                <w:rFonts w:ascii="宋体" w:hAnsi="宋体" w:cs="宋体"/>
                <w:b/>
                <w:bCs/>
                <w:kern w:val="0"/>
                <w:sz w:val="24"/>
                <w:szCs w:val="24"/>
              </w:rPr>
            </w:pPr>
          </w:p>
          <w:p>
            <w:pPr>
              <w:widowControl/>
              <w:spacing w:line="360" w:lineRule="auto"/>
              <w:jc w:val="left"/>
              <w:rPr>
                <w:rFonts w:ascii="宋体" w:hAnsi="宋体" w:cs="宋体"/>
                <w:b/>
                <w:bCs/>
                <w:kern w:val="0"/>
                <w:sz w:val="24"/>
                <w:szCs w:val="24"/>
              </w:rPr>
            </w:pPr>
          </w:p>
          <w:p>
            <w:pPr>
              <w:widowControl/>
              <w:spacing w:line="360" w:lineRule="auto"/>
              <w:jc w:val="left"/>
              <w:rPr>
                <w:rFonts w:ascii="宋体" w:hAnsi="宋体" w:cs="宋体"/>
                <w:b/>
                <w:bCs/>
                <w:kern w:val="0"/>
                <w:sz w:val="24"/>
                <w:szCs w:val="24"/>
              </w:rPr>
            </w:pPr>
          </w:p>
          <w:p>
            <w:pPr>
              <w:widowControl/>
              <w:spacing w:line="360" w:lineRule="auto"/>
              <w:jc w:val="left"/>
              <w:rPr>
                <w:rFonts w:ascii="宋体" w:hAnsi="宋体" w:cs="宋体"/>
                <w:b/>
                <w:bCs/>
                <w:kern w:val="0"/>
                <w:sz w:val="24"/>
                <w:szCs w:val="24"/>
              </w:rPr>
            </w:pPr>
          </w:p>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3</w:t>
            </w:r>
          </w:p>
        </w:tc>
        <w:tc>
          <w:tcPr>
            <w:tcW w:w="511" w:type="pct"/>
            <w:tcBorders>
              <w:top w:val="single" w:color="auto" w:sz="4" w:space="0"/>
            </w:tcBorders>
            <w:vAlign w:val="center"/>
          </w:tcPr>
          <w:p>
            <w:pPr>
              <w:widowControl/>
              <w:spacing w:line="360" w:lineRule="auto"/>
              <w:jc w:val="left"/>
              <w:rPr>
                <w:rFonts w:ascii="宋体" w:hAnsi="宋体" w:cs="宋体"/>
                <w:b/>
                <w:bCs/>
                <w:kern w:val="0"/>
                <w:sz w:val="24"/>
                <w:szCs w:val="24"/>
              </w:rPr>
            </w:pPr>
          </w:p>
          <w:p>
            <w:pPr>
              <w:widowControl/>
              <w:spacing w:line="360" w:lineRule="auto"/>
              <w:jc w:val="left"/>
              <w:rPr>
                <w:rFonts w:ascii="宋体" w:hAnsi="宋体" w:cs="宋体"/>
                <w:b/>
                <w:bCs/>
                <w:kern w:val="0"/>
                <w:sz w:val="24"/>
                <w:szCs w:val="24"/>
              </w:rPr>
            </w:pPr>
          </w:p>
          <w:p>
            <w:pPr>
              <w:widowControl/>
              <w:spacing w:line="360" w:lineRule="auto"/>
              <w:jc w:val="left"/>
              <w:rPr>
                <w:rFonts w:ascii="宋体" w:hAnsi="宋体" w:cs="宋体"/>
                <w:b/>
                <w:bCs/>
                <w:kern w:val="0"/>
                <w:sz w:val="24"/>
                <w:szCs w:val="24"/>
              </w:rPr>
            </w:pPr>
          </w:p>
          <w:p>
            <w:pPr>
              <w:widowControl/>
              <w:spacing w:line="360" w:lineRule="auto"/>
              <w:jc w:val="left"/>
              <w:rPr>
                <w:rFonts w:ascii="宋体" w:hAnsi="宋体" w:cs="宋体"/>
                <w:b/>
                <w:bCs/>
                <w:kern w:val="0"/>
                <w:sz w:val="24"/>
                <w:szCs w:val="24"/>
              </w:rPr>
            </w:pPr>
          </w:p>
          <w:p>
            <w:pPr>
              <w:widowControl/>
              <w:spacing w:line="360" w:lineRule="auto"/>
              <w:jc w:val="left"/>
              <w:rPr>
                <w:rFonts w:ascii="宋体" w:hAnsi="宋体" w:cs="宋体"/>
                <w:b/>
                <w:bCs/>
                <w:kern w:val="0"/>
                <w:sz w:val="24"/>
                <w:szCs w:val="24"/>
              </w:rPr>
            </w:pPr>
          </w:p>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高清图像处理器/高清数字矩阵/</w:t>
            </w:r>
          </w:p>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高清解码器</w:t>
            </w:r>
          </w:p>
          <w:p>
            <w:pPr>
              <w:widowControl/>
              <w:spacing w:line="360" w:lineRule="auto"/>
              <w:jc w:val="left"/>
              <w:rPr>
                <w:rFonts w:ascii="宋体" w:hAnsi="宋体" w:cs="宋体"/>
                <w:b/>
                <w:bCs/>
                <w:kern w:val="0"/>
                <w:sz w:val="24"/>
                <w:szCs w:val="24"/>
              </w:rPr>
            </w:pPr>
          </w:p>
          <w:p>
            <w:pPr>
              <w:widowControl/>
              <w:spacing w:line="360" w:lineRule="auto"/>
              <w:jc w:val="left"/>
              <w:rPr>
                <w:rFonts w:ascii="宋体" w:hAnsi="宋体" w:cs="宋体"/>
                <w:b/>
                <w:bCs/>
                <w:kern w:val="0"/>
                <w:sz w:val="24"/>
                <w:szCs w:val="24"/>
              </w:rPr>
            </w:pPr>
          </w:p>
        </w:tc>
        <w:tc>
          <w:tcPr>
            <w:tcW w:w="339" w:type="pct"/>
            <w:tcBorders>
              <w:top w:val="single" w:color="auto" w:sz="4" w:space="0"/>
            </w:tcBorders>
            <w:vAlign w:val="center"/>
          </w:tcPr>
          <w:p>
            <w:pPr>
              <w:widowControl/>
              <w:spacing w:line="360" w:lineRule="auto"/>
              <w:jc w:val="left"/>
              <w:rPr>
                <w:rFonts w:ascii="宋体" w:hAnsi="宋体" w:cs="宋体"/>
                <w:b/>
                <w:bCs/>
                <w:kern w:val="0"/>
                <w:sz w:val="24"/>
                <w:szCs w:val="24"/>
              </w:rPr>
            </w:pPr>
          </w:p>
          <w:p>
            <w:pPr>
              <w:widowControl/>
              <w:spacing w:line="360" w:lineRule="auto"/>
              <w:jc w:val="left"/>
              <w:rPr>
                <w:rFonts w:ascii="宋体" w:hAnsi="宋体" w:cs="宋体"/>
                <w:b/>
                <w:bCs/>
                <w:kern w:val="0"/>
                <w:sz w:val="24"/>
                <w:szCs w:val="24"/>
              </w:rPr>
            </w:pPr>
          </w:p>
          <w:p>
            <w:pPr>
              <w:widowControl/>
              <w:spacing w:line="360" w:lineRule="auto"/>
              <w:jc w:val="left"/>
              <w:rPr>
                <w:rFonts w:ascii="宋体" w:hAnsi="宋体" w:cs="宋体"/>
                <w:b/>
                <w:bCs/>
                <w:kern w:val="0"/>
                <w:sz w:val="24"/>
                <w:szCs w:val="24"/>
              </w:rPr>
            </w:pPr>
          </w:p>
          <w:p>
            <w:pPr>
              <w:widowControl/>
              <w:spacing w:line="360" w:lineRule="auto"/>
              <w:jc w:val="left"/>
              <w:rPr>
                <w:rFonts w:ascii="宋体" w:hAnsi="宋体" w:cs="宋体"/>
                <w:b/>
                <w:bCs/>
                <w:kern w:val="0"/>
                <w:sz w:val="24"/>
                <w:szCs w:val="24"/>
              </w:rPr>
            </w:pPr>
          </w:p>
          <w:p>
            <w:pPr>
              <w:widowControl/>
              <w:spacing w:line="360" w:lineRule="auto"/>
              <w:jc w:val="left"/>
              <w:rPr>
                <w:rFonts w:ascii="宋体" w:hAnsi="宋体" w:cs="宋体"/>
                <w:b/>
                <w:bCs/>
                <w:kern w:val="0"/>
                <w:sz w:val="24"/>
                <w:szCs w:val="24"/>
              </w:rPr>
            </w:pPr>
          </w:p>
          <w:p>
            <w:pPr>
              <w:widowControl/>
              <w:spacing w:line="360" w:lineRule="auto"/>
              <w:jc w:val="left"/>
              <w:rPr>
                <w:rFonts w:ascii="宋体" w:hAnsi="宋体" w:cs="宋体"/>
                <w:b/>
                <w:bCs/>
                <w:kern w:val="0"/>
                <w:sz w:val="24"/>
                <w:szCs w:val="24"/>
              </w:rPr>
            </w:pPr>
          </w:p>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台</w:t>
            </w:r>
          </w:p>
        </w:tc>
        <w:tc>
          <w:tcPr>
            <w:tcW w:w="285" w:type="pct"/>
            <w:tcBorders>
              <w:top w:val="single" w:color="auto" w:sz="4" w:space="0"/>
            </w:tcBorders>
            <w:vAlign w:val="center"/>
          </w:tcPr>
          <w:p>
            <w:pPr>
              <w:widowControl/>
              <w:spacing w:line="360" w:lineRule="auto"/>
              <w:jc w:val="left"/>
              <w:rPr>
                <w:rFonts w:ascii="宋体" w:hAnsi="宋体" w:cs="宋体"/>
                <w:b/>
                <w:bCs/>
                <w:kern w:val="0"/>
                <w:sz w:val="24"/>
                <w:szCs w:val="24"/>
              </w:rPr>
            </w:pPr>
          </w:p>
          <w:p>
            <w:pPr>
              <w:widowControl/>
              <w:spacing w:line="360" w:lineRule="auto"/>
              <w:jc w:val="left"/>
              <w:rPr>
                <w:rFonts w:ascii="宋体" w:hAnsi="宋体" w:cs="宋体"/>
                <w:b/>
                <w:bCs/>
                <w:kern w:val="0"/>
                <w:sz w:val="24"/>
                <w:szCs w:val="24"/>
              </w:rPr>
            </w:pPr>
          </w:p>
          <w:p>
            <w:pPr>
              <w:widowControl/>
              <w:spacing w:line="360" w:lineRule="auto"/>
              <w:jc w:val="left"/>
              <w:rPr>
                <w:rFonts w:ascii="宋体" w:hAnsi="宋体" w:cs="宋体"/>
                <w:b/>
                <w:bCs/>
                <w:kern w:val="0"/>
                <w:sz w:val="24"/>
                <w:szCs w:val="24"/>
              </w:rPr>
            </w:pPr>
          </w:p>
          <w:p>
            <w:pPr>
              <w:widowControl/>
              <w:spacing w:line="360" w:lineRule="auto"/>
              <w:jc w:val="left"/>
              <w:rPr>
                <w:rFonts w:ascii="宋体" w:hAnsi="宋体" w:cs="宋体"/>
                <w:b/>
                <w:bCs/>
                <w:kern w:val="0"/>
                <w:sz w:val="24"/>
                <w:szCs w:val="24"/>
              </w:rPr>
            </w:pPr>
          </w:p>
          <w:p>
            <w:pPr>
              <w:widowControl/>
              <w:spacing w:line="360" w:lineRule="auto"/>
              <w:jc w:val="left"/>
              <w:rPr>
                <w:rFonts w:ascii="宋体" w:hAnsi="宋体" w:cs="宋体"/>
                <w:b/>
                <w:bCs/>
                <w:kern w:val="0"/>
                <w:sz w:val="24"/>
                <w:szCs w:val="24"/>
              </w:rPr>
            </w:pPr>
          </w:p>
          <w:p>
            <w:pPr>
              <w:widowControl/>
              <w:spacing w:line="360" w:lineRule="auto"/>
              <w:jc w:val="left"/>
              <w:rPr>
                <w:rFonts w:ascii="宋体" w:hAnsi="宋体" w:cs="宋体"/>
                <w:b/>
                <w:bCs/>
                <w:kern w:val="0"/>
                <w:sz w:val="24"/>
                <w:szCs w:val="24"/>
              </w:rPr>
            </w:pPr>
          </w:p>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1</w:t>
            </w:r>
          </w:p>
        </w:tc>
        <w:tc>
          <w:tcPr>
            <w:tcW w:w="2956" w:type="pct"/>
            <w:tcBorders>
              <w:top w:val="single" w:color="auto" w:sz="4" w:space="0"/>
            </w:tcBorders>
            <w:vAlign w:val="center"/>
          </w:tcPr>
          <w:p>
            <w:pPr>
              <w:pStyle w:val="30"/>
              <w:shd w:val="clear" w:color="auto" w:fill="FFFFFF"/>
              <w:spacing w:before="0" w:beforeAutospacing="0" w:after="0" w:afterAutospacing="0" w:line="276" w:lineRule="auto"/>
              <w:jc w:val="both"/>
              <w:textAlignment w:val="top"/>
              <w:rPr>
                <w:kern w:val="2"/>
              </w:rPr>
            </w:pPr>
            <w:r>
              <w:rPr>
                <w:rFonts w:hint="eastAsia"/>
                <w:kern w:val="2"/>
              </w:rPr>
              <w:t>1</w:t>
            </w:r>
            <w:r>
              <w:rPr>
                <w:kern w:val="2"/>
              </w:rPr>
              <w:t>.</w:t>
            </w:r>
            <w:r>
              <w:rPr>
                <w:rFonts w:hint="eastAsia"/>
                <w:kern w:val="2"/>
              </w:rPr>
              <w:t>采用先进的全硬件图形并行处理技术，全数字结构设计。在信号的输入输出方面以全硬件方式进行嵌入式处理，每路信号独享各自的专用独立通道进行传输。采用超高速底板数据交换构架，实时信号数据流与超高分辨率计算机图像数据流独立并行处理技术。</w:t>
            </w:r>
          </w:p>
          <w:p>
            <w:pPr>
              <w:pStyle w:val="30"/>
              <w:shd w:val="clear" w:color="auto" w:fill="FFFFFF"/>
              <w:spacing w:before="0" w:beforeAutospacing="0" w:after="0" w:afterAutospacing="0" w:line="276" w:lineRule="auto"/>
              <w:jc w:val="both"/>
              <w:textAlignment w:val="top"/>
              <w:rPr>
                <w:kern w:val="2"/>
              </w:rPr>
            </w:pPr>
            <w:r>
              <w:rPr>
                <w:kern w:val="2"/>
              </w:rPr>
              <w:t>2.</w:t>
            </w:r>
            <w:r>
              <w:rPr>
                <w:rFonts w:hint="eastAsia"/>
                <w:kern w:val="2"/>
              </w:rPr>
              <w:t>★支持输出通道分组，可独立设定每组分辨率相同或不同，每组都可独立控制，输入信号源可多组共享；</w:t>
            </w:r>
          </w:p>
          <w:p>
            <w:pPr>
              <w:pStyle w:val="30"/>
              <w:shd w:val="clear" w:color="auto" w:fill="FFFFFF"/>
              <w:spacing w:before="0" w:beforeAutospacing="0" w:after="0" w:afterAutospacing="0" w:line="276" w:lineRule="auto"/>
              <w:jc w:val="both"/>
              <w:textAlignment w:val="top"/>
              <w:rPr>
                <w:kern w:val="2"/>
              </w:rPr>
            </w:pPr>
            <w:r>
              <w:rPr>
                <w:kern w:val="2"/>
              </w:rPr>
              <w:t>3.</w:t>
            </w:r>
            <w:r>
              <w:rPr>
                <w:rFonts w:hint="eastAsia"/>
                <w:kern w:val="2"/>
              </w:rPr>
              <w:t>★设备支持智能温控功能，可根据环境温度变化自动调整风扇转速进行温度控制，保证设备正常运行</w:t>
            </w:r>
          </w:p>
          <w:p>
            <w:pPr>
              <w:pStyle w:val="30"/>
              <w:shd w:val="clear" w:color="auto" w:fill="FFFFFF"/>
              <w:spacing w:before="0" w:beforeAutospacing="0" w:after="0" w:afterAutospacing="0" w:line="276" w:lineRule="auto"/>
              <w:jc w:val="both"/>
              <w:textAlignment w:val="top"/>
              <w:rPr>
                <w:kern w:val="2"/>
              </w:rPr>
            </w:pPr>
            <w:r>
              <w:rPr>
                <w:kern w:val="2"/>
              </w:rPr>
              <w:t>4.</w:t>
            </w:r>
            <w:r>
              <w:rPr>
                <w:rFonts w:hint="eastAsia"/>
                <w:kern w:val="2"/>
              </w:rPr>
              <w:t>★具有断电记忆恢复功能，如遇异常断电，可在通电后自动恢复到与断电前一致的场景，启动恢复时间小于</w:t>
            </w:r>
            <w:r>
              <w:rPr>
                <w:kern w:val="2"/>
              </w:rPr>
              <w:t>4</w:t>
            </w:r>
            <w:r>
              <w:rPr>
                <w:rFonts w:hint="eastAsia"/>
                <w:kern w:val="2"/>
              </w:rPr>
              <w:t>秒。</w:t>
            </w:r>
          </w:p>
          <w:p>
            <w:pPr>
              <w:pStyle w:val="30"/>
              <w:shd w:val="clear" w:color="auto" w:fill="FFFFFF"/>
              <w:spacing w:before="0" w:beforeAutospacing="0" w:after="0" w:afterAutospacing="0" w:line="276" w:lineRule="auto"/>
              <w:jc w:val="both"/>
              <w:textAlignment w:val="top"/>
              <w:rPr>
                <w:kern w:val="2"/>
              </w:rPr>
            </w:pPr>
            <w:r>
              <w:rPr>
                <w:kern w:val="2"/>
              </w:rPr>
              <w:t>5.</w:t>
            </w:r>
            <w:r>
              <w:rPr>
                <w:rFonts w:hint="eastAsia"/>
                <w:kern w:val="2"/>
              </w:rPr>
              <w:t>★具有设备工作状态、窗口显示模式、信号采集端口的预案自定义保存功能，可根据显示的要求对预案进行定时调用、顺序自动循环调用等，最大支持</w:t>
            </w:r>
            <w:r>
              <w:rPr>
                <w:kern w:val="2"/>
              </w:rPr>
              <w:t>200</w:t>
            </w:r>
            <w:r>
              <w:rPr>
                <w:rFonts w:hint="eastAsia"/>
                <w:kern w:val="2"/>
              </w:rPr>
              <w:t>组预案，开窗速度</w:t>
            </w:r>
            <w:r>
              <w:rPr>
                <w:kern w:val="2"/>
              </w:rPr>
              <w:t>&lt;1s</w:t>
            </w:r>
            <w:r>
              <w:rPr>
                <w:rFonts w:hint="eastAsia"/>
                <w:kern w:val="2"/>
              </w:rPr>
              <w:t>。</w:t>
            </w:r>
          </w:p>
          <w:p>
            <w:pPr>
              <w:pStyle w:val="30"/>
              <w:shd w:val="clear" w:color="auto" w:fill="FFFFFF"/>
              <w:spacing w:before="0" w:beforeAutospacing="0" w:after="0" w:afterAutospacing="0" w:line="276" w:lineRule="auto"/>
              <w:jc w:val="both"/>
              <w:textAlignment w:val="top"/>
              <w:rPr>
                <w:kern w:val="2"/>
              </w:rPr>
            </w:pPr>
            <w:r>
              <w:rPr>
                <w:kern w:val="2"/>
              </w:rPr>
              <w:t>6.</w:t>
            </w:r>
            <w:r>
              <w:rPr>
                <w:rFonts w:hint="eastAsia"/>
                <w:kern w:val="2"/>
              </w:rPr>
              <w:t>★采用无缝切换技术，输入信号切换时间实时，无缝，无黑场现象，任意信号切换时间≤</w:t>
            </w:r>
            <w:r>
              <w:rPr>
                <w:kern w:val="2"/>
              </w:rPr>
              <w:t>0.2s</w:t>
            </w:r>
            <w:r>
              <w:rPr>
                <w:rFonts w:hint="eastAsia"/>
                <w:kern w:val="2"/>
              </w:rPr>
              <w:t>。</w:t>
            </w:r>
          </w:p>
          <w:p>
            <w:pPr>
              <w:pStyle w:val="30"/>
              <w:shd w:val="clear" w:color="auto" w:fill="FFFFFF"/>
              <w:spacing w:before="0" w:beforeAutospacing="0" w:after="0" w:afterAutospacing="0" w:line="276" w:lineRule="auto"/>
              <w:jc w:val="both"/>
              <w:textAlignment w:val="top"/>
              <w:rPr>
                <w:kern w:val="2"/>
              </w:rPr>
            </w:pPr>
            <w:r>
              <w:rPr>
                <w:kern w:val="2"/>
              </w:rPr>
              <w:t>7.</w:t>
            </w:r>
            <w:r>
              <w:rPr>
                <w:rFonts w:hint="eastAsia"/>
                <w:kern w:val="2"/>
              </w:rPr>
              <w:t>★支持通过扫描二维码下载指定的资源；</w:t>
            </w:r>
          </w:p>
          <w:p>
            <w:pPr>
              <w:pStyle w:val="132"/>
              <w:adjustRightInd w:val="0"/>
              <w:snapToGrid w:val="0"/>
              <w:spacing w:line="276" w:lineRule="auto"/>
              <w:rPr>
                <w:rFonts w:ascii="宋体" w:hAnsi="宋体" w:cs="宋体"/>
              </w:rPr>
            </w:pPr>
            <w:r>
              <w:rPr>
                <w:rFonts w:ascii="宋体" w:hAnsi="宋体" w:cs="宋体"/>
              </w:rPr>
              <w:t>8.</w:t>
            </w:r>
            <w:r>
              <w:rPr>
                <w:rFonts w:hint="eastAsia" w:ascii="宋体" w:hAnsi="宋体" w:cs="宋体"/>
              </w:rPr>
              <w:t>★支持RS232、RJ45,USB,IR，TCP/IP控制接口，即可通过串口，网络接口，红外，中控等方式进行控制。控制管理软件支持Windows、Unix、Linux多软件平台，也可通过手机APP工作站、移动终端（iPad、iPhone、Andriod和Windows Phone）实现无线控制。</w:t>
            </w:r>
          </w:p>
          <w:p>
            <w:pPr>
              <w:pStyle w:val="132"/>
              <w:adjustRightInd w:val="0"/>
              <w:snapToGrid w:val="0"/>
              <w:spacing w:line="276" w:lineRule="auto"/>
              <w:rPr>
                <w:rFonts w:ascii="宋体" w:hAnsi="宋体" w:cs="宋体"/>
                <w:lang w:eastAsia="zh-CN"/>
              </w:rPr>
            </w:pPr>
            <w:r>
              <w:rPr>
                <w:rFonts w:hint="eastAsia" w:ascii="宋体" w:hAnsi="宋体" w:cs="宋体"/>
                <w:lang w:eastAsia="zh-CN"/>
              </w:rPr>
              <w:t>其中标★内容必须在检测报告中有所体现。(提供第三方检测报告复印件加盖原厂公章)。</w:t>
            </w:r>
          </w:p>
        </w:tc>
        <w:tc>
          <w:tcPr>
            <w:tcW w:w="665" w:type="pct"/>
            <w:tcBorders>
              <w:top w:val="single" w:color="auto" w:sz="4" w:space="0"/>
            </w:tcBorders>
            <w:vAlign w:val="center"/>
          </w:tcPr>
          <w:p>
            <w:pPr>
              <w:tabs>
                <w:tab w:val="left" w:pos="0"/>
              </w:tabs>
              <w:spacing w:line="360" w:lineRule="auto"/>
              <w:jc w:val="left"/>
              <w:rPr>
                <w:rFonts w:ascii="宋体" w:hAnsi="宋体"/>
                <w:sz w:val="24"/>
                <w:szCs w:val="24"/>
              </w:rPr>
            </w:pPr>
            <w:r>
              <w:rPr>
                <w:rFonts w:hint="eastAsia" w:ascii="宋体"/>
                <w:sz w:val="24"/>
                <w:szCs w:val="24"/>
              </w:rPr>
              <w:t xml:space="preserve"> </w:t>
            </w:r>
          </w:p>
          <w:p>
            <w:pPr>
              <w:tabs>
                <w:tab w:val="left" w:pos="0"/>
              </w:tabs>
              <w:spacing w:line="360" w:lineRule="auto"/>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43" w:type="pct"/>
            <w:vAlign w:val="center"/>
          </w:tcPr>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4</w:t>
            </w:r>
          </w:p>
        </w:tc>
        <w:tc>
          <w:tcPr>
            <w:tcW w:w="511" w:type="pct"/>
            <w:vAlign w:val="center"/>
          </w:tcPr>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落地式机柜/液压前维护支架</w:t>
            </w:r>
          </w:p>
        </w:tc>
        <w:tc>
          <w:tcPr>
            <w:tcW w:w="339" w:type="pct"/>
            <w:vAlign w:val="center"/>
          </w:tcPr>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组</w:t>
            </w:r>
          </w:p>
        </w:tc>
        <w:tc>
          <w:tcPr>
            <w:tcW w:w="285" w:type="pct"/>
            <w:vAlign w:val="center"/>
          </w:tcPr>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1</w:t>
            </w:r>
          </w:p>
        </w:tc>
        <w:tc>
          <w:tcPr>
            <w:tcW w:w="2956" w:type="pct"/>
            <w:vAlign w:val="center"/>
          </w:tcPr>
          <w:p>
            <w:pPr>
              <w:widowControl/>
              <w:tabs>
                <w:tab w:val="left" w:pos="9072"/>
              </w:tabs>
              <w:spacing w:line="360" w:lineRule="auto"/>
              <w:jc w:val="left"/>
              <w:rPr>
                <w:rFonts w:ascii="宋体" w:hAnsi="宋体" w:cs="宋体"/>
                <w:kern w:val="0"/>
                <w:sz w:val="24"/>
                <w:szCs w:val="24"/>
              </w:rPr>
            </w:pPr>
            <w:r>
              <w:rPr>
                <w:rFonts w:hint="eastAsia" w:ascii="宋体" w:hAnsi="宋体" w:cs="宋体"/>
                <w:kern w:val="0"/>
                <w:sz w:val="24"/>
                <w:szCs w:val="24"/>
              </w:rPr>
              <w:t>优质冷扎钢板材质；专业喷塑外观；模块化设计；方便维护，六角调节；孔位独特设计 /液压前维护支架本产品材质采用高硬度金属材料，支架采用全金属SECC板激光数控加工而成，材质采用优质冷轧钢板和优质不绣钢方管，表面磷化处理，防静电喷涂。伸缩架构由液压链动杆和高精密轴承组成，支持完全正面维护和拆卸，具有上下，左右，前后调节功能，整个框架净厚≦120mm，支架展开≧310mm；安装机柜或者壁挂支架时，须现场焊接、组装，须具备电工证及焊工证，持有效证件上岗，须有项目经理全程监工负责</w:t>
            </w:r>
          </w:p>
        </w:tc>
        <w:tc>
          <w:tcPr>
            <w:tcW w:w="665" w:type="pct"/>
            <w:vAlign w:val="center"/>
          </w:tcPr>
          <w:p>
            <w:pPr>
              <w:tabs>
                <w:tab w:val="left" w:pos="0"/>
              </w:tabs>
              <w:spacing w:line="360" w:lineRule="auto"/>
              <w:jc w:val="left"/>
              <w:rPr>
                <w:rFonts w:ascii="宋体" w:hAnsi="宋体" w:cs="宋体"/>
                <w:kern w:val="0"/>
                <w:sz w:val="24"/>
                <w:szCs w:val="24"/>
              </w:rPr>
            </w:pPr>
            <w:r>
              <w:rPr>
                <w:rFonts w:hint="eastAsia" w:ascii="宋体" w:hAnsi="宋体" w:cs="宋体"/>
                <w:kern w:val="0"/>
                <w:sz w:val="24"/>
                <w:szCs w:val="24"/>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243" w:type="pct"/>
            <w:vAlign w:val="center"/>
          </w:tcPr>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5</w:t>
            </w:r>
          </w:p>
        </w:tc>
        <w:tc>
          <w:tcPr>
            <w:tcW w:w="511" w:type="pct"/>
            <w:vAlign w:val="center"/>
          </w:tcPr>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辅材</w:t>
            </w:r>
          </w:p>
        </w:tc>
        <w:tc>
          <w:tcPr>
            <w:tcW w:w="339" w:type="pct"/>
            <w:vAlign w:val="center"/>
          </w:tcPr>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套</w:t>
            </w:r>
          </w:p>
        </w:tc>
        <w:tc>
          <w:tcPr>
            <w:tcW w:w="285" w:type="pct"/>
            <w:vAlign w:val="center"/>
          </w:tcPr>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12</w:t>
            </w:r>
          </w:p>
        </w:tc>
        <w:tc>
          <w:tcPr>
            <w:tcW w:w="2956" w:type="pct"/>
            <w:vAlign w:val="center"/>
          </w:tcPr>
          <w:p>
            <w:pPr>
              <w:widowControl/>
              <w:tabs>
                <w:tab w:val="left" w:pos="9072"/>
              </w:tabs>
              <w:spacing w:line="360" w:lineRule="auto"/>
              <w:jc w:val="left"/>
              <w:rPr>
                <w:rFonts w:ascii="宋体" w:hAnsi="宋体" w:cs="宋体"/>
                <w:kern w:val="0"/>
                <w:sz w:val="24"/>
                <w:szCs w:val="24"/>
              </w:rPr>
            </w:pPr>
            <w:r>
              <w:rPr>
                <w:rFonts w:hint="eastAsia" w:ascii="宋体" w:hAnsi="宋体" w:cs="宋体"/>
                <w:kern w:val="0"/>
                <w:sz w:val="24"/>
                <w:szCs w:val="24"/>
              </w:rPr>
              <w:t>优质品牌秋叶原数字高清线防静电，防干扰；优质电源插座，优质六类专用网线；相关线材设备</w:t>
            </w:r>
          </w:p>
        </w:tc>
        <w:tc>
          <w:tcPr>
            <w:tcW w:w="665" w:type="pct"/>
            <w:vAlign w:val="center"/>
          </w:tcPr>
          <w:p>
            <w:pPr>
              <w:widowControl/>
              <w:tabs>
                <w:tab w:val="left" w:pos="9072"/>
              </w:tabs>
              <w:spacing w:line="360" w:lineRule="auto"/>
              <w:jc w:val="left"/>
              <w:rPr>
                <w:rFonts w:ascii="宋体" w:hAnsi="宋体" w:cs="宋体"/>
                <w:kern w:val="0"/>
                <w:sz w:val="24"/>
                <w:szCs w:val="24"/>
              </w:rPr>
            </w:pPr>
            <w:r>
              <w:rPr>
                <w:rFonts w:hint="eastAsia" w:ascii="宋体" w:hAnsi="宋体" w:cs="宋体"/>
                <w:kern w:val="0"/>
                <w:sz w:val="24"/>
                <w:szCs w:val="24"/>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243" w:type="pct"/>
            <w:vAlign w:val="center"/>
          </w:tcPr>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6</w:t>
            </w:r>
          </w:p>
        </w:tc>
        <w:tc>
          <w:tcPr>
            <w:tcW w:w="511" w:type="pct"/>
            <w:vAlign w:val="center"/>
          </w:tcPr>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安装调试</w:t>
            </w:r>
          </w:p>
        </w:tc>
        <w:tc>
          <w:tcPr>
            <w:tcW w:w="339" w:type="pct"/>
            <w:vAlign w:val="center"/>
          </w:tcPr>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套</w:t>
            </w:r>
          </w:p>
        </w:tc>
        <w:tc>
          <w:tcPr>
            <w:tcW w:w="285" w:type="pct"/>
            <w:vAlign w:val="center"/>
          </w:tcPr>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1</w:t>
            </w:r>
          </w:p>
        </w:tc>
        <w:tc>
          <w:tcPr>
            <w:tcW w:w="2956" w:type="pct"/>
            <w:vAlign w:val="center"/>
          </w:tcPr>
          <w:p>
            <w:pPr>
              <w:widowControl/>
              <w:tabs>
                <w:tab w:val="left" w:pos="9072"/>
              </w:tabs>
              <w:spacing w:line="360" w:lineRule="auto"/>
              <w:jc w:val="left"/>
              <w:rPr>
                <w:rFonts w:ascii="宋体" w:hAnsi="宋体" w:cs="宋体"/>
                <w:kern w:val="0"/>
                <w:sz w:val="24"/>
                <w:szCs w:val="24"/>
              </w:rPr>
            </w:pPr>
            <w:r>
              <w:rPr>
                <w:rFonts w:hint="eastAsia" w:ascii="宋体" w:hAnsi="宋体" w:cs="宋体"/>
                <w:kern w:val="0"/>
                <w:sz w:val="24"/>
                <w:szCs w:val="24"/>
              </w:rPr>
              <w:t>专业工程师安装调试培训，须在拼接屏厂家缴纳保险一年以上，必须全力配合现场施工，不得妨碍现场正常作业、检修等工作；</w:t>
            </w:r>
          </w:p>
        </w:tc>
        <w:tc>
          <w:tcPr>
            <w:tcW w:w="665" w:type="pct"/>
            <w:vAlign w:val="center"/>
          </w:tcPr>
          <w:p>
            <w:pPr>
              <w:widowControl/>
              <w:tabs>
                <w:tab w:val="left" w:pos="9072"/>
              </w:tabs>
              <w:spacing w:line="360" w:lineRule="auto"/>
              <w:jc w:val="lef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243" w:type="pct"/>
            <w:vAlign w:val="center"/>
          </w:tcPr>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7</w:t>
            </w:r>
          </w:p>
        </w:tc>
        <w:tc>
          <w:tcPr>
            <w:tcW w:w="511" w:type="pct"/>
            <w:vAlign w:val="center"/>
          </w:tcPr>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说明</w:t>
            </w:r>
          </w:p>
        </w:tc>
        <w:tc>
          <w:tcPr>
            <w:tcW w:w="339" w:type="pct"/>
            <w:vAlign w:val="center"/>
          </w:tcPr>
          <w:p>
            <w:pPr>
              <w:widowControl/>
              <w:spacing w:line="360" w:lineRule="auto"/>
              <w:jc w:val="left"/>
              <w:rPr>
                <w:rFonts w:ascii="宋体" w:hAnsi="宋体" w:cs="宋体"/>
                <w:b/>
                <w:bCs/>
                <w:kern w:val="0"/>
                <w:sz w:val="24"/>
                <w:szCs w:val="24"/>
              </w:rPr>
            </w:pPr>
          </w:p>
        </w:tc>
        <w:tc>
          <w:tcPr>
            <w:tcW w:w="285" w:type="pct"/>
            <w:vAlign w:val="center"/>
          </w:tcPr>
          <w:p>
            <w:pPr>
              <w:widowControl/>
              <w:spacing w:line="360" w:lineRule="auto"/>
              <w:jc w:val="left"/>
              <w:rPr>
                <w:rFonts w:ascii="宋体" w:hAnsi="宋体" w:cs="宋体"/>
                <w:b/>
                <w:bCs/>
                <w:kern w:val="0"/>
                <w:sz w:val="24"/>
                <w:szCs w:val="24"/>
              </w:rPr>
            </w:pPr>
          </w:p>
        </w:tc>
        <w:tc>
          <w:tcPr>
            <w:tcW w:w="2956" w:type="pct"/>
            <w:vAlign w:val="center"/>
          </w:tcPr>
          <w:p>
            <w:pPr>
              <w:widowControl/>
              <w:tabs>
                <w:tab w:val="left" w:pos="9072"/>
              </w:tabs>
              <w:spacing w:line="360" w:lineRule="auto"/>
              <w:jc w:val="left"/>
              <w:rPr>
                <w:rFonts w:ascii="宋体" w:hAnsi="宋体" w:cs="宋体"/>
                <w:kern w:val="0"/>
                <w:sz w:val="24"/>
                <w:szCs w:val="24"/>
              </w:rPr>
            </w:pPr>
            <w:r>
              <w:rPr>
                <w:rFonts w:hint="eastAsia" w:ascii="宋体" w:hAnsi="宋体" w:cs="宋体"/>
                <w:kern w:val="0"/>
                <w:sz w:val="24"/>
                <w:szCs w:val="24"/>
              </w:rPr>
              <w:t>软硬件设备必须无缝满足现场生产作业调度系统的专用第三方调度软件平台，必须满足软件集中统一调控，实现在4G/5G传输架构下的多种信号多屏显示，可统一显示一路相同信号，也可多屏显示多路信号画面，切换要求无缝无干扰，不闪屏不黑屏；平台须支持Pad、手机等移动端上信号、控屏，支持中控切换系统，支持二次开发接口及协议，确保系统的安全稳定。</w:t>
            </w:r>
          </w:p>
        </w:tc>
        <w:tc>
          <w:tcPr>
            <w:tcW w:w="665" w:type="pct"/>
            <w:vAlign w:val="center"/>
          </w:tcPr>
          <w:p>
            <w:pPr>
              <w:widowControl/>
              <w:tabs>
                <w:tab w:val="left" w:pos="9072"/>
              </w:tabs>
              <w:spacing w:line="360" w:lineRule="auto"/>
              <w:jc w:val="left"/>
              <w:rPr>
                <w:rFonts w:ascii="宋体" w:hAnsi="宋体" w:cs="宋体"/>
                <w:kern w:val="0"/>
                <w:sz w:val="24"/>
                <w:szCs w:val="24"/>
              </w:rPr>
            </w:pPr>
          </w:p>
        </w:tc>
      </w:tr>
    </w:tbl>
    <w:p>
      <w:pPr>
        <w:tabs>
          <w:tab w:val="left" w:pos="510"/>
          <w:tab w:val="left" w:pos="735"/>
          <w:tab w:val="left" w:pos="945"/>
          <w:tab w:val="left" w:pos="1155"/>
        </w:tabs>
        <w:spacing w:line="360" w:lineRule="auto"/>
        <w:ind w:firstLine="480" w:firstLineChars="200"/>
        <w:rPr>
          <w:rFonts w:ascii="宋体" w:hAnsi="宋体"/>
          <w:b/>
          <w:bCs/>
          <w:sz w:val="24"/>
          <w:szCs w:val="24"/>
        </w:rPr>
      </w:pPr>
      <w:r>
        <w:rPr>
          <w:rFonts w:hint="eastAsia" w:ascii="宋体" w:hAnsi="宋体"/>
          <w:b/>
          <w:bCs/>
          <w:sz w:val="24"/>
          <w:szCs w:val="24"/>
        </w:rPr>
        <w:t>（三）合同履行期限</w:t>
      </w:r>
    </w:p>
    <w:p>
      <w:pPr>
        <w:tabs>
          <w:tab w:val="left" w:pos="510"/>
          <w:tab w:val="left" w:pos="735"/>
          <w:tab w:val="left" w:pos="945"/>
          <w:tab w:val="left" w:pos="1155"/>
        </w:tabs>
        <w:spacing w:line="360" w:lineRule="auto"/>
        <w:ind w:firstLine="480" w:firstLineChars="200"/>
        <w:rPr>
          <w:rFonts w:ascii="宋体" w:hAnsi="宋体"/>
          <w:bCs/>
          <w:sz w:val="24"/>
          <w:szCs w:val="24"/>
        </w:rPr>
      </w:pPr>
      <w:r>
        <w:rPr>
          <w:rFonts w:hint="eastAsia" w:ascii="宋体" w:hAnsi="宋体"/>
          <w:bCs/>
          <w:sz w:val="24"/>
          <w:szCs w:val="24"/>
        </w:rPr>
        <w:t>自合同签订之日起7日内完成供货、安装及调试工作，并通过验收。</w:t>
      </w:r>
    </w:p>
    <w:p>
      <w:pPr>
        <w:tabs>
          <w:tab w:val="left" w:pos="510"/>
          <w:tab w:val="left" w:pos="735"/>
          <w:tab w:val="left" w:pos="945"/>
          <w:tab w:val="left" w:pos="1155"/>
        </w:tabs>
        <w:spacing w:line="360" w:lineRule="auto"/>
        <w:ind w:firstLine="480" w:firstLineChars="200"/>
        <w:rPr>
          <w:rFonts w:ascii="宋体" w:hAnsi="宋体"/>
          <w:b/>
          <w:bCs/>
          <w:sz w:val="24"/>
          <w:szCs w:val="24"/>
        </w:rPr>
      </w:pPr>
      <w:r>
        <w:rPr>
          <w:rFonts w:hint="eastAsia" w:ascii="宋体" w:hAnsi="宋体"/>
          <w:b/>
          <w:bCs/>
          <w:sz w:val="24"/>
          <w:szCs w:val="24"/>
        </w:rPr>
        <w:t>（四）质保期限</w:t>
      </w:r>
    </w:p>
    <w:p>
      <w:pPr>
        <w:tabs>
          <w:tab w:val="left" w:pos="510"/>
          <w:tab w:val="left" w:pos="735"/>
          <w:tab w:val="left" w:pos="945"/>
          <w:tab w:val="left" w:pos="1155"/>
        </w:tabs>
        <w:spacing w:line="360" w:lineRule="auto"/>
        <w:ind w:firstLine="480" w:firstLineChars="200"/>
        <w:rPr>
          <w:rFonts w:ascii="宋体" w:hAnsi="宋体"/>
          <w:bCs/>
          <w:sz w:val="24"/>
          <w:szCs w:val="24"/>
        </w:rPr>
      </w:pPr>
      <w:r>
        <w:rPr>
          <w:rFonts w:hint="eastAsia" w:ascii="宋体" w:hAnsi="宋体"/>
          <w:bCs/>
          <w:sz w:val="24"/>
          <w:szCs w:val="24"/>
        </w:rPr>
        <w:t>三年，自项目验收合格之日起算。</w:t>
      </w:r>
    </w:p>
    <w:p>
      <w:pPr>
        <w:tabs>
          <w:tab w:val="left" w:pos="510"/>
          <w:tab w:val="left" w:pos="735"/>
          <w:tab w:val="left" w:pos="945"/>
          <w:tab w:val="left" w:pos="1155"/>
        </w:tabs>
        <w:spacing w:line="360" w:lineRule="auto"/>
        <w:ind w:firstLine="480" w:firstLineChars="200"/>
        <w:rPr>
          <w:rFonts w:ascii="宋体" w:hAnsi="宋体"/>
          <w:b/>
          <w:bCs/>
          <w:sz w:val="24"/>
          <w:szCs w:val="24"/>
        </w:rPr>
      </w:pPr>
      <w:r>
        <w:rPr>
          <w:rFonts w:hint="eastAsia" w:ascii="宋体" w:hAnsi="宋体"/>
          <w:b/>
          <w:bCs/>
          <w:sz w:val="24"/>
          <w:szCs w:val="24"/>
        </w:rPr>
        <w:t>（五）付款方式</w:t>
      </w:r>
    </w:p>
    <w:p>
      <w:pPr>
        <w:tabs>
          <w:tab w:val="left" w:pos="510"/>
          <w:tab w:val="left" w:pos="735"/>
          <w:tab w:val="left" w:pos="945"/>
          <w:tab w:val="left" w:pos="1155"/>
        </w:tabs>
        <w:spacing w:line="360" w:lineRule="auto"/>
        <w:ind w:firstLine="480" w:firstLineChars="200"/>
        <w:rPr>
          <w:rFonts w:ascii="宋体" w:hAnsi="宋体"/>
          <w:bCs/>
          <w:sz w:val="24"/>
          <w:szCs w:val="24"/>
        </w:rPr>
      </w:pPr>
      <w:r>
        <w:rPr>
          <w:rFonts w:hint="eastAsia" w:ascii="宋体" w:hAnsi="宋体"/>
          <w:bCs/>
          <w:sz w:val="24"/>
          <w:szCs w:val="24"/>
        </w:rPr>
        <w:t>项目完工且经甲方验收合格后30天内支付合同总价的100%。</w:t>
      </w:r>
    </w:p>
    <w:p>
      <w:pPr>
        <w:tabs>
          <w:tab w:val="left" w:pos="510"/>
          <w:tab w:val="left" w:pos="735"/>
          <w:tab w:val="left" w:pos="945"/>
          <w:tab w:val="left" w:pos="1155"/>
        </w:tabs>
        <w:spacing w:line="360" w:lineRule="auto"/>
        <w:rPr>
          <w:rFonts w:ascii="黑体" w:hAnsi="黑体" w:eastAsia="黑体" w:cs="Times New Roman"/>
          <w:bCs/>
          <w:kern w:val="0"/>
          <w:sz w:val="28"/>
          <w:szCs w:val="28"/>
        </w:rPr>
      </w:pPr>
      <w:r>
        <w:br w:type="page"/>
      </w:r>
    </w:p>
    <w:p>
      <w:pPr>
        <w:pStyle w:val="123"/>
      </w:pPr>
      <w:bookmarkStart w:id="51" w:name="_Toc105763593"/>
      <w:r>
        <w:rPr>
          <w:rFonts w:hint="eastAsia"/>
        </w:rPr>
        <w:t>四．</w:t>
      </w:r>
      <w:bookmarkEnd w:id="47"/>
      <w:r>
        <w:rPr>
          <w:rFonts w:hint="eastAsia"/>
        </w:rPr>
        <w:t>合同条款及格式</w:t>
      </w:r>
      <w:bookmarkEnd w:id="48"/>
      <w:bookmarkEnd w:id="49"/>
      <w:bookmarkEnd w:id="51"/>
    </w:p>
    <w:p>
      <w:pPr>
        <w:spacing w:line="480" w:lineRule="auto"/>
        <w:rPr>
          <w:rFonts w:ascii="黑体" w:hAnsi="黑体" w:eastAsia="黑体"/>
          <w:sz w:val="28"/>
          <w:szCs w:val="28"/>
          <w:u w:val="single"/>
        </w:rPr>
      </w:pPr>
      <w:r>
        <w:rPr>
          <w:rFonts w:hint="eastAsia" w:ascii="黑体" w:hAnsi="黑体" w:eastAsia="黑体"/>
          <w:sz w:val="28"/>
          <w:szCs w:val="28"/>
        </w:rPr>
        <w:t>合同编号：</w:t>
      </w:r>
      <w:r>
        <w:rPr>
          <w:rFonts w:hint="eastAsia" w:ascii="黑体" w:hAnsi="黑体" w:eastAsia="黑体"/>
          <w:sz w:val="28"/>
          <w:szCs w:val="28"/>
          <w:u w:val="single"/>
        </w:rPr>
        <w:t xml:space="preserve">           </w:t>
      </w:r>
    </w:p>
    <w:p>
      <w:pPr>
        <w:jc w:val="right"/>
        <w:rPr>
          <w:b/>
          <w:bCs/>
        </w:rPr>
      </w:pPr>
      <w:bookmarkStart w:id="52" w:name="_Toc105761738"/>
      <w:bookmarkStart w:id="53" w:name="_Toc105763594"/>
      <w:r>
        <w:rPr>
          <w:rFonts w:hint="eastAsia"/>
        </w:rPr>
        <w:t>参考格式</w:t>
      </w:r>
      <w:bookmarkEnd w:id="52"/>
      <w:bookmarkEnd w:id="53"/>
      <w:r>
        <w:rPr>
          <w:rFonts w:hint="eastAsia"/>
        </w:rPr>
        <w:t xml:space="preserve"> </w:t>
      </w:r>
    </w:p>
    <w:p>
      <w:pPr>
        <w:jc w:val="right"/>
        <w:rPr>
          <w:rFonts w:ascii="楷体" w:hAnsi="楷体" w:eastAsia="楷体"/>
          <w:sz w:val="28"/>
          <w:szCs w:val="28"/>
        </w:rPr>
      </w:pPr>
      <w:r>
        <w:rPr>
          <w:rFonts w:hint="eastAsia" w:ascii="Calibri" w:hAnsi="Calibri"/>
        </w:rPr>
        <w:t xml:space="preserve">                             </w:t>
      </w:r>
      <w:r>
        <w:rPr>
          <w:rFonts w:hint="eastAsia" w:ascii="楷体" w:hAnsi="楷体" w:eastAsia="楷体"/>
        </w:rPr>
        <w:t xml:space="preserve">             </w:t>
      </w:r>
    </w:p>
    <w:p>
      <w:pPr>
        <w:spacing w:line="480" w:lineRule="auto"/>
        <w:jc w:val="center"/>
        <w:rPr>
          <w:rFonts w:ascii="黑体" w:hAnsi="黑体" w:eastAsia="黑体"/>
          <w:bCs/>
          <w:sz w:val="48"/>
          <w:szCs w:val="44"/>
        </w:rPr>
      </w:pPr>
      <w:r>
        <w:rPr>
          <w:rFonts w:hint="eastAsia" w:ascii="黑体" w:hAnsi="黑体" w:eastAsia="黑体"/>
          <w:bCs/>
          <w:sz w:val="48"/>
          <w:szCs w:val="44"/>
        </w:rPr>
        <w:t xml:space="preserve">采购合同  </w:t>
      </w:r>
    </w:p>
    <w:p>
      <w:pPr>
        <w:tabs>
          <w:tab w:val="left" w:pos="1515"/>
        </w:tabs>
        <w:autoSpaceDE w:val="0"/>
        <w:autoSpaceDN w:val="0"/>
        <w:adjustRightInd w:val="0"/>
        <w:jc w:val="left"/>
        <w:rPr>
          <w:rFonts w:ascii="楷体" w:hAnsi="楷体" w:eastAsia="楷体"/>
          <w:sz w:val="24"/>
        </w:rPr>
      </w:pPr>
      <w:r>
        <w:rPr>
          <w:rFonts w:ascii="楷体" w:hAnsi="楷体" w:eastAsia="楷体"/>
          <w:sz w:val="24"/>
        </w:rPr>
        <w:tab/>
      </w:r>
    </w:p>
    <w:p>
      <w:pPr>
        <w:autoSpaceDE w:val="0"/>
        <w:autoSpaceDN w:val="0"/>
        <w:adjustRightInd w:val="0"/>
        <w:jc w:val="left"/>
        <w:rPr>
          <w:rFonts w:ascii="楷体" w:hAnsi="楷体" w:eastAsia="楷体"/>
          <w:sz w:val="24"/>
        </w:rPr>
      </w:pPr>
    </w:p>
    <w:p>
      <w:pPr>
        <w:autoSpaceDE w:val="0"/>
        <w:autoSpaceDN w:val="0"/>
        <w:adjustRightInd w:val="0"/>
        <w:jc w:val="left"/>
        <w:rPr>
          <w:rFonts w:ascii="楷体" w:hAnsi="楷体" w:eastAsia="楷体"/>
          <w:sz w:val="24"/>
        </w:rPr>
      </w:pPr>
    </w:p>
    <w:p>
      <w:pPr>
        <w:spacing w:before="120" w:line="240" w:lineRule="atLeast"/>
        <w:rPr>
          <w:rFonts w:ascii="楷体" w:hAnsi="楷体" w:eastAsia="楷体"/>
          <w:sz w:val="24"/>
        </w:rPr>
      </w:pPr>
      <w:r>
        <w:rPr>
          <w:rFonts w:hint="eastAsia" w:ascii="楷体" w:hAnsi="楷体" w:eastAsia="楷体"/>
          <w:sz w:val="24"/>
        </w:rPr>
        <w:t xml:space="preserve"> </w:t>
      </w:r>
    </w:p>
    <w:p>
      <w:pPr>
        <w:spacing w:before="120" w:line="240" w:lineRule="atLeast"/>
        <w:ind w:left="960"/>
        <w:rPr>
          <w:rFonts w:ascii="黑体" w:hAnsi="黑体" w:eastAsia="黑体"/>
          <w:sz w:val="32"/>
          <w:szCs w:val="28"/>
          <w:u w:val="single"/>
        </w:rPr>
      </w:pPr>
      <w:r>
        <w:rPr>
          <w:rFonts w:hint="eastAsia" w:ascii="黑体" w:hAnsi="黑体" w:eastAsia="黑体"/>
          <w:sz w:val="32"/>
          <w:szCs w:val="28"/>
        </w:rPr>
        <w:t>项目名称：</w:t>
      </w:r>
      <w:r>
        <w:rPr>
          <w:rFonts w:hint="eastAsia" w:ascii="黑体" w:hAnsi="黑体" w:eastAsia="黑体"/>
          <w:sz w:val="32"/>
          <w:szCs w:val="28"/>
          <w:u w:val="single"/>
        </w:rPr>
        <w:t>常州市交通运输综合行政执法支队三大队拼接屏设备建设项目</w:t>
      </w:r>
    </w:p>
    <w:p>
      <w:pPr>
        <w:rPr>
          <w:rFonts w:ascii="黑体" w:hAnsi="黑体" w:eastAsia="黑体"/>
          <w:sz w:val="32"/>
          <w:szCs w:val="28"/>
        </w:rPr>
      </w:pPr>
      <w:r>
        <w:rPr>
          <w:rFonts w:ascii="黑体" w:hAnsi="黑体" w:eastAsia="黑体"/>
          <w:sz w:val="32"/>
          <w:szCs w:val="28"/>
        </w:rPr>
        <w:t xml:space="preserve"> </w:t>
      </w:r>
    </w:p>
    <w:p>
      <w:pPr>
        <w:spacing w:before="120" w:line="240" w:lineRule="atLeast"/>
        <w:ind w:left="960"/>
        <w:rPr>
          <w:rFonts w:ascii="黑体" w:hAnsi="黑体" w:eastAsia="黑体"/>
          <w:sz w:val="32"/>
          <w:szCs w:val="28"/>
          <w:u w:val="single"/>
        </w:rPr>
      </w:pPr>
      <w:r>
        <w:rPr>
          <w:rFonts w:hint="eastAsia" w:ascii="黑体" w:hAnsi="黑体" w:eastAsia="黑体"/>
          <w:sz w:val="32"/>
          <w:szCs w:val="28"/>
        </w:rPr>
        <w:t>甲    方：</w:t>
      </w:r>
      <w:r>
        <w:rPr>
          <w:rFonts w:hint="eastAsia" w:ascii="黑体" w:hAnsi="黑体" w:eastAsia="黑体"/>
          <w:sz w:val="32"/>
          <w:szCs w:val="28"/>
          <w:u w:val="single"/>
        </w:rPr>
        <w:t xml:space="preserve">                                      </w:t>
      </w:r>
    </w:p>
    <w:p>
      <w:pPr>
        <w:spacing w:before="120" w:line="240" w:lineRule="atLeast"/>
        <w:rPr>
          <w:rFonts w:ascii="黑体" w:hAnsi="黑体" w:eastAsia="黑体"/>
          <w:sz w:val="32"/>
          <w:szCs w:val="28"/>
        </w:rPr>
      </w:pPr>
      <w:r>
        <w:rPr>
          <w:rFonts w:hint="eastAsia" w:ascii="黑体" w:hAnsi="黑体" w:eastAsia="黑体"/>
          <w:sz w:val="32"/>
          <w:szCs w:val="28"/>
        </w:rPr>
        <w:t xml:space="preserve"> </w:t>
      </w:r>
    </w:p>
    <w:p>
      <w:pPr>
        <w:spacing w:before="120" w:line="240" w:lineRule="atLeast"/>
        <w:ind w:left="960"/>
        <w:rPr>
          <w:rFonts w:ascii="黑体" w:hAnsi="黑体" w:eastAsia="黑体"/>
          <w:sz w:val="32"/>
          <w:szCs w:val="28"/>
          <w:u w:val="single"/>
        </w:rPr>
      </w:pPr>
      <w:r>
        <w:rPr>
          <w:rFonts w:hint="eastAsia" w:ascii="黑体" w:hAnsi="黑体" w:eastAsia="黑体"/>
          <w:sz w:val="32"/>
          <w:szCs w:val="28"/>
        </w:rPr>
        <w:t>乙    方：</w:t>
      </w:r>
      <w:r>
        <w:rPr>
          <w:rFonts w:hint="eastAsia" w:ascii="黑体" w:hAnsi="黑体" w:eastAsia="黑体"/>
          <w:sz w:val="32"/>
          <w:szCs w:val="28"/>
          <w:u w:val="single"/>
        </w:rPr>
        <w:t xml:space="preserve">                                      </w:t>
      </w:r>
    </w:p>
    <w:p>
      <w:pPr>
        <w:spacing w:before="120" w:line="240" w:lineRule="atLeast"/>
        <w:rPr>
          <w:rFonts w:ascii="黑体" w:hAnsi="黑体" w:eastAsia="黑体"/>
          <w:sz w:val="32"/>
          <w:szCs w:val="28"/>
        </w:rPr>
      </w:pPr>
      <w:r>
        <w:rPr>
          <w:rFonts w:hint="eastAsia" w:ascii="黑体" w:hAnsi="黑体" w:eastAsia="黑体"/>
          <w:sz w:val="32"/>
          <w:szCs w:val="28"/>
        </w:rPr>
        <w:t xml:space="preserve"> </w:t>
      </w:r>
    </w:p>
    <w:p>
      <w:pPr>
        <w:spacing w:before="120" w:line="240" w:lineRule="atLeast"/>
        <w:ind w:firstLine="960" w:firstLineChars="300"/>
        <w:rPr>
          <w:rFonts w:ascii="黑体" w:hAnsi="黑体" w:eastAsia="黑体"/>
          <w:sz w:val="32"/>
          <w:szCs w:val="28"/>
        </w:rPr>
      </w:pPr>
      <w:r>
        <w:rPr>
          <w:rFonts w:hint="eastAsia" w:ascii="黑体" w:hAnsi="黑体" w:eastAsia="黑体"/>
          <w:sz w:val="32"/>
          <w:szCs w:val="28"/>
        </w:rPr>
        <w:t>代理机构：</w:t>
      </w:r>
      <w:r>
        <w:rPr>
          <w:rFonts w:hint="eastAsia" w:ascii="黑体" w:hAnsi="黑体" w:eastAsia="黑体"/>
          <w:sz w:val="32"/>
          <w:szCs w:val="28"/>
          <w:u w:val="single"/>
        </w:rPr>
        <w:t xml:space="preserve">常州中采招投标有限公司          </w:t>
      </w:r>
    </w:p>
    <w:p>
      <w:pPr>
        <w:spacing w:before="120" w:line="240" w:lineRule="atLeast"/>
        <w:rPr>
          <w:rFonts w:ascii="黑体" w:hAnsi="黑体" w:eastAsia="黑体"/>
          <w:sz w:val="32"/>
          <w:szCs w:val="28"/>
        </w:rPr>
      </w:pPr>
      <w:r>
        <w:rPr>
          <w:rFonts w:ascii="黑体" w:hAnsi="黑体" w:eastAsia="黑体"/>
          <w:sz w:val="32"/>
          <w:szCs w:val="28"/>
        </w:rPr>
        <w:t xml:space="preserve"> </w:t>
      </w:r>
    </w:p>
    <w:p>
      <w:pPr>
        <w:spacing w:before="120" w:line="240" w:lineRule="atLeast"/>
        <w:ind w:firstLine="960" w:firstLineChars="300"/>
        <w:rPr>
          <w:rFonts w:ascii="黑体" w:hAnsi="黑体" w:eastAsia="黑体"/>
          <w:sz w:val="28"/>
          <w:szCs w:val="28"/>
          <w:u w:val="single"/>
        </w:rPr>
      </w:pPr>
      <w:r>
        <w:rPr>
          <w:rFonts w:hint="eastAsia" w:ascii="黑体" w:hAnsi="黑体" w:eastAsia="黑体"/>
          <w:sz w:val="32"/>
          <w:szCs w:val="28"/>
        </w:rPr>
        <w:t>签 订 地：</w:t>
      </w:r>
      <w:r>
        <w:rPr>
          <w:rFonts w:hint="eastAsia" w:ascii="黑体" w:hAnsi="黑体" w:eastAsia="黑体"/>
          <w:sz w:val="32"/>
          <w:szCs w:val="28"/>
          <w:u w:val="single"/>
        </w:rPr>
        <w:t xml:space="preserve">                                     </w:t>
      </w:r>
      <w:r>
        <w:rPr>
          <w:rFonts w:hint="eastAsia" w:ascii="黑体" w:hAnsi="黑体" w:eastAsia="黑体"/>
          <w:sz w:val="28"/>
          <w:szCs w:val="28"/>
          <w:u w:val="single"/>
        </w:rPr>
        <w:t xml:space="preserve"> </w:t>
      </w:r>
    </w:p>
    <w:p>
      <w:pPr>
        <w:spacing w:before="120" w:line="240" w:lineRule="atLeast"/>
        <w:ind w:firstLine="1400" w:firstLineChars="500"/>
        <w:rPr>
          <w:rFonts w:ascii="黑体" w:hAnsi="黑体" w:eastAsia="黑体"/>
          <w:sz w:val="28"/>
        </w:rPr>
      </w:pPr>
    </w:p>
    <w:p>
      <w:pPr>
        <w:spacing w:before="120" w:line="240" w:lineRule="atLeast"/>
        <w:ind w:firstLine="960" w:firstLineChars="300"/>
        <w:rPr>
          <w:rFonts w:ascii="黑体" w:hAnsi="黑体" w:eastAsia="黑体"/>
          <w:sz w:val="32"/>
          <w:szCs w:val="28"/>
        </w:rPr>
      </w:pPr>
      <w:r>
        <w:rPr>
          <w:rFonts w:hint="eastAsia" w:ascii="黑体" w:hAnsi="黑体" w:eastAsia="黑体"/>
          <w:sz w:val="32"/>
          <w:szCs w:val="28"/>
        </w:rPr>
        <w:t>签订日期：       年       月       日</w:t>
      </w:r>
    </w:p>
    <w:p>
      <w:pPr>
        <w:widowControl/>
        <w:jc w:val="left"/>
        <w:rPr>
          <w:rFonts w:ascii="黑体" w:hAnsi="黑体" w:eastAsia="黑体"/>
          <w:sz w:val="28"/>
        </w:rPr>
      </w:pPr>
      <w:r>
        <w:rPr>
          <w:rFonts w:ascii="黑体" w:hAnsi="黑体" w:eastAsia="黑体"/>
          <w:sz w:val="28"/>
        </w:rPr>
        <w:br w:type="page"/>
      </w:r>
    </w:p>
    <w:p>
      <w:pPr>
        <w:spacing w:line="360" w:lineRule="auto"/>
        <w:ind w:firstLine="480" w:firstLineChars="200"/>
        <w:rPr>
          <w:rFonts w:ascii="宋体" w:hAnsi="宋体"/>
          <w:sz w:val="24"/>
        </w:rPr>
      </w:pPr>
      <w:r>
        <w:rPr>
          <w:rFonts w:hint="eastAsia" w:ascii="宋体" w:hAnsi="宋体"/>
          <w:sz w:val="24"/>
          <w:u w:val="single"/>
        </w:rPr>
        <w:t xml:space="preserve"> 2022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hint="eastAsia" w:ascii="宋体" w:hAnsi="宋体"/>
          <w:sz w:val="24"/>
          <w:u w:val="single"/>
        </w:rPr>
        <w:t>常州市交通运输综合行政执法支队</w:t>
      </w:r>
      <w:r>
        <w:rPr>
          <w:rFonts w:hint="eastAsia" w:ascii="宋体" w:hAnsi="宋体"/>
          <w:sz w:val="24"/>
        </w:rPr>
        <w:t>以</w:t>
      </w:r>
      <w:r>
        <w:rPr>
          <w:rFonts w:hint="eastAsia" w:ascii="宋体" w:hAnsi="宋体"/>
          <w:sz w:val="24"/>
          <w:u w:val="single"/>
        </w:rPr>
        <w:t xml:space="preserve"> 竞争性磋商采购方式 </w:t>
      </w:r>
      <w:r>
        <w:rPr>
          <w:rFonts w:hint="eastAsia" w:ascii="宋体" w:hAnsi="宋体"/>
          <w:sz w:val="24"/>
        </w:rPr>
        <w:t>对</w:t>
      </w:r>
      <w:r>
        <w:rPr>
          <w:rFonts w:hint="eastAsia" w:ascii="宋体" w:hAnsi="宋体"/>
          <w:sz w:val="24"/>
          <w:u w:val="single"/>
        </w:rPr>
        <w:t xml:space="preserve"> 常州市交通运输综合行政执法支队三大队拼接屏设备建设项目</w:t>
      </w:r>
      <w:r>
        <w:rPr>
          <w:rFonts w:hint="eastAsia" w:ascii="宋体" w:hAnsi="宋体"/>
          <w:sz w:val="24"/>
        </w:rPr>
        <w:t>进行了采购。经评定，</w:t>
      </w:r>
      <w:r>
        <w:rPr>
          <w:rFonts w:hint="eastAsia" w:ascii="宋体" w:hAnsi="宋体"/>
          <w:sz w:val="24"/>
          <w:u w:val="single"/>
        </w:rPr>
        <w:t xml:space="preserve">   （中标供应商名称） </w:t>
      </w:r>
      <w:r>
        <w:rPr>
          <w:rFonts w:hint="eastAsia" w:ascii="宋体" w:hAnsi="宋体"/>
          <w:sz w:val="24"/>
        </w:rPr>
        <w:t>为该项目中标供应商。现于中标通知书发出之日起三十日内，按照采购文件确定的事项签订本合同。</w:t>
      </w:r>
    </w:p>
    <w:p>
      <w:pPr>
        <w:spacing w:line="360" w:lineRule="auto"/>
        <w:ind w:firstLine="480" w:firstLineChars="200"/>
        <w:rPr>
          <w:rFonts w:ascii="宋体" w:hAnsi="宋体"/>
          <w:sz w:val="24"/>
        </w:rPr>
      </w:pPr>
      <w:r>
        <w:rPr>
          <w:rFonts w:hint="eastAsia" w:ascii="宋体" w:hAnsi="宋体"/>
          <w:sz w:val="24"/>
        </w:rPr>
        <w:t>根据《中华人民共和国民法典》等相关法律法规之规定，按照平等、自愿、公平和诚实信用的原则，经</w:t>
      </w:r>
      <w:r>
        <w:rPr>
          <w:rFonts w:hint="eastAsia" w:ascii="宋体" w:hAnsi="宋体"/>
          <w:sz w:val="24"/>
          <w:u w:val="single"/>
        </w:rPr>
        <w:t xml:space="preserve">常州市交通运输综合行政执法支队 </w:t>
      </w:r>
      <w:r>
        <w:rPr>
          <w:rFonts w:hint="eastAsia" w:ascii="宋体" w:hAnsi="宋体"/>
          <w:sz w:val="24"/>
        </w:rPr>
        <w:t>(以下简称：甲方)和</w:t>
      </w:r>
      <w:r>
        <w:rPr>
          <w:rFonts w:hint="eastAsia" w:ascii="宋体" w:hAnsi="宋体"/>
          <w:sz w:val="24"/>
          <w:u w:val="single"/>
        </w:rPr>
        <w:t xml:space="preserve">   （中标供应商名称）   </w:t>
      </w:r>
      <w:r>
        <w:rPr>
          <w:rFonts w:hint="eastAsia" w:ascii="宋体" w:hAnsi="宋体"/>
          <w:sz w:val="24"/>
        </w:rPr>
        <w:t>(以下简称：乙方)协商一致，约定以下合同条款，以兹共同遵守、全面履行。</w:t>
      </w:r>
    </w:p>
    <w:p>
      <w:pPr>
        <w:spacing w:line="360" w:lineRule="auto"/>
        <w:ind w:firstLine="480" w:firstLineChars="200"/>
        <w:rPr>
          <w:rFonts w:ascii="Calibri" w:hAnsi="Calibri"/>
          <w:b/>
          <w:sz w:val="24"/>
        </w:rPr>
      </w:pPr>
      <w:bookmarkStart w:id="54" w:name="_Toc60748165"/>
      <w:r>
        <w:rPr>
          <w:rFonts w:hint="eastAsia" w:ascii="Calibri" w:hAnsi="Calibri"/>
          <w:b/>
          <w:sz w:val="24"/>
        </w:rPr>
        <w:t>一、合同组成部分</w:t>
      </w:r>
      <w:bookmarkEnd w:id="54"/>
    </w:p>
    <w:p>
      <w:pPr>
        <w:spacing w:line="360" w:lineRule="auto"/>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80" w:firstLineChars="200"/>
        <w:rPr>
          <w:rFonts w:ascii="宋体" w:hAnsi="宋体"/>
          <w:sz w:val="24"/>
        </w:rPr>
      </w:pPr>
      <w:r>
        <w:rPr>
          <w:rFonts w:hint="eastAsia" w:ascii="宋体" w:hAnsi="宋体"/>
          <w:sz w:val="24"/>
        </w:rPr>
        <w:t>1.本合同及其补充合同、变更协议；</w:t>
      </w:r>
    </w:p>
    <w:p>
      <w:pPr>
        <w:spacing w:line="360" w:lineRule="auto"/>
        <w:ind w:firstLine="480" w:firstLineChars="200"/>
        <w:rPr>
          <w:rFonts w:ascii="宋体" w:hAnsi="宋体"/>
          <w:sz w:val="24"/>
        </w:rPr>
      </w:pPr>
      <w:r>
        <w:rPr>
          <w:rFonts w:hint="eastAsia" w:ascii="宋体" w:hAnsi="宋体"/>
          <w:sz w:val="24"/>
        </w:rPr>
        <w:t>2.中标通知书；</w:t>
      </w:r>
    </w:p>
    <w:p>
      <w:pPr>
        <w:spacing w:line="360" w:lineRule="auto"/>
        <w:ind w:firstLine="480" w:firstLineChars="200"/>
        <w:rPr>
          <w:rFonts w:ascii="宋体" w:hAnsi="宋体"/>
          <w:sz w:val="24"/>
        </w:rPr>
      </w:pPr>
      <w:r>
        <w:rPr>
          <w:rFonts w:hint="eastAsia" w:ascii="宋体" w:hAnsi="宋体"/>
          <w:sz w:val="24"/>
        </w:rPr>
        <w:t>3.响应文件（含澄清或者说明文件）；</w:t>
      </w:r>
    </w:p>
    <w:p>
      <w:pPr>
        <w:spacing w:line="360" w:lineRule="auto"/>
        <w:ind w:firstLine="480" w:firstLineChars="200"/>
        <w:rPr>
          <w:rFonts w:ascii="宋体" w:hAnsi="宋体"/>
          <w:sz w:val="24"/>
        </w:rPr>
      </w:pPr>
      <w:r>
        <w:rPr>
          <w:rFonts w:hint="eastAsia" w:ascii="宋体" w:hAnsi="宋体"/>
          <w:sz w:val="24"/>
        </w:rPr>
        <w:t>4.采购文件（含澄清或者修改文件）；</w:t>
      </w:r>
    </w:p>
    <w:p>
      <w:pPr>
        <w:spacing w:line="360" w:lineRule="auto"/>
        <w:ind w:firstLine="480" w:firstLineChars="200"/>
        <w:rPr>
          <w:rFonts w:ascii="宋体" w:hAnsi="宋体"/>
          <w:sz w:val="24"/>
        </w:rPr>
      </w:pPr>
      <w:r>
        <w:rPr>
          <w:rFonts w:hint="eastAsia" w:ascii="宋体" w:hAnsi="宋体"/>
          <w:sz w:val="24"/>
        </w:rPr>
        <w:t>5.其他相关采购文件。</w:t>
      </w:r>
    </w:p>
    <w:p>
      <w:pPr>
        <w:spacing w:line="360" w:lineRule="auto"/>
        <w:ind w:firstLine="480" w:firstLineChars="200"/>
        <w:rPr>
          <w:rFonts w:ascii="宋体" w:hAnsi="宋体"/>
          <w:sz w:val="24"/>
        </w:rPr>
      </w:pPr>
      <w:r>
        <w:rPr>
          <w:rFonts w:hint="eastAsia" w:ascii="宋体" w:hAnsi="宋体"/>
          <w:sz w:val="24"/>
        </w:rPr>
        <w:t>双方有关项目的洽商、变更等书面协议或文件视为本合同的组成部分。</w:t>
      </w:r>
    </w:p>
    <w:p>
      <w:pPr>
        <w:spacing w:line="360" w:lineRule="auto"/>
        <w:ind w:firstLine="480" w:firstLineChars="200"/>
        <w:rPr>
          <w:rFonts w:ascii="Calibri" w:hAnsi="Calibri"/>
          <w:b/>
          <w:sz w:val="24"/>
        </w:rPr>
      </w:pPr>
      <w:bookmarkStart w:id="55" w:name="_Toc60748166"/>
      <w:r>
        <w:rPr>
          <w:rFonts w:hint="eastAsia" w:ascii="Calibri" w:hAnsi="Calibri"/>
          <w:b/>
          <w:sz w:val="24"/>
        </w:rPr>
        <w:t>二、合同标的</w:t>
      </w:r>
      <w:bookmarkEnd w:id="55"/>
      <w:r>
        <w:rPr>
          <w:rFonts w:hint="eastAsia" w:ascii="Calibri" w:hAnsi="Calibri"/>
          <w:b/>
          <w:sz w:val="24"/>
        </w:rPr>
        <w:t>内容</w:t>
      </w:r>
    </w:p>
    <w:p>
      <w:pPr>
        <w:tabs>
          <w:tab w:val="left" w:pos="9030"/>
        </w:tabs>
        <w:snapToGrid w:val="0"/>
        <w:spacing w:line="360" w:lineRule="auto"/>
        <w:ind w:firstLine="480" w:firstLineChars="200"/>
        <w:rPr>
          <w:rFonts w:ascii="宋体" w:hAnsi="宋体"/>
          <w:sz w:val="24"/>
        </w:rPr>
      </w:pPr>
      <w:bookmarkStart w:id="56" w:name="_Toc60748167"/>
      <w:r>
        <w:rPr>
          <w:rFonts w:hint="eastAsia" w:ascii="宋体" w:hAnsi="宋体"/>
          <w:sz w:val="24"/>
        </w:rPr>
        <w:t>1.项目名称：</w:t>
      </w:r>
      <w:r>
        <w:rPr>
          <w:rFonts w:hint="eastAsia" w:ascii="宋体" w:hAnsi="宋体"/>
          <w:sz w:val="24"/>
          <w:u w:val="single"/>
        </w:rPr>
        <w:t>常州市交通运输综合行政执法支队三大队拼接屏设备建设项目</w:t>
      </w:r>
      <w:r>
        <w:rPr>
          <w:rFonts w:hint="eastAsia" w:ascii="宋体" w:hAnsi="宋体"/>
          <w:sz w:val="24"/>
        </w:rPr>
        <w:t xml:space="preserve"> ；</w:t>
      </w:r>
    </w:p>
    <w:p>
      <w:pPr>
        <w:tabs>
          <w:tab w:val="left" w:pos="9030"/>
        </w:tabs>
        <w:snapToGrid w:val="0"/>
        <w:spacing w:line="360" w:lineRule="auto"/>
        <w:ind w:firstLine="480" w:firstLineChars="200"/>
        <w:rPr>
          <w:rFonts w:ascii="宋体" w:hAnsi="宋体"/>
          <w:sz w:val="24"/>
        </w:rPr>
      </w:pPr>
      <w:r>
        <w:rPr>
          <w:rFonts w:hint="eastAsia" w:ascii="宋体" w:hAnsi="宋体"/>
          <w:sz w:val="24"/>
        </w:rPr>
        <w:t>2.坐落位置：</w:t>
      </w:r>
      <w:r>
        <w:rPr>
          <w:rFonts w:hint="eastAsia" w:ascii="宋体" w:hAnsi="宋体"/>
          <w:sz w:val="24"/>
          <w:u w:val="single"/>
        </w:rPr>
        <w:t xml:space="preserve">                               </w:t>
      </w:r>
      <w:r>
        <w:rPr>
          <w:rFonts w:hint="eastAsia" w:ascii="宋体" w:hAnsi="宋体"/>
          <w:sz w:val="24"/>
        </w:rPr>
        <w:t>；</w:t>
      </w:r>
    </w:p>
    <w:p>
      <w:pPr>
        <w:snapToGrid w:val="0"/>
        <w:spacing w:line="360" w:lineRule="auto"/>
        <w:ind w:firstLine="480" w:firstLineChars="200"/>
        <w:rPr>
          <w:rFonts w:ascii="宋体" w:hAnsi="宋体"/>
          <w:sz w:val="24"/>
        </w:rPr>
      </w:pPr>
      <w:r>
        <w:rPr>
          <w:rFonts w:hint="eastAsia" w:ascii="宋体" w:hAnsi="宋体"/>
          <w:sz w:val="24"/>
        </w:rPr>
        <w:t>3.服务范围：</w:t>
      </w:r>
      <w:r>
        <w:rPr>
          <w:rFonts w:hint="eastAsia" w:ascii="宋体" w:hAnsi="宋体"/>
          <w:sz w:val="24"/>
          <w:u w:val="single"/>
        </w:rPr>
        <w:t xml:space="preserve">                               </w:t>
      </w:r>
      <w:r>
        <w:rPr>
          <w:rFonts w:hint="eastAsia" w:ascii="宋体" w:hAnsi="宋体"/>
          <w:sz w:val="24"/>
        </w:rPr>
        <w:t>；</w:t>
      </w:r>
    </w:p>
    <w:p>
      <w:pPr>
        <w:snapToGrid w:val="0"/>
        <w:spacing w:line="360" w:lineRule="auto"/>
        <w:ind w:firstLine="480" w:firstLineChars="200"/>
        <w:rPr>
          <w:rFonts w:ascii="宋体" w:hAnsi="宋体"/>
          <w:sz w:val="24"/>
        </w:rPr>
      </w:pPr>
      <w:r>
        <w:rPr>
          <w:rFonts w:hint="eastAsia" w:ascii="宋体" w:hAnsi="宋体"/>
          <w:sz w:val="24"/>
        </w:rPr>
        <w:t>4.服务期限：</w:t>
      </w:r>
      <w:r>
        <w:rPr>
          <w:rFonts w:hint="eastAsia" w:ascii="宋体" w:hAnsi="宋体"/>
          <w:sz w:val="24"/>
          <w:u w:val="single"/>
        </w:rPr>
        <w:t xml:space="preserve">                               </w:t>
      </w:r>
      <w:r>
        <w:rPr>
          <w:rFonts w:hint="eastAsia" w:ascii="宋体" w:hAnsi="宋体"/>
          <w:sz w:val="24"/>
        </w:rPr>
        <w:t>。</w:t>
      </w:r>
    </w:p>
    <w:p>
      <w:pPr>
        <w:spacing w:line="360" w:lineRule="auto"/>
        <w:ind w:firstLine="480" w:firstLineChars="200"/>
        <w:rPr>
          <w:rFonts w:ascii="Calibri" w:hAnsi="Calibri"/>
          <w:b/>
          <w:sz w:val="24"/>
        </w:rPr>
      </w:pPr>
      <w:r>
        <w:rPr>
          <w:rFonts w:hint="eastAsia" w:ascii="Calibri" w:hAnsi="Calibri"/>
          <w:b/>
          <w:sz w:val="24"/>
        </w:rPr>
        <w:t>三、合同价款</w:t>
      </w:r>
      <w:bookmarkEnd w:id="56"/>
    </w:p>
    <w:p>
      <w:pPr>
        <w:spacing w:line="360" w:lineRule="auto"/>
        <w:ind w:firstLine="480" w:firstLineChars="200"/>
        <w:rPr>
          <w:rFonts w:ascii="宋体" w:hAnsi="宋体"/>
          <w:sz w:val="24"/>
        </w:rPr>
      </w:pPr>
      <w:r>
        <w:rPr>
          <w:rFonts w:hint="eastAsia" w:ascii="宋体" w:hAnsi="宋体"/>
          <w:sz w:val="24"/>
        </w:rPr>
        <w:t>本合同总价为：￥</w:t>
      </w:r>
      <w:r>
        <w:rPr>
          <w:rFonts w:hint="eastAsia" w:ascii="宋体" w:hAnsi="宋体"/>
          <w:sz w:val="24"/>
          <w:u w:val="single"/>
        </w:rPr>
        <w:t xml:space="preserve">           </w:t>
      </w:r>
      <w:r>
        <w:rPr>
          <w:rFonts w:hint="eastAsia" w:ascii="宋体" w:hAnsi="宋体"/>
          <w:sz w:val="24"/>
        </w:rPr>
        <w:t>元（大写：</w:t>
      </w:r>
      <w:r>
        <w:rPr>
          <w:rFonts w:hint="eastAsia" w:ascii="宋体" w:hAnsi="宋体"/>
          <w:sz w:val="24"/>
          <w:u w:val="single"/>
        </w:rPr>
        <w:t xml:space="preserve">                 </w:t>
      </w:r>
      <w:r>
        <w:rPr>
          <w:rFonts w:hint="eastAsia" w:ascii="宋体" w:hAnsi="宋体"/>
          <w:sz w:val="24"/>
        </w:rPr>
        <w:t>元人民币）。</w:t>
      </w:r>
    </w:p>
    <w:p>
      <w:pPr>
        <w:spacing w:line="360" w:lineRule="auto"/>
        <w:ind w:firstLine="480" w:firstLineChars="200"/>
        <w:rPr>
          <w:rFonts w:ascii="宋体" w:hAnsi="宋体"/>
          <w:sz w:val="24"/>
          <w:u w:val="single"/>
        </w:rPr>
      </w:pPr>
      <w:r>
        <w:rPr>
          <w:rFonts w:hint="eastAsia" w:ascii="宋体" w:hAnsi="宋体"/>
          <w:sz w:val="24"/>
        </w:rPr>
        <w:t>分项价格：</w:t>
      </w:r>
    </w:p>
    <w:tbl>
      <w:tblPr>
        <w:tblStyle w:val="3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序号</w:t>
            </w:r>
          </w:p>
        </w:tc>
        <w:tc>
          <w:tcPr>
            <w:tcW w:w="3402" w:type="dxa"/>
            <w:tcBorders>
              <w:top w:val="single" w:color="auto" w:sz="4" w:space="0"/>
              <w:left w:val="nil"/>
              <w:bottom w:val="single" w:color="auto" w:sz="4" w:space="0"/>
              <w:right w:val="single" w:color="auto" w:sz="4" w:space="0"/>
            </w:tcBorders>
            <w:vAlign w:val="center"/>
          </w:tcPr>
          <w:p>
            <w:pPr>
              <w:spacing w:line="360" w:lineRule="auto"/>
              <w:ind w:firstLine="200"/>
              <w:jc w:val="center"/>
              <w:rPr>
                <w:rFonts w:ascii="宋体" w:hAnsi="宋体"/>
                <w:color w:val="000000"/>
                <w:sz w:val="24"/>
              </w:rPr>
            </w:pPr>
            <w:r>
              <w:rPr>
                <w:rFonts w:hint="eastAsia" w:ascii="宋体" w:hAnsi="宋体"/>
                <w:color w:val="000000"/>
                <w:sz w:val="24"/>
              </w:rPr>
              <w:t>分项名称</w:t>
            </w:r>
          </w:p>
        </w:tc>
        <w:tc>
          <w:tcPr>
            <w:tcW w:w="255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200"/>
              <w:jc w:val="center"/>
              <w:rPr>
                <w:rFonts w:ascii="宋体" w:hAnsi="宋体"/>
                <w:color w:val="000000"/>
                <w:sz w:val="24"/>
              </w:rPr>
            </w:pPr>
          </w:p>
        </w:tc>
        <w:tc>
          <w:tcPr>
            <w:tcW w:w="3402" w:type="dxa"/>
            <w:tcBorders>
              <w:top w:val="single" w:color="auto" w:sz="4" w:space="0"/>
              <w:left w:val="nil"/>
              <w:bottom w:val="single" w:color="auto" w:sz="4" w:space="0"/>
              <w:right w:val="single" w:color="auto" w:sz="4" w:space="0"/>
            </w:tcBorders>
            <w:vAlign w:val="center"/>
          </w:tcPr>
          <w:p>
            <w:pPr>
              <w:spacing w:line="360" w:lineRule="auto"/>
              <w:ind w:firstLine="200"/>
              <w:jc w:val="center"/>
              <w:rPr>
                <w:rFonts w:ascii="宋体" w:hAnsi="宋体"/>
                <w:color w:val="000000"/>
                <w:sz w:val="24"/>
              </w:rPr>
            </w:pPr>
          </w:p>
        </w:tc>
        <w:tc>
          <w:tcPr>
            <w:tcW w:w="2552" w:type="dxa"/>
            <w:tcBorders>
              <w:top w:val="single" w:color="auto" w:sz="4" w:space="0"/>
              <w:left w:val="nil"/>
              <w:bottom w:val="single" w:color="auto" w:sz="4" w:space="0"/>
              <w:right w:val="single" w:color="auto" w:sz="4" w:space="0"/>
            </w:tcBorders>
            <w:vAlign w:val="center"/>
          </w:tcPr>
          <w:p>
            <w:pPr>
              <w:spacing w:line="360" w:lineRule="auto"/>
              <w:ind w:firstLine="20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200"/>
              <w:jc w:val="center"/>
              <w:rPr>
                <w:rFonts w:ascii="宋体" w:hAnsi="宋体"/>
                <w:color w:val="000000"/>
                <w:sz w:val="24"/>
              </w:rPr>
            </w:pPr>
          </w:p>
        </w:tc>
        <w:tc>
          <w:tcPr>
            <w:tcW w:w="3402" w:type="dxa"/>
            <w:tcBorders>
              <w:top w:val="single" w:color="auto" w:sz="4" w:space="0"/>
              <w:left w:val="nil"/>
              <w:bottom w:val="single" w:color="auto" w:sz="4" w:space="0"/>
              <w:right w:val="single" w:color="auto" w:sz="4" w:space="0"/>
            </w:tcBorders>
            <w:vAlign w:val="center"/>
          </w:tcPr>
          <w:p>
            <w:pPr>
              <w:spacing w:line="360" w:lineRule="auto"/>
              <w:ind w:firstLine="200"/>
              <w:jc w:val="center"/>
              <w:rPr>
                <w:rFonts w:ascii="宋体" w:hAnsi="宋体"/>
                <w:color w:val="000000"/>
                <w:sz w:val="24"/>
              </w:rPr>
            </w:pPr>
          </w:p>
        </w:tc>
        <w:tc>
          <w:tcPr>
            <w:tcW w:w="2552" w:type="dxa"/>
            <w:tcBorders>
              <w:top w:val="single" w:color="auto" w:sz="4" w:space="0"/>
              <w:left w:val="nil"/>
              <w:bottom w:val="single" w:color="auto" w:sz="4" w:space="0"/>
              <w:right w:val="single" w:color="auto" w:sz="4" w:space="0"/>
            </w:tcBorders>
            <w:vAlign w:val="center"/>
          </w:tcPr>
          <w:p>
            <w:pPr>
              <w:spacing w:line="360" w:lineRule="auto"/>
              <w:ind w:firstLine="20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200"/>
              <w:jc w:val="center"/>
              <w:rPr>
                <w:rFonts w:ascii="宋体" w:hAnsi="宋体"/>
                <w:color w:val="000000"/>
                <w:sz w:val="24"/>
              </w:rPr>
            </w:pPr>
          </w:p>
        </w:tc>
        <w:tc>
          <w:tcPr>
            <w:tcW w:w="3402" w:type="dxa"/>
            <w:tcBorders>
              <w:top w:val="single" w:color="auto" w:sz="4" w:space="0"/>
              <w:left w:val="nil"/>
              <w:bottom w:val="single" w:color="auto" w:sz="4" w:space="0"/>
              <w:right w:val="single" w:color="auto" w:sz="4" w:space="0"/>
            </w:tcBorders>
            <w:vAlign w:val="center"/>
          </w:tcPr>
          <w:p>
            <w:pPr>
              <w:spacing w:line="360" w:lineRule="auto"/>
              <w:ind w:firstLine="200"/>
              <w:jc w:val="center"/>
              <w:rPr>
                <w:rFonts w:ascii="宋体" w:hAnsi="宋体"/>
                <w:color w:val="000000"/>
                <w:sz w:val="24"/>
              </w:rPr>
            </w:pPr>
          </w:p>
        </w:tc>
        <w:tc>
          <w:tcPr>
            <w:tcW w:w="2552" w:type="dxa"/>
            <w:tcBorders>
              <w:top w:val="single" w:color="auto" w:sz="4" w:space="0"/>
              <w:left w:val="nil"/>
              <w:bottom w:val="single" w:color="auto" w:sz="4" w:space="0"/>
              <w:right w:val="single" w:color="auto" w:sz="4" w:space="0"/>
            </w:tcBorders>
            <w:vAlign w:val="center"/>
          </w:tcPr>
          <w:p>
            <w:pPr>
              <w:spacing w:line="360" w:lineRule="auto"/>
              <w:ind w:firstLine="20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200"/>
              <w:jc w:val="center"/>
              <w:rPr>
                <w:rFonts w:ascii="宋体" w:hAnsi="宋体"/>
                <w:color w:val="000000"/>
                <w:sz w:val="24"/>
              </w:rPr>
            </w:pPr>
          </w:p>
        </w:tc>
        <w:tc>
          <w:tcPr>
            <w:tcW w:w="3402" w:type="dxa"/>
            <w:tcBorders>
              <w:top w:val="single" w:color="auto" w:sz="4" w:space="0"/>
              <w:left w:val="nil"/>
              <w:bottom w:val="single" w:color="auto" w:sz="4" w:space="0"/>
              <w:right w:val="single" w:color="auto" w:sz="4" w:space="0"/>
            </w:tcBorders>
            <w:vAlign w:val="center"/>
          </w:tcPr>
          <w:p>
            <w:pPr>
              <w:spacing w:line="360" w:lineRule="auto"/>
              <w:ind w:firstLine="200"/>
              <w:jc w:val="center"/>
              <w:rPr>
                <w:rFonts w:ascii="宋体" w:hAnsi="宋体"/>
                <w:color w:val="000000"/>
                <w:sz w:val="24"/>
              </w:rPr>
            </w:pPr>
          </w:p>
        </w:tc>
        <w:tc>
          <w:tcPr>
            <w:tcW w:w="2552" w:type="dxa"/>
            <w:tcBorders>
              <w:top w:val="single" w:color="auto" w:sz="4" w:space="0"/>
              <w:left w:val="nil"/>
              <w:bottom w:val="single" w:color="auto" w:sz="4" w:space="0"/>
              <w:right w:val="single" w:color="auto" w:sz="4" w:space="0"/>
            </w:tcBorders>
            <w:vAlign w:val="center"/>
          </w:tcPr>
          <w:p>
            <w:pPr>
              <w:spacing w:line="360" w:lineRule="auto"/>
              <w:ind w:firstLine="20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200"/>
              <w:jc w:val="center"/>
              <w:rPr>
                <w:rFonts w:ascii="宋体" w:hAnsi="宋体"/>
                <w:color w:val="000000"/>
                <w:sz w:val="24"/>
              </w:rPr>
            </w:pPr>
            <w:r>
              <w:rPr>
                <w:rFonts w:hint="eastAsia" w:ascii="宋体" w:hAnsi="宋体"/>
                <w:color w:val="000000"/>
                <w:sz w:val="24"/>
              </w:rPr>
              <w:t>总价</w:t>
            </w:r>
          </w:p>
        </w:tc>
        <w:tc>
          <w:tcPr>
            <w:tcW w:w="2552" w:type="dxa"/>
            <w:tcBorders>
              <w:top w:val="single" w:color="auto" w:sz="4" w:space="0"/>
              <w:left w:val="nil"/>
              <w:bottom w:val="single" w:color="auto" w:sz="4" w:space="0"/>
              <w:right w:val="single" w:color="auto" w:sz="4" w:space="0"/>
            </w:tcBorders>
            <w:vAlign w:val="center"/>
          </w:tcPr>
          <w:p>
            <w:pPr>
              <w:spacing w:line="360" w:lineRule="auto"/>
              <w:ind w:firstLine="200"/>
              <w:jc w:val="center"/>
              <w:rPr>
                <w:rFonts w:ascii="宋体" w:hAnsi="宋体"/>
                <w:color w:val="000000"/>
                <w:sz w:val="24"/>
              </w:rPr>
            </w:pPr>
          </w:p>
        </w:tc>
      </w:tr>
    </w:tbl>
    <w:p>
      <w:pPr>
        <w:spacing w:line="360" w:lineRule="auto"/>
        <w:ind w:firstLine="480" w:firstLineChars="200"/>
        <w:rPr>
          <w:rFonts w:ascii="宋体" w:hAnsi="宋体"/>
          <w:b/>
          <w:bCs/>
          <w:sz w:val="24"/>
        </w:rPr>
      </w:pPr>
      <w:bookmarkStart w:id="57" w:name="_Toc60748168"/>
      <w:r>
        <w:rPr>
          <w:rFonts w:hint="eastAsia" w:ascii="宋体" w:hAnsi="宋体"/>
          <w:b/>
          <w:bCs/>
          <w:sz w:val="24"/>
        </w:rPr>
        <w:t>四、 付款方式和发票开具方式</w:t>
      </w:r>
      <w:bookmarkEnd w:id="57"/>
    </w:p>
    <w:p>
      <w:pPr>
        <w:spacing w:line="360" w:lineRule="auto"/>
        <w:ind w:firstLine="480" w:firstLineChars="200"/>
        <w:rPr>
          <w:rFonts w:ascii="宋体" w:hAnsi="宋体"/>
          <w:sz w:val="24"/>
        </w:rPr>
      </w:pPr>
      <w:r>
        <w:rPr>
          <w:rFonts w:hint="eastAsia" w:ascii="宋体" w:hAnsi="宋体"/>
          <w:sz w:val="24"/>
        </w:rPr>
        <w:t>1.付款方式：</w:t>
      </w:r>
      <w:r>
        <w:rPr>
          <w:rFonts w:hint="eastAsia" w:ascii="宋体" w:hAnsi="宋体"/>
          <w:sz w:val="24"/>
          <w:u w:val="single"/>
        </w:rPr>
        <w:t xml:space="preserve">                                                </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2.发票开具方式：</w:t>
      </w:r>
      <w:r>
        <w:rPr>
          <w:rFonts w:hint="eastAsia" w:ascii="宋体" w:hAnsi="宋体"/>
          <w:sz w:val="24"/>
          <w:u w:val="single"/>
        </w:rPr>
        <w:t xml:space="preserve">                                            </w:t>
      </w:r>
      <w:r>
        <w:rPr>
          <w:rFonts w:hint="eastAsia" w:ascii="宋体" w:hAnsi="宋体"/>
          <w:sz w:val="24"/>
        </w:rPr>
        <w:t>。</w:t>
      </w:r>
    </w:p>
    <w:p>
      <w:pPr>
        <w:spacing w:line="360" w:lineRule="auto"/>
        <w:ind w:firstLine="480" w:firstLineChars="200"/>
        <w:rPr>
          <w:rFonts w:ascii="宋体" w:hAnsi="宋体"/>
          <w:b/>
          <w:bCs/>
          <w:sz w:val="24"/>
        </w:rPr>
      </w:pPr>
      <w:bookmarkStart w:id="58" w:name="_Toc60748169"/>
      <w:r>
        <w:rPr>
          <w:rFonts w:hint="eastAsia" w:ascii="宋体" w:hAnsi="宋体"/>
          <w:b/>
          <w:bCs/>
          <w:sz w:val="24"/>
        </w:rPr>
        <w:t>五、履行期限、地点和方式</w:t>
      </w:r>
      <w:bookmarkEnd w:id="58"/>
    </w:p>
    <w:p>
      <w:pPr>
        <w:spacing w:line="360" w:lineRule="auto"/>
        <w:ind w:firstLine="480" w:firstLineChars="200"/>
        <w:rPr>
          <w:rFonts w:ascii="宋体" w:hAnsi="宋体"/>
          <w:sz w:val="24"/>
          <w:u w:val="single"/>
        </w:rPr>
      </w:pPr>
      <w:r>
        <w:rPr>
          <w:rFonts w:hint="eastAsia" w:ascii="宋体" w:hAnsi="宋体"/>
          <w:sz w:val="24"/>
        </w:rPr>
        <w:t>1.履行期限：</w:t>
      </w:r>
      <w:r>
        <w:rPr>
          <w:rFonts w:hint="eastAsia" w:ascii="宋体" w:hAnsi="宋体"/>
          <w:sz w:val="24"/>
          <w:u w:val="single"/>
        </w:rPr>
        <w:t xml:space="preserve">                                                </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2.履行地点：</w:t>
      </w:r>
      <w:r>
        <w:rPr>
          <w:rFonts w:hint="eastAsia" w:ascii="宋体" w:hAnsi="宋体"/>
          <w:sz w:val="24"/>
          <w:u w:val="single"/>
        </w:rPr>
        <w:t xml:space="preserve">                                                </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3.履行方式：</w:t>
      </w:r>
      <w:r>
        <w:rPr>
          <w:rFonts w:hint="eastAsia" w:ascii="宋体" w:hAnsi="宋体"/>
          <w:sz w:val="24"/>
          <w:u w:val="single"/>
        </w:rPr>
        <w:t xml:space="preserve">                                                </w:t>
      </w:r>
      <w:r>
        <w:rPr>
          <w:rFonts w:hint="eastAsia" w:ascii="宋体" w:hAnsi="宋体"/>
          <w:sz w:val="24"/>
        </w:rPr>
        <w:t>。</w:t>
      </w:r>
    </w:p>
    <w:p>
      <w:pPr>
        <w:spacing w:line="360" w:lineRule="auto"/>
        <w:ind w:firstLine="480" w:firstLineChars="200"/>
        <w:rPr>
          <w:rFonts w:ascii="宋体" w:hAnsi="宋体"/>
          <w:b/>
          <w:bCs/>
          <w:sz w:val="24"/>
        </w:rPr>
      </w:pPr>
      <w:r>
        <w:rPr>
          <w:rFonts w:hint="eastAsia" w:ascii="宋体" w:hAnsi="宋体"/>
          <w:b/>
          <w:bCs/>
          <w:sz w:val="24"/>
        </w:rPr>
        <w:t>六、</w:t>
      </w:r>
      <w:bookmarkStart w:id="59" w:name="_Toc60748170"/>
      <w:r>
        <w:rPr>
          <w:rFonts w:hint="eastAsia" w:ascii="宋体" w:hAnsi="宋体"/>
          <w:b/>
          <w:bCs/>
          <w:sz w:val="24"/>
        </w:rPr>
        <w:t>服务管理考核</w:t>
      </w:r>
    </w:p>
    <w:p>
      <w:pPr>
        <w:snapToGrid w:val="0"/>
        <w:spacing w:line="360" w:lineRule="auto"/>
        <w:ind w:firstLine="480" w:firstLineChars="200"/>
        <w:rPr>
          <w:rFonts w:ascii="宋体" w:hAnsi="宋体"/>
          <w:sz w:val="24"/>
        </w:rPr>
      </w:pPr>
      <w:r>
        <w:rPr>
          <w:rFonts w:hint="eastAsia" w:ascii="宋体" w:hAnsi="宋体"/>
          <w:sz w:val="24"/>
        </w:rPr>
        <w:t>1.岗位出勤情况考核</w:t>
      </w:r>
    </w:p>
    <w:p>
      <w:pPr>
        <w:snapToGrid w:val="0"/>
        <w:spacing w:line="360" w:lineRule="auto"/>
        <w:ind w:firstLine="480" w:firstLineChars="200"/>
        <w:rPr>
          <w:rFonts w:ascii="宋体" w:hAnsi="宋体"/>
          <w:sz w:val="24"/>
          <w:u w:val="single"/>
        </w:rPr>
      </w:pPr>
      <w:r>
        <w:rPr>
          <w:rFonts w:ascii="宋体" w:hAnsi="宋体"/>
          <w:sz w:val="24"/>
          <w:u w:val="single"/>
        </w:rPr>
        <w:t xml:space="preserve">                                                                </w:t>
      </w:r>
    </w:p>
    <w:p>
      <w:pPr>
        <w:snapToGrid w:val="0"/>
        <w:spacing w:line="360" w:lineRule="auto"/>
        <w:ind w:firstLine="480" w:firstLineChars="200"/>
        <w:rPr>
          <w:rFonts w:ascii="宋体" w:hAnsi="宋体"/>
          <w:sz w:val="24"/>
        </w:rPr>
      </w:pPr>
      <w:r>
        <w:rPr>
          <w:rFonts w:hint="eastAsia" w:ascii="宋体" w:hAnsi="宋体"/>
          <w:sz w:val="24"/>
        </w:rPr>
        <w:t>2.服务质量考核</w:t>
      </w:r>
    </w:p>
    <w:p>
      <w:pPr>
        <w:snapToGrid w:val="0"/>
        <w:spacing w:line="360" w:lineRule="auto"/>
        <w:ind w:firstLine="480" w:firstLineChars="200"/>
        <w:rPr>
          <w:rFonts w:ascii="宋体" w:hAnsi="宋体"/>
          <w:sz w:val="24"/>
          <w:u w:val="single"/>
        </w:rPr>
      </w:pPr>
      <w:r>
        <w:rPr>
          <w:rFonts w:ascii="宋体" w:hAnsi="宋体"/>
          <w:sz w:val="24"/>
          <w:u w:val="single"/>
        </w:rPr>
        <w:t xml:space="preserve">                                                                </w:t>
      </w:r>
    </w:p>
    <w:p>
      <w:pPr>
        <w:snapToGrid w:val="0"/>
        <w:spacing w:line="360" w:lineRule="auto"/>
        <w:ind w:firstLine="480" w:firstLineChars="200"/>
        <w:rPr>
          <w:rFonts w:ascii="宋体" w:hAnsi="宋体"/>
          <w:sz w:val="24"/>
        </w:rPr>
      </w:pPr>
      <w:r>
        <w:rPr>
          <w:rFonts w:hint="eastAsia" w:ascii="宋体" w:hAnsi="宋体"/>
          <w:sz w:val="24"/>
        </w:rPr>
        <w:t>3.服务满意度考核</w:t>
      </w:r>
    </w:p>
    <w:p>
      <w:pPr>
        <w:snapToGrid w:val="0"/>
        <w:spacing w:line="360" w:lineRule="auto"/>
        <w:ind w:firstLine="480" w:firstLineChars="200"/>
        <w:rPr>
          <w:rFonts w:ascii="宋体" w:hAnsi="宋体"/>
          <w:sz w:val="24"/>
          <w:u w:val="single"/>
        </w:rPr>
      </w:pPr>
      <w:r>
        <w:rPr>
          <w:rFonts w:ascii="宋体" w:hAnsi="宋体"/>
          <w:sz w:val="24"/>
          <w:u w:val="single"/>
        </w:rPr>
        <w:t xml:space="preserve">                                                                </w:t>
      </w:r>
    </w:p>
    <w:p>
      <w:pPr>
        <w:spacing w:line="360" w:lineRule="auto"/>
        <w:ind w:firstLine="480" w:firstLineChars="200"/>
        <w:rPr>
          <w:rFonts w:ascii="宋体" w:hAnsi="宋体"/>
          <w:b/>
          <w:bCs/>
          <w:sz w:val="24"/>
        </w:rPr>
      </w:pPr>
      <w:r>
        <w:rPr>
          <w:rFonts w:hint="eastAsia" w:ascii="宋体" w:hAnsi="宋体"/>
          <w:b/>
          <w:bCs/>
          <w:sz w:val="24"/>
        </w:rPr>
        <w:t>七、保密要求</w:t>
      </w:r>
    </w:p>
    <w:p>
      <w:pPr>
        <w:snapToGrid w:val="0"/>
        <w:spacing w:line="360" w:lineRule="auto"/>
        <w:ind w:firstLine="480" w:firstLineChars="200"/>
        <w:rPr>
          <w:rFonts w:ascii="宋体" w:hAnsi="宋体"/>
          <w:sz w:val="24"/>
        </w:rPr>
      </w:pPr>
      <w:r>
        <w:rPr>
          <w:rFonts w:hint="eastAsia" w:ascii="宋体" w:hAnsi="宋体"/>
          <w:sz w:val="24"/>
        </w:rPr>
        <w:t xml:space="preserve">1. </w:t>
      </w:r>
      <w:r>
        <w:rPr>
          <w:rFonts w:ascii="宋体" w:hAnsi="宋体"/>
          <w:sz w:val="24"/>
        </w:rPr>
        <w:t>由甲方收集的、整理的、复制的、研究的和准备的与本合同项下工作有关的所有资料在提供给乙方时，均被视为保密的，不得泄漏给除甲方或其指定的代表之外的任何人，不管本合同因何种原因终止，本条款一直约束乙方。</w:t>
      </w:r>
    </w:p>
    <w:p>
      <w:pPr>
        <w:snapToGrid w:val="0"/>
        <w:spacing w:line="360" w:lineRule="auto"/>
        <w:ind w:firstLine="480" w:firstLineChars="200"/>
        <w:rPr>
          <w:rFonts w:ascii="宋体" w:hAnsi="宋体"/>
          <w:sz w:val="24"/>
        </w:rPr>
      </w:pPr>
      <w:r>
        <w:rPr>
          <w:rFonts w:hint="eastAsia" w:ascii="宋体" w:hAnsi="宋体"/>
          <w:sz w:val="24"/>
        </w:rPr>
        <w:t xml:space="preserve">2. </w:t>
      </w:r>
      <w:r>
        <w:rPr>
          <w:rFonts w:ascii="宋体" w:hAnsi="宋体"/>
          <w:sz w:val="24"/>
        </w:rPr>
        <w:t>乙方在履行合同过程中所获得或接触到的任何</w:t>
      </w:r>
      <w:r>
        <w:rPr>
          <w:rFonts w:hint="eastAsia" w:ascii="宋体" w:hAnsi="宋体"/>
          <w:sz w:val="24"/>
        </w:rPr>
        <w:t>内部数据资料，未经甲方同意，不得向第三方透露。</w:t>
      </w:r>
    </w:p>
    <w:p>
      <w:pPr>
        <w:snapToGrid w:val="0"/>
        <w:spacing w:line="360" w:lineRule="auto"/>
        <w:ind w:firstLine="480" w:firstLineChars="200"/>
        <w:rPr>
          <w:rFonts w:ascii="宋体" w:hAnsi="宋体"/>
          <w:sz w:val="24"/>
        </w:rPr>
      </w:pPr>
      <w:r>
        <w:rPr>
          <w:rFonts w:hint="eastAsia" w:ascii="宋体" w:hAnsi="宋体"/>
          <w:sz w:val="24"/>
        </w:rPr>
        <w:t xml:space="preserve">3. </w:t>
      </w:r>
      <w:r>
        <w:rPr>
          <w:rFonts w:ascii="宋体" w:hAnsi="宋体"/>
          <w:sz w:val="24"/>
        </w:rPr>
        <w:t>乙方</w:t>
      </w:r>
      <w:r>
        <w:rPr>
          <w:rFonts w:hint="eastAsia" w:ascii="宋体" w:hAnsi="宋体"/>
          <w:sz w:val="24"/>
        </w:rPr>
        <w:t>实施项目的一切程序都应符合国家安全、保密的有关规定和标准。</w:t>
      </w:r>
    </w:p>
    <w:p>
      <w:pPr>
        <w:spacing w:line="360" w:lineRule="auto"/>
        <w:ind w:firstLine="480" w:firstLineChars="200"/>
        <w:rPr>
          <w:rFonts w:ascii="宋体" w:hAnsi="宋体"/>
          <w:b/>
          <w:bCs/>
          <w:sz w:val="24"/>
        </w:rPr>
      </w:pPr>
      <w:r>
        <w:rPr>
          <w:rFonts w:hint="eastAsia" w:ascii="宋体" w:hAnsi="宋体"/>
          <w:b/>
          <w:bCs/>
          <w:sz w:val="24"/>
        </w:rPr>
        <w:t>八、甲方权利与义务</w:t>
      </w:r>
    </w:p>
    <w:p>
      <w:pPr>
        <w:snapToGrid w:val="0"/>
        <w:spacing w:line="360" w:lineRule="auto"/>
        <w:ind w:firstLine="480" w:firstLineChars="200"/>
        <w:rPr>
          <w:rFonts w:ascii="宋体" w:hAnsi="宋体" w:cs="仿宋"/>
          <w:sz w:val="24"/>
        </w:rPr>
      </w:pPr>
      <w:r>
        <w:rPr>
          <w:rFonts w:hint="eastAsia" w:ascii="宋体" w:hAnsi="宋体" w:cs="仿宋"/>
          <w:sz w:val="24"/>
        </w:rPr>
        <w:t xml:space="preserve">（一）甲方权利： </w:t>
      </w:r>
    </w:p>
    <w:p>
      <w:pPr>
        <w:snapToGrid w:val="0"/>
        <w:spacing w:line="360" w:lineRule="auto"/>
        <w:ind w:firstLine="480" w:firstLineChars="200"/>
        <w:rPr>
          <w:rFonts w:ascii="宋体" w:hAnsi="宋体" w:cs="仿宋"/>
          <w:sz w:val="24"/>
        </w:rPr>
      </w:pPr>
      <w:r>
        <w:rPr>
          <w:rFonts w:hint="eastAsia" w:ascii="宋体" w:hAnsi="宋体" w:cs="仿宋"/>
          <w:sz w:val="24"/>
        </w:rPr>
        <w:t>1. 有权向乙方询问工作进展情况及相关的内容。</w:t>
      </w:r>
    </w:p>
    <w:p>
      <w:pPr>
        <w:snapToGrid w:val="0"/>
        <w:spacing w:line="360" w:lineRule="auto"/>
        <w:ind w:firstLine="480" w:firstLineChars="200"/>
        <w:rPr>
          <w:rFonts w:ascii="宋体" w:hAnsi="宋体" w:cs="仿宋"/>
          <w:sz w:val="24"/>
        </w:rPr>
      </w:pPr>
      <w:r>
        <w:rPr>
          <w:rFonts w:hint="eastAsia" w:ascii="宋体" w:hAnsi="宋体" w:cs="仿宋"/>
          <w:sz w:val="24"/>
        </w:rPr>
        <w:t>2. 有权阐述对具体问题的意见和建议。</w:t>
      </w:r>
    </w:p>
    <w:p>
      <w:pPr>
        <w:snapToGrid w:val="0"/>
        <w:spacing w:line="360" w:lineRule="auto"/>
        <w:ind w:firstLine="480" w:firstLineChars="200"/>
        <w:rPr>
          <w:rFonts w:ascii="宋体" w:hAnsi="宋体" w:cs="仿宋"/>
          <w:sz w:val="24"/>
        </w:rPr>
      </w:pPr>
      <w:r>
        <w:rPr>
          <w:rFonts w:hint="eastAsia" w:ascii="宋体" w:hAnsi="宋体" w:cs="仿宋"/>
          <w:sz w:val="24"/>
        </w:rPr>
        <w:t>3. 当甲方认定乙方人员不按合同履行其职责，或与第三人串通给甲方造成经济损失的，甲方有权要求更换人员，直至终止合同并要求乙方承担相应的赔偿责任。</w:t>
      </w:r>
    </w:p>
    <w:p>
      <w:pPr>
        <w:snapToGrid w:val="0"/>
        <w:spacing w:line="360" w:lineRule="auto"/>
        <w:ind w:firstLine="480" w:firstLineChars="200"/>
        <w:rPr>
          <w:rFonts w:ascii="宋体" w:hAnsi="宋体" w:cs="仿宋"/>
          <w:sz w:val="24"/>
        </w:rPr>
      </w:pPr>
      <w:r>
        <w:rPr>
          <w:rFonts w:hint="eastAsia" w:ascii="宋体" w:hAnsi="宋体" w:cs="仿宋"/>
          <w:sz w:val="24"/>
        </w:rPr>
        <w:t xml:space="preserve">4. </w:t>
      </w:r>
      <w:r>
        <w:rPr>
          <w:rFonts w:hint="eastAsia" w:ascii="宋体" w:hAnsi="宋体" w:cs="仿宋"/>
          <w:sz w:val="24"/>
          <w:u w:val="single"/>
        </w:rPr>
        <w:t xml:space="preserve">                                              </w:t>
      </w:r>
    </w:p>
    <w:p>
      <w:pPr>
        <w:snapToGrid w:val="0"/>
        <w:spacing w:line="360" w:lineRule="auto"/>
        <w:ind w:firstLine="480" w:firstLineChars="200"/>
        <w:rPr>
          <w:rFonts w:ascii="宋体" w:hAnsi="宋体" w:cs="仿宋"/>
          <w:sz w:val="24"/>
        </w:rPr>
      </w:pPr>
      <w:r>
        <w:rPr>
          <w:rFonts w:hint="eastAsia" w:ascii="宋体" w:hAnsi="宋体" w:cs="仿宋"/>
          <w:sz w:val="24"/>
        </w:rPr>
        <w:t xml:space="preserve">（二）甲方义务： </w:t>
      </w:r>
    </w:p>
    <w:p>
      <w:pPr>
        <w:snapToGrid w:val="0"/>
        <w:spacing w:line="360" w:lineRule="auto"/>
        <w:ind w:firstLine="480" w:firstLineChars="200"/>
        <w:rPr>
          <w:rFonts w:ascii="宋体" w:hAnsi="宋体" w:cs="仿宋"/>
          <w:sz w:val="24"/>
        </w:rPr>
      </w:pPr>
      <w:r>
        <w:rPr>
          <w:rFonts w:hint="eastAsia" w:ascii="宋体" w:hAnsi="宋体" w:cs="仿宋"/>
          <w:sz w:val="24"/>
        </w:rPr>
        <w:t>1. 负责与本项目有关的第三方的协调，提供开展服务工作的外部条件。</w:t>
      </w:r>
    </w:p>
    <w:p>
      <w:pPr>
        <w:snapToGrid w:val="0"/>
        <w:spacing w:line="360" w:lineRule="auto"/>
        <w:ind w:firstLine="480" w:firstLineChars="200"/>
        <w:rPr>
          <w:rFonts w:ascii="宋体" w:hAnsi="宋体" w:cs="仿宋"/>
          <w:sz w:val="24"/>
        </w:rPr>
      </w:pPr>
      <w:r>
        <w:rPr>
          <w:rFonts w:hint="eastAsia" w:ascii="宋体" w:hAnsi="宋体" w:cs="仿宋"/>
          <w:sz w:val="24"/>
        </w:rPr>
        <w:t>2. 向乙方提供与本项目有关的资料。</w:t>
      </w:r>
    </w:p>
    <w:p>
      <w:pPr>
        <w:snapToGrid w:val="0"/>
        <w:spacing w:line="360" w:lineRule="auto"/>
        <w:ind w:firstLine="480" w:firstLineChars="200"/>
        <w:rPr>
          <w:rFonts w:ascii="宋体" w:hAnsi="宋体" w:cs="仿宋"/>
          <w:sz w:val="24"/>
        </w:rPr>
      </w:pPr>
      <w:r>
        <w:rPr>
          <w:rFonts w:hint="eastAsia" w:ascii="宋体" w:hAnsi="宋体" w:cs="仿宋"/>
          <w:sz w:val="24"/>
        </w:rPr>
        <w:t xml:space="preserve">3. </w:t>
      </w:r>
      <w:r>
        <w:rPr>
          <w:rFonts w:hint="eastAsia" w:ascii="宋体" w:hAnsi="宋体" w:cs="仿宋"/>
          <w:sz w:val="24"/>
          <w:u w:val="single"/>
        </w:rPr>
        <w:t xml:space="preserve">                                              </w:t>
      </w:r>
    </w:p>
    <w:p>
      <w:pPr>
        <w:spacing w:line="360" w:lineRule="auto"/>
        <w:ind w:firstLine="480" w:firstLineChars="200"/>
        <w:rPr>
          <w:rFonts w:ascii="宋体" w:hAnsi="宋体"/>
          <w:b/>
          <w:bCs/>
          <w:sz w:val="24"/>
        </w:rPr>
      </w:pPr>
      <w:r>
        <w:rPr>
          <w:rFonts w:hint="eastAsia" w:ascii="宋体" w:hAnsi="宋体"/>
          <w:b/>
          <w:bCs/>
          <w:sz w:val="24"/>
        </w:rPr>
        <w:t>九、乙方权利与义务</w:t>
      </w:r>
    </w:p>
    <w:p>
      <w:pPr>
        <w:snapToGrid w:val="0"/>
        <w:spacing w:line="360" w:lineRule="auto"/>
        <w:ind w:firstLine="480" w:firstLineChars="200"/>
        <w:rPr>
          <w:rFonts w:ascii="宋体" w:hAnsi="宋体" w:cs="仿宋"/>
          <w:sz w:val="24"/>
        </w:rPr>
      </w:pPr>
      <w:r>
        <w:rPr>
          <w:rFonts w:hint="eastAsia" w:ascii="宋体" w:hAnsi="宋体" w:cs="仿宋"/>
          <w:sz w:val="24"/>
        </w:rPr>
        <w:t>一、乙方权利：</w:t>
      </w:r>
    </w:p>
    <w:p>
      <w:pPr>
        <w:snapToGrid w:val="0"/>
        <w:spacing w:line="360" w:lineRule="auto"/>
        <w:ind w:firstLine="480" w:firstLineChars="200"/>
        <w:rPr>
          <w:rFonts w:ascii="宋体" w:hAnsi="宋体" w:cs="仿宋"/>
          <w:sz w:val="24"/>
        </w:rPr>
      </w:pPr>
      <w:r>
        <w:rPr>
          <w:rFonts w:hint="eastAsia" w:ascii="宋体" w:hAnsi="宋体" w:cs="仿宋"/>
          <w:sz w:val="24"/>
        </w:rPr>
        <w:t>1. 乙方在本项目服务过程中，如甲方提供的资料不明确时可向甲方提出书面报告。</w:t>
      </w:r>
    </w:p>
    <w:p>
      <w:pPr>
        <w:snapToGrid w:val="0"/>
        <w:spacing w:line="360" w:lineRule="auto"/>
        <w:ind w:firstLine="480" w:firstLineChars="200"/>
        <w:rPr>
          <w:rFonts w:ascii="宋体" w:hAnsi="宋体" w:cs="仿宋"/>
          <w:sz w:val="24"/>
        </w:rPr>
      </w:pPr>
      <w:r>
        <w:rPr>
          <w:rFonts w:hint="eastAsia" w:ascii="宋体" w:hAnsi="宋体" w:cs="仿宋"/>
          <w:sz w:val="24"/>
        </w:rPr>
        <w:t xml:space="preserve">2. </w:t>
      </w:r>
      <w:r>
        <w:rPr>
          <w:rFonts w:hint="eastAsia" w:ascii="宋体" w:hAnsi="宋体" w:cs="仿宋"/>
          <w:sz w:val="24"/>
          <w:u w:val="single"/>
        </w:rPr>
        <w:t xml:space="preserve">                                              </w:t>
      </w:r>
    </w:p>
    <w:p>
      <w:pPr>
        <w:snapToGrid w:val="0"/>
        <w:spacing w:line="360" w:lineRule="auto"/>
        <w:ind w:firstLine="480" w:firstLineChars="200"/>
        <w:rPr>
          <w:rFonts w:ascii="宋体" w:hAnsi="宋体" w:cs="仿宋"/>
          <w:sz w:val="24"/>
        </w:rPr>
      </w:pPr>
      <w:r>
        <w:rPr>
          <w:rFonts w:hint="eastAsia" w:ascii="宋体" w:hAnsi="宋体" w:cs="仿宋"/>
          <w:sz w:val="24"/>
        </w:rPr>
        <w:t>二、乙方义务：</w:t>
      </w:r>
    </w:p>
    <w:p>
      <w:pPr>
        <w:snapToGrid w:val="0"/>
        <w:spacing w:line="360" w:lineRule="auto"/>
        <w:ind w:firstLine="480" w:firstLineChars="200"/>
        <w:rPr>
          <w:rFonts w:ascii="宋体" w:hAnsi="宋体" w:cs="仿宋"/>
          <w:sz w:val="24"/>
        </w:rPr>
      </w:pPr>
      <w:r>
        <w:rPr>
          <w:rFonts w:hint="eastAsia" w:ascii="宋体" w:hAnsi="宋体" w:cs="仿宋"/>
          <w:sz w:val="24"/>
        </w:rPr>
        <w:t>1. 应按照</w:t>
      </w:r>
      <w:r>
        <w:rPr>
          <w:rFonts w:hint="eastAsia" w:ascii="宋体" w:hAnsi="宋体" w:cs="仿宋"/>
          <w:sz w:val="24"/>
        </w:rPr>
        <w:softHyphen/>
      </w:r>
      <w:r>
        <w:rPr>
          <w:rFonts w:hint="eastAsia" w:ascii="宋体" w:hAnsi="宋体" w:cs="仿宋"/>
          <w:sz w:val="24"/>
        </w:rPr>
        <w:t>本项目采购文件、乙方投标文件要求按期完成本项目工作。</w:t>
      </w:r>
    </w:p>
    <w:p>
      <w:pPr>
        <w:snapToGrid w:val="0"/>
        <w:spacing w:line="360" w:lineRule="auto"/>
        <w:ind w:firstLine="480" w:firstLineChars="200"/>
        <w:rPr>
          <w:rFonts w:ascii="宋体" w:hAnsi="宋体" w:cs="仿宋"/>
          <w:sz w:val="24"/>
        </w:rPr>
      </w:pPr>
      <w:r>
        <w:rPr>
          <w:rFonts w:hint="eastAsia" w:ascii="宋体" w:hAnsi="宋体" w:cs="仿宋"/>
          <w:sz w:val="24"/>
        </w:rPr>
        <w:t>2. 负责组织项目的实施，保证工作质量满足相关验收相关标准。</w:t>
      </w:r>
    </w:p>
    <w:p>
      <w:pPr>
        <w:snapToGrid w:val="0"/>
        <w:spacing w:line="360" w:lineRule="auto"/>
        <w:ind w:firstLine="480" w:firstLineChars="200"/>
        <w:rPr>
          <w:rFonts w:ascii="宋体" w:hAnsi="宋体" w:cs="仿宋"/>
          <w:sz w:val="24"/>
        </w:rPr>
      </w:pPr>
      <w:r>
        <w:rPr>
          <w:rFonts w:hint="eastAsia" w:ascii="宋体" w:hAnsi="宋体" w:cs="仿宋"/>
          <w:sz w:val="24"/>
        </w:rPr>
        <w:t>3. 乙方不得擅自部分或全部转让其应履行的合同义务。</w:t>
      </w:r>
    </w:p>
    <w:p>
      <w:pPr>
        <w:snapToGrid w:val="0"/>
        <w:spacing w:line="360" w:lineRule="auto"/>
        <w:ind w:firstLine="480" w:firstLineChars="200"/>
        <w:rPr>
          <w:rFonts w:ascii="宋体" w:hAnsi="宋体" w:cs="仿宋"/>
          <w:sz w:val="24"/>
        </w:rPr>
      </w:pPr>
      <w:r>
        <w:rPr>
          <w:rFonts w:hint="eastAsia" w:ascii="宋体" w:hAnsi="宋体" w:cs="仿宋"/>
          <w:sz w:val="24"/>
        </w:rPr>
        <w:t xml:space="preserve">4. </w:t>
      </w:r>
      <w:r>
        <w:rPr>
          <w:rFonts w:hint="eastAsia" w:ascii="宋体" w:hAnsi="宋体" w:cs="仿宋"/>
          <w:sz w:val="24"/>
          <w:u w:val="single"/>
        </w:rPr>
        <w:t xml:space="preserve">                                              </w:t>
      </w:r>
    </w:p>
    <w:p>
      <w:pPr>
        <w:spacing w:line="360" w:lineRule="auto"/>
        <w:ind w:firstLine="480" w:firstLineChars="200"/>
        <w:rPr>
          <w:rFonts w:ascii="宋体" w:hAnsi="宋体"/>
          <w:b/>
          <w:bCs/>
          <w:sz w:val="24"/>
        </w:rPr>
      </w:pPr>
      <w:r>
        <w:rPr>
          <w:rFonts w:hint="eastAsia" w:ascii="宋体" w:hAnsi="宋体"/>
          <w:b/>
          <w:bCs/>
          <w:sz w:val="24"/>
        </w:rPr>
        <w:t>十、 违约责任</w:t>
      </w:r>
      <w:bookmarkEnd w:id="59"/>
    </w:p>
    <w:p>
      <w:pPr>
        <w:spacing w:line="360" w:lineRule="auto"/>
        <w:ind w:firstLine="480" w:firstLineChars="200"/>
        <w:rPr>
          <w:rFonts w:ascii="宋体" w:hAnsi="宋体"/>
          <w:sz w:val="24"/>
        </w:rPr>
      </w:pPr>
      <w:r>
        <w:rPr>
          <w:rFonts w:hint="eastAsia" w:ascii="宋体" w:hAnsi="宋体"/>
          <w:sz w:val="24"/>
        </w:rPr>
        <w:t>1.除不可抗力外，如果乙方没有按照本合同约定的期限、地点和方式履行，那么甲方可要求乙方支付违约金，违约金按每迟延履行一日的应提供而未提供服务价格的</w:t>
      </w:r>
      <w:r>
        <w:rPr>
          <w:rFonts w:hint="eastAsia" w:ascii="宋体" w:hAnsi="宋体"/>
          <w:sz w:val="24"/>
          <w:u w:val="single"/>
        </w:rPr>
        <w:t xml:space="preserve">    </w:t>
      </w:r>
      <w:r>
        <w:rPr>
          <w:rFonts w:hint="eastAsia" w:ascii="宋体" w:hAnsi="宋体"/>
          <w:sz w:val="24"/>
        </w:rPr>
        <w:t>%计算，最高限额为本合同总价的</w:t>
      </w:r>
      <w:r>
        <w:rPr>
          <w:rFonts w:hint="eastAsia" w:ascii="宋体" w:hAnsi="宋体"/>
          <w:sz w:val="24"/>
          <w:u w:val="single"/>
        </w:rPr>
        <w:t xml:space="preserve">     </w:t>
      </w:r>
      <w:r>
        <w:rPr>
          <w:rFonts w:hint="eastAsia" w:ascii="宋体" w:hAnsi="宋体"/>
          <w:sz w:val="24"/>
        </w:rPr>
        <w:t>%；迟延履行的违约金计算数额达到前述最高限额之日起，甲方有权在要求乙方支付违约金的同时，书面通知乙方解除本合同；</w:t>
      </w:r>
    </w:p>
    <w:p>
      <w:pPr>
        <w:spacing w:line="360" w:lineRule="auto"/>
        <w:ind w:firstLine="480" w:firstLineChars="200"/>
        <w:rPr>
          <w:rFonts w:ascii="宋体" w:hAnsi="宋体"/>
          <w:sz w:val="24"/>
        </w:rPr>
      </w:pPr>
      <w:r>
        <w:rPr>
          <w:rFonts w:hint="eastAsia" w:ascii="宋体" w:hAnsi="宋体"/>
          <w:sz w:val="24"/>
        </w:rPr>
        <w:t>2.除不可抗力外，如果甲方没有按照本合同约定的付款方式付款，那么乙方可要求甲方支付违约金，违约金按每迟延付款一日的应付而未付款的</w:t>
      </w:r>
      <w:r>
        <w:rPr>
          <w:rFonts w:hint="eastAsia" w:ascii="宋体" w:hAnsi="宋体"/>
          <w:sz w:val="24"/>
          <w:u w:val="single"/>
        </w:rPr>
        <w:t xml:space="preserve">    </w:t>
      </w:r>
      <w:r>
        <w:rPr>
          <w:rFonts w:hint="eastAsia" w:ascii="宋体" w:hAnsi="宋体"/>
          <w:sz w:val="24"/>
        </w:rPr>
        <w:t>%计算，最高限额为本合同总价的</w:t>
      </w:r>
      <w:r>
        <w:rPr>
          <w:rFonts w:hint="eastAsia" w:ascii="宋体" w:hAnsi="宋体"/>
          <w:sz w:val="24"/>
          <w:u w:val="single"/>
        </w:rPr>
        <w:t xml:space="preserve">     </w:t>
      </w:r>
      <w:r>
        <w:rPr>
          <w:rFonts w:hint="eastAsia" w:ascii="宋体" w:hAnsi="宋体"/>
          <w:sz w:val="24"/>
        </w:rPr>
        <w:t>%；迟延付款的违约金计算数额达到前述最高限额之日起，乙方有权在要求甲方支付违约金的同时，书面通知甲方解除本合同；</w:t>
      </w:r>
    </w:p>
    <w:p>
      <w:pPr>
        <w:spacing w:line="360" w:lineRule="auto"/>
        <w:ind w:firstLine="480" w:firstLineChars="200"/>
        <w:rPr>
          <w:rFonts w:ascii="宋体" w:hAnsi="宋体"/>
          <w:sz w:val="24"/>
        </w:rPr>
      </w:pPr>
      <w:r>
        <w:rPr>
          <w:rFonts w:hint="eastAsia" w:ascii="宋体" w:hAnsi="宋体"/>
          <w:sz w:val="24"/>
        </w:rPr>
        <w:t>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360" w:lineRule="auto"/>
        <w:ind w:firstLine="480" w:firstLineChars="200"/>
        <w:rPr>
          <w:rFonts w:ascii="宋体" w:hAnsi="宋体"/>
          <w:sz w:val="24"/>
        </w:rPr>
      </w:pPr>
      <w:r>
        <w:rPr>
          <w:rFonts w:hint="eastAsia" w:ascii="宋体" w:hAnsi="宋体"/>
          <w:sz w:val="24"/>
        </w:rPr>
        <w:t>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ascii="宋体" w:hAnsi="宋体"/>
          <w:sz w:val="24"/>
        </w:rPr>
      </w:pPr>
      <w:r>
        <w:rPr>
          <w:rFonts w:hint="eastAsia" w:ascii="宋体" w:hAnsi="宋体"/>
          <w:sz w:val="24"/>
        </w:rPr>
        <w:t>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宋体" w:hAnsi="宋体"/>
          <w:sz w:val="24"/>
        </w:rPr>
      </w:pPr>
      <w:r>
        <w:rPr>
          <w:rFonts w:hint="eastAsia" w:ascii="宋体" w:hAnsi="宋体"/>
          <w:sz w:val="24"/>
        </w:rPr>
        <w:t>6.如果出现采购监督管理部门在处理投诉事项期间，书面通知甲方暂停采购活动的情形，或者询问或质疑事项可能影响中标结果的，导致甲方中止履行合同的情形，均不视为甲方违约。</w:t>
      </w:r>
    </w:p>
    <w:p>
      <w:pPr>
        <w:spacing w:line="360" w:lineRule="auto"/>
        <w:ind w:firstLine="480" w:firstLineChars="200"/>
        <w:rPr>
          <w:rFonts w:ascii="宋体" w:hAnsi="宋体"/>
          <w:b/>
          <w:bCs/>
          <w:sz w:val="24"/>
        </w:rPr>
      </w:pPr>
      <w:bookmarkStart w:id="60" w:name="_Toc60748171"/>
      <w:r>
        <w:rPr>
          <w:rFonts w:hint="eastAsia" w:ascii="宋体" w:hAnsi="宋体"/>
          <w:b/>
          <w:bCs/>
          <w:sz w:val="24"/>
        </w:rPr>
        <w:t>十一、 合同争议的解决</w:t>
      </w:r>
      <w:bookmarkEnd w:id="60"/>
    </w:p>
    <w:p>
      <w:pPr>
        <w:spacing w:line="360" w:lineRule="auto"/>
        <w:ind w:firstLine="480" w:firstLineChars="200"/>
        <w:rPr>
          <w:rFonts w:ascii="宋体" w:hAnsi="宋体"/>
          <w:sz w:val="24"/>
        </w:rPr>
      </w:pPr>
      <w:r>
        <w:rPr>
          <w:rFonts w:hint="eastAsia" w:ascii="宋体" w:hAnsi="宋体"/>
          <w:sz w:val="24"/>
        </w:rPr>
        <w:t>本合同履行过程中发生的任何争议，双方当事人均可通过和解或者调解解决；不愿和解、调解或者和解、调解不成的，可以选择下列第</w:t>
      </w:r>
      <w:r>
        <w:rPr>
          <w:rFonts w:hint="eastAsia" w:ascii="宋体" w:hAnsi="宋体"/>
          <w:sz w:val="24"/>
          <w:u w:val="single"/>
        </w:rPr>
        <w:t xml:space="preserve">    </w:t>
      </w:r>
      <w:r>
        <w:rPr>
          <w:rFonts w:hint="eastAsia" w:ascii="宋体" w:hAnsi="宋体"/>
          <w:sz w:val="24"/>
        </w:rPr>
        <w:t>种方式解决：</w:t>
      </w:r>
    </w:p>
    <w:p>
      <w:pPr>
        <w:spacing w:line="360" w:lineRule="auto"/>
        <w:ind w:firstLine="480" w:firstLineChars="200"/>
        <w:rPr>
          <w:rFonts w:ascii="宋体" w:hAnsi="宋体"/>
          <w:sz w:val="24"/>
        </w:rPr>
      </w:pPr>
      <w:r>
        <w:rPr>
          <w:rFonts w:hint="eastAsia" w:ascii="宋体" w:hAnsi="宋体"/>
          <w:sz w:val="24"/>
        </w:rPr>
        <w:t>1.将争议提交</w:t>
      </w:r>
      <w:r>
        <w:rPr>
          <w:rFonts w:hint="eastAsia" w:ascii="宋体" w:hAnsi="宋体"/>
          <w:sz w:val="24"/>
          <w:u w:val="single"/>
        </w:rPr>
        <w:t xml:space="preserve">              </w:t>
      </w:r>
      <w:r>
        <w:rPr>
          <w:rFonts w:hint="eastAsia" w:ascii="宋体" w:hAnsi="宋体"/>
          <w:sz w:val="24"/>
        </w:rPr>
        <w:t>仲裁委员会依申请仲裁时其现行有效的仲裁规则裁决；</w:t>
      </w:r>
    </w:p>
    <w:p>
      <w:pPr>
        <w:spacing w:line="360" w:lineRule="auto"/>
        <w:ind w:firstLine="480" w:firstLineChars="200"/>
        <w:rPr>
          <w:rFonts w:ascii="宋体" w:hAnsi="宋体"/>
          <w:sz w:val="24"/>
        </w:rPr>
      </w:pPr>
      <w:r>
        <w:rPr>
          <w:rFonts w:hint="eastAsia" w:ascii="宋体" w:hAnsi="宋体"/>
          <w:sz w:val="24"/>
        </w:rPr>
        <w:t>2.向</w:t>
      </w:r>
      <w:r>
        <w:rPr>
          <w:rFonts w:hint="eastAsia" w:ascii="宋体" w:hAnsi="宋体"/>
          <w:sz w:val="24"/>
          <w:u w:val="single"/>
        </w:rPr>
        <w:t xml:space="preserve">   （被告住所地、合同履行地、合同签订地、原告住所地、标的物所在地等与争议有实际联系的地点中选出的人民法院名称）    </w:t>
      </w:r>
      <w:r>
        <w:rPr>
          <w:rFonts w:hint="eastAsia" w:ascii="宋体" w:hAnsi="宋体"/>
          <w:sz w:val="24"/>
        </w:rPr>
        <w:t>人民法院起诉。</w:t>
      </w:r>
    </w:p>
    <w:p>
      <w:pPr>
        <w:spacing w:line="360" w:lineRule="auto"/>
        <w:ind w:firstLine="480" w:firstLineChars="200"/>
        <w:rPr>
          <w:rFonts w:ascii="宋体" w:hAnsi="宋体"/>
          <w:b/>
          <w:bCs/>
          <w:sz w:val="24"/>
        </w:rPr>
      </w:pPr>
      <w:bookmarkStart w:id="61" w:name="_Toc60748172"/>
      <w:r>
        <w:rPr>
          <w:rFonts w:hint="eastAsia" w:ascii="宋体" w:hAnsi="宋体"/>
          <w:b/>
          <w:bCs/>
          <w:sz w:val="24"/>
        </w:rPr>
        <w:t>十二、合同生效</w:t>
      </w:r>
      <w:bookmarkEnd w:id="61"/>
    </w:p>
    <w:p>
      <w:pPr>
        <w:spacing w:line="360" w:lineRule="auto"/>
        <w:ind w:firstLine="480" w:firstLineChars="200"/>
        <w:rPr>
          <w:rFonts w:ascii="宋体" w:hAnsi="宋体"/>
          <w:b/>
          <w:bCs/>
          <w:sz w:val="24"/>
        </w:rPr>
      </w:pPr>
      <w:r>
        <w:rPr>
          <w:rFonts w:hint="eastAsia" w:ascii="宋体" w:hAnsi="宋体"/>
          <w:sz w:val="24"/>
        </w:rPr>
        <w:t>本合同自双方当事人盖章或者签字时生效。</w:t>
      </w:r>
    </w:p>
    <w:p>
      <w:pPr>
        <w:autoSpaceDE w:val="0"/>
        <w:autoSpaceDN w:val="0"/>
        <w:adjustRightInd w:val="0"/>
        <w:spacing w:line="360" w:lineRule="auto"/>
        <w:rPr>
          <w:rFonts w:ascii="宋体" w:hAnsi="宋体"/>
          <w:sz w:val="24"/>
        </w:rPr>
      </w:pPr>
      <w:r>
        <w:rPr>
          <w:rFonts w:hint="eastAsia" w:ascii="宋体" w:hAnsi="宋体"/>
          <w:sz w:val="24"/>
        </w:rPr>
        <w:t xml:space="preserve"> </w:t>
      </w:r>
    </w:p>
    <w:p>
      <w:pPr>
        <w:autoSpaceDE w:val="0"/>
        <w:autoSpaceDN w:val="0"/>
        <w:adjustRightInd w:val="0"/>
        <w:spacing w:line="360" w:lineRule="auto"/>
        <w:rPr>
          <w:rFonts w:ascii="宋体" w:hAnsi="宋体"/>
          <w:sz w:val="24"/>
        </w:rPr>
      </w:pPr>
    </w:p>
    <w:p>
      <w:pPr>
        <w:widowControl/>
        <w:spacing w:line="360" w:lineRule="auto"/>
        <w:jc w:val="left"/>
        <w:rPr>
          <w:rFonts w:ascii="宋体" w:hAnsi="宋体"/>
          <w:sz w:val="24"/>
        </w:rPr>
      </w:pPr>
      <w:r>
        <w:rPr>
          <w:rFonts w:hint="eastAsia" w:ascii="宋体" w:hAnsi="宋体"/>
          <w:sz w:val="24"/>
        </w:rPr>
        <w:t>甲方（采购人）（盖章）：                          乙方（中标供应商）（盖章）：</w:t>
      </w:r>
    </w:p>
    <w:p>
      <w:pPr>
        <w:widowControl/>
        <w:spacing w:line="360" w:lineRule="auto"/>
        <w:jc w:val="left"/>
        <w:rPr>
          <w:rFonts w:ascii="宋体" w:hAnsi="宋体"/>
          <w:sz w:val="24"/>
        </w:rPr>
      </w:pPr>
      <w:r>
        <w:rPr>
          <w:rFonts w:hint="eastAsia" w:ascii="宋体" w:hAnsi="宋体"/>
          <w:sz w:val="24"/>
        </w:rPr>
        <w:t>法定代表人：                                    法定代表人：</w:t>
      </w:r>
    </w:p>
    <w:p>
      <w:pPr>
        <w:widowControl/>
        <w:spacing w:line="360" w:lineRule="auto"/>
        <w:jc w:val="left"/>
        <w:rPr>
          <w:rFonts w:ascii="宋体" w:hAnsi="宋体"/>
          <w:sz w:val="24"/>
        </w:rPr>
      </w:pPr>
      <w:r>
        <w:rPr>
          <w:rFonts w:hint="eastAsia" w:ascii="宋体" w:hAnsi="宋体"/>
          <w:sz w:val="24"/>
        </w:rPr>
        <w:t>代理人：                                        代理人：</w:t>
      </w:r>
    </w:p>
    <w:p>
      <w:pPr>
        <w:widowControl/>
        <w:spacing w:line="360" w:lineRule="auto"/>
        <w:jc w:val="left"/>
        <w:rPr>
          <w:rFonts w:ascii="宋体" w:hAnsi="宋体"/>
          <w:sz w:val="24"/>
        </w:rPr>
      </w:pPr>
      <w:r>
        <w:rPr>
          <w:rFonts w:hint="eastAsia" w:ascii="宋体" w:hAnsi="宋体"/>
          <w:sz w:val="24"/>
        </w:rPr>
        <w:t>电  话：                                        电  话：</w:t>
      </w:r>
    </w:p>
    <w:p>
      <w:pPr>
        <w:widowControl/>
        <w:spacing w:line="360" w:lineRule="auto"/>
        <w:jc w:val="left"/>
        <w:rPr>
          <w:rFonts w:ascii="宋体" w:hAnsi="宋体"/>
          <w:sz w:val="24"/>
        </w:rPr>
      </w:pPr>
      <w:r>
        <w:rPr>
          <w:rFonts w:hint="eastAsia" w:ascii="宋体" w:hAnsi="宋体"/>
          <w:sz w:val="24"/>
        </w:rPr>
        <w:t>开户银行：                                      开户银行：</w:t>
      </w:r>
    </w:p>
    <w:p>
      <w:pPr>
        <w:widowControl/>
        <w:spacing w:line="360" w:lineRule="auto"/>
        <w:jc w:val="left"/>
        <w:rPr>
          <w:rFonts w:ascii="宋体" w:hAnsi="宋体"/>
          <w:sz w:val="24"/>
        </w:rPr>
      </w:pPr>
      <w:r>
        <w:rPr>
          <w:rFonts w:hint="eastAsia" w:ascii="宋体" w:hAnsi="宋体"/>
          <w:sz w:val="24"/>
        </w:rPr>
        <w:t>账  号：                                        账  号：</w:t>
      </w:r>
    </w:p>
    <w:p>
      <w:pPr>
        <w:widowControl/>
        <w:spacing w:line="360" w:lineRule="auto"/>
        <w:jc w:val="left"/>
        <w:rPr>
          <w:rFonts w:ascii="宋体" w:hAnsi="宋体"/>
          <w:sz w:val="24"/>
        </w:rPr>
      </w:pPr>
      <w:r>
        <w:rPr>
          <w:rFonts w:hint="eastAsia" w:ascii="宋体" w:hAnsi="宋体"/>
          <w:sz w:val="24"/>
        </w:rPr>
        <w:t>单位地址：                                      单位地址：</w:t>
      </w:r>
    </w:p>
    <w:p>
      <w:pPr>
        <w:widowControl/>
        <w:spacing w:line="360" w:lineRule="auto"/>
        <w:jc w:val="left"/>
        <w:rPr>
          <w:rFonts w:ascii="宋体" w:hAnsi="宋体"/>
          <w:sz w:val="24"/>
        </w:rPr>
      </w:pPr>
      <w:r>
        <w:rPr>
          <w:rFonts w:hint="eastAsia" w:ascii="宋体" w:hAnsi="宋体"/>
          <w:sz w:val="24"/>
        </w:rPr>
        <w:t>日  期：                                        日  期：</w:t>
      </w:r>
    </w:p>
    <w:p>
      <w:pPr>
        <w:widowControl/>
        <w:spacing w:line="360" w:lineRule="auto"/>
        <w:jc w:val="left"/>
        <w:rPr>
          <w:rFonts w:ascii="宋体" w:hAnsi="宋体"/>
          <w:sz w:val="24"/>
        </w:rPr>
      </w:pPr>
    </w:p>
    <w:p>
      <w:pPr>
        <w:widowControl/>
        <w:spacing w:line="360" w:lineRule="auto"/>
        <w:jc w:val="left"/>
        <w:rPr>
          <w:rFonts w:ascii="宋体" w:hAnsi="宋体"/>
          <w:sz w:val="24"/>
        </w:rPr>
      </w:pPr>
      <w:r>
        <w:rPr>
          <w:rFonts w:hint="eastAsia" w:ascii="宋体" w:hAnsi="宋体"/>
          <w:sz w:val="24"/>
        </w:rPr>
        <w:t>合同备案</w:t>
      </w:r>
    </w:p>
    <w:p>
      <w:pPr>
        <w:widowControl/>
        <w:spacing w:line="360" w:lineRule="auto"/>
        <w:jc w:val="left"/>
        <w:rPr>
          <w:rFonts w:ascii="宋体" w:hAnsi="宋体"/>
          <w:sz w:val="24"/>
        </w:rPr>
      </w:pPr>
      <w:r>
        <w:rPr>
          <w:rFonts w:hint="eastAsia" w:ascii="宋体" w:hAnsi="宋体"/>
          <w:sz w:val="24"/>
        </w:rPr>
        <w:t>代理机构（盖章）：</w:t>
      </w:r>
    </w:p>
    <w:p>
      <w:pPr>
        <w:widowControl/>
        <w:spacing w:line="360" w:lineRule="auto"/>
        <w:jc w:val="left"/>
        <w:rPr>
          <w:rFonts w:ascii="宋体" w:hAnsi="宋体"/>
          <w:sz w:val="24"/>
        </w:rPr>
      </w:pPr>
      <w:r>
        <w:rPr>
          <w:rFonts w:hint="eastAsia" w:ascii="宋体" w:hAnsi="宋体"/>
          <w:sz w:val="24"/>
        </w:rPr>
        <w:t>日期：</w:t>
      </w:r>
    </w:p>
    <w:p>
      <w:pPr>
        <w:widowControl/>
        <w:spacing w:line="360" w:lineRule="auto"/>
        <w:jc w:val="left"/>
        <w:rPr>
          <w:rFonts w:ascii="宋体" w:hAnsi="宋体"/>
          <w:sz w:val="24"/>
        </w:rPr>
      </w:pPr>
      <w:r>
        <w:rPr>
          <w:rFonts w:hint="eastAsia" w:ascii="宋体" w:hAnsi="宋体"/>
          <w:sz w:val="24"/>
        </w:rPr>
        <w:t>地址：</w:t>
      </w:r>
    </w:p>
    <w:p>
      <w:pPr>
        <w:widowControl/>
        <w:spacing w:line="360" w:lineRule="auto"/>
        <w:jc w:val="left"/>
        <w:rPr>
          <w:rFonts w:ascii="宋体" w:hAnsi="宋体"/>
          <w:sz w:val="24"/>
        </w:rPr>
      </w:pPr>
      <w:r>
        <w:rPr>
          <w:rFonts w:hint="eastAsia" w:ascii="宋体" w:hAnsi="宋体"/>
          <w:sz w:val="24"/>
        </w:rPr>
        <w:t>电话：</w:t>
      </w:r>
    </w:p>
    <w:p>
      <w:pPr>
        <w:widowControl/>
        <w:jc w:val="left"/>
        <w:rPr>
          <w:rFonts w:ascii="黑体" w:hAnsi="黑体" w:eastAsia="黑体" w:cs="Times New Roman"/>
          <w:bCs/>
          <w:kern w:val="0"/>
          <w:sz w:val="28"/>
          <w:szCs w:val="28"/>
        </w:rPr>
      </w:pPr>
      <w:r>
        <w:br w:type="page"/>
      </w:r>
    </w:p>
    <w:p>
      <w:pPr>
        <w:pStyle w:val="123"/>
      </w:pPr>
      <w:bookmarkStart w:id="62" w:name="_Toc105763595"/>
      <w:r>
        <w:rPr>
          <w:rFonts w:hint="eastAsia"/>
        </w:rPr>
        <w:t>五.</w:t>
      </w:r>
      <w:r>
        <w:t xml:space="preserve"> </w:t>
      </w:r>
      <w:bookmarkEnd w:id="50"/>
      <w:r>
        <w:rPr>
          <w:rFonts w:hint="eastAsia"/>
        </w:rPr>
        <w:t>评分标准</w:t>
      </w:r>
      <w:bookmarkEnd w:id="62"/>
    </w:p>
    <w:p>
      <w:pPr>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本项目采用综合评分法，由磋商小组对所有有效投标进行详细的评分，采用百分制计分方法。评审时，磋商小组各成员遵循公平、公正、择优原则，独立对每个有效供应商的投标文件进行评价、打分，各个供应商的评审后最终得分为汇总计算所有评委所评定分值的平均值（保留2位小数）。</w:t>
      </w:r>
    </w:p>
    <w:p>
      <w:pPr>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评审结果按评审后得分由高到低顺序排列。得分相同的，按磋商报价由低到高顺序排列。磋商响应文件满足磋商文件全部实质性要求，且按照评审因素的量化指标评审得分最高的供应商为排名第一的成交候选人。</w:t>
      </w:r>
    </w:p>
    <w:p>
      <w:pPr>
        <w:pStyle w:val="32"/>
      </w:pP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9"/>
        <w:gridCol w:w="7645"/>
        <w:gridCol w:w="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cs="宋体"/>
                <w:b/>
                <w:sz w:val="24"/>
                <w:szCs w:val="24"/>
              </w:rPr>
            </w:pPr>
            <w:r>
              <w:rPr>
                <w:rFonts w:hint="eastAsia" w:ascii="宋体" w:hAnsi="宋体" w:cs="宋体"/>
                <w:b/>
                <w:sz w:val="24"/>
                <w:szCs w:val="24"/>
              </w:rPr>
              <w:t>评分项目</w:t>
            </w:r>
          </w:p>
        </w:tc>
        <w:tc>
          <w:tcPr>
            <w:tcW w:w="377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cs="宋体"/>
                <w:b/>
                <w:sz w:val="24"/>
                <w:szCs w:val="24"/>
              </w:rPr>
            </w:pPr>
            <w:r>
              <w:rPr>
                <w:rFonts w:hint="eastAsia" w:ascii="宋体" w:hAnsi="宋体" w:cs="宋体"/>
                <w:b/>
                <w:sz w:val="24"/>
                <w:szCs w:val="24"/>
              </w:rPr>
              <w:t>评分要素</w:t>
            </w:r>
          </w:p>
        </w:tc>
        <w:tc>
          <w:tcPr>
            <w:tcW w:w="45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cs="宋体"/>
                <w:b/>
                <w:sz w:val="24"/>
                <w:szCs w:val="24"/>
              </w:rPr>
            </w:pPr>
            <w:r>
              <w:rPr>
                <w:rFonts w:hint="eastAsia" w:ascii="宋体" w:hAnsi="宋体" w:cs="宋体"/>
                <w:b/>
                <w:sz w:val="24"/>
                <w:szCs w:val="24"/>
              </w:rPr>
              <w:t>价格部分</w:t>
            </w:r>
          </w:p>
        </w:tc>
        <w:tc>
          <w:tcPr>
            <w:tcW w:w="377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480" w:firstLineChars="200"/>
              <w:rPr>
                <w:rFonts w:ascii="宋体" w:hAnsi="宋体" w:cs="宋体"/>
                <w:sz w:val="24"/>
                <w:szCs w:val="24"/>
              </w:rPr>
            </w:pPr>
            <w:r>
              <w:rPr>
                <w:rFonts w:hint="eastAsia" w:ascii="宋体" w:hAnsi="宋体" w:cs="宋体"/>
                <w:sz w:val="24"/>
                <w:szCs w:val="24"/>
              </w:rPr>
              <w:t>价格分采用低价优先法计算，即满足招标文件要求且投标价格最低的投标报价为评标基准价，其价格分为满分。其他投标人的价格分统一按照下列公式计算（计算结果四舍五入保留两位小数）：</w:t>
            </w:r>
          </w:p>
          <w:p>
            <w:pPr>
              <w:adjustRightInd w:val="0"/>
              <w:snapToGrid w:val="0"/>
              <w:spacing w:line="360" w:lineRule="exact"/>
              <w:ind w:firstLine="480" w:firstLineChars="200"/>
              <w:rPr>
                <w:rFonts w:ascii="宋体" w:hAnsi="宋体" w:cs="宋体"/>
                <w:sz w:val="24"/>
                <w:szCs w:val="24"/>
              </w:rPr>
            </w:pPr>
            <w:r>
              <w:rPr>
                <w:rFonts w:hint="eastAsia" w:ascii="宋体" w:hAnsi="宋体" w:cs="宋体"/>
                <w:sz w:val="24"/>
                <w:szCs w:val="24"/>
              </w:rPr>
              <w:t>投标报价得分=（评标基准价/投标报价）×价格权值×100</w:t>
            </w:r>
          </w:p>
        </w:tc>
        <w:tc>
          <w:tcPr>
            <w:tcW w:w="45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szCs w:val="24"/>
              </w:rPr>
            </w:pPr>
            <w:r>
              <w:rPr>
                <w:rFonts w:hint="eastAsia" w:ascii="宋体" w:hAnsi="宋体"/>
                <w:b/>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9"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
                <w:sz w:val="24"/>
                <w:szCs w:val="24"/>
              </w:rPr>
            </w:pPr>
            <w:r>
              <w:rPr>
                <w:rFonts w:hint="eastAsia" w:ascii="宋体" w:hAnsi="宋体" w:cs="宋体"/>
                <w:b/>
                <w:sz w:val="24"/>
                <w:szCs w:val="24"/>
              </w:rPr>
              <w:t>技术参数</w:t>
            </w:r>
          </w:p>
        </w:tc>
        <w:tc>
          <w:tcPr>
            <w:tcW w:w="3770"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ind w:firstLine="480" w:firstLineChars="200"/>
              <w:rPr>
                <w:rFonts w:ascii="宋体" w:hAnsi="宋体"/>
                <w:sz w:val="24"/>
                <w:szCs w:val="24"/>
              </w:rPr>
            </w:pPr>
            <w:r>
              <w:rPr>
                <w:rFonts w:hint="eastAsia" w:ascii="宋体" w:hAnsi="宋体"/>
                <w:sz w:val="24"/>
                <w:szCs w:val="24"/>
              </w:rPr>
              <w:t>投标单位所投产品的技术参数和要求若全部符合招标文件要求的，得30分；采购清单中带</w:t>
            </w:r>
            <w:r>
              <w:rPr>
                <w:rFonts w:hint="eastAsia" w:ascii="宋体" w:hAnsi="宋体" w:cs="宋体"/>
                <w:sz w:val="24"/>
                <w:szCs w:val="24"/>
              </w:rPr>
              <w:t>★</w:t>
            </w:r>
            <w:r>
              <w:rPr>
                <w:rFonts w:hint="eastAsia" w:ascii="宋体" w:hAnsi="宋体"/>
                <w:sz w:val="24"/>
                <w:szCs w:val="24"/>
              </w:rPr>
              <w:t>参数的为重要参数，每有一项负偏离扣</w:t>
            </w:r>
            <w:r>
              <w:rPr>
                <w:rFonts w:ascii="宋体" w:hAnsi="宋体"/>
                <w:sz w:val="24"/>
                <w:szCs w:val="24"/>
              </w:rPr>
              <w:t>3</w:t>
            </w:r>
            <w:r>
              <w:rPr>
                <w:rFonts w:hint="eastAsia" w:ascii="宋体" w:hAnsi="宋体"/>
                <w:sz w:val="24"/>
                <w:szCs w:val="24"/>
              </w:rPr>
              <w:t>分；其余参数为一般性参数，每有一项负偏离扣</w:t>
            </w:r>
            <w:r>
              <w:rPr>
                <w:rFonts w:ascii="宋体" w:hAnsi="宋体"/>
                <w:sz w:val="24"/>
                <w:szCs w:val="24"/>
              </w:rPr>
              <w:t>1</w:t>
            </w:r>
            <w:r>
              <w:rPr>
                <w:rFonts w:hint="eastAsia" w:ascii="宋体" w:hAnsi="宋体"/>
                <w:sz w:val="24"/>
                <w:szCs w:val="24"/>
              </w:rPr>
              <w:t>分，分数扣完为止。</w:t>
            </w:r>
          </w:p>
          <w:p>
            <w:pPr>
              <w:snapToGrid w:val="0"/>
              <w:spacing w:line="360" w:lineRule="exact"/>
              <w:ind w:firstLine="480" w:firstLineChars="200"/>
              <w:rPr>
                <w:rFonts w:ascii="宋体" w:hAnsi="宋体"/>
                <w:sz w:val="24"/>
                <w:szCs w:val="24"/>
              </w:rPr>
            </w:pPr>
            <w:r>
              <w:rPr>
                <w:rFonts w:hint="eastAsia" w:ascii="宋体" w:hAnsi="宋体" w:cs="宋体"/>
                <w:b/>
                <w:bCs/>
                <w:kern w:val="0"/>
                <w:sz w:val="24"/>
                <w:szCs w:val="24"/>
              </w:rPr>
              <w:t>注：其中如要求提资质证明材料并加盖规定公章而未提供的，则该项视作负偏离扣分处理。</w:t>
            </w:r>
          </w:p>
        </w:tc>
        <w:tc>
          <w:tcPr>
            <w:tcW w:w="450"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 w:val="24"/>
                <w:szCs w:val="24"/>
              </w:rPr>
            </w:pPr>
            <w:r>
              <w:rPr>
                <w:rFonts w:hint="eastAsia" w:ascii="宋体" w:hAnsi="宋体" w:cs="宋体"/>
                <w:b/>
                <w:bCs/>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9"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
                <w:sz w:val="24"/>
                <w:szCs w:val="24"/>
              </w:rPr>
            </w:pPr>
            <w:r>
              <w:rPr>
                <w:rFonts w:hint="eastAsia" w:ascii="宋体" w:hAnsi="宋体" w:cs="宋体"/>
                <w:b/>
                <w:sz w:val="24"/>
                <w:szCs w:val="24"/>
              </w:rPr>
              <w:t>公司实力</w:t>
            </w:r>
          </w:p>
        </w:tc>
        <w:tc>
          <w:tcPr>
            <w:tcW w:w="3770"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ind w:firstLine="480" w:firstLineChars="200"/>
              <w:rPr>
                <w:rFonts w:ascii="宋体" w:hAnsi="宋体" w:cs="宋体"/>
                <w:kern w:val="0"/>
                <w:sz w:val="24"/>
                <w:szCs w:val="24"/>
              </w:rPr>
            </w:pPr>
            <w:r>
              <w:rPr>
                <w:rFonts w:hint="eastAsia" w:ascii="宋体" w:hAnsi="宋体" w:cs="宋体"/>
                <w:kern w:val="0"/>
                <w:sz w:val="24"/>
                <w:szCs w:val="24"/>
              </w:rPr>
              <w:t>1.投标人具备信息技术服务标准（I</w:t>
            </w:r>
            <w:r>
              <w:rPr>
                <w:rFonts w:ascii="宋体" w:hAnsi="宋体" w:cs="宋体"/>
                <w:kern w:val="0"/>
                <w:sz w:val="24"/>
                <w:szCs w:val="24"/>
              </w:rPr>
              <w:t>TSS</w:t>
            </w:r>
            <w:r>
              <w:rPr>
                <w:rFonts w:hint="eastAsia" w:ascii="宋体" w:hAnsi="宋体" w:cs="宋体"/>
                <w:kern w:val="0"/>
                <w:sz w:val="24"/>
                <w:szCs w:val="24"/>
              </w:rPr>
              <w:t>）运行维护一级资质得3分，二级及以下得1分；</w:t>
            </w:r>
          </w:p>
          <w:p>
            <w:pPr>
              <w:widowControl/>
              <w:snapToGrid w:val="0"/>
              <w:spacing w:line="360" w:lineRule="exact"/>
              <w:ind w:firstLine="480" w:firstLineChars="200"/>
              <w:rPr>
                <w:rFonts w:ascii="宋体" w:hAnsi="宋体" w:cs="宋体"/>
                <w:kern w:val="0"/>
                <w:sz w:val="24"/>
                <w:szCs w:val="24"/>
              </w:rPr>
            </w:pPr>
            <w:r>
              <w:rPr>
                <w:rFonts w:hint="eastAsia" w:ascii="宋体" w:hAnsi="宋体" w:cs="宋体"/>
                <w:kern w:val="0"/>
                <w:sz w:val="24"/>
                <w:szCs w:val="24"/>
              </w:rPr>
              <w:t>2.投标人具有信息系统建设和服务能力优秀级（CS4）及以上得3分，CS3及以下得1分；</w:t>
            </w:r>
          </w:p>
          <w:p>
            <w:pPr>
              <w:widowControl/>
              <w:snapToGrid w:val="0"/>
              <w:spacing w:line="360" w:lineRule="exact"/>
              <w:ind w:firstLine="480" w:firstLineChars="200"/>
              <w:rPr>
                <w:rFonts w:ascii="宋体" w:hAnsi="宋体" w:cs="宋体"/>
                <w:kern w:val="0"/>
                <w:sz w:val="24"/>
                <w:szCs w:val="24"/>
              </w:rPr>
            </w:pPr>
            <w:r>
              <w:rPr>
                <w:rFonts w:hint="eastAsia" w:ascii="宋体" w:hAnsi="宋体" w:cs="宋体"/>
                <w:kern w:val="0"/>
                <w:sz w:val="24"/>
                <w:szCs w:val="24"/>
              </w:rPr>
              <w:t>3.投标人具有信息化工程与技术服务能力CN-IETS一级及以上证书得3分，2级及以下得1分；</w:t>
            </w:r>
          </w:p>
          <w:p>
            <w:pPr>
              <w:snapToGrid w:val="0"/>
              <w:spacing w:line="360" w:lineRule="exact"/>
              <w:ind w:firstLine="480" w:firstLineChars="200"/>
              <w:rPr>
                <w:rFonts w:ascii="宋体" w:hAnsi="宋体" w:cs="宋体"/>
                <w:kern w:val="0"/>
                <w:sz w:val="24"/>
                <w:szCs w:val="24"/>
              </w:rPr>
            </w:pPr>
            <w:r>
              <w:rPr>
                <w:rFonts w:hint="eastAsia" w:ascii="宋体" w:hAnsi="宋体" w:cs="宋体"/>
                <w:kern w:val="0"/>
                <w:sz w:val="24"/>
                <w:szCs w:val="24"/>
              </w:rPr>
              <w:t>4.投标人具有五星级及以上售后服务认证证书（证书覆盖范围含建筑智能化运维服务方面内容）得3分，五星级以下得1分。</w:t>
            </w:r>
          </w:p>
          <w:p>
            <w:pPr>
              <w:snapToGrid w:val="0"/>
              <w:spacing w:line="360" w:lineRule="exact"/>
              <w:ind w:firstLine="480" w:firstLineChars="200"/>
              <w:rPr>
                <w:rFonts w:ascii="宋体" w:hAnsi="宋体"/>
                <w:b/>
                <w:sz w:val="24"/>
                <w:szCs w:val="24"/>
              </w:rPr>
            </w:pPr>
            <w:r>
              <w:rPr>
                <w:rFonts w:hint="eastAsia" w:ascii="宋体" w:hAnsi="宋体" w:cs="宋体"/>
                <w:b/>
                <w:kern w:val="0"/>
                <w:sz w:val="24"/>
                <w:szCs w:val="24"/>
              </w:rPr>
              <w:t>注：提供证书复印件，否则不得分。</w:t>
            </w:r>
          </w:p>
        </w:tc>
        <w:tc>
          <w:tcPr>
            <w:tcW w:w="450"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 w:val="24"/>
                <w:szCs w:val="24"/>
              </w:rPr>
            </w:pPr>
            <w:r>
              <w:rPr>
                <w:rFonts w:hint="eastAsia" w:ascii="宋体" w:hAnsi="宋体" w:cs="宋体"/>
                <w:b/>
                <w:bCs/>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9"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
                <w:sz w:val="24"/>
                <w:szCs w:val="24"/>
              </w:rPr>
            </w:pPr>
            <w:r>
              <w:rPr>
                <w:rFonts w:hint="eastAsia" w:ascii="宋体" w:hAnsi="宋体" w:cs="宋体"/>
                <w:b/>
                <w:sz w:val="24"/>
                <w:szCs w:val="24"/>
              </w:rPr>
              <w:t>项目经理实力</w:t>
            </w:r>
          </w:p>
        </w:tc>
        <w:tc>
          <w:tcPr>
            <w:tcW w:w="3770"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ind w:firstLine="480" w:firstLineChars="200"/>
              <w:rPr>
                <w:rFonts w:ascii="宋体" w:hAnsi="宋体" w:cs="宋体"/>
                <w:kern w:val="0"/>
                <w:sz w:val="24"/>
                <w:szCs w:val="24"/>
              </w:rPr>
            </w:pPr>
            <w:r>
              <w:rPr>
                <w:rFonts w:hint="eastAsia" w:ascii="宋体" w:hAnsi="宋体" w:cs="宋体"/>
                <w:kern w:val="0"/>
                <w:sz w:val="24"/>
                <w:szCs w:val="24"/>
              </w:rPr>
              <w:t>供应商项目经理（1名）具有机电专业一级建造师注册证书得2分，</w:t>
            </w:r>
            <w:r>
              <w:rPr>
                <w:rFonts w:hint="eastAsia" w:ascii="宋体" w:hAnsi="宋体" w:cs="宋体"/>
                <w:sz w:val="24"/>
                <w:szCs w:val="24"/>
              </w:rPr>
              <w:t>具有人力资源和社会保障厅颁发的软考中级网络工程师证书得2分，</w:t>
            </w:r>
            <w:r>
              <w:rPr>
                <w:rFonts w:hint="eastAsia" w:ascii="宋体" w:hAnsi="宋体" w:cs="宋体"/>
                <w:kern w:val="0"/>
                <w:sz w:val="24"/>
                <w:szCs w:val="24"/>
              </w:rPr>
              <w:t>最高得4分。</w:t>
            </w:r>
          </w:p>
          <w:p>
            <w:pPr>
              <w:snapToGrid w:val="0"/>
              <w:spacing w:line="360" w:lineRule="exact"/>
              <w:ind w:firstLine="480" w:firstLineChars="200"/>
              <w:rPr>
                <w:rFonts w:ascii="宋体" w:hAnsi="宋体"/>
                <w:sz w:val="24"/>
                <w:szCs w:val="24"/>
              </w:rPr>
            </w:pPr>
            <w:r>
              <w:rPr>
                <w:rFonts w:hint="eastAsia" w:ascii="宋体" w:hAnsi="宋体" w:cs="宋体"/>
                <w:b/>
                <w:kern w:val="0"/>
                <w:sz w:val="24"/>
                <w:szCs w:val="24"/>
              </w:rPr>
              <w:t>注：</w:t>
            </w:r>
            <w:r>
              <w:rPr>
                <w:rFonts w:hint="eastAsia" w:ascii="宋体" w:hAnsi="宋体" w:cs="宋体"/>
                <w:b/>
                <w:bCs/>
                <w:sz w:val="24"/>
                <w:szCs w:val="24"/>
              </w:rPr>
              <w:t>提供人员证书复印件,近三个月(自投标截止时间起往前推算)缴纳社保的证明材料，否则不得分。</w:t>
            </w:r>
          </w:p>
        </w:tc>
        <w:tc>
          <w:tcPr>
            <w:tcW w:w="450"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 w:val="24"/>
                <w:szCs w:val="24"/>
              </w:rPr>
            </w:pPr>
            <w:r>
              <w:rPr>
                <w:rFonts w:ascii="宋体" w:hAnsi="宋体" w:cs="宋体"/>
                <w:b/>
                <w:bCs/>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9"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
                <w:sz w:val="24"/>
                <w:szCs w:val="24"/>
              </w:rPr>
            </w:pPr>
            <w:r>
              <w:rPr>
                <w:rFonts w:hint="eastAsia" w:ascii="宋体" w:hAnsi="宋体" w:cs="宋体"/>
                <w:b/>
                <w:sz w:val="24"/>
                <w:szCs w:val="24"/>
              </w:rPr>
              <w:t>项目团队成员实力</w:t>
            </w:r>
          </w:p>
        </w:tc>
        <w:tc>
          <w:tcPr>
            <w:tcW w:w="3770"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ind w:firstLine="480" w:firstLineChars="200"/>
              <w:rPr>
                <w:rFonts w:ascii="宋体" w:hAnsi="宋体" w:cs="宋体"/>
                <w:kern w:val="0"/>
                <w:sz w:val="24"/>
                <w:szCs w:val="24"/>
              </w:rPr>
            </w:pPr>
            <w:r>
              <w:rPr>
                <w:rFonts w:hint="eastAsia" w:ascii="宋体" w:hAnsi="宋体" w:cs="宋体"/>
                <w:kern w:val="0"/>
                <w:sz w:val="24"/>
                <w:szCs w:val="24"/>
              </w:rPr>
              <w:t>1.供应商项目组技术负责人（1名）</w:t>
            </w:r>
            <w:r>
              <w:rPr>
                <w:rFonts w:hint="eastAsia" w:ascii="宋体" w:hAnsi="宋体" w:cs="宋体"/>
                <w:sz w:val="24"/>
                <w:szCs w:val="24"/>
                <w:lang w:val="zh-CN"/>
              </w:rPr>
              <w:t>具有高级系统规划与管理师</w:t>
            </w:r>
            <w:r>
              <w:rPr>
                <w:rFonts w:hint="eastAsia" w:ascii="宋体" w:hAnsi="宋体" w:cs="宋体"/>
                <w:sz w:val="24"/>
                <w:szCs w:val="24"/>
              </w:rPr>
              <w:t>证书的得2分，具有高级信息系统项目管理师证书的得2分，最高得4分</w:t>
            </w:r>
            <w:r>
              <w:rPr>
                <w:rFonts w:hint="eastAsia" w:ascii="宋体" w:hAnsi="宋体" w:cs="宋体"/>
                <w:kern w:val="0"/>
                <w:sz w:val="24"/>
                <w:szCs w:val="24"/>
              </w:rPr>
              <w:t>；</w:t>
            </w:r>
          </w:p>
          <w:p>
            <w:pPr>
              <w:widowControl/>
              <w:snapToGrid w:val="0"/>
              <w:spacing w:line="360" w:lineRule="exact"/>
              <w:ind w:firstLine="480" w:firstLineChars="200"/>
              <w:rPr>
                <w:rFonts w:ascii="宋体" w:hAnsi="宋体" w:cs="宋体"/>
                <w:kern w:val="0"/>
                <w:sz w:val="24"/>
                <w:szCs w:val="24"/>
              </w:rPr>
            </w:pPr>
            <w:r>
              <w:rPr>
                <w:rFonts w:hint="eastAsia" w:ascii="宋体" w:hAnsi="宋体" w:cs="宋体"/>
                <w:kern w:val="0"/>
                <w:sz w:val="24"/>
                <w:szCs w:val="24"/>
              </w:rPr>
              <w:t>2.供应商项目组售后负责人（1名）具有网络与信息安全应急人员CCSRP（技术Ⅰ级）的得2分，具有</w:t>
            </w:r>
            <w:r>
              <w:rPr>
                <w:rFonts w:hint="eastAsia" w:ascii="宋体" w:hAnsi="宋体" w:cs="宋体"/>
                <w:sz w:val="24"/>
                <w:szCs w:val="24"/>
                <w:lang w:val="zh-CN"/>
              </w:rPr>
              <w:t>ITSS-IT服务工程师证书得2分</w:t>
            </w:r>
            <w:r>
              <w:rPr>
                <w:rFonts w:hint="eastAsia" w:ascii="宋体" w:hAnsi="宋体" w:cs="宋体"/>
                <w:kern w:val="0"/>
                <w:sz w:val="24"/>
                <w:szCs w:val="24"/>
              </w:rPr>
              <w:t>，最高得4分；</w:t>
            </w:r>
          </w:p>
          <w:p>
            <w:pPr>
              <w:snapToGrid w:val="0"/>
              <w:spacing w:line="360" w:lineRule="exact"/>
              <w:ind w:firstLine="480" w:firstLineChars="200"/>
              <w:rPr>
                <w:rFonts w:ascii="宋体" w:hAnsi="宋体" w:cs="宋体"/>
                <w:kern w:val="0"/>
                <w:sz w:val="24"/>
                <w:szCs w:val="24"/>
              </w:rPr>
            </w:pPr>
            <w:r>
              <w:rPr>
                <w:rFonts w:hint="eastAsia" w:ascii="宋体" w:hAnsi="宋体" w:cs="宋体"/>
                <w:kern w:val="0"/>
                <w:sz w:val="24"/>
                <w:szCs w:val="24"/>
              </w:rPr>
              <w:t>3.供应商项目组现场调测负责人（1名）具有高级工程师证书得1分，具有信息安全保障人员认证证书得1分，最高得2分。</w:t>
            </w:r>
          </w:p>
          <w:p>
            <w:pPr>
              <w:snapToGrid w:val="0"/>
              <w:spacing w:line="360" w:lineRule="exact"/>
              <w:ind w:firstLine="480" w:firstLineChars="200"/>
              <w:rPr>
                <w:rFonts w:ascii="宋体" w:hAnsi="宋体"/>
                <w:b/>
                <w:sz w:val="24"/>
                <w:szCs w:val="24"/>
              </w:rPr>
            </w:pPr>
            <w:r>
              <w:rPr>
                <w:rFonts w:hint="eastAsia" w:ascii="宋体" w:hAnsi="宋体" w:cs="宋体"/>
                <w:b/>
                <w:bCs/>
                <w:sz w:val="24"/>
                <w:szCs w:val="24"/>
              </w:rPr>
              <w:t>注：项目组人员不可重复得分，提供证书复印件、近三个月(自投标截止时间起往前推算)缴纳社保的证明材料，否则不得分。</w:t>
            </w:r>
          </w:p>
        </w:tc>
        <w:tc>
          <w:tcPr>
            <w:tcW w:w="450"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 w:val="24"/>
                <w:szCs w:val="24"/>
              </w:rPr>
            </w:pPr>
            <w:r>
              <w:rPr>
                <w:rFonts w:hint="eastAsia" w:ascii="宋体" w:hAnsi="宋体" w:cs="宋体"/>
                <w:b/>
                <w:bCs/>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9"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
                <w:sz w:val="24"/>
                <w:szCs w:val="24"/>
              </w:rPr>
            </w:pPr>
            <w:r>
              <w:rPr>
                <w:rFonts w:hint="eastAsia" w:ascii="宋体" w:hAnsi="宋体" w:cs="宋体"/>
                <w:b/>
                <w:sz w:val="24"/>
                <w:szCs w:val="24"/>
              </w:rPr>
              <w:t>类似业绩</w:t>
            </w:r>
          </w:p>
        </w:tc>
        <w:tc>
          <w:tcPr>
            <w:tcW w:w="3770"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ind w:firstLine="480" w:firstLineChars="200"/>
              <w:rPr>
                <w:rFonts w:ascii="宋体" w:hAnsi="宋体" w:cs="宋体"/>
                <w:bCs/>
                <w:sz w:val="24"/>
                <w:szCs w:val="24"/>
              </w:rPr>
            </w:pPr>
            <w:r>
              <w:rPr>
                <w:rFonts w:hint="eastAsia" w:ascii="宋体" w:hAnsi="宋体" w:cs="宋体"/>
                <w:bCs/>
                <w:sz w:val="24"/>
                <w:szCs w:val="24"/>
              </w:rPr>
              <w:t>供应商近三年(自投标截止时间起往前推算)以来（时间以合同书上载明的时间为准）具有类似项目业绩，有</w:t>
            </w:r>
            <w:r>
              <w:rPr>
                <w:rFonts w:ascii="宋体" w:hAnsi="宋体" w:cs="宋体"/>
                <w:bCs/>
                <w:sz w:val="24"/>
                <w:szCs w:val="24"/>
              </w:rPr>
              <w:t>一个得1</w:t>
            </w:r>
            <w:r>
              <w:rPr>
                <w:rFonts w:hint="eastAsia" w:ascii="宋体" w:hAnsi="宋体" w:cs="宋体"/>
                <w:bCs/>
                <w:sz w:val="24"/>
                <w:szCs w:val="24"/>
              </w:rPr>
              <w:t>分</w:t>
            </w:r>
            <w:r>
              <w:rPr>
                <w:rFonts w:ascii="宋体" w:hAnsi="宋体" w:cs="宋体"/>
                <w:bCs/>
                <w:sz w:val="24"/>
                <w:szCs w:val="24"/>
              </w:rPr>
              <w:t>，</w:t>
            </w:r>
            <w:r>
              <w:rPr>
                <w:rFonts w:hint="eastAsia" w:ascii="宋体" w:hAnsi="宋体" w:cs="宋体"/>
                <w:bCs/>
                <w:sz w:val="24"/>
                <w:szCs w:val="24"/>
              </w:rPr>
              <w:t>最高</w:t>
            </w:r>
            <w:r>
              <w:rPr>
                <w:rFonts w:ascii="宋体" w:hAnsi="宋体" w:cs="宋体"/>
                <w:bCs/>
                <w:sz w:val="24"/>
                <w:szCs w:val="24"/>
              </w:rPr>
              <w:t>2</w:t>
            </w:r>
            <w:r>
              <w:rPr>
                <w:rFonts w:hint="eastAsia" w:ascii="宋体" w:hAnsi="宋体" w:cs="宋体"/>
                <w:bCs/>
                <w:sz w:val="24"/>
                <w:szCs w:val="24"/>
              </w:rPr>
              <w:t>分。</w:t>
            </w:r>
          </w:p>
          <w:p>
            <w:pPr>
              <w:snapToGrid w:val="0"/>
              <w:spacing w:line="360" w:lineRule="exact"/>
              <w:ind w:firstLine="480" w:firstLineChars="200"/>
              <w:rPr>
                <w:rFonts w:ascii="宋体" w:hAnsi="宋体" w:cs="宋体"/>
                <w:b/>
                <w:bCs/>
                <w:sz w:val="24"/>
                <w:szCs w:val="24"/>
              </w:rPr>
            </w:pPr>
            <w:r>
              <w:rPr>
                <w:rFonts w:hint="eastAsia" w:ascii="宋体" w:hAnsi="宋体" w:cs="宋体"/>
                <w:b/>
                <w:bCs/>
                <w:sz w:val="24"/>
                <w:szCs w:val="24"/>
              </w:rPr>
              <w:t>注：提供合同复印件，否则不得分。</w:t>
            </w:r>
          </w:p>
        </w:tc>
        <w:tc>
          <w:tcPr>
            <w:tcW w:w="450"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 w:val="24"/>
                <w:szCs w:val="24"/>
              </w:rPr>
            </w:pPr>
            <w:r>
              <w:rPr>
                <w:rFonts w:ascii="宋体" w:hAnsi="宋体" w:cs="宋体"/>
                <w:b/>
                <w:bCs/>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9"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
                <w:sz w:val="24"/>
                <w:szCs w:val="24"/>
              </w:rPr>
            </w:pPr>
            <w:r>
              <w:rPr>
                <w:rFonts w:hint="eastAsia" w:ascii="宋体" w:hAnsi="宋体" w:cs="宋体"/>
                <w:b/>
                <w:sz w:val="24"/>
                <w:szCs w:val="24"/>
              </w:rPr>
              <w:t>项目实施组织</w:t>
            </w:r>
            <w:r>
              <w:rPr>
                <w:rFonts w:ascii="宋体" w:hAnsi="宋体" w:cs="宋体"/>
                <w:b/>
                <w:sz w:val="24"/>
                <w:szCs w:val="24"/>
              </w:rPr>
              <w:t>方案</w:t>
            </w:r>
          </w:p>
        </w:tc>
        <w:tc>
          <w:tcPr>
            <w:tcW w:w="3770"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ind w:firstLine="480" w:firstLineChars="200"/>
              <w:rPr>
                <w:rFonts w:ascii="宋体" w:hAnsi="宋体" w:cs="宋体"/>
                <w:bCs/>
                <w:sz w:val="24"/>
                <w:szCs w:val="24"/>
                <w:lang w:val="zh-CN"/>
              </w:rPr>
            </w:pPr>
            <w:r>
              <w:rPr>
                <w:rFonts w:hint="eastAsia" w:ascii="宋体" w:hAnsi="宋体" w:cs="宋体"/>
                <w:bCs/>
                <w:sz w:val="24"/>
                <w:szCs w:val="24"/>
              </w:rPr>
              <w:t>供应商针对本项目的施工组织方案，能对项目的组织机构设置、实施人员岗位职责、人员管理等做出详细规划的，得3分；项目实施组织方案的部分达到要求的，得2分；方案内容较简单，对项目实施要求响应一般，得1分；项目管理方案混乱或未提供的不得分。</w:t>
            </w:r>
          </w:p>
        </w:tc>
        <w:tc>
          <w:tcPr>
            <w:tcW w:w="450"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 w:val="24"/>
                <w:szCs w:val="24"/>
              </w:rPr>
            </w:pPr>
            <w:r>
              <w:rPr>
                <w:rFonts w:hint="eastAsia" w:ascii="宋体" w:hAnsi="宋体" w:cs="宋体"/>
                <w:b/>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9"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
                <w:sz w:val="24"/>
                <w:szCs w:val="24"/>
              </w:rPr>
            </w:pPr>
            <w:r>
              <w:rPr>
                <w:rFonts w:hint="eastAsia" w:ascii="宋体" w:hAnsi="宋体" w:cs="宋体"/>
                <w:b/>
                <w:sz w:val="24"/>
                <w:szCs w:val="24"/>
              </w:rPr>
              <w:t>质量保障措施</w:t>
            </w:r>
          </w:p>
        </w:tc>
        <w:tc>
          <w:tcPr>
            <w:tcW w:w="3770"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ind w:firstLine="480" w:firstLineChars="200"/>
              <w:rPr>
                <w:rFonts w:ascii="宋体" w:hAnsi="宋体" w:cs="宋体"/>
                <w:bCs/>
                <w:sz w:val="24"/>
                <w:szCs w:val="24"/>
              </w:rPr>
            </w:pPr>
            <w:r>
              <w:rPr>
                <w:rFonts w:hint="eastAsia" w:ascii="宋体" w:hAnsi="宋体" w:cs="宋体"/>
                <w:bCs/>
                <w:sz w:val="24"/>
                <w:szCs w:val="24"/>
              </w:rPr>
              <w:t>供应商针对本项目的质量保障措施，提供的保障措施具备现实可行性，经评委认可的，得3分；方案内容较简单，对项目实施要求响应一般，得2分；不全面或部分措施不到位，得1分，未提供不得分。</w:t>
            </w:r>
          </w:p>
        </w:tc>
        <w:tc>
          <w:tcPr>
            <w:tcW w:w="450"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 w:val="24"/>
                <w:szCs w:val="24"/>
              </w:rPr>
            </w:pPr>
            <w:r>
              <w:rPr>
                <w:rFonts w:hint="eastAsia" w:ascii="宋体" w:hAnsi="宋体" w:cs="宋体"/>
                <w:b/>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9"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 w:val="24"/>
                <w:szCs w:val="24"/>
              </w:rPr>
            </w:pPr>
            <w:r>
              <w:rPr>
                <w:rFonts w:hint="eastAsia" w:ascii="宋体" w:hAnsi="宋体" w:cs="宋体"/>
                <w:b/>
                <w:bCs/>
                <w:sz w:val="24"/>
                <w:szCs w:val="24"/>
              </w:rPr>
              <w:t>售后服务</w:t>
            </w:r>
          </w:p>
        </w:tc>
        <w:tc>
          <w:tcPr>
            <w:tcW w:w="3770"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ind w:firstLine="480" w:firstLineChars="200"/>
              <w:rPr>
                <w:rFonts w:ascii="宋体" w:hAnsi="宋体" w:cs="宋体"/>
                <w:bCs/>
                <w:sz w:val="24"/>
                <w:szCs w:val="24"/>
              </w:rPr>
            </w:pPr>
            <w:r>
              <w:rPr>
                <w:rFonts w:hint="eastAsia" w:ascii="宋体" w:hAnsi="宋体" w:cs="宋体"/>
                <w:bCs/>
                <w:sz w:val="24"/>
                <w:szCs w:val="24"/>
              </w:rPr>
              <w:t>根据供应商售后服务技术能力、质保期内运维服务、技术能力保障、本地化服务等综合评判，服务方案详细可行，为用户提供完善的售后服务的，得3分，方案内容较简单，对项目实施要求响应一般，得2分；不全面或部分措施不到位，得1分，未提供不得分。</w:t>
            </w:r>
          </w:p>
        </w:tc>
        <w:tc>
          <w:tcPr>
            <w:tcW w:w="450"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 w:val="24"/>
                <w:szCs w:val="24"/>
              </w:rPr>
            </w:pPr>
            <w:r>
              <w:rPr>
                <w:rFonts w:hint="eastAsia" w:ascii="宋体" w:hAnsi="宋体" w:cs="宋体"/>
                <w:b/>
                <w:bCs/>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9"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
                <w:bCs/>
                <w:sz w:val="24"/>
                <w:szCs w:val="24"/>
              </w:rPr>
            </w:pPr>
            <w:r>
              <w:rPr>
                <w:rFonts w:hint="eastAsia" w:ascii="宋体" w:hAnsi="宋体" w:cs="宋体"/>
                <w:b/>
                <w:bCs/>
                <w:sz w:val="24"/>
                <w:szCs w:val="24"/>
              </w:rPr>
              <w:t>培训服务</w:t>
            </w:r>
          </w:p>
        </w:tc>
        <w:tc>
          <w:tcPr>
            <w:tcW w:w="3770"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ind w:firstLine="480" w:firstLineChars="200"/>
              <w:rPr>
                <w:rFonts w:ascii="宋体" w:hAnsi="宋体" w:cs="宋体"/>
                <w:bCs/>
                <w:sz w:val="24"/>
                <w:szCs w:val="24"/>
              </w:rPr>
            </w:pPr>
            <w:r>
              <w:rPr>
                <w:rFonts w:hint="eastAsia" w:ascii="宋体" w:hAnsi="宋体" w:cs="宋体"/>
                <w:bCs/>
                <w:sz w:val="24"/>
                <w:szCs w:val="24"/>
              </w:rPr>
              <w:t>根据供应商培训服务方案进行综合评判，培训方案具体且具备可行性，完全满足的，得</w:t>
            </w:r>
            <w:r>
              <w:rPr>
                <w:rFonts w:ascii="宋体" w:hAnsi="宋体" w:cs="宋体"/>
                <w:bCs/>
                <w:sz w:val="24"/>
                <w:szCs w:val="24"/>
              </w:rPr>
              <w:t>3</w:t>
            </w:r>
            <w:r>
              <w:rPr>
                <w:rFonts w:hint="eastAsia" w:ascii="宋体" w:hAnsi="宋体" w:cs="宋体"/>
                <w:bCs/>
                <w:sz w:val="24"/>
                <w:szCs w:val="24"/>
              </w:rPr>
              <w:t>分；培训内容较简单，部分满足的，得</w:t>
            </w:r>
            <w:r>
              <w:rPr>
                <w:rFonts w:ascii="宋体" w:hAnsi="宋体" w:cs="宋体"/>
                <w:bCs/>
                <w:sz w:val="24"/>
                <w:szCs w:val="24"/>
              </w:rPr>
              <w:t>2</w:t>
            </w:r>
            <w:r>
              <w:rPr>
                <w:rFonts w:hint="eastAsia" w:ascii="宋体" w:hAnsi="宋体" w:cs="宋体"/>
                <w:bCs/>
                <w:sz w:val="24"/>
                <w:szCs w:val="24"/>
              </w:rPr>
              <w:t>分；不全面或培训措施不到位，得1分，未提供的不得分。</w:t>
            </w:r>
          </w:p>
        </w:tc>
        <w:tc>
          <w:tcPr>
            <w:tcW w:w="450"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 w:val="24"/>
                <w:szCs w:val="24"/>
              </w:rPr>
            </w:pPr>
            <w:r>
              <w:rPr>
                <w:rFonts w:ascii="宋体" w:hAnsi="宋体" w:cs="宋体"/>
                <w:b/>
                <w:bCs/>
                <w:sz w:val="24"/>
                <w:szCs w:val="24"/>
              </w:rPr>
              <w:t>3</w:t>
            </w:r>
          </w:p>
        </w:tc>
      </w:tr>
    </w:tbl>
    <w:p/>
    <w:p>
      <w:pPr>
        <w:spacing w:line="360" w:lineRule="auto"/>
        <w:jc w:val="left"/>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 xml:space="preserve">注： </w:t>
      </w:r>
    </w:p>
    <w:p>
      <w:pPr>
        <w:spacing w:line="360" w:lineRule="auto"/>
        <w:ind w:firstLine="480" w:firstLineChars="200"/>
        <w:jc w:val="left"/>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1、评分细则中要求提供的证明文件及资料等在响应文件中提供复印件并加盖公章，过时不予接收。</w:t>
      </w:r>
    </w:p>
    <w:p>
      <w:pPr>
        <w:spacing w:line="360" w:lineRule="auto"/>
        <w:ind w:firstLine="480" w:firstLineChars="200"/>
        <w:jc w:val="left"/>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2、评审时，未能按以上要求提供相应证明的，不作为评分依据，不得分。</w:t>
      </w:r>
    </w:p>
    <w:p>
      <w:pPr>
        <w:spacing w:line="360" w:lineRule="auto"/>
        <w:ind w:firstLine="480" w:firstLineChars="200"/>
        <w:jc w:val="left"/>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3、为便于评分，请供应商按评分表样式，逐条列出证明材料所在页码，格式自定。</w:t>
      </w:r>
    </w:p>
    <w:p>
      <w:pPr>
        <w:widowControl/>
        <w:jc w:val="left"/>
        <w:rPr>
          <w:rFonts w:ascii="黑体" w:eastAsia="黑体"/>
          <w:bCs/>
          <w:color w:val="000000" w:themeColor="text1"/>
          <w:sz w:val="24"/>
          <w:szCs w:val="24"/>
          <w14:textFill>
            <w14:solidFill>
              <w14:schemeClr w14:val="tx1"/>
            </w14:solidFill>
          </w14:textFill>
        </w:rPr>
      </w:pPr>
    </w:p>
    <w:p>
      <w:bookmarkStart w:id="63" w:name="_Toc55147052"/>
      <w:r>
        <w:rPr>
          <w:rFonts w:hint="eastAsia"/>
        </w:rPr>
        <w:br w:type="page"/>
      </w:r>
    </w:p>
    <w:p>
      <w:pPr>
        <w:pStyle w:val="123"/>
      </w:pPr>
      <w:bookmarkStart w:id="64" w:name="_Toc105763596"/>
      <w:r>
        <w:rPr>
          <w:rFonts w:hint="eastAsia"/>
        </w:rPr>
        <w:t>六．响应文件格式</w:t>
      </w:r>
      <w:bookmarkEnd w:id="63"/>
      <w:bookmarkEnd w:id="64"/>
    </w:p>
    <w:p>
      <w:pPr>
        <w:jc w:val="center"/>
        <w:rPr>
          <w:rFonts w:ascii="黑体" w:eastAsia="黑体"/>
          <w:bCs/>
          <w:color w:val="000000" w:themeColor="text1"/>
          <w:sz w:val="32"/>
          <w14:textFill>
            <w14:solidFill>
              <w14:schemeClr w14:val="tx1"/>
            </w14:solidFill>
          </w14:textFill>
        </w:rPr>
      </w:pPr>
    </w:p>
    <w:p>
      <w:pPr>
        <w:jc w:val="center"/>
        <w:rPr>
          <w:rFonts w:ascii="黑体" w:eastAsia="黑体"/>
          <w:bCs/>
          <w:color w:val="000000" w:themeColor="text1"/>
          <w:sz w:val="32"/>
          <w14:textFill>
            <w14:solidFill>
              <w14:schemeClr w14:val="tx1"/>
            </w14:solidFill>
          </w14:textFill>
        </w:rPr>
      </w:pPr>
    </w:p>
    <w:p>
      <w:pPr>
        <w:jc w:val="center"/>
        <w:rPr>
          <w:rFonts w:ascii="黑体" w:eastAsia="黑体"/>
          <w:bCs/>
          <w:color w:val="000000" w:themeColor="text1"/>
          <w:sz w:val="32"/>
          <w14:textFill>
            <w14:solidFill>
              <w14:schemeClr w14:val="tx1"/>
            </w14:solidFill>
          </w14:textFill>
        </w:rPr>
      </w:pPr>
    </w:p>
    <w:p>
      <w:pPr>
        <w:jc w:val="center"/>
        <w:rPr>
          <w:rFonts w:ascii="黑体" w:eastAsia="黑体"/>
          <w:bCs/>
          <w:color w:val="000000" w:themeColor="text1"/>
          <w:sz w:val="32"/>
          <w14:textFill>
            <w14:solidFill>
              <w14:schemeClr w14:val="tx1"/>
            </w14:solidFill>
          </w14:textFill>
        </w:rPr>
      </w:pPr>
    </w:p>
    <w:p>
      <w:pPr>
        <w:jc w:val="center"/>
        <w:rPr>
          <w:rFonts w:ascii="黑体" w:eastAsia="黑体"/>
          <w:bCs/>
          <w:color w:val="000000" w:themeColor="text1"/>
          <w:sz w:val="32"/>
          <w14:textFill>
            <w14:solidFill>
              <w14:schemeClr w14:val="tx1"/>
            </w14:solidFill>
          </w14:textFill>
        </w:rPr>
      </w:pPr>
    </w:p>
    <w:p>
      <w:pPr>
        <w:jc w:val="center"/>
        <w:rPr>
          <w:rFonts w:ascii="黑体" w:eastAsia="黑体"/>
          <w:bCs/>
          <w:color w:val="000000" w:themeColor="text1"/>
          <w:sz w:val="32"/>
          <w14:textFill>
            <w14:solidFill>
              <w14:schemeClr w14:val="tx1"/>
            </w14:solidFill>
          </w14:textFill>
        </w:rPr>
      </w:pPr>
    </w:p>
    <w:p>
      <w:pPr>
        <w:jc w:val="center"/>
        <w:rPr>
          <w:rFonts w:ascii="黑体" w:eastAsia="黑体"/>
          <w:bCs/>
          <w:color w:val="000000" w:themeColor="text1"/>
          <w:sz w:val="84"/>
          <w:szCs w:val="84"/>
          <w14:textFill>
            <w14:solidFill>
              <w14:schemeClr w14:val="tx1"/>
            </w14:solidFill>
          </w14:textFill>
        </w:rPr>
      </w:pPr>
      <w:r>
        <w:rPr>
          <w:rFonts w:hint="eastAsia" w:ascii="黑体" w:eastAsia="黑体"/>
          <w:bCs/>
          <w:color w:val="000000" w:themeColor="text1"/>
          <w:sz w:val="84"/>
          <w:szCs w:val="84"/>
          <w14:textFill>
            <w14:solidFill>
              <w14:schemeClr w14:val="tx1"/>
            </w14:solidFill>
          </w14:textFill>
        </w:rPr>
        <w:t>响 应 文 件</w:t>
      </w:r>
    </w:p>
    <w:p>
      <w:pPr>
        <w:jc w:val="center"/>
        <w:rPr>
          <w:rFonts w:ascii="黑体" w:eastAsia="黑体"/>
          <w:bCs/>
          <w:color w:val="000000" w:themeColor="text1"/>
          <w:sz w:val="72"/>
          <w14:textFill>
            <w14:solidFill>
              <w14:schemeClr w14:val="tx1"/>
            </w14:solidFill>
          </w14:textFill>
        </w:rPr>
      </w:pPr>
    </w:p>
    <w:p>
      <w:pPr>
        <w:jc w:val="center"/>
        <w:rPr>
          <w:rFonts w:ascii="楷体_GB2312" w:eastAsia="楷体_GB2312"/>
          <w:bCs/>
          <w:color w:val="000000" w:themeColor="text1"/>
          <w:sz w:val="72"/>
          <w14:textFill>
            <w14:solidFill>
              <w14:schemeClr w14:val="tx1"/>
            </w14:solidFill>
          </w14:textFill>
        </w:rPr>
      </w:pPr>
    </w:p>
    <w:p>
      <w:pPr>
        <w:jc w:val="center"/>
        <w:rPr>
          <w:rFonts w:ascii="楷体_GB2312" w:eastAsia="楷体_GB2312"/>
          <w:bCs/>
          <w:color w:val="000000" w:themeColor="text1"/>
          <w:sz w:val="72"/>
          <w14:textFill>
            <w14:solidFill>
              <w14:schemeClr w14:val="tx1"/>
            </w14:solidFill>
          </w14:textFill>
        </w:rPr>
      </w:pPr>
    </w:p>
    <w:p>
      <w:pPr>
        <w:rPr>
          <w:rFonts w:ascii="楷体_GB2312" w:eastAsia="楷体_GB2312"/>
          <w:bCs/>
          <w:color w:val="000000" w:themeColor="text1"/>
          <w:sz w:val="72"/>
          <w14:textFill>
            <w14:solidFill>
              <w14:schemeClr w14:val="tx1"/>
            </w14:solidFill>
          </w14:textFill>
        </w:rPr>
      </w:pPr>
    </w:p>
    <w:p>
      <w:pPr>
        <w:jc w:val="center"/>
        <w:rPr>
          <w:rFonts w:ascii="楷体_GB2312" w:eastAsia="楷体_GB2312"/>
          <w:bCs/>
          <w:color w:val="000000" w:themeColor="text1"/>
          <w:sz w:val="28"/>
          <w14:textFill>
            <w14:solidFill>
              <w14:schemeClr w14:val="tx1"/>
            </w14:solidFill>
          </w14:textFill>
        </w:rPr>
      </w:pPr>
    </w:p>
    <w:p>
      <w:pPr>
        <w:jc w:val="center"/>
        <w:rPr>
          <w:rFonts w:ascii="黑体" w:eastAsia="黑体"/>
          <w:bCs/>
          <w:color w:val="000000" w:themeColor="text1"/>
          <w:sz w:val="36"/>
          <w:szCs w:val="36"/>
          <w14:textFill>
            <w14:solidFill>
              <w14:schemeClr w14:val="tx1"/>
            </w14:solidFill>
          </w14:textFill>
        </w:rPr>
      </w:pPr>
      <w:r>
        <w:rPr>
          <w:rFonts w:hint="eastAsia" w:ascii="黑体" w:eastAsia="黑体"/>
          <w:bCs/>
          <w:color w:val="000000" w:themeColor="text1"/>
          <w:sz w:val="36"/>
          <w:szCs w:val="36"/>
          <w14:textFill>
            <w14:solidFill>
              <w14:schemeClr w14:val="tx1"/>
            </w14:solidFill>
          </w14:textFill>
        </w:rPr>
        <w:t>项 目 编 号：</w:t>
      </w:r>
    </w:p>
    <w:p>
      <w:pPr>
        <w:jc w:val="center"/>
        <w:rPr>
          <w:rFonts w:ascii="黑体" w:eastAsia="黑体"/>
          <w:bCs/>
          <w:color w:val="000000" w:themeColor="text1"/>
          <w:sz w:val="36"/>
          <w:szCs w:val="36"/>
          <w14:textFill>
            <w14:solidFill>
              <w14:schemeClr w14:val="tx1"/>
            </w14:solidFill>
          </w14:textFill>
        </w:rPr>
      </w:pPr>
      <w:r>
        <w:rPr>
          <w:rFonts w:hint="eastAsia" w:ascii="黑体" w:eastAsia="黑体"/>
          <w:bCs/>
          <w:color w:val="000000" w:themeColor="text1"/>
          <w:sz w:val="36"/>
          <w:szCs w:val="36"/>
          <w14:textFill>
            <w14:solidFill>
              <w14:schemeClr w14:val="tx1"/>
            </w14:solidFill>
          </w14:textFill>
        </w:rPr>
        <w:t>项 目 名 称：</w:t>
      </w:r>
    </w:p>
    <w:p>
      <w:pPr>
        <w:jc w:val="center"/>
        <w:rPr>
          <w:rFonts w:ascii="黑体" w:eastAsia="黑体"/>
          <w:bCs/>
          <w:color w:val="000000" w:themeColor="text1"/>
          <w:sz w:val="36"/>
          <w:szCs w:val="36"/>
          <w14:textFill>
            <w14:solidFill>
              <w14:schemeClr w14:val="tx1"/>
            </w14:solidFill>
          </w14:textFill>
        </w:rPr>
      </w:pPr>
      <w:r>
        <w:rPr>
          <w:rFonts w:hint="eastAsia" w:ascii="黑体" w:eastAsia="黑体"/>
          <w:bCs/>
          <w:color w:val="000000" w:themeColor="text1"/>
          <w:sz w:val="36"/>
          <w:szCs w:val="36"/>
          <w14:textFill>
            <w14:solidFill>
              <w14:schemeClr w14:val="tx1"/>
            </w14:solidFill>
          </w14:textFill>
        </w:rPr>
        <w:t>报</w:t>
      </w:r>
      <w:r>
        <w:rPr>
          <w:rFonts w:ascii="黑体" w:eastAsia="黑体"/>
          <w:bCs/>
          <w:color w:val="000000" w:themeColor="text1"/>
          <w:sz w:val="36"/>
          <w:szCs w:val="36"/>
          <w14:textFill>
            <w14:solidFill>
              <w14:schemeClr w14:val="tx1"/>
            </w14:solidFill>
          </w14:textFill>
        </w:rPr>
        <w:t xml:space="preserve">  </w:t>
      </w:r>
      <w:r>
        <w:rPr>
          <w:rFonts w:hint="eastAsia" w:ascii="黑体" w:eastAsia="黑体"/>
          <w:bCs/>
          <w:color w:val="000000" w:themeColor="text1"/>
          <w:sz w:val="36"/>
          <w:szCs w:val="36"/>
          <w14:textFill>
            <w14:solidFill>
              <w14:schemeClr w14:val="tx1"/>
            </w14:solidFill>
          </w14:textFill>
        </w:rPr>
        <w:t xml:space="preserve">价 </w:t>
      </w:r>
      <w:r>
        <w:rPr>
          <w:rFonts w:ascii="黑体" w:eastAsia="黑体"/>
          <w:bCs/>
          <w:color w:val="000000" w:themeColor="text1"/>
          <w:sz w:val="36"/>
          <w:szCs w:val="36"/>
          <w14:textFill>
            <w14:solidFill>
              <w14:schemeClr w14:val="tx1"/>
            </w14:solidFill>
          </w14:textFill>
        </w:rPr>
        <w:t xml:space="preserve"> </w:t>
      </w:r>
      <w:r>
        <w:rPr>
          <w:rFonts w:hint="eastAsia" w:ascii="黑体" w:eastAsia="黑体"/>
          <w:bCs/>
          <w:color w:val="000000" w:themeColor="text1"/>
          <w:sz w:val="36"/>
          <w:szCs w:val="36"/>
          <w14:textFill>
            <w14:solidFill>
              <w14:schemeClr w14:val="tx1"/>
            </w14:solidFill>
          </w14:textFill>
        </w:rPr>
        <w:t>人：</w:t>
      </w:r>
    </w:p>
    <w:p>
      <w:pPr>
        <w:jc w:val="center"/>
        <w:rPr>
          <w:rFonts w:ascii="黑体" w:eastAsia="黑体"/>
          <w:bCs/>
          <w:color w:val="000000" w:themeColor="text1"/>
          <w:sz w:val="36"/>
          <w:szCs w:val="36"/>
          <w14:textFill>
            <w14:solidFill>
              <w14:schemeClr w14:val="tx1"/>
            </w14:solidFill>
          </w14:textFill>
        </w:rPr>
      </w:pPr>
      <w:r>
        <w:rPr>
          <w:rFonts w:hint="eastAsia" w:ascii="黑体" w:eastAsia="黑体"/>
          <w:bCs/>
          <w:color w:val="000000" w:themeColor="text1"/>
          <w:sz w:val="36"/>
          <w:szCs w:val="36"/>
          <w14:textFill>
            <w14:solidFill>
              <w14:schemeClr w14:val="tx1"/>
            </w14:solidFill>
          </w14:textFill>
        </w:rPr>
        <w:t>日       期：</w:t>
      </w:r>
    </w:p>
    <w:p>
      <w:pPr>
        <w:jc w:val="center"/>
        <w:rPr>
          <w:rFonts w:ascii="黑体" w:eastAsia="黑体"/>
          <w:bCs/>
          <w:color w:val="000000" w:themeColor="text1"/>
          <w:sz w:val="32"/>
          <w14:textFill>
            <w14:solidFill>
              <w14:schemeClr w14:val="tx1"/>
            </w14:solidFill>
          </w14:textFill>
        </w:rPr>
      </w:pPr>
    </w:p>
    <w:p>
      <w:pPr>
        <w:widowControl/>
        <w:jc w:val="center"/>
        <w:rPr>
          <w:rFonts w:ascii="黑体" w:eastAsia="黑体"/>
          <w:bCs/>
          <w:color w:val="000000" w:themeColor="text1"/>
          <w:sz w:val="36"/>
          <w:szCs w:val="36"/>
          <w14:textFill>
            <w14:solidFill>
              <w14:schemeClr w14:val="tx1"/>
            </w14:solidFill>
          </w14:textFill>
        </w:rPr>
      </w:pPr>
      <w:r>
        <w:rPr>
          <w:rFonts w:ascii="黑体" w:eastAsia="黑体"/>
          <w:bCs/>
          <w:color w:val="000000" w:themeColor="text1"/>
          <w:sz w:val="36"/>
          <w:szCs w:val="36"/>
          <w14:textFill>
            <w14:solidFill>
              <w14:schemeClr w14:val="tx1"/>
            </w14:solidFill>
          </w14:textFill>
        </w:rPr>
        <w:br w:type="page"/>
      </w:r>
    </w:p>
    <w:p>
      <w:pPr>
        <w:spacing w:line="360" w:lineRule="auto"/>
        <w:jc w:val="center"/>
        <w:rPr>
          <w:rFonts w:ascii="黑体" w:hAnsi="黑体" w:eastAsia="黑体"/>
          <w:bCs/>
          <w:sz w:val="30"/>
          <w:szCs w:val="30"/>
        </w:rPr>
      </w:pPr>
      <w:bookmarkStart w:id="65" w:name="_Toc55147053"/>
      <w:r>
        <w:rPr>
          <w:rFonts w:hint="eastAsia" w:ascii="黑体" w:hAnsi="黑体" w:eastAsia="黑体"/>
          <w:bCs/>
          <w:sz w:val="30"/>
          <w:szCs w:val="30"/>
        </w:rPr>
        <w:t>响应文件主要目录</w:t>
      </w:r>
    </w:p>
    <w:p>
      <w:pPr>
        <w:spacing w:line="560" w:lineRule="exact"/>
        <w:jc w:val="center"/>
        <w:rPr>
          <w:rFonts w:ascii="宋体" w:hAnsi="宋体"/>
          <w:b/>
          <w:bCs/>
          <w:sz w:val="24"/>
          <w:szCs w:val="24"/>
        </w:rPr>
      </w:pPr>
    </w:p>
    <w:p>
      <w:pPr>
        <w:ind w:firstLine="640" w:firstLineChars="200"/>
        <w:rPr>
          <w:rFonts w:ascii="宋体" w:hAnsi="宋体"/>
          <w:sz w:val="32"/>
          <w:szCs w:val="32"/>
        </w:rPr>
      </w:pPr>
      <w:r>
        <w:rPr>
          <w:rFonts w:hint="eastAsia" w:ascii="宋体" w:hAnsi="宋体"/>
          <w:sz w:val="32"/>
          <w:szCs w:val="32"/>
        </w:rPr>
        <w:t>一、供应商情况说明</w:t>
      </w:r>
    </w:p>
    <w:p>
      <w:pPr>
        <w:ind w:firstLine="640" w:firstLineChars="200"/>
        <w:rPr>
          <w:rFonts w:ascii="宋体" w:hAnsi="宋体"/>
          <w:sz w:val="32"/>
          <w:szCs w:val="32"/>
        </w:rPr>
      </w:pPr>
      <w:r>
        <w:rPr>
          <w:rFonts w:hint="eastAsia" w:ascii="宋体" w:hAnsi="宋体"/>
          <w:sz w:val="32"/>
          <w:szCs w:val="32"/>
        </w:rPr>
        <w:t>二、资格审查响应对照表</w:t>
      </w:r>
    </w:p>
    <w:p>
      <w:pPr>
        <w:ind w:left="480" w:firstLine="160" w:firstLineChars="50"/>
        <w:rPr>
          <w:rFonts w:ascii="宋体" w:hAnsi="宋体"/>
          <w:sz w:val="32"/>
          <w:szCs w:val="32"/>
        </w:rPr>
      </w:pPr>
      <w:r>
        <w:rPr>
          <w:rFonts w:hint="eastAsia" w:ascii="宋体" w:hAnsi="宋体"/>
          <w:sz w:val="32"/>
          <w:szCs w:val="32"/>
        </w:rPr>
        <w:t>三、符合性审查响应对照表</w:t>
      </w:r>
    </w:p>
    <w:p>
      <w:pPr>
        <w:ind w:left="480" w:firstLine="160" w:firstLineChars="50"/>
        <w:rPr>
          <w:rFonts w:ascii="宋体" w:hAnsi="宋体"/>
          <w:sz w:val="32"/>
          <w:szCs w:val="32"/>
        </w:rPr>
      </w:pPr>
      <w:r>
        <w:rPr>
          <w:rFonts w:hint="eastAsia" w:ascii="宋体" w:hAnsi="宋体"/>
          <w:sz w:val="32"/>
          <w:szCs w:val="32"/>
        </w:rPr>
        <w:t>四、评分索引表</w:t>
      </w:r>
    </w:p>
    <w:p>
      <w:pPr>
        <w:ind w:firstLine="640" w:firstLineChars="200"/>
        <w:rPr>
          <w:rFonts w:ascii="宋体" w:hAnsi="宋体"/>
          <w:sz w:val="32"/>
          <w:szCs w:val="32"/>
        </w:rPr>
      </w:pPr>
      <w:r>
        <w:rPr>
          <w:rFonts w:hint="eastAsia" w:ascii="宋体" w:hAnsi="宋体"/>
          <w:sz w:val="32"/>
          <w:szCs w:val="32"/>
        </w:rPr>
        <w:t>五、资格、资信证明文件</w:t>
      </w:r>
    </w:p>
    <w:p>
      <w:pPr>
        <w:ind w:firstLine="640" w:firstLineChars="200"/>
        <w:rPr>
          <w:rFonts w:ascii="宋体" w:hAnsi="宋体"/>
          <w:sz w:val="32"/>
          <w:szCs w:val="32"/>
        </w:rPr>
      </w:pPr>
      <w:r>
        <w:rPr>
          <w:rFonts w:hint="eastAsia" w:ascii="宋体" w:hAnsi="宋体"/>
          <w:sz w:val="32"/>
          <w:szCs w:val="32"/>
        </w:rPr>
        <w:t>六、报价一览表</w:t>
      </w:r>
    </w:p>
    <w:p>
      <w:pPr>
        <w:ind w:firstLine="640" w:firstLineChars="200"/>
        <w:rPr>
          <w:rFonts w:ascii="宋体" w:hAnsi="宋体"/>
          <w:sz w:val="32"/>
          <w:szCs w:val="32"/>
        </w:rPr>
      </w:pPr>
      <w:r>
        <w:rPr>
          <w:rFonts w:hint="eastAsia" w:ascii="宋体" w:hAnsi="宋体"/>
          <w:sz w:val="32"/>
          <w:szCs w:val="32"/>
        </w:rPr>
        <w:t>七、分项报价表</w:t>
      </w:r>
    </w:p>
    <w:p>
      <w:pPr>
        <w:ind w:firstLine="640" w:firstLineChars="200"/>
        <w:rPr>
          <w:rFonts w:ascii="宋体" w:hAnsi="宋体"/>
          <w:sz w:val="32"/>
          <w:szCs w:val="32"/>
        </w:rPr>
      </w:pPr>
      <w:r>
        <w:rPr>
          <w:rFonts w:hint="eastAsia" w:ascii="宋体" w:hAnsi="宋体"/>
          <w:sz w:val="32"/>
          <w:szCs w:val="32"/>
        </w:rPr>
        <w:t>八、技术参数响应及偏离表</w:t>
      </w:r>
    </w:p>
    <w:p>
      <w:pPr>
        <w:ind w:firstLine="640" w:firstLineChars="200"/>
        <w:rPr>
          <w:rFonts w:ascii="宋体" w:hAnsi="宋体"/>
          <w:sz w:val="32"/>
          <w:szCs w:val="32"/>
        </w:rPr>
      </w:pPr>
      <w:r>
        <w:rPr>
          <w:rFonts w:hint="eastAsia" w:ascii="宋体" w:hAnsi="宋体"/>
          <w:sz w:val="32"/>
          <w:szCs w:val="32"/>
        </w:rPr>
        <w:t>九、商务条款响应及偏离表</w:t>
      </w:r>
    </w:p>
    <w:p>
      <w:pPr>
        <w:ind w:firstLine="640" w:firstLineChars="200"/>
        <w:rPr>
          <w:rFonts w:ascii="宋体" w:hAnsi="宋体"/>
          <w:sz w:val="32"/>
          <w:szCs w:val="32"/>
        </w:rPr>
      </w:pPr>
      <w:r>
        <w:rPr>
          <w:rFonts w:hint="eastAsia" w:ascii="宋体" w:hAnsi="宋体"/>
          <w:sz w:val="32"/>
          <w:szCs w:val="32"/>
        </w:rPr>
        <w:t>十、技术方案、服务承诺、培训承诺</w:t>
      </w:r>
    </w:p>
    <w:p>
      <w:pPr>
        <w:ind w:firstLine="640" w:firstLineChars="200"/>
        <w:rPr>
          <w:rFonts w:ascii="宋体" w:hAnsi="宋体"/>
          <w:sz w:val="32"/>
          <w:szCs w:val="32"/>
        </w:rPr>
      </w:pPr>
      <w:r>
        <w:rPr>
          <w:rFonts w:hint="eastAsia" w:ascii="宋体" w:hAnsi="宋体"/>
          <w:sz w:val="32"/>
          <w:szCs w:val="32"/>
        </w:rPr>
        <w:t>十一、其他格式附表</w:t>
      </w:r>
    </w:p>
    <w:p>
      <w:pPr>
        <w:ind w:firstLine="640" w:firstLineChars="200"/>
        <w:rPr>
          <w:rFonts w:ascii="宋体" w:hAnsi="宋体"/>
          <w:sz w:val="32"/>
          <w:szCs w:val="32"/>
        </w:rPr>
      </w:pPr>
    </w:p>
    <w:p>
      <w:pPr>
        <w:jc w:val="center"/>
        <w:rPr>
          <w:rFonts w:ascii="宋体" w:hAnsi="宋体"/>
          <w:b/>
          <w:sz w:val="24"/>
          <w:szCs w:val="24"/>
        </w:rPr>
      </w:pPr>
      <w:r>
        <w:rPr>
          <w:rFonts w:ascii="宋体" w:hAnsi="宋体"/>
          <w:b/>
          <w:sz w:val="32"/>
          <w:szCs w:val="32"/>
        </w:rPr>
        <w:br w:type="page"/>
      </w:r>
    </w:p>
    <w:p>
      <w:pPr>
        <w:spacing w:line="360" w:lineRule="auto"/>
        <w:rPr>
          <w:rFonts w:ascii="黑体" w:hAnsi="黑体" w:eastAsia="黑体"/>
          <w:sz w:val="28"/>
          <w:szCs w:val="28"/>
        </w:rPr>
      </w:pPr>
      <w:r>
        <w:rPr>
          <w:rFonts w:hint="eastAsia" w:ascii="黑体" w:hAnsi="黑体" w:eastAsia="黑体"/>
          <w:sz w:val="28"/>
          <w:szCs w:val="28"/>
        </w:rPr>
        <w:t>一、供应商情况说明</w:t>
      </w:r>
    </w:p>
    <w:p>
      <w:pPr>
        <w:snapToGrid w:val="0"/>
        <w:spacing w:line="360" w:lineRule="auto"/>
        <w:ind w:firstLine="560" w:firstLineChars="200"/>
        <w:rPr>
          <w:rFonts w:ascii="宋体" w:hAnsi="宋体"/>
          <w:sz w:val="28"/>
          <w:szCs w:val="28"/>
        </w:rPr>
      </w:pPr>
      <w:r>
        <w:rPr>
          <w:rFonts w:hint="eastAsia" w:ascii="宋体" w:hAnsi="宋体"/>
          <w:sz w:val="28"/>
          <w:szCs w:val="28"/>
        </w:rPr>
        <w:t>供应商简要情况介绍，含供应商规模、银行资信、技术能力及装备水平等、人员情况、典型项目等。供应商自行以文字形式说明。</w:t>
      </w:r>
    </w:p>
    <w:p>
      <w:pPr>
        <w:snapToGrid w:val="0"/>
        <w:spacing w:line="360" w:lineRule="auto"/>
        <w:rPr>
          <w:rFonts w:ascii="宋体" w:hAnsi="宋体"/>
          <w:sz w:val="24"/>
          <w:szCs w:val="24"/>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widowControl/>
        <w:jc w:val="left"/>
        <w:rPr>
          <w:rFonts w:ascii="黑体" w:hAnsi="黑体" w:eastAsia="黑体"/>
          <w:sz w:val="28"/>
          <w:szCs w:val="28"/>
        </w:rPr>
      </w:pPr>
      <w:r>
        <w:rPr>
          <w:rFonts w:ascii="黑体" w:hAnsi="黑体" w:eastAsia="黑体"/>
          <w:sz w:val="28"/>
          <w:szCs w:val="28"/>
        </w:rPr>
        <w:br w:type="page"/>
      </w:r>
    </w:p>
    <w:p>
      <w:pPr>
        <w:spacing w:line="360" w:lineRule="auto"/>
        <w:rPr>
          <w:rFonts w:ascii="黑体" w:hAnsi="黑体" w:eastAsia="黑体"/>
          <w:sz w:val="28"/>
          <w:szCs w:val="28"/>
        </w:rPr>
      </w:pPr>
      <w:r>
        <w:rPr>
          <w:rFonts w:hint="eastAsia" w:ascii="黑体" w:hAnsi="黑体" w:eastAsia="黑体"/>
          <w:sz w:val="28"/>
          <w:szCs w:val="28"/>
        </w:rPr>
        <w:t>二、资格审查响应对照表</w:t>
      </w:r>
    </w:p>
    <w:tbl>
      <w:tblPr>
        <w:tblStyle w:val="33"/>
        <w:tblW w:w="9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953"/>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Theme="minorEastAsia" w:hAnsiTheme="minorEastAsia"/>
                <w:b/>
                <w:sz w:val="24"/>
                <w:szCs w:val="24"/>
              </w:rPr>
            </w:pPr>
            <w:r>
              <w:rPr>
                <w:rFonts w:hint="eastAsia" w:asciiTheme="minorEastAsia" w:hAnsiTheme="minorEastAsia"/>
                <w:b/>
                <w:sz w:val="24"/>
                <w:szCs w:val="24"/>
              </w:rPr>
              <w:t>序号</w:t>
            </w:r>
          </w:p>
        </w:tc>
        <w:tc>
          <w:tcPr>
            <w:tcW w:w="5447" w:type="dxa"/>
            <w:vAlign w:val="center"/>
          </w:tcPr>
          <w:p>
            <w:pPr>
              <w:snapToGrid w:val="0"/>
              <w:spacing w:line="240" w:lineRule="atLeast"/>
              <w:jc w:val="center"/>
              <w:rPr>
                <w:rFonts w:asciiTheme="minorEastAsia" w:hAnsiTheme="minorEastAsia"/>
                <w:b/>
                <w:sz w:val="24"/>
                <w:szCs w:val="24"/>
              </w:rPr>
            </w:pPr>
            <w:r>
              <w:rPr>
                <w:rFonts w:hint="eastAsia" w:asciiTheme="minorEastAsia" w:hAnsiTheme="minorEastAsia"/>
                <w:b/>
                <w:sz w:val="24"/>
                <w:szCs w:val="24"/>
              </w:rPr>
              <w:t>资格审查响应内容</w:t>
            </w:r>
          </w:p>
        </w:tc>
        <w:tc>
          <w:tcPr>
            <w:tcW w:w="1953" w:type="dxa"/>
            <w:vAlign w:val="center"/>
          </w:tcPr>
          <w:p>
            <w:pPr>
              <w:snapToGrid w:val="0"/>
              <w:spacing w:line="240" w:lineRule="atLeast"/>
              <w:jc w:val="center"/>
              <w:rPr>
                <w:rFonts w:asciiTheme="minorEastAsia" w:hAnsiTheme="minorEastAsia"/>
                <w:b/>
                <w:sz w:val="24"/>
                <w:szCs w:val="24"/>
              </w:rPr>
            </w:pPr>
            <w:r>
              <w:rPr>
                <w:rFonts w:hint="eastAsia" w:asciiTheme="minorEastAsia" w:hAnsiTheme="minorEastAsia"/>
                <w:b/>
                <w:sz w:val="24"/>
                <w:szCs w:val="24"/>
              </w:rPr>
              <w:t>是否响应</w:t>
            </w:r>
          </w:p>
          <w:p>
            <w:pPr>
              <w:snapToGrid w:val="0"/>
              <w:spacing w:line="240" w:lineRule="atLeast"/>
              <w:jc w:val="center"/>
              <w:rPr>
                <w:rFonts w:asciiTheme="minorEastAsia" w:hAnsiTheme="minorEastAsia"/>
                <w:b/>
                <w:sz w:val="24"/>
                <w:szCs w:val="24"/>
              </w:rPr>
            </w:pPr>
            <w:r>
              <w:rPr>
                <w:rFonts w:hint="eastAsia" w:asciiTheme="minorEastAsia" w:hAnsiTheme="minorEastAsia"/>
                <w:b/>
                <w:sz w:val="24"/>
                <w:szCs w:val="24"/>
              </w:rPr>
              <w:t>（填是或者否）</w:t>
            </w:r>
          </w:p>
        </w:tc>
        <w:tc>
          <w:tcPr>
            <w:tcW w:w="1785" w:type="dxa"/>
            <w:vAlign w:val="center"/>
          </w:tcPr>
          <w:p>
            <w:pPr>
              <w:snapToGrid w:val="0"/>
              <w:spacing w:line="240" w:lineRule="atLeast"/>
              <w:jc w:val="center"/>
              <w:rPr>
                <w:rFonts w:asciiTheme="minorEastAsia" w:hAnsiTheme="minorEastAsia"/>
                <w:b/>
                <w:sz w:val="24"/>
                <w:szCs w:val="24"/>
              </w:rPr>
            </w:pPr>
            <w:r>
              <w:rPr>
                <w:rFonts w:hint="eastAsia" w:asciiTheme="minorEastAsia" w:hAnsiTheme="minorEastAsia"/>
                <w:b/>
                <w:sz w:val="24"/>
                <w:szCs w:val="24"/>
              </w:rPr>
              <w:t>响应文件中</w:t>
            </w:r>
          </w:p>
          <w:p>
            <w:pPr>
              <w:snapToGrid w:val="0"/>
              <w:spacing w:line="240" w:lineRule="atLeast"/>
              <w:jc w:val="center"/>
              <w:rPr>
                <w:rFonts w:asciiTheme="minorEastAsia" w:hAnsiTheme="minorEastAsia"/>
                <w:b/>
                <w:sz w:val="24"/>
                <w:szCs w:val="24"/>
              </w:rPr>
            </w:pPr>
            <w:r>
              <w:rPr>
                <w:rFonts w:hint="eastAsia" w:asciiTheme="minorEastAsia" w:hAnsiTheme="minorEastAsia"/>
                <w:b/>
                <w:sz w:val="24"/>
                <w:szCs w:val="24"/>
              </w:rPr>
              <w:t>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831" w:type="dxa"/>
            <w:gridSpan w:val="4"/>
            <w:vAlign w:val="center"/>
          </w:tcPr>
          <w:p>
            <w:pPr>
              <w:rPr>
                <w:rFonts w:asciiTheme="minorEastAsia" w:hAnsiTheme="minorEastAsia"/>
                <w:b/>
                <w:sz w:val="24"/>
                <w:szCs w:val="24"/>
              </w:rPr>
            </w:pPr>
            <w:r>
              <w:rPr>
                <w:rFonts w:hint="eastAsia" w:asciiTheme="minorEastAsia" w:hAnsiTheme="minorEastAsia"/>
                <w:b/>
                <w:sz w:val="24"/>
                <w:szCs w:val="24"/>
              </w:rPr>
              <w:t>通用资格条件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pPr>
              <w:jc w:val="center"/>
              <w:rPr>
                <w:rFonts w:asciiTheme="minorEastAsia" w:hAnsiTheme="minorEastAsia"/>
                <w:sz w:val="24"/>
                <w:szCs w:val="24"/>
              </w:rPr>
            </w:pPr>
            <w:r>
              <w:rPr>
                <w:rFonts w:hint="eastAsia" w:asciiTheme="minorEastAsia" w:hAnsiTheme="minorEastAsia"/>
                <w:sz w:val="24"/>
                <w:szCs w:val="24"/>
              </w:rPr>
              <w:t>1</w:t>
            </w:r>
          </w:p>
        </w:tc>
        <w:tc>
          <w:tcPr>
            <w:tcW w:w="5447" w:type="dxa"/>
            <w:vAlign w:val="center"/>
          </w:tcPr>
          <w:p>
            <w:pPr>
              <w:spacing w:line="0" w:lineRule="atLeast"/>
              <w:rPr>
                <w:rFonts w:asciiTheme="minorEastAsia" w:hAnsiTheme="minorEastAsia"/>
                <w:iCs/>
                <w:sz w:val="24"/>
                <w:szCs w:val="24"/>
              </w:rPr>
            </w:pPr>
            <w:r>
              <w:rPr>
                <w:rFonts w:hint="eastAsia" w:ascii="宋体" w:hAnsi="宋体"/>
                <w:sz w:val="24"/>
              </w:rPr>
              <w:t>响应函（格式见附件）</w:t>
            </w:r>
          </w:p>
        </w:tc>
        <w:tc>
          <w:tcPr>
            <w:tcW w:w="1953" w:type="dxa"/>
            <w:vAlign w:val="center"/>
          </w:tcPr>
          <w:p>
            <w:pPr>
              <w:rPr>
                <w:rFonts w:asciiTheme="minorEastAsia" w:hAnsiTheme="minorEastAsia"/>
                <w:b/>
                <w:sz w:val="24"/>
                <w:szCs w:val="24"/>
              </w:rPr>
            </w:pPr>
          </w:p>
        </w:tc>
        <w:tc>
          <w:tcPr>
            <w:tcW w:w="1785" w:type="dxa"/>
            <w:vAlign w:val="center"/>
          </w:tcPr>
          <w:p>
            <w:pPr>
              <w:rPr>
                <w:rFonts w:asciiTheme="minorEastAsia" w:hAnsi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pPr>
              <w:jc w:val="center"/>
              <w:rPr>
                <w:rFonts w:asciiTheme="minorEastAsia" w:hAnsiTheme="minorEastAsia"/>
                <w:sz w:val="24"/>
                <w:szCs w:val="24"/>
              </w:rPr>
            </w:pPr>
            <w:r>
              <w:rPr>
                <w:rFonts w:hint="eastAsia" w:asciiTheme="minorEastAsia" w:hAnsiTheme="minorEastAsia"/>
                <w:sz w:val="24"/>
                <w:szCs w:val="24"/>
              </w:rPr>
              <w:t>2</w:t>
            </w:r>
          </w:p>
        </w:tc>
        <w:tc>
          <w:tcPr>
            <w:tcW w:w="5447" w:type="dxa"/>
            <w:vAlign w:val="center"/>
          </w:tcPr>
          <w:p>
            <w:pPr>
              <w:spacing w:line="0" w:lineRule="atLeast"/>
              <w:rPr>
                <w:rFonts w:asciiTheme="minorEastAsia" w:hAnsiTheme="minorEastAsia"/>
                <w:iCs/>
                <w:sz w:val="24"/>
                <w:szCs w:val="24"/>
              </w:rPr>
            </w:pPr>
            <w:r>
              <w:rPr>
                <w:rFonts w:hint="eastAsia" w:ascii="宋体" w:hAnsi="宋体"/>
                <w:sz w:val="24"/>
              </w:rPr>
              <w:t>关于资格的声明函（格式见附件）</w:t>
            </w:r>
          </w:p>
        </w:tc>
        <w:tc>
          <w:tcPr>
            <w:tcW w:w="1953" w:type="dxa"/>
            <w:vAlign w:val="center"/>
          </w:tcPr>
          <w:p>
            <w:pPr>
              <w:rPr>
                <w:rFonts w:asciiTheme="minorEastAsia" w:hAnsiTheme="minorEastAsia"/>
                <w:b/>
                <w:sz w:val="24"/>
                <w:szCs w:val="24"/>
              </w:rPr>
            </w:pPr>
          </w:p>
        </w:tc>
        <w:tc>
          <w:tcPr>
            <w:tcW w:w="1785" w:type="dxa"/>
            <w:vAlign w:val="center"/>
          </w:tcPr>
          <w:p>
            <w:pPr>
              <w:rPr>
                <w:rFonts w:asciiTheme="minorEastAsia" w:hAnsi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pPr>
              <w:jc w:val="center"/>
              <w:rPr>
                <w:rFonts w:asciiTheme="minorEastAsia" w:hAnsiTheme="minorEastAsia"/>
                <w:sz w:val="24"/>
                <w:szCs w:val="24"/>
              </w:rPr>
            </w:pPr>
            <w:r>
              <w:rPr>
                <w:rFonts w:hint="eastAsia" w:asciiTheme="minorEastAsia" w:hAnsiTheme="minorEastAsia"/>
                <w:sz w:val="24"/>
                <w:szCs w:val="24"/>
              </w:rPr>
              <w:t>3</w:t>
            </w:r>
          </w:p>
        </w:tc>
        <w:tc>
          <w:tcPr>
            <w:tcW w:w="5447" w:type="dxa"/>
            <w:vAlign w:val="center"/>
          </w:tcPr>
          <w:p>
            <w:pPr>
              <w:spacing w:line="0" w:lineRule="atLeast"/>
              <w:rPr>
                <w:rFonts w:asciiTheme="minorEastAsia" w:hAnsiTheme="minorEastAsia"/>
                <w:iCs/>
                <w:sz w:val="24"/>
                <w:szCs w:val="24"/>
              </w:rPr>
            </w:pPr>
            <w:r>
              <w:rPr>
                <w:rFonts w:hint="eastAsia" w:asciiTheme="minorEastAsia" w:hAnsiTheme="minorEastAsia"/>
                <w:iCs/>
                <w:sz w:val="24"/>
                <w:szCs w:val="24"/>
              </w:rPr>
              <w:t>法定代表人资格证明书/法定代表人授权委托书</w:t>
            </w:r>
            <w:r>
              <w:rPr>
                <w:rFonts w:hint="eastAsia" w:ascii="宋体" w:hAnsi="宋体"/>
                <w:sz w:val="24"/>
              </w:rPr>
              <w:t>（格式见附件）</w:t>
            </w:r>
          </w:p>
        </w:tc>
        <w:tc>
          <w:tcPr>
            <w:tcW w:w="1953" w:type="dxa"/>
            <w:vAlign w:val="center"/>
          </w:tcPr>
          <w:p>
            <w:pPr>
              <w:rPr>
                <w:rFonts w:asciiTheme="minorEastAsia" w:hAnsiTheme="minorEastAsia"/>
                <w:b/>
                <w:sz w:val="24"/>
                <w:szCs w:val="24"/>
              </w:rPr>
            </w:pPr>
          </w:p>
        </w:tc>
        <w:tc>
          <w:tcPr>
            <w:tcW w:w="1785" w:type="dxa"/>
            <w:vAlign w:val="center"/>
          </w:tcPr>
          <w:p>
            <w:pPr>
              <w:rPr>
                <w:rFonts w:asciiTheme="minorEastAsia" w:hAnsi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pPr>
              <w:jc w:val="center"/>
              <w:rPr>
                <w:rFonts w:asciiTheme="minorEastAsia" w:hAnsiTheme="minorEastAsia"/>
                <w:sz w:val="24"/>
                <w:szCs w:val="24"/>
              </w:rPr>
            </w:pPr>
            <w:r>
              <w:rPr>
                <w:rFonts w:hint="eastAsia" w:asciiTheme="minorEastAsia" w:hAnsiTheme="minorEastAsia"/>
                <w:sz w:val="24"/>
                <w:szCs w:val="24"/>
              </w:rPr>
              <w:t>4</w:t>
            </w:r>
          </w:p>
        </w:tc>
        <w:tc>
          <w:tcPr>
            <w:tcW w:w="5447" w:type="dxa"/>
            <w:vAlign w:val="center"/>
          </w:tcPr>
          <w:p>
            <w:pPr>
              <w:spacing w:line="0" w:lineRule="atLeast"/>
              <w:rPr>
                <w:rFonts w:asciiTheme="minorEastAsia" w:hAnsiTheme="minorEastAsia"/>
                <w:iCs/>
                <w:sz w:val="24"/>
                <w:szCs w:val="24"/>
              </w:rPr>
            </w:pPr>
            <w:r>
              <w:rPr>
                <w:rFonts w:hint="eastAsia" w:asciiTheme="minorEastAsia" w:hAnsiTheme="minorEastAsia"/>
                <w:iCs/>
                <w:sz w:val="24"/>
                <w:szCs w:val="24"/>
              </w:rPr>
              <w:t>具有独立承担民事责任能力的供应商营业执照或相关部门的登记证明文件复印件</w:t>
            </w:r>
          </w:p>
        </w:tc>
        <w:tc>
          <w:tcPr>
            <w:tcW w:w="1953" w:type="dxa"/>
            <w:vAlign w:val="center"/>
          </w:tcPr>
          <w:p>
            <w:pPr>
              <w:rPr>
                <w:rFonts w:asciiTheme="minorEastAsia" w:hAnsiTheme="minorEastAsia"/>
                <w:sz w:val="24"/>
                <w:szCs w:val="24"/>
              </w:rPr>
            </w:pPr>
          </w:p>
        </w:tc>
        <w:tc>
          <w:tcPr>
            <w:tcW w:w="1785" w:type="dxa"/>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pPr>
              <w:jc w:val="center"/>
              <w:rPr>
                <w:rFonts w:asciiTheme="minorEastAsia" w:hAnsiTheme="minorEastAsia"/>
                <w:sz w:val="24"/>
                <w:szCs w:val="24"/>
              </w:rPr>
            </w:pPr>
            <w:r>
              <w:rPr>
                <w:rFonts w:hint="eastAsia" w:asciiTheme="minorEastAsia" w:hAnsiTheme="minorEastAsia"/>
                <w:sz w:val="24"/>
                <w:szCs w:val="24"/>
              </w:rPr>
              <w:t>5</w:t>
            </w:r>
          </w:p>
        </w:tc>
        <w:tc>
          <w:tcPr>
            <w:tcW w:w="5447" w:type="dxa"/>
            <w:vAlign w:val="center"/>
          </w:tcPr>
          <w:p>
            <w:pPr>
              <w:spacing w:line="0" w:lineRule="atLeast"/>
              <w:rPr>
                <w:rFonts w:asciiTheme="minorEastAsia" w:hAnsiTheme="minorEastAsia"/>
                <w:iCs/>
                <w:sz w:val="24"/>
                <w:szCs w:val="24"/>
              </w:rPr>
            </w:pPr>
            <w:r>
              <w:rPr>
                <w:rFonts w:hint="eastAsia" w:asciiTheme="minorEastAsia" w:hAnsiTheme="minorEastAsia"/>
                <w:iCs/>
                <w:sz w:val="24"/>
                <w:szCs w:val="24"/>
              </w:rPr>
              <w:t>供应商近三个月中任意一个月份(不含报价当月)为其法定代表人授权代表缴纳社保的证明（由相关主管部门出具，新成立公司除外、法定代表人亲自参加报价的除外）</w:t>
            </w:r>
          </w:p>
        </w:tc>
        <w:tc>
          <w:tcPr>
            <w:tcW w:w="1953" w:type="dxa"/>
            <w:vAlign w:val="center"/>
          </w:tcPr>
          <w:p>
            <w:pPr>
              <w:rPr>
                <w:rFonts w:asciiTheme="minorEastAsia" w:hAnsiTheme="minorEastAsia"/>
                <w:sz w:val="24"/>
                <w:szCs w:val="24"/>
              </w:rPr>
            </w:pPr>
          </w:p>
        </w:tc>
        <w:tc>
          <w:tcPr>
            <w:tcW w:w="1785" w:type="dxa"/>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46" w:type="dxa"/>
            <w:vAlign w:val="center"/>
          </w:tcPr>
          <w:p>
            <w:pPr>
              <w:jc w:val="center"/>
              <w:rPr>
                <w:rFonts w:asciiTheme="minorEastAsia" w:hAnsiTheme="minorEastAsia"/>
                <w:sz w:val="24"/>
                <w:szCs w:val="24"/>
              </w:rPr>
            </w:pPr>
            <w:r>
              <w:rPr>
                <w:rFonts w:hint="eastAsia" w:asciiTheme="minorEastAsia" w:hAnsiTheme="minorEastAsia"/>
                <w:sz w:val="24"/>
                <w:szCs w:val="24"/>
              </w:rPr>
              <w:t>6</w:t>
            </w:r>
          </w:p>
        </w:tc>
        <w:tc>
          <w:tcPr>
            <w:tcW w:w="5447" w:type="dxa"/>
            <w:vAlign w:val="center"/>
          </w:tcPr>
          <w:p>
            <w:pPr>
              <w:spacing w:line="0" w:lineRule="atLeast"/>
              <w:rPr>
                <w:rFonts w:asciiTheme="minorEastAsia" w:hAnsiTheme="minorEastAsia"/>
                <w:iCs/>
                <w:sz w:val="24"/>
                <w:szCs w:val="24"/>
              </w:rPr>
            </w:pPr>
            <w:r>
              <w:rPr>
                <w:rFonts w:hint="eastAsia" w:asciiTheme="minorEastAsia" w:hAnsiTheme="minorEastAsia"/>
                <w:iCs/>
                <w:sz w:val="24"/>
                <w:szCs w:val="24"/>
              </w:rPr>
              <w:t>供应商近三个月中任意一个月份(不含报价当月)的财务状况报告（资产负债表和利润表）或由会计师事务所出具的近两年中任意一个年度的审计报告和所附已审财务报告（复印件，成立不满一年不需提供）</w:t>
            </w:r>
          </w:p>
        </w:tc>
        <w:tc>
          <w:tcPr>
            <w:tcW w:w="1953" w:type="dxa"/>
            <w:vAlign w:val="center"/>
          </w:tcPr>
          <w:p>
            <w:pPr>
              <w:rPr>
                <w:rFonts w:asciiTheme="minorEastAsia" w:hAnsiTheme="minorEastAsia"/>
                <w:sz w:val="24"/>
                <w:szCs w:val="24"/>
              </w:rPr>
            </w:pPr>
          </w:p>
        </w:tc>
        <w:tc>
          <w:tcPr>
            <w:tcW w:w="1785" w:type="dxa"/>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vAlign w:val="center"/>
          </w:tcPr>
          <w:p>
            <w:pPr>
              <w:jc w:val="center"/>
              <w:rPr>
                <w:rFonts w:asciiTheme="minorEastAsia" w:hAnsiTheme="minorEastAsia"/>
                <w:sz w:val="24"/>
                <w:szCs w:val="24"/>
              </w:rPr>
            </w:pPr>
            <w:r>
              <w:rPr>
                <w:rFonts w:hint="eastAsia" w:asciiTheme="minorEastAsia" w:hAnsiTheme="minorEastAsia"/>
                <w:sz w:val="24"/>
                <w:szCs w:val="24"/>
              </w:rPr>
              <w:t>7</w:t>
            </w:r>
          </w:p>
        </w:tc>
        <w:tc>
          <w:tcPr>
            <w:tcW w:w="5447" w:type="dxa"/>
            <w:vAlign w:val="center"/>
          </w:tcPr>
          <w:p>
            <w:pPr>
              <w:spacing w:line="0" w:lineRule="atLeast"/>
              <w:rPr>
                <w:rFonts w:asciiTheme="minorEastAsia" w:hAnsiTheme="minorEastAsia"/>
                <w:iCs/>
                <w:sz w:val="24"/>
                <w:szCs w:val="24"/>
              </w:rPr>
            </w:pPr>
            <w:r>
              <w:rPr>
                <w:rFonts w:hint="eastAsia" w:asciiTheme="minorEastAsia" w:hAnsiTheme="minorEastAsia"/>
                <w:iCs/>
                <w:sz w:val="24"/>
                <w:szCs w:val="24"/>
              </w:rPr>
              <w:t>供应商近三个月中任意一个月份(不含报价当月)的依法缴纳税收的相关材料（提供相关主管部门证明或银行代扣证明）</w:t>
            </w:r>
          </w:p>
        </w:tc>
        <w:tc>
          <w:tcPr>
            <w:tcW w:w="1953" w:type="dxa"/>
            <w:vAlign w:val="center"/>
          </w:tcPr>
          <w:p>
            <w:pPr>
              <w:rPr>
                <w:rFonts w:asciiTheme="minorEastAsia" w:hAnsiTheme="minorEastAsia"/>
                <w:sz w:val="24"/>
                <w:szCs w:val="24"/>
              </w:rPr>
            </w:pPr>
          </w:p>
        </w:tc>
        <w:tc>
          <w:tcPr>
            <w:tcW w:w="1785" w:type="dxa"/>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vAlign w:val="center"/>
          </w:tcPr>
          <w:p>
            <w:pPr>
              <w:jc w:val="center"/>
              <w:rPr>
                <w:rFonts w:asciiTheme="minorEastAsia" w:hAnsiTheme="minorEastAsia"/>
                <w:sz w:val="24"/>
                <w:szCs w:val="24"/>
              </w:rPr>
            </w:pPr>
            <w:r>
              <w:rPr>
                <w:rFonts w:hint="eastAsia" w:asciiTheme="minorEastAsia" w:hAnsiTheme="minorEastAsia"/>
                <w:sz w:val="24"/>
                <w:szCs w:val="24"/>
              </w:rPr>
              <w:t>8</w:t>
            </w:r>
          </w:p>
        </w:tc>
        <w:tc>
          <w:tcPr>
            <w:tcW w:w="5447" w:type="dxa"/>
            <w:vAlign w:val="center"/>
          </w:tcPr>
          <w:p>
            <w:pPr>
              <w:spacing w:line="0" w:lineRule="atLeast"/>
              <w:rPr>
                <w:rFonts w:asciiTheme="minorEastAsia" w:hAnsiTheme="minorEastAsia"/>
                <w:iCs/>
                <w:sz w:val="24"/>
                <w:szCs w:val="24"/>
              </w:rPr>
            </w:pPr>
            <w:r>
              <w:rPr>
                <w:rFonts w:hint="eastAsia" w:asciiTheme="minorEastAsia" w:hAnsiTheme="minorEastAsia"/>
                <w:iCs/>
                <w:sz w:val="24"/>
                <w:szCs w:val="24"/>
              </w:rPr>
              <w:t>供应商近三个月中任意一个月份(不含报价当月)的依法缴纳社会保障资金的相关材料（提供相关主管部门证明或银行代扣证明）</w:t>
            </w:r>
          </w:p>
        </w:tc>
        <w:tc>
          <w:tcPr>
            <w:tcW w:w="1953" w:type="dxa"/>
            <w:vAlign w:val="center"/>
          </w:tcPr>
          <w:p>
            <w:pPr>
              <w:rPr>
                <w:rFonts w:asciiTheme="minorEastAsia" w:hAnsiTheme="minorEastAsia"/>
                <w:sz w:val="24"/>
                <w:szCs w:val="24"/>
              </w:rPr>
            </w:pPr>
          </w:p>
        </w:tc>
        <w:tc>
          <w:tcPr>
            <w:tcW w:w="1785" w:type="dxa"/>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vAlign w:val="center"/>
          </w:tcPr>
          <w:p>
            <w:pPr>
              <w:jc w:val="center"/>
              <w:rPr>
                <w:rFonts w:asciiTheme="minorEastAsia" w:hAnsiTheme="minorEastAsia"/>
                <w:sz w:val="24"/>
                <w:szCs w:val="24"/>
              </w:rPr>
            </w:pPr>
            <w:r>
              <w:rPr>
                <w:rFonts w:hint="eastAsia" w:asciiTheme="minorEastAsia" w:hAnsiTheme="minorEastAsia"/>
                <w:sz w:val="24"/>
                <w:szCs w:val="24"/>
              </w:rPr>
              <w:t>9</w:t>
            </w:r>
          </w:p>
        </w:tc>
        <w:tc>
          <w:tcPr>
            <w:tcW w:w="5447" w:type="dxa"/>
            <w:vAlign w:val="center"/>
          </w:tcPr>
          <w:p>
            <w:pPr>
              <w:spacing w:line="0" w:lineRule="atLeast"/>
              <w:rPr>
                <w:rFonts w:asciiTheme="minorEastAsia" w:hAnsiTheme="minorEastAsia"/>
                <w:iCs/>
                <w:sz w:val="24"/>
                <w:szCs w:val="24"/>
              </w:rPr>
            </w:pPr>
            <w:r>
              <w:rPr>
                <w:rFonts w:hint="eastAsia" w:asciiTheme="minorEastAsia" w:hAnsiTheme="minorEastAsia"/>
                <w:iCs/>
                <w:sz w:val="24"/>
                <w:szCs w:val="24"/>
              </w:rPr>
              <w:t>具备履行合同所必需的设备和专业技术能力的书面声明（格式见附件）</w:t>
            </w:r>
          </w:p>
        </w:tc>
        <w:tc>
          <w:tcPr>
            <w:tcW w:w="1953" w:type="dxa"/>
            <w:vAlign w:val="center"/>
          </w:tcPr>
          <w:p>
            <w:pPr>
              <w:rPr>
                <w:rFonts w:asciiTheme="minorEastAsia" w:hAnsiTheme="minorEastAsia"/>
                <w:sz w:val="24"/>
                <w:szCs w:val="24"/>
              </w:rPr>
            </w:pPr>
          </w:p>
        </w:tc>
        <w:tc>
          <w:tcPr>
            <w:tcW w:w="1785" w:type="dxa"/>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vAlign w:val="center"/>
          </w:tcPr>
          <w:p>
            <w:pPr>
              <w:jc w:val="center"/>
              <w:rPr>
                <w:rFonts w:asciiTheme="minorEastAsia" w:hAnsiTheme="minorEastAsia"/>
                <w:sz w:val="24"/>
                <w:szCs w:val="24"/>
              </w:rPr>
            </w:pPr>
            <w:r>
              <w:rPr>
                <w:rFonts w:hint="eastAsia" w:asciiTheme="minorEastAsia" w:hAnsiTheme="minorEastAsia"/>
                <w:sz w:val="24"/>
                <w:szCs w:val="24"/>
              </w:rPr>
              <w:t>10</w:t>
            </w:r>
          </w:p>
        </w:tc>
        <w:tc>
          <w:tcPr>
            <w:tcW w:w="5447" w:type="dxa"/>
            <w:vAlign w:val="center"/>
          </w:tcPr>
          <w:p>
            <w:pPr>
              <w:spacing w:line="0" w:lineRule="atLeast"/>
              <w:rPr>
                <w:rFonts w:asciiTheme="minorEastAsia" w:hAnsiTheme="minorEastAsia"/>
                <w:iCs/>
                <w:sz w:val="24"/>
                <w:szCs w:val="24"/>
              </w:rPr>
            </w:pPr>
            <w:r>
              <w:rPr>
                <w:rFonts w:hint="eastAsia" w:asciiTheme="minorEastAsia" w:hAnsiTheme="minorEastAsia"/>
                <w:iCs/>
                <w:sz w:val="24"/>
                <w:szCs w:val="24"/>
              </w:rPr>
              <w:t>参加采购活动前 3 年内在经营活动中没有重大违法记录的书面声明（格式见附件）</w:t>
            </w:r>
          </w:p>
        </w:tc>
        <w:tc>
          <w:tcPr>
            <w:tcW w:w="1953" w:type="dxa"/>
            <w:vAlign w:val="center"/>
          </w:tcPr>
          <w:p>
            <w:pPr>
              <w:rPr>
                <w:rFonts w:asciiTheme="minorEastAsia" w:hAnsiTheme="minorEastAsia"/>
                <w:sz w:val="24"/>
                <w:szCs w:val="24"/>
              </w:rPr>
            </w:pPr>
          </w:p>
        </w:tc>
        <w:tc>
          <w:tcPr>
            <w:tcW w:w="1785" w:type="dxa"/>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vAlign w:val="center"/>
          </w:tcPr>
          <w:p>
            <w:pPr>
              <w:jc w:val="center"/>
              <w:rPr>
                <w:rFonts w:asciiTheme="minorEastAsia" w:hAnsiTheme="minorEastAsia"/>
                <w:sz w:val="24"/>
                <w:szCs w:val="24"/>
              </w:rPr>
            </w:pPr>
            <w:r>
              <w:rPr>
                <w:rFonts w:asciiTheme="minorEastAsia" w:hAnsiTheme="minorEastAsia"/>
                <w:sz w:val="24"/>
                <w:szCs w:val="24"/>
              </w:rPr>
              <w:t>…</w:t>
            </w:r>
          </w:p>
        </w:tc>
        <w:tc>
          <w:tcPr>
            <w:tcW w:w="5447" w:type="dxa"/>
            <w:vAlign w:val="center"/>
          </w:tcPr>
          <w:p>
            <w:pPr>
              <w:snapToGrid w:val="0"/>
              <w:spacing w:line="0" w:lineRule="atLeast"/>
              <w:rPr>
                <w:rFonts w:asciiTheme="minorEastAsia" w:hAnsiTheme="minorEastAsia"/>
                <w:iCs/>
                <w:sz w:val="24"/>
                <w:szCs w:val="24"/>
              </w:rPr>
            </w:pPr>
            <w:r>
              <w:rPr>
                <w:rFonts w:asciiTheme="minorEastAsia" w:hAnsiTheme="minorEastAsia"/>
                <w:iCs/>
                <w:sz w:val="24"/>
                <w:szCs w:val="24"/>
              </w:rPr>
              <w:t>……</w:t>
            </w:r>
          </w:p>
        </w:tc>
        <w:tc>
          <w:tcPr>
            <w:tcW w:w="1953" w:type="dxa"/>
            <w:vAlign w:val="center"/>
          </w:tcPr>
          <w:p>
            <w:pPr>
              <w:rPr>
                <w:rFonts w:asciiTheme="minorEastAsia" w:hAnsiTheme="minorEastAsia"/>
                <w:sz w:val="24"/>
                <w:szCs w:val="24"/>
              </w:rPr>
            </w:pPr>
          </w:p>
        </w:tc>
        <w:tc>
          <w:tcPr>
            <w:tcW w:w="1785" w:type="dxa"/>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31" w:type="dxa"/>
            <w:gridSpan w:val="4"/>
            <w:vAlign w:val="center"/>
          </w:tcPr>
          <w:p>
            <w:pPr>
              <w:rPr>
                <w:rFonts w:asciiTheme="minorEastAsia" w:hAnsiTheme="minorEastAsia"/>
                <w:sz w:val="24"/>
                <w:szCs w:val="24"/>
              </w:rPr>
            </w:pPr>
            <w:r>
              <w:rPr>
                <w:rFonts w:hint="eastAsia" w:asciiTheme="minorEastAsia" w:hAnsiTheme="minorEastAsia"/>
                <w:b/>
                <w:sz w:val="24"/>
                <w:szCs w:val="24"/>
              </w:rPr>
              <w:t>特定资格条件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vAlign w:val="center"/>
          </w:tcPr>
          <w:p>
            <w:pPr>
              <w:jc w:val="center"/>
              <w:rPr>
                <w:rFonts w:asciiTheme="minorEastAsia" w:hAnsiTheme="minorEastAsia"/>
                <w:sz w:val="24"/>
                <w:szCs w:val="24"/>
              </w:rPr>
            </w:pPr>
            <w:r>
              <w:rPr>
                <w:rFonts w:hint="eastAsia" w:asciiTheme="minorEastAsia" w:hAnsiTheme="minorEastAsia"/>
                <w:sz w:val="24"/>
                <w:szCs w:val="24"/>
              </w:rPr>
              <w:t>1</w:t>
            </w:r>
          </w:p>
        </w:tc>
        <w:tc>
          <w:tcPr>
            <w:tcW w:w="5447" w:type="dxa"/>
            <w:vAlign w:val="center"/>
          </w:tcPr>
          <w:p>
            <w:pPr>
              <w:snapToGrid w:val="0"/>
              <w:spacing w:line="0" w:lineRule="atLeast"/>
              <w:jc w:val="left"/>
              <w:rPr>
                <w:rFonts w:asciiTheme="minorEastAsia" w:hAnsiTheme="minorEastAsia"/>
                <w:iCs/>
                <w:sz w:val="24"/>
                <w:szCs w:val="24"/>
              </w:rPr>
            </w:pPr>
            <w:r>
              <w:rPr>
                <w:rFonts w:hint="eastAsia" w:asciiTheme="minorEastAsia" w:hAnsiTheme="minorEastAsia"/>
                <w:iCs/>
                <w:sz w:val="24"/>
                <w:szCs w:val="24"/>
              </w:rPr>
              <w:t>未被“信用中国”网站（www.creditchina.gov.cn）列入失信被执行人、重大税收违法案件当事人名单（提供网页截图）</w:t>
            </w:r>
          </w:p>
        </w:tc>
        <w:tc>
          <w:tcPr>
            <w:tcW w:w="1953" w:type="dxa"/>
            <w:vAlign w:val="center"/>
          </w:tcPr>
          <w:p>
            <w:pPr>
              <w:rPr>
                <w:rFonts w:asciiTheme="minorEastAsia" w:hAnsiTheme="minorEastAsia"/>
                <w:sz w:val="24"/>
                <w:szCs w:val="24"/>
              </w:rPr>
            </w:pPr>
          </w:p>
        </w:tc>
        <w:tc>
          <w:tcPr>
            <w:tcW w:w="1785" w:type="dxa"/>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vAlign w:val="center"/>
          </w:tcPr>
          <w:p>
            <w:pPr>
              <w:jc w:val="center"/>
              <w:rPr>
                <w:rFonts w:asciiTheme="minorEastAsia" w:hAnsiTheme="minorEastAsia"/>
                <w:sz w:val="24"/>
                <w:szCs w:val="24"/>
              </w:rPr>
            </w:pPr>
            <w:r>
              <w:rPr>
                <w:rFonts w:hint="eastAsia" w:ascii="宋体" w:hAnsi="宋体"/>
                <w:sz w:val="24"/>
                <w:szCs w:val="24"/>
              </w:rPr>
              <w:t>2</w:t>
            </w:r>
          </w:p>
        </w:tc>
        <w:tc>
          <w:tcPr>
            <w:tcW w:w="5447" w:type="dxa"/>
            <w:vAlign w:val="center"/>
          </w:tcPr>
          <w:p>
            <w:pPr>
              <w:snapToGrid w:val="0"/>
              <w:spacing w:line="0" w:lineRule="atLeast"/>
              <w:jc w:val="left"/>
              <w:rPr>
                <w:rFonts w:asciiTheme="minorEastAsia" w:hAnsiTheme="minorEastAsia"/>
                <w:iCs/>
                <w:sz w:val="24"/>
                <w:szCs w:val="24"/>
              </w:rPr>
            </w:pPr>
            <w:r>
              <w:rPr>
                <w:rFonts w:hint="eastAsia" w:ascii="宋体" w:hAnsi="宋体"/>
                <w:sz w:val="24"/>
                <w:szCs w:val="24"/>
              </w:rPr>
              <w:t>采购人要求的特定资质证明（详见“磋商邀请函”-“申请人的资格要求”）</w:t>
            </w:r>
          </w:p>
        </w:tc>
        <w:tc>
          <w:tcPr>
            <w:tcW w:w="1953" w:type="dxa"/>
            <w:vAlign w:val="center"/>
          </w:tcPr>
          <w:p>
            <w:pPr>
              <w:rPr>
                <w:rFonts w:asciiTheme="minorEastAsia" w:hAnsiTheme="minorEastAsia"/>
                <w:sz w:val="24"/>
                <w:szCs w:val="24"/>
              </w:rPr>
            </w:pPr>
          </w:p>
        </w:tc>
        <w:tc>
          <w:tcPr>
            <w:tcW w:w="1785" w:type="dxa"/>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vAlign w:val="center"/>
          </w:tcPr>
          <w:p>
            <w:pPr>
              <w:jc w:val="center"/>
              <w:rPr>
                <w:rFonts w:ascii="宋体" w:hAnsi="宋体"/>
              </w:rPr>
            </w:pPr>
            <w:r>
              <w:rPr>
                <w:rFonts w:ascii="宋体" w:hAnsi="宋体"/>
              </w:rPr>
              <w:t>…</w:t>
            </w:r>
          </w:p>
        </w:tc>
        <w:tc>
          <w:tcPr>
            <w:tcW w:w="5447" w:type="dxa"/>
            <w:vAlign w:val="center"/>
          </w:tcPr>
          <w:p>
            <w:pPr>
              <w:snapToGrid w:val="0"/>
              <w:spacing w:line="0" w:lineRule="atLeast"/>
              <w:jc w:val="left"/>
              <w:rPr>
                <w:rFonts w:ascii="宋体" w:hAnsi="宋体"/>
                <w:sz w:val="24"/>
              </w:rPr>
            </w:pPr>
            <w:r>
              <w:rPr>
                <w:rFonts w:ascii="宋体" w:hAnsi="宋体"/>
                <w:sz w:val="24"/>
              </w:rPr>
              <w:t>……</w:t>
            </w:r>
          </w:p>
        </w:tc>
        <w:tc>
          <w:tcPr>
            <w:tcW w:w="1953" w:type="dxa"/>
            <w:vAlign w:val="center"/>
          </w:tcPr>
          <w:p>
            <w:pPr>
              <w:rPr>
                <w:rFonts w:asciiTheme="minorEastAsia" w:hAnsiTheme="minorEastAsia"/>
                <w:sz w:val="24"/>
                <w:szCs w:val="24"/>
              </w:rPr>
            </w:pPr>
          </w:p>
        </w:tc>
        <w:tc>
          <w:tcPr>
            <w:tcW w:w="1785" w:type="dxa"/>
            <w:vAlign w:val="center"/>
          </w:tcPr>
          <w:p>
            <w:pPr>
              <w:rPr>
                <w:rFonts w:asciiTheme="minorEastAsia" w:hAnsiTheme="minorEastAsia"/>
                <w:sz w:val="24"/>
                <w:szCs w:val="24"/>
              </w:rPr>
            </w:pPr>
          </w:p>
        </w:tc>
      </w:tr>
    </w:tbl>
    <w:p>
      <w:pPr>
        <w:widowControl/>
        <w:jc w:val="left"/>
        <w:rPr>
          <w:rFonts w:ascii="宋体" w:hAnsi="宋体"/>
          <w:sz w:val="24"/>
          <w:szCs w:val="24"/>
        </w:rPr>
      </w:pPr>
      <w:r>
        <w:rPr>
          <w:rFonts w:hint="eastAsia" w:ascii="黑体" w:hAnsi="黑体" w:eastAsia="黑体"/>
          <w:sz w:val="28"/>
          <w:szCs w:val="28"/>
        </w:rPr>
        <w:t>三、符合性审查响应对照表</w:t>
      </w:r>
    </w:p>
    <w:tbl>
      <w:tblPr>
        <w:tblStyle w:val="3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5699"/>
        <w:gridCol w:w="1894"/>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333" w:type="pct"/>
            <w:vAlign w:val="center"/>
          </w:tcPr>
          <w:p>
            <w:pPr>
              <w:snapToGrid w:val="0"/>
              <w:spacing w:line="240" w:lineRule="atLeast"/>
              <w:jc w:val="center"/>
              <w:rPr>
                <w:rFonts w:asciiTheme="minorEastAsia" w:hAnsiTheme="minorEastAsia"/>
                <w:b/>
                <w:sz w:val="24"/>
                <w:szCs w:val="24"/>
              </w:rPr>
            </w:pPr>
            <w:r>
              <w:rPr>
                <w:rFonts w:hint="eastAsia" w:asciiTheme="minorEastAsia" w:hAnsiTheme="minorEastAsia"/>
                <w:b/>
                <w:sz w:val="24"/>
                <w:szCs w:val="24"/>
              </w:rPr>
              <w:t>序号</w:t>
            </w:r>
          </w:p>
        </w:tc>
        <w:tc>
          <w:tcPr>
            <w:tcW w:w="2811" w:type="pct"/>
            <w:vAlign w:val="center"/>
          </w:tcPr>
          <w:p>
            <w:pPr>
              <w:snapToGrid w:val="0"/>
              <w:spacing w:line="240" w:lineRule="atLeast"/>
              <w:jc w:val="center"/>
              <w:rPr>
                <w:rFonts w:asciiTheme="minorEastAsia" w:hAnsiTheme="minorEastAsia"/>
                <w:b/>
                <w:sz w:val="24"/>
                <w:szCs w:val="24"/>
              </w:rPr>
            </w:pPr>
            <w:r>
              <w:rPr>
                <w:rFonts w:hint="eastAsia" w:asciiTheme="minorEastAsia" w:hAnsiTheme="minorEastAsia"/>
                <w:b/>
                <w:sz w:val="24"/>
                <w:szCs w:val="24"/>
              </w:rPr>
              <w:t>符合性审查响应内容</w:t>
            </w:r>
          </w:p>
        </w:tc>
        <w:tc>
          <w:tcPr>
            <w:tcW w:w="934" w:type="pct"/>
            <w:vAlign w:val="center"/>
          </w:tcPr>
          <w:p>
            <w:pPr>
              <w:snapToGrid w:val="0"/>
              <w:spacing w:line="240" w:lineRule="atLeast"/>
              <w:jc w:val="center"/>
              <w:rPr>
                <w:rFonts w:asciiTheme="minorEastAsia" w:hAnsiTheme="minorEastAsia"/>
                <w:b/>
                <w:sz w:val="24"/>
                <w:szCs w:val="24"/>
              </w:rPr>
            </w:pPr>
            <w:r>
              <w:rPr>
                <w:rFonts w:hint="eastAsia" w:asciiTheme="minorEastAsia" w:hAnsiTheme="minorEastAsia"/>
                <w:b/>
                <w:sz w:val="24"/>
                <w:szCs w:val="24"/>
              </w:rPr>
              <w:t>是否响应</w:t>
            </w:r>
          </w:p>
          <w:p>
            <w:pPr>
              <w:snapToGrid w:val="0"/>
              <w:spacing w:line="240" w:lineRule="atLeast"/>
              <w:jc w:val="center"/>
              <w:rPr>
                <w:rFonts w:asciiTheme="minorEastAsia" w:hAnsiTheme="minorEastAsia"/>
                <w:b/>
                <w:sz w:val="24"/>
                <w:szCs w:val="24"/>
              </w:rPr>
            </w:pPr>
            <w:r>
              <w:rPr>
                <w:rFonts w:hint="eastAsia" w:asciiTheme="minorEastAsia" w:hAnsiTheme="minorEastAsia"/>
                <w:b/>
                <w:sz w:val="24"/>
                <w:szCs w:val="24"/>
              </w:rPr>
              <w:t>（填是或者否）</w:t>
            </w:r>
          </w:p>
        </w:tc>
        <w:tc>
          <w:tcPr>
            <w:tcW w:w="921" w:type="pct"/>
            <w:vAlign w:val="center"/>
          </w:tcPr>
          <w:p>
            <w:pPr>
              <w:snapToGrid w:val="0"/>
              <w:spacing w:line="240" w:lineRule="atLeast"/>
              <w:jc w:val="center"/>
              <w:rPr>
                <w:rFonts w:asciiTheme="minorEastAsia" w:hAnsiTheme="minorEastAsia"/>
                <w:b/>
                <w:sz w:val="24"/>
                <w:szCs w:val="24"/>
              </w:rPr>
            </w:pPr>
            <w:r>
              <w:rPr>
                <w:rFonts w:hint="eastAsia" w:asciiTheme="minorEastAsia" w:hAnsiTheme="minorEastAsia"/>
                <w:b/>
                <w:sz w:val="24"/>
                <w:szCs w:val="24"/>
              </w:rPr>
              <w:t>响应文件中</w:t>
            </w:r>
          </w:p>
          <w:p>
            <w:pPr>
              <w:snapToGrid w:val="0"/>
              <w:spacing w:line="240" w:lineRule="atLeast"/>
              <w:jc w:val="center"/>
              <w:rPr>
                <w:rFonts w:asciiTheme="minorEastAsia" w:hAnsiTheme="minorEastAsia"/>
                <w:b/>
                <w:sz w:val="24"/>
                <w:szCs w:val="24"/>
              </w:rPr>
            </w:pPr>
            <w:r>
              <w:rPr>
                <w:rFonts w:hint="eastAsia" w:asciiTheme="minorEastAsia" w:hAnsiTheme="minorEastAsia"/>
                <w:b/>
                <w:sz w:val="24"/>
                <w:szCs w:val="24"/>
              </w:rPr>
              <w:t>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33" w:type="pct"/>
            <w:vAlign w:val="center"/>
          </w:tcPr>
          <w:p>
            <w:pPr>
              <w:jc w:val="center"/>
              <w:rPr>
                <w:rFonts w:asciiTheme="minorEastAsia" w:hAnsiTheme="minorEastAsia"/>
                <w:sz w:val="24"/>
                <w:szCs w:val="24"/>
              </w:rPr>
            </w:pPr>
            <w:r>
              <w:rPr>
                <w:rFonts w:hint="eastAsia" w:asciiTheme="minorEastAsia" w:hAnsiTheme="minorEastAsia"/>
                <w:sz w:val="24"/>
                <w:szCs w:val="24"/>
              </w:rPr>
              <w:t>1</w:t>
            </w:r>
          </w:p>
        </w:tc>
        <w:tc>
          <w:tcPr>
            <w:tcW w:w="2811" w:type="pct"/>
            <w:vAlign w:val="center"/>
          </w:tcPr>
          <w:p>
            <w:pPr>
              <w:spacing w:line="0" w:lineRule="atLeast"/>
              <w:rPr>
                <w:rFonts w:asciiTheme="minorEastAsia" w:hAnsiTheme="minorEastAsia"/>
                <w:iCs/>
                <w:sz w:val="24"/>
                <w:szCs w:val="24"/>
              </w:rPr>
            </w:pPr>
            <w:r>
              <w:rPr>
                <w:rFonts w:hint="eastAsia" w:asciiTheme="minorEastAsia" w:hAnsiTheme="minorEastAsia"/>
                <w:iCs/>
                <w:sz w:val="24"/>
                <w:szCs w:val="24"/>
              </w:rPr>
              <w:t>采购需求中必须满足的实质性要求（每条详细列出的内容）</w:t>
            </w:r>
          </w:p>
        </w:tc>
        <w:tc>
          <w:tcPr>
            <w:tcW w:w="934" w:type="pct"/>
            <w:vAlign w:val="center"/>
          </w:tcPr>
          <w:p>
            <w:pPr>
              <w:rPr>
                <w:rFonts w:asciiTheme="minorEastAsia" w:hAnsiTheme="minorEastAsia"/>
                <w:b/>
                <w:sz w:val="24"/>
                <w:szCs w:val="24"/>
              </w:rPr>
            </w:pPr>
          </w:p>
        </w:tc>
        <w:tc>
          <w:tcPr>
            <w:tcW w:w="921" w:type="pct"/>
            <w:vAlign w:val="center"/>
          </w:tcPr>
          <w:p>
            <w:pPr>
              <w:rPr>
                <w:rFonts w:asciiTheme="minorEastAsia" w:hAnsi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33" w:type="pct"/>
            <w:vAlign w:val="center"/>
          </w:tcPr>
          <w:p>
            <w:pPr>
              <w:jc w:val="center"/>
              <w:rPr>
                <w:rFonts w:asciiTheme="minorEastAsia" w:hAnsiTheme="minorEastAsia"/>
                <w:sz w:val="24"/>
                <w:szCs w:val="24"/>
              </w:rPr>
            </w:pPr>
            <w:r>
              <w:rPr>
                <w:rFonts w:hint="eastAsia" w:asciiTheme="minorEastAsia" w:hAnsiTheme="minorEastAsia"/>
                <w:sz w:val="24"/>
                <w:szCs w:val="24"/>
              </w:rPr>
              <w:t>2</w:t>
            </w:r>
          </w:p>
        </w:tc>
        <w:tc>
          <w:tcPr>
            <w:tcW w:w="2811" w:type="pct"/>
            <w:vAlign w:val="center"/>
          </w:tcPr>
          <w:p>
            <w:pPr>
              <w:spacing w:line="0" w:lineRule="atLeast"/>
              <w:rPr>
                <w:rFonts w:asciiTheme="minorEastAsia" w:hAnsiTheme="minorEastAsia"/>
                <w:iCs/>
                <w:sz w:val="24"/>
                <w:szCs w:val="24"/>
              </w:rPr>
            </w:pPr>
          </w:p>
        </w:tc>
        <w:tc>
          <w:tcPr>
            <w:tcW w:w="934" w:type="pct"/>
            <w:vAlign w:val="center"/>
          </w:tcPr>
          <w:p>
            <w:pPr>
              <w:rPr>
                <w:rFonts w:asciiTheme="minorEastAsia" w:hAnsiTheme="minorEastAsia"/>
                <w:sz w:val="24"/>
                <w:szCs w:val="24"/>
              </w:rPr>
            </w:pPr>
          </w:p>
        </w:tc>
        <w:tc>
          <w:tcPr>
            <w:tcW w:w="921" w:type="pct"/>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33" w:type="pct"/>
            <w:vAlign w:val="center"/>
          </w:tcPr>
          <w:p>
            <w:pPr>
              <w:jc w:val="center"/>
              <w:rPr>
                <w:rFonts w:asciiTheme="minorEastAsia" w:hAnsiTheme="minorEastAsia"/>
                <w:sz w:val="24"/>
                <w:szCs w:val="24"/>
              </w:rPr>
            </w:pPr>
            <w:r>
              <w:rPr>
                <w:rFonts w:hint="eastAsia" w:asciiTheme="minorEastAsia" w:hAnsiTheme="minorEastAsia"/>
                <w:sz w:val="24"/>
                <w:szCs w:val="24"/>
              </w:rPr>
              <w:t>3</w:t>
            </w:r>
          </w:p>
        </w:tc>
        <w:tc>
          <w:tcPr>
            <w:tcW w:w="2811" w:type="pct"/>
            <w:vAlign w:val="center"/>
          </w:tcPr>
          <w:p>
            <w:pPr>
              <w:spacing w:line="0" w:lineRule="atLeast"/>
              <w:rPr>
                <w:rFonts w:asciiTheme="minorEastAsia" w:hAnsiTheme="minorEastAsia"/>
                <w:iCs/>
                <w:sz w:val="24"/>
                <w:szCs w:val="24"/>
              </w:rPr>
            </w:pPr>
          </w:p>
        </w:tc>
        <w:tc>
          <w:tcPr>
            <w:tcW w:w="934" w:type="pct"/>
            <w:vAlign w:val="center"/>
          </w:tcPr>
          <w:p>
            <w:pPr>
              <w:rPr>
                <w:rFonts w:asciiTheme="minorEastAsia" w:hAnsiTheme="minorEastAsia"/>
                <w:sz w:val="24"/>
                <w:szCs w:val="24"/>
              </w:rPr>
            </w:pPr>
          </w:p>
        </w:tc>
        <w:tc>
          <w:tcPr>
            <w:tcW w:w="921" w:type="pct"/>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333" w:type="pct"/>
            <w:vAlign w:val="center"/>
          </w:tcPr>
          <w:p>
            <w:pPr>
              <w:jc w:val="center"/>
              <w:rPr>
                <w:rFonts w:asciiTheme="minorEastAsia" w:hAnsiTheme="minorEastAsia"/>
                <w:sz w:val="24"/>
                <w:szCs w:val="24"/>
              </w:rPr>
            </w:pPr>
            <w:r>
              <w:rPr>
                <w:rFonts w:hint="eastAsia" w:asciiTheme="minorEastAsia" w:hAnsiTheme="minorEastAsia"/>
                <w:sz w:val="24"/>
                <w:szCs w:val="24"/>
              </w:rPr>
              <w:t>4</w:t>
            </w:r>
          </w:p>
        </w:tc>
        <w:tc>
          <w:tcPr>
            <w:tcW w:w="2811" w:type="pct"/>
            <w:vAlign w:val="center"/>
          </w:tcPr>
          <w:p>
            <w:pPr>
              <w:spacing w:line="0" w:lineRule="atLeast"/>
              <w:rPr>
                <w:rFonts w:asciiTheme="minorEastAsia" w:hAnsiTheme="minorEastAsia"/>
                <w:iCs/>
                <w:sz w:val="24"/>
                <w:szCs w:val="24"/>
              </w:rPr>
            </w:pPr>
          </w:p>
        </w:tc>
        <w:tc>
          <w:tcPr>
            <w:tcW w:w="934" w:type="pct"/>
            <w:vAlign w:val="center"/>
          </w:tcPr>
          <w:p>
            <w:pPr>
              <w:rPr>
                <w:rFonts w:asciiTheme="minorEastAsia" w:hAnsiTheme="minorEastAsia"/>
                <w:sz w:val="24"/>
                <w:szCs w:val="24"/>
              </w:rPr>
            </w:pPr>
          </w:p>
        </w:tc>
        <w:tc>
          <w:tcPr>
            <w:tcW w:w="921" w:type="pct"/>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33" w:type="pct"/>
            <w:vAlign w:val="center"/>
          </w:tcPr>
          <w:p>
            <w:pPr>
              <w:jc w:val="center"/>
              <w:rPr>
                <w:rFonts w:asciiTheme="minorEastAsia" w:hAnsiTheme="minorEastAsia"/>
                <w:sz w:val="24"/>
                <w:szCs w:val="24"/>
              </w:rPr>
            </w:pPr>
            <w:r>
              <w:rPr>
                <w:rFonts w:hint="eastAsia" w:asciiTheme="minorEastAsia" w:hAnsiTheme="minorEastAsia"/>
                <w:sz w:val="24"/>
                <w:szCs w:val="24"/>
              </w:rPr>
              <w:t>5</w:t>
            </w:r>
          </w:p>
        </w:tc>
        <w:tc>
          <w:tcPr>
            <w:tcW w:w="2811" w:type="pct"/>
            <w:vAlign w:val="center"/>
          </w:tcPr>
          <w:p>
            <w:pPr>
              <w:snapToGrid w:val="0"/>
              <w:spacing w:line="0" w:lineRule="atLeast"/>
              <w:rPr>
                <w:rFonts w:asciiTheme="minorEastAsia" w:hAnsiTheme="minorEastAsia"/>
                <w:iCs/>
                <w:sz w:val="24"/>
                <w:szCs w:val="24"/>
              </w:rPr>
            </w:pPr>
            <w:r>
              <w:rPr>
                <w:rFonts w:asciiTheme="minorEastAsia" w:hAnsiTheme="minorEastAsia"/>
                <w:iCs/>
                <w:sz w:val="24"/>
                <w:szCs w:val="24"/>
              </w:rPr>
              <w:t>……</w:t>
            </w:r>
          </w:p>
        </w:tc>
        <w:tc>
          <w:tcPr>
            <w:tcW w:w="934" w:type="pct"/>
            <w:vAlign w:val="center"/>
          </w:tcPr>
          <w:p>
            <w:pPr>
              <w:rPr>
                <w:rFonts w:asciiTheme="minorEastAsia" w:hAnsiTheme="minorEastAsia"/>
                <w:sz w:val="24"/>
                <w:szCs w:val="24"/>
              </w:rPr>
            </w:pPr>
          </w:p>
        </w:tc>
        <w:tc>
          <w:tcPr>
            <w:tcW w:w="921" w:type="pct"/>
            <w:vAlign w:val="center"/>
          </w:tcPr>
          <w:p>
            <w:pPr>
              <w:rPr>
                <w:rFonts w:asciiTheme="minorEastAsia" w:hAnsiTheme="minorEastAsia"/>
                <w:sz w:val="24"/>
                <w:szCs w:val="24"/>
              </w:rPr>
            </w:pPr>
          </w:p>
        </w:tc>
      </w:tr>
    </w:tbl>
    <w:p>
      <w:pPr>
        <w:spacing w:line="360" w:lineRule="auto"/>
        <w:rPr>
          <w:rFonts w:ascii="宋体" w:hAnsi="宋体"/>
          <w:b/>
          <w:sz w:val="30"/>
          <w:szCs w:val="30"/>
          <w:u w:val="single"/>
        </w:rPr>
      </w:pPr>
    </w:p>
    <w:p>
      <w:pPr>
        <w:spacing w:line="360" w:lineRule="auto"/>
        <w:rPr>
          <w:rFonts w:ascii="宋体" w:hAnsi="宋体"/>
          <w:b/>
          <w:sz w:val="30"/>
          <w:szCs w:val="30"/>
          <w:u w:val="single"/>
        </w:rPr>
      </w:pPr>
    </w:p>
    <w:p>
      <w:pPr>
        <w:spacing w:line="360" w:lineRule="auto"/>
        <w:rPr>
          <w:rFonts w:ascii="宋体" w:hAnsi="宋体"/>
          <w:b/>
          <w:sz w:val="30"/>
          <w:szCs w:val="30"/>
          <w:u w:val="single"/>
        </w:rPr>
      </w:pPr>
    </w:p>
    <w:p>
      <w:pPr>
        <w:spacing w:line="360" w:lineRule="auto"/>
        <w:rPr>
          <w:rFonts w:ascii="宋体" w:hAnsi="宋体"/>
          <w:b/>
          <w:sz w:val="30"/>
          <w:szCs w:val="30"/>
          <w:u w:val="single"/>
        </w:rPr>
      </w:pPr>
    </w:p>
    <w:p>
      <w:pPr>
        <w:spacing w:line="360" w:lineRule="auto"/>
        <w:rPr>
          <w:rFonts w:ascii="宋体" w:hAnsi="宋体"/>
          <w:b/>
          <w:sz w:val="30"/>
          <w:szCs w:val="30"/>
          <w:u w:val="single"/>
        </w:rPr>
      </w:pPr>
    </w:p>
    <w:p>
      <w:pPr>
        <w:spacing w:line="360" w:lineRule="auto"/>
        <w:rPr>
          <w:rFonts w:ascii="宋体" w:hAnsi="宋体"/>
          <w:b/>
          <w:sz w:val="30"/>
          <w:szCs w:val="30"/>
          <w:u w:val="single"/>
        </w:rPr>
      </w:pPr>
    </w:p>
    <w:p>
      <w:pPr>
        <w:spacing w:line="360" w:lineRule="auto"/>
        <w:rPr>
          <w:rFonts w:ascii="宋体" w:hAnsi="宋体"/>
          <w:b/>
          <w:sz w:val="30"/>
          <w:szCs w:val="30"/>
          <w:u w:val="single"/>
        </w:rPr>
      </w:pPr>
    </w:p>
    <w:p>
      <w:pPr>
        <w:spacing w:line="360" w:lineRule="auto"/>
        <w:rPr>
          <w:rFonts w:ascii="宋体" w:hAnsi="宋体"/>
          <w:b/>
          <w:sz w:val="30"/>
          <w:szCs w:val="30"/>
          <w:u w:val="single"/>
        </w:rPr>
      </w:pPr>
    </w:p>
    <w:p>
      <w:pPr>
        <w:spacing w:line="360" w:lineRule="auto"/>
        <w:rPr>
          <w:rFonts w:ascii="宋体" w:hAnsi="宋体"/>
          <w:b/>
          <w:sz w:val="30"/>
          <w:szCs w:val="30"/>
          <w:u w:val="single"/>
        </w:rPr>
      </w:pPr>
    </w:p>
    <w:p>
      <w:pPr>
        <w:spacing w:line="360" w:lineRule="auto"/>
        <w:rPr>
          <w:rFonts w:ascii="宋体" w:hAnsi="宋体"/>
          <w:b/>
          <w:sz w:val="30"/>
          <w:szCs w:val="30"/>
          <w:u w:val="single"/>
        </w:rPr>
      </w:pPr>
    </w:p>
    <w:p>
      <w:pPr>
        <w:spacing w:line="360" w:lineRule="auto"/>
        <w:rPr>
          <w:rFonts w:ascii="宋体" w:hAnsi="宋体"/>
          <w:b/>
          <w:sz w:val="30"/>
          <w:szCs w:val="30"/>
          <w:u w:val="single"/>
        </w:rPr>
      </w:pPr>
    </w:p>
    <w:p>
      <w:pPr>
        <w:spacing w:line="360" w:lineRule="auto"/>
        <w:rPr>
          <w:rFonts w:ascii="宋体" w:hAnsi="宋体"/>
          <w:b/>
          <w:sz w:val="30"/>
          <w:szCs w:val="30"/>
          <w:u w:val="single"/>
        </w:rPr>
      </w:pPr>
    </w:p>
    <w:p>
      <w:pPr>
        <w:spacing w:line="360" w:lineRule="auto"/>
        <w:rPr>
          <w:rFonts w:ascii="宋体" w:hAnsi="宋体"/>
          <w:b/>
          <w:sz w:val="30"/>
          <w:szCs w:val="30"/>
          <w:u w:val="single"/>
        </w:rPr>
      </w:pPr>
    </w:p>
    <w:p>
      <w:pPr>
        <w:spacing w:line="360" w:lineRule="auto"/>
        <w:rPr>
          <w:rFonts w:ascii="宋体" w:hAnsi="宋体"/>
          <w:b/>
          <w:sz w:val="30"/>
          <w:szCs w:val="30"/>
          <w:u w:val="single"/>
        </w:rPr>
      </w:pPr>
    </w:p>
    <w:p>
      <w:pPr>
        <w:rPr>
          <w:rFonts w:ascii="黑体" w:hAnsi="黑体" w:eastAsia="黑体"/>
          <w:sz w:val="28"/>
          <w:szCs w:val="28"/>
        </w:rPr>
      </w:pPr>
    </w:p>
    <w:p>
      <w:pPr>
        <w:rPr>
          <w:rFonts w:ascii="黑体" w:hAnsi="黑体" w:eastAsia="黑体"/>
          <w:sz w:val="28"/>
          <w:szCs w:val="28"/>
        </w:rPr>
      </w:pPr>
      <w:r>
        <w:rPr>
          <w:rFonts w:hint="eastAsia" w:ascii="黑体" w:hAnsi="黑体" w:eastAsia="黑体"/>
          <w:sz w:val="28"/>
          <w:szCs w:val="28"/>
        </w:rPr>
        <w:t>四、评分索引表</w:t>
      </w:r>
    </w:p>
    <w:tbl>
      <w:tblPr>
        <w:tblStyle w:val="3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2"/>
        <w:gridCol w:w="1960"/>
        <w:gridCol w:w="4740"/>
        <w:gridCol w:w="1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6" w:type="pct"/>
            <w:tcBorders>
              <w:top w:val="single" w:color="auto" w:sz="4" w:space="0"/>
              <w:left w:val="single" w:color="auto" w:sz="4" w:space="0"/>
              <w:bottom w:val="single" w:color="auto" w:sz="4" w:space="0"/>
              <w:right w:val="single" w:color="auto" w:sz="4" w:space="0"/>
            </w:tcBorders>
            <w:vAlign w:val="center"/>
          </w:tcPr>
          <w:p>
            <w:pPr>
              <w:pStyle w:val="132"/>
              <w:shd w:val="clear" w:color="auto" w:fill="FFFFFF"/>
              <w:spacing w:line="265" w:lineRule="atLeast"/>
              <w:ind w:left="0"/>
              <w:jc w:val="center"/>
              <w:rPr>
                <w:rFonts w:ascii="宋体" w:hAnsi="宋体"/>
                <w:b/>
                <w:kern w:val="2"/>
                <w:lang w:eastAsia="zh-CN"/>
              </w:rPr>
            </w:pPr>
            <w:r>
              <w:rPr>
                <w:rFonts w:hint="eastAsia" w:ascii="宋体" w:hAnsi="宋体"/>
                <w:b/>
                <w:kern w:val="2"/>
                <w:lang w:eastAsia="zh-CN"/>
              </w:rPr>
              <w:t>序号</w:t>
            </w:r>
          </w:p>
        </w:tc>
        <w:tc>
          <w:tcPr>
            <w:tcW w:w="967" w:type="pct"/>
            <w:tcBorders>
              <w:top w:val="single" w:color="auto" w:sz="4" w:space="0"/>
              <w:left w:val="single" w:color="auto" w:sz="4" w:space="0"/>
              <w:bottom w:val="single" w:color="auto" w:sz="4" w:space="0"/>
              <w:right w:val="single" w:color="auto" w:sz="4" w:space="0"/>
            </w:tcBorders>
            <w:vAlign w:val="center"/>
          </w:tcPr>
          <w:p>
            <w:pPr>
              <w:pStyle w:val="132"/>
              <w:shd w:val="clear" w:color="auto" w:fill="FFFFFF"/>
              <w:spacing w:line="265" w:lineRule="atLeast"/>
              <w:ind w:left="0"/>
              <w:jc w:val="center"/>
              <w:rPr>
                <w:rFonts w:ascii="宋体" w:hAnsi="宋体"/>
                <w:b/>
                <w:kern w:val="2"/>
              </w:rPr>
            </w:pPr>
            <w:r>
              <w:rPr>
                <w:rFonts w:hint="eastAsia" w:ascii="宋体" w:hAnsi="宋体"/>
                <w:b/>
                <w:kern w:val="2"/>
              </w:rPr>
              <w:t>评分项目</w:t>
            </w:r>
          </w:p>
        </w:tc>
        <w:tc>
          <w:tcPr>
            <w:tcW w:w="2338" w:type="pct"/>
            <w:tcBorders>
              <w:top w:val="single" w:color="auto" w:sz="4" w:space="0"/>
              <w:left w:val="single" w:color="auto" w:sz="4" w:space="0"/>
              <w:bottom w:val="single" w:color="auto" w:sz="4" w:space="0"/>
              <w:right w:val="single" w:color="auto" w:sz="4" w:space="0"/>
            </w:tcBorders>
            <w:vAlign w:val="center"/>
          </w:tcPr>
          <w:p>
            <w:pPr>
              <w:pStyle w:val="132"/>
              <w:shd w:val="clear" w:color="auto" w:fill="FFFFFF"/>
              <w:spacing w:line="265" w:lineRule="atLeast"/>
              <w:ind w:left="0"/>
              <w:jc w:val="center"/>
              <w:rPr>
                <w:rFonts w:ascii="宋体" w:hAnsi="宋体"/>
                <w:b/>
                <w:bCs/>
                <w:kern w:val="2"/>
                <w:lang w:eastAsia="zh-CN"/>
              </w:rPr>
            </w:pPr>
            <w:r>
              <w:rPr>
                <w:rFonts w:hint="eastAsia" w:ascii="宋体" w:hAnsi="宋体"/>
                <w:b/>
                <w:bCs/>
                <w:kern w:val="2"/>
                <w:lang w:eastAsia="zh-CN"/>
              </w:rPr>
              <w:t>评分标准</w:t>
            </w:r>
          </w:p>
        </w:tc>
        <w:tc>
          <w:tcPr>
            <w:tcW w:w="96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rPr>
            </w:pPr>
            <w:r>
              <w:rPr>
                <w:rFonts w:hint="eastAsia" w:ascii="宋体" w:hAnsi="宋体"/>
                <w:b/>
                <w:kern w:val="0"/>
                <w:sz w:val="24"/>
                <w:lang w:bidi="en-US"/>
              </w:rPr>
              <w:t>在响应文件中的页码位置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6" w:type="pct"/>
            <w:tcBorders>
              <w:top w:val="single" w:color="auto" w:sz="4" w:space="0"/>
              <w:left w:val="single" w:color="auto" w:sz="4" w:space="0"/>
              <w:bottom w:val="single" w:color="auto" w:sz="4" w:space="0"/>
              <w:right w:val="single" w:color="auto" w:sz="4" w:space="0"/>
            </w:tcBorders>
          </w:tcPr>
          <w:p>
            <w:pPr>
              <w:pStyle w:val="132"/>
              <w:shd w:val="clear" w:color="auto" w:fill="FFFFFF"/>
              <w:spacing w:line="265" w:lineRule="atLeast"/>
              <w:ind w:left="420"/>
              <w:jc w:val="both"/>
              <w:rPr>
                <w:rFonts w:ascii="宋体" w:hAnsi="宋体"/>
                <w:b/>
                <w:kern w:val="2"/>
                <w:lang w:eastAsia="zh-CN"/>
              </w:rPr>
            </w:pPr>
          </w:p>
        </w:tc>
        <w:tc>
          <w:tcPr>
            <w:tcW w:w="967" w:type="pct"/>
            <w:tcBorders>
              <w:top w:val="single" w:color="auto" w:sz="4" w:space="0"/>
              <w:left w:val="single" w:color="auto" w:sz="4" w:space="0"/>
              <w:bottom w:val="single" w:color="auto" w:sz="4" w:space="0"/>
              <w:right w:val="single" w:color="auto" w:sz="4" w:space="0"/>
            </w:tcBorders>
          </w:tcPr>
          <w:p>
            <w:pPr>
              <w:pStyle w:val="132"/>
              <w:shd w:val="clear" w:color="auto" w:fill="FFFFFF"/>
              <w:spacing w:line="265" w:lineRule="atLeast"/>
              <w:ind w:left="420"/>
              <w:jc w:val="both"/>
              <w:rPr>
                <w:rFonts w:ascii="宋体" w:hAnsi="宋体"/>
                <w:b/>
                <w:kern w:val="2"/>
                <w:lang w:eastAsia="zh-CN"/>
              </w:rPr>
            </w:pPr>
          </w:p>
        </w:tc>
        <w:tc>
          <w:tcPr>
            <w:tcW w:w="2338" w:type="pct"/>
            <w:tcBorders>
              <w:top w:val="single" w:color="auto" w:sz="4" w:space="0"/>
              <w:left w:val="single" w:color="auto" w:sz="4" w:space="0"/>
              <w:bottom w:val="single" w:color="auto" w:sz="4" w:space="0"/>
              <w:right w:val="single" w:color="auto" w:sz="4" w:space="0"/>
            </w:tcBorders>
          </w:tcPr>
          <w:p>
            <w:pPr>
              <w:pStyle w:val="132"/>
              <w:shd w:val="clear" w:color="auto" w:fill="FFFFFF"/>
              <w:spacing w:line="265" w:lineRule="atLeast"/>
              <w:ind w:left="420"/>
              <w:jc w:val="both"/>
              <w:rPr>
                <w:rFonts w:ascii="宋体" w:hAnsi="宋体"/>
                <w:b/>
                <w:kern w:val="2"/>
                <w:lang w:eastAsia="zh-CN"/>
              </w:rPr>
            </w:pPr>
          </w:p>
        </w:tc>
        <w:tc>
          <w:tcPr>
            <w:tcW w:w="967" w:type="pct"/>
            <w:tcBorders>
              <w:top w:val="single" w:color="auto" w:sz="4" w:space="0"/>
              <w:left w:val="single" w:color="auto" w:sz="4" w:space="0"/>
              <w:bottom w:val="single" w:color="auto" w:sz="4" w:space="0"/>
              <w:right w:val="single" w:color="auto" w:sz="4" w:space="0"/>
            </w:tcBorders>
          </w:tcPr>
          <w:p>
            <w:pPr>
              <w:rPr>
                <w:rFonts w:ascii="宋体" w:hAnsi="宋体"/>
                <w:b/>
                <w:kern w:val="0"/>
                <w:sz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6" w:type="pct"/>
            <w:tcBorders>
              <w:top w:val="single" w:color="auto" w:sz="4" w:space="0"/>
              <w:left w:val="single" w:color="auto" w:sz="4" w:space="0"/>
              <w:bottom w:val="single" w:color="auto" w:sz="4" w:space="0"/>
              <w:right w:val="single" w:color="auto" w:sz="4" w:space="0"/>
            </w:tcBorders>
          </w:tcPr>
          <w:p>
            <w:pPr>
              <w:pStyle w:val="132"/>
              <w:shd w:val="clear" w:color="auto" w:fill="FFFFFF"/>
              <w:spacing w:line="265" w:lineRule="atLeast"/>
              <w:ind w:left="420"/>
              <w:jc w:val="both"/>
              <w:rPr>
                <w:rFonts w:ascii="宋体" w:hAnsi="宋体"/>
                <w:b/>
                <w:kern w:val="2"/>
                <w:lang w:eastAsia="zh-CN"/>
              </w:rPr>
            </w:pPr>
          </w:p>
        </w:tc>
        <w:tc>
          <w:tcPr>
            <w:tcW w:w="967" w:type="pct"/>
            <w:tcBorders>
              <w:top w:val="single" w:color="auto" w:sz="4" w:space="0"/>
              <w:left w:val="single" w:color="auto" w:sz="4" w:space="0"/>
              <w:bottom w:val="single" w:color="auto" w:sz="4" w:space="0"/>
              <w:right w:val="single" w:color="auto" w:sz="4" w:space="0"/>
            </w:tcBorders>
          </w:tcPr>
          <w:p>
            <w:pPr>
              <w:pStyle w:val="132"/>
              <w:shd w:val="clear" w:color="auto" w:fill="FFFFFF"/>
              <w:spacing w:line="265" w:lineRule="atLeast"/>
              <w:ind w:left="420"/>
              <w:jc w:val="both"/>
              <w:rPr>
                <w:rFonts w:ascii="宋体" w:hAnsi="宋体"/>
                <w:b/>
                <w:kern w:val="2"/>
                <w:lang w:eastAsia="zh-CN"/>
              </w:rPr>
            </w:pPr>
          </w:p>
        </w:tc>
        <w:tc>
          <w:tcPr>
            <w:tcW w:w="2338" w:type="pct"/>
            <w:tcBorders>
              <w:top w:val="single" w:color="auto" w:sz="4" w:space="0"/>
              <w:left w:val="single" w:color="auto" w:sz="4" w:space="0"/>
              <w:bottom w:val="single" w:color="auto" w:sz="4" w:space="0"/>
              <w:right w:val="single" w:color="auto" w:sz="4" w:space="0"/>
            </w:tcBorders>
          </w:tcPr>
          <w:p>
            <w:pPr>
              <w:pStyle w:val="132"/>
              <w:shd w:val="clear" w:color="auto" w:fill="FFFFFF"/>
              <w:spacing w:line="265" w:lineRule="atLeast"/>
              <w:ind w:left="420"/>
              <w:jc w:val="both"/>
              <w:rPr>
                <w:rFonts w:ascii="宋体" w:hAnsi="宋体"/>
                <w:b/>
                <w:kern w:val="2"/>
                <w:lang w:eastAsia="zh-CN"/>
              </w:rPr>
            </w:pPr>
          </w:p>
        </w:tc>
        <w:tc>
          <w:tcPr>
            <w:tcW w:w="967" w:type="pct"/>
            <w:tcBorders>
              <w:top w:val="single" w:color="auto" w:sz="4" w:space="0"/>
              <w:left w:val="single" w:color="auto" w:sz="4" w:space="0"/>
              <w:bottom w:val="single" w:color="auto" w:sz="4" w:space="0"/>
              <w:right w:val="single" w:color="auto" w:sz="4" w:space="0"/>
            </w:tcBorders>
          </w:tcPr>
          <w:p>
            <w:pPr>
              <w:rPr>
                <w:rFonts w:ascii="宋体" w:hAnsi="宋体"/>
                <w:b/>
                <w:kern w:val="0"/>
                <w:sz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6" w:type="pct"/>
            <w:tcBorders>
              <w:top w:val="single" w:color="auto" w:sz="4" w:space="0"/>
              <w:left w:val="single" w:color="auto" w:sz="4" w:space="0"/>
              <w:bottom w:val="single" w:color="auto" w:sz="4" w:space="0"/>
              <w:right w:val="single" w:color="auto" w:sz="4" w:space="0"/>
            </w:tcBorders>
          </w:tcPr>
          <w:p>
            <w:pPr>
              <w:pStyle w:val="132"/>
              <w:shd w:val="clear" w:color="auto" w:fill="FFFFFF"/>
              <w:spacing w:line="265" w:lineRule="atLeast"/>
              <w:ind w:left="420"/>
              <w:jc w:val="both"/>
              <w:rPr>
                <w:rFonts w:ascii="宋体" w:hAnsi="宋体"/>
                <w:b/>
                <w:kern w:val="2"/>
                <w:lang w:eastAsia="zh-CN"/>
              </w:rPr>
            </w:pPr>
          </w:p>
        </w:tc>
        <w:tc>
          <w:tcPr>
            <w:tcW w:w="967" w:type="pct"/>
            <w:tcBorders>
              <w:top w:val="single" w:color="auto" w:sz="4" w:space="0"/>
              <w:left w:val="single" w:color="auto" w:sz="4" w:space="0"/>
              <w:bottom w:val="single" w:color="auto" w:sz="4" w:space="0"/>
              <w:right w:val="single" w:color="auto" w:sz="4" w:space="0"/>
            </w:tcBorders>
          </w:tcPr>
          <w:p>
            <w:pPr>
              <w:pStyle w:val="132"/>
              <w:shd w:val="clear" w:color="auto" w:fill="FFFFFF"/>
              <w:spacing w:line="265" w:lineRule="atLeast"/>
              <w:ind w:left="420"/>
              <w:jc w:val="both"/>
              <w:rPr>
                <w:rFonts w:ascii="宋体" w:hAnsi="宋体"/>
                <w:b/>
                <w:kern w:val="2"/>
                <w:lang w:eastAsia="zh-CN"/>
              </w:rPr>
            </w:pPr>
          </w:p>
        </w:tc>
        <w:tc>
          <w:tcPr>
            <w:tcW w:w="2338" w:type="pct"/>
            <w:tcBorders>
              <w:top w:val="single" w:color="auto" w:sz="4" w:space="0"/>
              <w:left w:val="single" w:color="auto" w:sz="4" w:space="0"/>
              <w:bottom w:val="single" w:color="auto" w:sz="4" w:space="0"/>
              <w:right w:val="single" w:color="auto" w:sz="4" w:space="0"/>
            </w:tcBorders>
          </w:tcPr>
          <w:p>
            <w:pPr>
              <w:pStyle w:val="132"/>
              <w:shd w:val="clear" w:color="auto" w:fill="FFFFFF"/>
              <w:spacing w:line="265" w:lineRule="atLeast"/>
              <w:ind w:left="420"/>
              <w:jc w:val="both"/>
              <w:rPr>
                <w:rFonts w:ascii="宋体" w:hAnsi="宋体"/>
                <w:b/>
                <w:kern w:val="2"/>
                <w:lang w:eastAsia="zh-CN"/>
              </w:rPr>
            </w:pPr>
          </w:p>
        </w:tc>
        <w:tc>
          <w:tcPr>
            <w:tcW w:w="967" w:type="pct"/>
            <w:tcBorders>
              <w:top w:val="single" w:color="auto" w:sz="4" w:space="0"/>
              <w:left w:val="single" w:color="auto" w:sz="4" w:space="0"/>
              <w:bottom w:val="single" w:color="auto" w:sz="4" w:space="0"/>
              <w:right w:val="single" w:color="auto" w:sz="4" w:space="0"/>
            </w:tcBorders>
          </w:tcPr>
          <w:p>
            <w:pPr>
              <w:rPr>
                <w:rFonts w:ascii="宋体" w:hAnsi="宋体"/>
                <w:b/>
                <w:kern w:val="0"/>
                <w:sz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6" w:type="pct"/>
            <w:tcBorders>
              <w:top w:val="single" w:color="auto" w:sz="4" w:space="0"/>
              <w:left w:val="single" w:color="auto" w:sz="4" w:space="0"/>
              <w:bottom w:val="single" w:color="auto" w:sz="4" w:space="0"/>
              <w:right w:val="single" w:color="auto" w:sz="4" w:space="0"/>
            </w:tcBorders>
          </w:tcPr>
          <w:p>
            <w:pPr>
              <w:pStyle w:val="132"/>
              <w:shd w:val="clear" w:color="auto" w:fill="FFFFFF"/>
              <w:spacing w:line="265" w:lineRule="atLeast"/>
              <w:ind w:left="420"/>
              <w:jc w:val="both"/>
              <w:rPr>
                <w:rFonts w:ascii="宋体" w:hAnsi="宋体"/>
                <w:b/>
                <w:kern w:val="2"/>
                <w:lang w:eastAsia="zh-CN"/>
              </w:rPr>
            </w:pPr>
          </w:p>
        </w:tc>
        <w:tc>
          <w:tcPr>
            <w:tcW w:w="967" w:type="pct"/>
            <w:tcBorders>
              <w:top w:val="single" w:color="auto" w:sz="4" w:space="0"/>
              <w:left w:val="single" w:color="auto" w:sz="4" w:space="0"/>
              <w:bottom w:val="single" w:color="auto" w:sz="4" w:space="0"/>
              <w:right w:val="single" w:color="auto" w:sz="4" w:space="0"/>
            </w:tcBorders>
          </w:tcPr>
          <w:p>
            <w:pPr>
              <w:pStyle w:val="132"/>
              <w:shd w:val="clear" w:color="auto" w:fill="FFFFFF"/>
              <w:spacing w:line="265" w:lineRule="atLeast"/>
              <w:ind w:left="420"/>
              <w:jc w:val="both"/>
              <w:rPr>
                <w:rFonts w:ascii="宋体" w:hAnsi="宋体"/>
                <w:b/>
                <w:kern w:val="2"/>
                <w:lang w:eastAsia="zh-CN"/>
              </w:rPr>
            </w:pPr>
          </w:p>
        </w:tc>
        <w:tc>
          <w:tcPr>
            <w:tcW w:w="2338" w:type="pct"/>
            <w:tcBorders>
              <w:top w:val="single" w:color="auto" w:sz="4" w:space="0"/>
              <w:left w:val="single" w:color="auto" w:sz="4" w:space="0"/>
              <w:bottom w:val="single" w:color="auto" w:sz="4" w:space="0"/>
              <w:right w:val="single" w:color="auto" w:sz="4" w:space="0"/>
            </w:tcBorders>
          </w:tcPr>
          <w:p>
            <w:pPr>
              <w:pStyle w:val="132"/>
              <w:shd w:val="clear" w:color="auto" w:fill="FFFFFF"/>
              <w:spacing w:line="265" w:lineRule="atLeast"/>
              <w:ind w:left="420"/>
              <w:jc w:val="both"/>
              <w:rPr>
                <w:rFonts w:ascii="宋体" w:hAnsi="宋体"/>
                <w:b/>
                <w:kern w:val="2"/>
                <w:lang w:eastAsia="zh-CN"/>
              </w:rPr>
            </w:pPr>
          </w:p>
        </w:tc>
        <w:tc>
          <w:tcPr>
            <w:tcW w:w="967" w:type="pct"/>
            <w:tcBorders>
              <w:top w:val="single" w:color="auto" w:sz="4" w:space="0"/>
              <w:left w:val="single" w:color="auto" w:sz="4" w:space="0"/>
              <w:bottom w:val="single" w:color="auto" w:sz="4" w:space="0"/>
              <w:right w:val="single" w:color="auto" w:sz="4" w:space="0"/>
            </w:tcBorders>
          </w:tcPr>
          <w:p>
            <w:pPr>
              <w:rPr>
                <w:rFonts w:ascii="宋体" w:hAnsi="宋体"/>
                <w:b/>
                <w:kern w:val="0"/>
                <w:sz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6" w:type="pct"/>
            <w:tcBorders>
              <w:top w:val="single" w:color="auto" w:sz="4" w:space="0"/>
              <w:left w:val="single" w:color="auto" w:sz="4" w:space="0"/>
              <w:bottom w:val="single" w:color="auto" w:sz="4" w:space="0"/>
              <w:right w:val="single" w:color="auto" w:sz="4" w:space="0"/>
            </w:tcBorders>
          </w:tcPr>
          <w:p>
            <w:pPr>
              <w:pStyle w:val="132"/>
              <w:shd w:val="clear" w:color="auto" w:fill="FFFFFF"/>
              <w:spacing w:line="265" w:lineRule="atLeast"/>
              <w:ind w:left="420"/>
              <w:rPr>
                <w:rFonts w:ascii="宋体" w:hAnsi="宋体"/>
                <w:kern w:val="2"/>
                <w:lang w:eastAsia="zh-CN"/>
              </w:rPr>
            </w:pPr>
          </w:p>
        </w:tc>
        <w:tc>
          <w:tcPr>
            <w:tcW w:w="967" w:type="pct"/>
            <w:tcBorders>
              <w:top w:val="single" w:color="auto" w:sz="4" w:space="0"/>
              <w:left w:val="single" w:color="auto" w:sz="4" w:space="0"/>
              <w:bottom w:val="single" w:color="auto" w:sz="4" w:space="0"/>
              <w:right w:val="single" w:color="auto" w:sz="4" w:space="0"/>
            </w:tcBorders>
          </w:tcPr>
          <w:p>
            <w:pPr>
              <w:pStyle w:val="132"/>
              <w:shd w:val="clear" w:color="auto" w:fill="FFFFFF"/>
              <w:spacing w:line="265" w:lineRule="atLeast"/>
              <w:ind w:left="420"/>
              <w:rPr>
                <w:rFonts w:ascii="宋体" w:hAnsi="宋体"/>
                <w:kern w:val="2"/>
                <w:lang w:eastAsia="zh-CN"/>
              </w:rPr>
            </w:pPr>
          </w:p>
        </w:tc>
        <w:tc>
          <w:tcPr>
            <w:tcW w:w="2338" w:type="pct"/>
            <w:tcBorders>
              <w:top w:val="single" w:color="auto" w:sz="4" w:space="0"/>
              <w:left w:val="single" w:color="auto" w:sz="4" w:space="0"/>
              <w:bottom w:val="single" w:color="auto" w:sz="4" w:space="0"/>
              <w:right w:val="single" w:color="auto" w:sz="4" w:space="0"/>
            </w:tcBorders>
          </w:tcPr>
          <w:p>
            <w:pPr>
              <w:pStyle w:val="132"/>
              <w:shd w:val="clear" w:color="auto" w:fill="FFFFFF"/>
              <w:spacing w:line="265" w:lineRule="atLeast"/>
              <w:ind w:left="420"/>
              <w:rPr>
                <w:rFonts w:ascii="宋体" w:hAnsi="宋体"/>
                <w:kern w:val="2"/>
                <w:lang w:eastAsia="zh-CN"/>
              </w:rPr>
            </w:pPr>
          </w:p>
        </w:tc>
        <w:tc>
          <w:tcPr>
            <w:tcW w:w="967" w:type="pct"/>
            <w:tcBorders>
              <w:top w:val="single" w:color="auto" w:sz="4" w:space="0"/>
              <w:left w:val="single" w:color="auto" w:sz="4" w:space="0"/>
              <w:bottom w:val="single" w:color="auto" w:sz="4" w:space="0"/>
              <w:right w:val="single" w:color="auto" w:sz="4" w:space="0"/>
            </w:tcBorders>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6" w:type="pct"/>
            <w:tcBorders>
              <w:top w:val="single" w:color="auto" w:sz="4" w:space="0"/>
              <w:left w:val="single" w:color="auto" w:sz="4" w:space="0"/>
              <w:bottom w:val="single" w:color="auto" w:sz="4" w:space="0"/>
              <w:right w:val="single" w:color="auto" w:sz="4" w:space="0"/>
            </w:tcBorders>
          </w:tcPr>
          <w:p>
            <w:pPr>
              <w:pStyle w:val="132"/>
              <w:shd w:val="clear" w:color="auto" w:fill="FFFFFF"/>
              <w:spacing w:line="265" w:lineRule="atLeast"/>
              <w:ind w:left="420"/>
              <w:rPr>
                <w:rFonts w:ascii="宋体" w:hAnsi="宋体"/>
                <w:kern w:val="2"/>
                <w:lang w:eastAsia="zh-CN"/>
              </w:rPr>
            </w:pPr>
          </w:p>
        </w:tc>
        <w:tc>
          <w:tcPr>
            <w:tcW w:w="967" w:type="pct"/>
            <w:tcBorders>
              <w:top w:val="single" w:color="auto" w:sz="4" w:space="0"/>
              <w:left w:val="single" w:color="auto" w:sz="4" w:space="0"/>
              <w:bottom w:val="single" w:color="auto" w:sz="4" w:space="0"/>
              <w:right w:val="single" w:color="auto" w:sz="4" w:space="0"/>
            </w:tcBorders>
          </w:tcPr>
          <w:p>
            <w:pPr>
              <w:pStyle w:val="132"/>
              <w:shd w:val="clear" w:color="auto" w:fill="FFFFFF"/>
              <w:spacing w:line="265" w:lineRule="atLeast"/>
              <w:ind w:left="420"/>
              <w:rPr>
                <w:rFonts w:ascii="宋体" w:hAnsi="宋体"/>
                <w:kern w:val="2"/>
                <w:lang w:eastAsia="zh-CN"/>
              </w:rPr>
            </w:pPr>
          </w:p>
        </w:tc>
        <w:tc>
          <w:tcPr>
            <w:tcW w:w="2338" w:type="pct"/>
            <w:tcBorders>
              <w:top w:val="single" w:color="auto" w:sz="4" w:space="0"/>
              <w:left w:val="single" w:color="auto" w:sz="4" w:space="0"/>
              <w:bottom w:val="single" w:color="auto" w:sz="4" w:space="0"/>
              <w:right w:val="single" w:color="auto" w:sz="4" w:space="0"/>
            </w:tcBorders>
          </w:tcPr>
          <w:p>
            <w:pPr>
              <w:pStyle w:val="132"/>
              <w:shd w:val="clear" w:color="auto" w:fill="FFFFFF"/>
              <w:spacing w:line="265" w:lineRule="atLeast"/>
              <w:ind w:left="420"/>
              <w:rPr>
                <w:rFonts w:ascii="宋体" w:hAnsi="宋体"/>
                <w:kern w:val="2"/>
                <w:lang w:eastAsia="zh-CN"/>
              </w:rPr>
            </w:pPr>
          </w:p>
        </w:tc>
        <w:tc>
          <w:tcPr>
            <w:tcW w:w="967" w:type="pct"/>
            <w:tcBorders>
              <w:top w:val="single" w:color="auto" w:sz="4" w:space="0"/>
              <w:left w:val="single" w:color="auto" w:sz="4" w:space="0"/>
              <w:bottom w:val="single" w:color="auto" w:sz="4" w:space="0"/>
              <w:right w:val="single" w:color="auto" w:sz="4" w:space="0"/>
            </w:tcBorders>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6" w:type="pct"/>
            <w:tcBorders>
              <w:top w:val="single" w:color="auto" w:sz="4" w:space="0"/>
              <w:left w:val="single" w:color="auto" w:sz="4" w:space="0"/>
              <w:bottom w:val="single" w:color="auto" w:sz="4" w:space="0"/>
              <w:right w:val="single" w:color="auto" w:sz="4" w:space="0"/>
            </w:tcBorders>
          </w:tcPr>
          <w:p>
            <w:pPr>
              <w:pStyle w:val="132"/>
              <w:shd w:val="clear" w:color="auto" w:fill="FFFFFF"/>
              <w:spacing w:line="265" w:lineRule="atLeast"/>
              <w:ind w:left="420"/>
              <w:rPr>
                <w:rFonts w:ascii="宋体" w:hAnsi="宋体"/>
                <w:kern w:val="2"/>
                <w:lang w:eastAsia="zh-CN"/>
              </w:rPr>
            </w:pPr>
          </w:p>
        </w:tc>
        <w:tc>
          <w:tcPr>
            <w:tcW w:w="967" w:type="pct"/>
            <w:tcBorders>
              <w:top w:val="single" w:color="auto" w:sz="4" w:space="0"/>
              <w:left w:val="single" w:color="auto" w:sz="4" w:space="0"/>
              <w:bottom w:val="single" w:color="auto" w:sz="4" w:space="0"/>
              <w:right w:val="single" w:color="auto" w:sz="4" w:space="0"/>
            </w:tcBorders>
          </w:tcPr>
          <w:p>
            <w:pPr>
              <w:pStyle w:val="132"/>
              <w:shd w:val="clear" w:color="auto" w:fill="FFFFFF"/>
              <w:spacing w:line="265" w:lineRule="atLeast"/>
              <w:ind w:left="420"/>
              <w:rPr>
                <w:rFonts w:ascii="宋体" w:hAnsi="宋体"/>
                <w:kern w:val="2"/>
                <w:lang w:eastAsia="zh-CN"/>
              </w:rPr>
            </w:pPr>
          </w:p>
        </w:tc>
        <w:tc>
          <w:tcPr>
            <w:tcW w:w="2338" w:type="pct"/>
            <w:tcBorders>
              <w:top w:val="single" w:color="auto" w:sz="4" w:space="0"/>
              <w:left w:val="single" w:color="auto" w:sz="4" w:space="0"/>
              <w:bottom w:val="single" w:color="auto" w:sz="4" w:space="0"/>
              <w:right w:val="single" w:color="auto" w:sz="4" w:space="0"/>
            </w:tcBorders>
          </w:tcPr>
          <w:p>
            <w:pPr>
              <w:pStyle w:val="132"/>
              <w:shd w:val="clear" w:color="auto" w:fill="FFFFFF"/>
              <w:spacing w:line="265" w:lineRule="atLeast"/>
              <w:ind w:left="420"/>
              <w:rPr>
                <w:rFonts w:ascii="宋体" w:hAnsi="宋体"/>
                <w:kern w:val="2"/>
                <w:lang w:eastAsia="zh-CN"/>
              </w:rPr>
            </w:pPr>
          </w:p>
        </w:tc>
        <w:tc>
          <w:tcPr>
            <w:tcW w:w="967" w:type="pct"/>
            <w:tcBorders>
              <w:top w:val="single" w:color="auto" w:sz="4" w:space="0"/>
              <w:left w:val="single" w:color="auto" w:sz="4" w:space="0"/>
              <w:bottom w:val="single" w:color="auto" w:sz="4" w:space="0"/>
              <w:right w:val="single" w:color="auto" w:sz="4" w:space="0"/>
            </w:tcBorders>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6" w:type="pct"/>
            <w:tcBorders>
              <w:top w:val="single" w:color="auto" w:sz="4" w:space="0"/>
              <w:left w:val="single" w:color="auto" w:sz="4" w:space="0"/>
              <w:bottom w:val="single" w:color="auto" w:sz="4" w:space="0"/>
              <w:right w:val="single" w:color="auto" w:sz="4" w:space="0"/>
            </w:tcBorders>
          </w:tcPr>
          <w:p>
            <w:pPr>
              <w:pStyle w:val="132"/>
              <w:shd w:val="clear" w:color="auto" w:fill="FFFFFF"/>
              <w:spacing w:line="265" w:lineRule="atLeast"/>
              <w:ind w:left="420"/>
              <w:rPr>
                <w:rFonts w:ascii="宋体" w:hAnsi="宋体"/>
                <w:kern w:val="2"/>
                <w:lang w:eastAsia="zh-CN"/>
              </w:rPr>
            </w:pPr>
          </w:p>
        </w:tc>
        <w:tc>
          <w:tcPr>
            <w:tcW w:w="967" w:type="pct"/>
            <w:tcBorders>
              <w:top w:val="single" w:color="auto" w:sz="4" w:space="0"/>
              <w:left w:val="single" w:color="auto" w:sz="4" w:space="0"/>
              <w:bottom w:val="single" w:color="auto" w:sz="4" w:space="0"/>
              <w:right w:val="single" w:color="auto" w:sz="4" w:space="0"/>
            </w:tcBorders>
          </w:tcPr>
          <w:p>
            <w:pPr>
              <w:pStyle w:val="132"/>
              <w:shd w:val="clear" w:color="auto" w:fill="FFFFFF"/>
              <w:spacing w:line="265" w:lineRule="atLeast"/>
              <w:ind w:left="420"/>
              <w:rPr>
                <w:rFonts w:ascii="宋体" w:hAnsi="宋体"/>
                <w:kern w:val="2"/>
                <w:lang w:eastAsia="zh-CN"/>
              </w:rPr>
            </w:pPr>
          </w:p>
        </w:tc>
        <w:tc>
          <w:tcPr>
            <w:tcW w:w="2338" w:type="pct"/>
            <w:tcBorders>
              <w:top w:val="single" w:color="auto" w:sz="4" w:space="0"/>
              <w:left w:val="single" w:color="auto" w:sz="4" w:space="0"/>
              <w:bottom w:val="single" w:color="auto" w:sz="4" w:space="0"/>
              <w:right w:val="single" w:color="auto" w:sz="4" w:space="0"/>
            </w:tcBorders>
          </w:tcPr>
          <w:p>
            <w:pPr>
              <w:pStyle w:val="132"/>
              <w:shd w:val="clear" w:color="auto" w:fill="FFFFFF"/>
              <w:spacing w:line="265" w:lineRule="atLeast"/>
              <w:ind w:left="420"/>
              <w:rPr>
                <w:rFonts w:ascii="宋体" w:hAnsi="宋体"/>
                <w:kern w:val="2"/>
                <w:lang w:eastAsia="zh-CN"/>
              </w:rPr>
            </w:pPr>
          </w:p>
        </w:tc>
        <w:tc>
          <w:tcPr>
            <w:tcW w:w="967" w:type="pct"/>
            <w:tcBorders>
              <w:top w:val="single" w:color="auto" w:sz="4" w:space="0"/>
              <w:left w:val="single" w:color="auto" w:sz="4" w:space="0"/>
              <w:bottom w:val="single" w:color="auto" w:sz="4" w:space="0"/>
              <w:right w:val="single" w:color="auto" w:sz="4" w:space="0"/>
            </w:tcBorders>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6" w:type="pct"/>
            <w:tcBorders>
              <w:top w:val="single" w:color="auto" w:sz="4" w:space="0"/>
              <w:left w:val="single" w:color="auto" w:sz="4" w:space="0"/>
              <w:bottom w:val="single" w:color="auto" w:sz="4" w:space="0"/>
              <w:right w:val="single" w:color="auto" w:sz="4" w:space="0"/>
            </w:tcBorders>
          </w:tcPr>
          <w:p>
            <w:pPr>
              <w:pStyle w:val="132"/>
              <w:shd w:val="clear" w:color="auto" w:fill="FFFFFF"/>
              <w:spacing w:line="265" w:lineRule="atLeast"/>
              <w:ind w:left="420"/>
              <w:rPr>
                <w:rFonts w:ascii="宋体" w:hAnsi="宋体"/>
                <w:kern w:val="2"/>
                <w:lang w:eastAsia="zh-CN"/>
              </w:rPr>
            </w:pPr>
          </w:p>
        </w:tc>
        <w:tc>
          <w:tcPr>
            <w:tcW w:w="967" w:type="pct"/>
            <w:tcBorders>
              <w:top w:val="single" w:color="auto" w:sz="4" w:space="0"/>
              <w:left w:val="single" w:color="auto" w:sz="4" w:space="0"/>
              <w:bottom w:val="single" w:color="auto" w:sz="4" w:space="0"/>
              <w:right w:val="single" w:color="auto" w:sz="4" w:space="0"/>
            </w:tcBorders>
          </w:tcPr>
          <w:p>
            <w:pPr>
              <w:pStyle w:val="132"/>
              <w:shd w:val="clear" w:color="auto" w:fill="FFFFFF"/>
              <w:spacing w:line="265" w:lineRule="atLeast"/>
              <w:ind w:left="420"/>
              <w:rPr>
                <w:rFonts w:ascii="宋体" w:hAnsi="宋体"/>
                <w:kern w:val="2"/>
                <w:lang w:eastAsia="zh-CN"/>
              </w:rPr>
            </w:pPr>
          </w:p>
        </w:tc>
        <w:tc>
          <w:tcPr>
            <w:tcW w:w="2338" w:type="pct"/>
            <w:tcBorders>
              <w:top w:val="single" w:color="auto" w:sz="4" w:space="0"/>
              <w:left w:val="single" w:color="auto" w:sz="4" w:space="0"/>
              <w:bottom w:val="single" w:color="auto" w:sz="4" w:space="0"/>
              <w:right w:val="single" w:color="auto" w:sz="4" w:space="0"/>
            </w:tcBorders>
          </w:tcPr>
          <w:p>
            <w:pPr>
              <w:pStyle w:val="132"/>
              <w:shd w:val="clear" w:color="auto" w:fill="FFFFFF"/>
              <w:spacing w:line="265" w:lineRule="atLeast"/>
              <w:ind w:left="420"/>
              <w:rPr>
                <w:rFonts w:ascii="宋体" w:hAnsi="宋体"/>
                <w:kern w:val="2"/>
                <w:lang w:eastAsia="zh-CN"/>
              </w:rPr>
            </w:pPr>
          </w:p>
        </w:tc>
        <w:tc>
          <w:tcPr>
            <w:tcW w:w="967" w:type="pct"/>
            <w:tcBorders>
              <w:top w:val="single" w:color="auto" w:sz="4" w:space="0"/>
              <w:left w:val="single" w:color="auto" w:sz="4" w:space="0"/>
              <w:bottom w:val="single" w:color="auto" w:sz="4" w:space="0"/>
              <w:right w:val="single" w:color="auto" w:sz="4" w:space="0"/>
            </w:tcBorders>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6" w:type="pct"/>
            <w:tcBorders>
              <w:top w:val="single" w:color="auto" w:sz="4" w:space="0"/>
              <w:left w:val="single" w:color="auto" w:sz="4" w:space="0"/>
              <w:bottom w:val="single" w:color="auto" w:sz="4" w:space="0"/>
              <w:right w:val="single" w:color="auto" w:sz="4" w:space="0"/>
            </w:tcBorders>
          </w:tcPr>
          <w:p>
            <w:pPr>
              <w:pStyle w:val="132"/>
              <w:shd w:val="clear" w:color="auto" w:fill="FFFFFF"/>
              <w:spacing w:line="265" w:lineRule="atLeast"/>
              <w:ind w:left="420"/>
              <w:rPr>
                <w:rFonts w:ascii="宋体" w:hAnsi="宋体"/>
                <w:kern w:val="2"/>
                <w:lang w:eastAsia="zh-CN"/>
              </w:rPr>
            </w:pPr>
          </w:p>
        </w:tc>
        <w:tc>
          <w:tcPr>
            <w:tcW w:w="967" w:type="pct"/>
            <w:tcBorders>
              <w:top w:val="single" w:color="auto" w:sz="4" w:space="0"/>
              <w:left w:val="single" w:color="auto" w:sz="4" w:space="0"/>
              <w:bottom w:val="single" w:color="auto" w:sz="4" w:space="0"/>
              <w:right w:val="single" w:color="auto" w:sz="4" w:space="0"/>
            </w:tcBorders>
          </w:tcPr>
          <w:p>
            <w:pPr>
              <w:pStyle w:val="132"/>
              <w:shd w:val="clear" w:color="auto" w:fill="FFFFFF"/>
              <w:spacing w:line="265" w:lineRule="atLeast"/>
              <w:ind w:left="420"/>
              <w:rPr>
                <w:rFonts w:ascii="宋体" w:hAnsi="宋体"/>
                <w:kern w:val="2"/>
                <w:lang w:eastAsia="zh-CN"/>
              </w:rPr>
            </w:pPr>
          </w:p>
        </w:tc>
        <w:tc>
          <w:tcPr>
            <w:tcW w:w="2338" w:type="pct"/>
            <w:tcBorders>
              <w:top w:val="single" w:color="auto" w:sz="4" w:space="0"/>
              <w:left w:val="single" w:color="auto" w:sz="4" w:space="0"/>
              <w:bottom w:val="single" w:color="auto" w:sz="4" w:space="0"/>
              <w:right w:val="single" w:color="auto" w:sz="4" w:space="0"/>
            </w:tcBorders>
          </w:tcPr>
          <w:p>
            <w:pPr>
              <w:pStyle w:val="132"/>
              <w:shd w:val="clear" w:color="auto" w:fill="FFFFFF"/>
              <w:spacing w:line="265" w:lineRule="atLeast"/>
              <w:ind w:left="420"/>
              <w:rPr>
                <w:rFonts w:ascii="宋体" w:hAnsi="宋体"/>
                <w:kern w:val="2"/>
                <w:lang w:eastAsia="zh-CN"/>
              </w:rPr>
            </w:pPr>
          </w:p>
        </w:tc>
        <w:tc>
          <w:tcPr>
            <w:tcW w:w="967" w:type="pct"/>
            <w:tcBorders>
              <w:top w:val="single" w:color="auto" w:sz="4" w:space="0"/>
              <w:left w:val="single" w:color="auto" w:sz="4" w:space="0"/>
              <w:bottom w:val="single" w:color="auto" w:sz="4" w:space="0"/>
              <w:right w:val="single" w:color="auto" w:sz="4" w:space="0"/>
            </w:tcBorders>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6" w:type="pct"/>
            <w:tcBorders>
              <w:top w:val="single" w:color="auto" w:sz="4" w:space="0"/>
              <w:left w:val="single" w:color="auto" w:sz="4" w:space="0"/>
              <w:bottom w:val="single" w:color="auto" w:sz="4" w:space="0"/>
              <w:right w:val="single" w:color="auto" w:sz="4" w:space="0"/>
            </w:tcBorders>
          </w:tcPr>
          <w:p>
            <w:pPr>
              <w:pStyle w:val="132"/>
              <w:shd w:val="clear" w:color="auto" w:fill="FFFFFF"/>
              <w:spacing w:line="265" w:lineRule="atLeast"/>
              <w:ind w:left="420"/>
              <w:rPr>
                <w:rFonts w:ascii="宋体" w:hAnsi="宋体"/>
                <w:kern w:val="2"/>
                <w:lang w:eastAsia="zh-CN"/>
              </w:rPr>
            </w:pPr>
          </w:p>
        </w:tc>
        <w:tc>
          <w:tcPr>
            <w:tcW w:w="967" w:type="pct"/>
            <w:tcBorders>
              <w:top w:val="single" w:color="auto" w:sz="4" w:space="0"/>
              <w:left w:val="single" w:color="auto" w:sz="4" w:space="0"/>
              <w:bottom w:val="single" w:color="auto" w:sz="4" w:space="0"/>
              <w:right w:val="single" w:color="auto" w:sz="4" w:space="0"/>
            </w:tcBorders>
          </w:tcPr>
          <w:p>
            <w:pPr>
              <w:pStyle w:val="132"/>
              <w:shd w:val="clear" w:color="auto" w:fill="FFFFFF"/>
              <w:spacing w:line="265" w:lineRule="atLeast"/>
              <w:ind w:left="420"/>
              <w:rPr>
                <w:rFonts w:ascii="宋体" w:hAnsi="宋体"/>
                <w:kern w:val="2"/>
                <w:lang w:eastAsia="zh-CN"/>
              </w:rPr>
            </w:pPr>
          </w:p>
        </w:tc>
        <w:tc>
          <w:tcPr>
            <w:tcW w:w="2338" w:type="pct"/>
            <w:tcBorders>
              <w:top w:val="single" w:color="auto" w:sz="4" w:space="0"/>
              <w:left w:val="single" w:color="auto" w:sz="4" w:space="0"/>
              <w:bottom w:val="single" w:color="auto" w:sz="4" w:space="0"/>
              <w:right w:val="single" w:color="auto" w:sz="4" w:space="0"/>
            </w:tcBorders>
          </w:tcPr>
          <w:p>
            <w:pPr>
              <w:pStyle w:val="132"/>
              <w:shd w:val="clear" w:color="auto" w:fill="FFFFFF"/>
              <w:spacing w:line="265" w:lineRule="atLeast"/>
              <w:ind w:left="420"/>
              <w:rPr>
                <w:rFonts w:ascii="宋体" w:hAnsi="宋体"/>
                <w:kern w:val="2"/>
                <w:lang w:eastAsia="zh-CN"/>
              </w:rPr>
            </w:pPr>
          </w:p>
        </w:tc>
        <w:tc>
          <w:tcPr>
            <w:tcW w:w="967" w:type="pct"/>
            <w:tcBorders>
              <w:top w:val="single" w:color="auto" w:sz="4" w:space="0"/>
              <w:left w:val="single" w:color="auto" w:sz="4" w:space="0"/>
              <w:bottom w:val="single" w:color="auto" w:sz="4" w:space="0"/>
              <w:right w:val="single" w:color="auto" w:sz="4" w:space="0"/>
            </w:tcBorders>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6" w:type="pct"/>
            <w:tcBorders>
              <w:top w:val="single" w:color="auto" w:sz="4" w:space="0"/>
              <w:left w:val="single" w:color="auto" w:sz="4" w:space="0"/>
              <w:bottom w:val="single" w:color="auto" w:sz="4" w:space="0"/>
              <w:right w:val="single" w:color="auto" w:sz="4" w:space="0"/>
            </w:tcBorders>
          </w:tcPr>
          <w:p>
            <w:pPr>
              <w:pStyle w:val="132"/>
              <w:shd w:val="clear" w:color="auto" w:fill="FFFFFF"/>
              <w:spacing w:line="265" w:lineRule="atLeast"/>
              <w:ind w:left="420"/>
              <w:rPr>
                <w:rFonts w:ascii="宋体" w:hAnsi="宋体"/>
                <w:kern w:val="2"/>
                <w:lang w:eastAsia="zh-CN"/>
              </w:rPr>
            </w:pPr>
          </w:p>
        </w:tc>
        <w:tc>
          <w:tcPr>
            <w:tcW w:w="967" w:type="pct"/>
            <w:tcBorders>
              <w:top w:val="single" w:color="auto" w:sz="4" w:space="0"/>
              <w:left w:val="single" w:color="auto" w:sz="4" w:space="0"/>
              <w:bottom w:val="single" w:color="auto" w:sz="4" w:space="0"/>
              <w:right w:val="single" w:color="auto" w:sz="4" w:space="0"/>
            </w:tcBorders>
          </w:tcPr>
          <w:p>
            <w:pPr>
              <w:pStyle w:val="132"/>
              <w:shd w:val="clear" w:color="auto" w:fill="FFFFFF"/>
              <w:spacing w:line="265" w:lineRule="atLeast"/>
              <w:ind w:left="420"/>
              <w:rPr>
                <w:rFonts w:ascii="宋体" w:hAnsi="宋体"/>
                <w:kern w:val="2"/>
                <w:lang w:eastAsia="zh-CN"/>
              </w:rPr>
            </w:pPr>
          </w:p>
        </w:tc>
        <w:tc>
          <w:tcPr>
            <w:tcW w:w="2338" w:type="pct"/>
            <w:tcBorders>
              <w:top w:val="single" w:color="auto" w:sz="4" w:space="0"/>
              <w:left w:val="single" w:color="auto" w:sz="4" w:space="0"/>
              <w:bottom w:val="single" w:color="auto" w:sz="4" w:space="0"/>
              <w:right w:val="single" w:color="auto" w:sz="4" w:space="0"/>
            </w:tcBorders>
          </w:tcPr>
          <w:p>
            <w:pPr>
              <w:pStyle w:val="132"/>
              <w:shd w:val="clear" w:color="auto" w:fill="FFFFFF"/>
              <w:spacing w:line="265" w:lineRule="atLeast"/>
              <w:ind w:left="420"/>
              <w:rPr>
                <w:rFonts w:ascii="宋体" w:hAnsi="宋体"/>
                <w:kern w:val="2"/>
                <w:lang w:eastAsia="zh-CN"/>
              </w:rPr>
            </w:pPr>
          </w:p>
        </w:tc>
        <w:tc>
          <w:tcPr>
            <w:tcW w:w="967" w:type="pct"/>
            <w:tcBorders>
              <w:top w:val="single" w:color="auto" w:sz="4" w:space="0"/>
              <w:left w:val="single" w:color="auto" w:sz="4" w:space="0"/>
              <w:bottom w:val="single" w:color="auto" w:sz="4" w:space="0"/>
              <w:right w:val="single" w:color="auto" w:sz="4" w:space="0"/>
            </w:tcBorders>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6" w:type="pct"/>
            <w:tcBorders>
              <w:top w:val="single" w:color="auto" w:sz="4" w:space="0"/>
              <w:left w:val="single" w:color="auto" w:sz="4" w:space="0"/>
              <w:bottom w:val="single" w:color="auto" w:sz="4" w:space="0"/>
              <w:right w:val="single" w:color="auto" w:sz="4" w:space="0"/>
            </w:tcBorders>
          </w:tcPr>
          <w:p>
            <w:pPr>
              <w:pStyle w:val="132"/>
              <w:shd w:val="clear" w:color="auto" w:fill="FFFFFF"/>
              <w:spacing w:line="265" w:lineRule="atLeast"/>
              <w:ind w:left="420"/>
              <w:rPr>
                <w:rFonts w:ascii="宋体" w:hAnsi="宋体"/>
                <w:kern w:val="2"/>
                <w:lang w:eastAsia="zh-CN"/>
              </w:rPr>
            </w:pPr>
          </w:p>
        </w:tc>
        <w:tc>
          <w:tcPr>
            <w:tcW w:w="967" w:type="pct"/>
            <w:tcBorders>
              <w:top w:val="single" w:color="auto" w:sz="4" w:space="0"/>
              <w:left w:val="single" w:color="auto" w:sz="4" w:space="0"/>
              <w:bottom w:val="single" w:color="auto" w:sz="4" w:space="0"/>
              <w:right w:val="single" w:color="auto" w:sz="4" w:space="0"/>
            </w:tcBorders>
          </w:tcPr>
          <w:p>
            <w:pPr>
              <w:pStyle w:val="132"/>
              <w:shd w:val="clear" w:color="auto" w:fill="FFFFFF"/>
              <w:spacing w:line="265" w:lineRule="atLeast"/>
              <w:ind w:left="420"/>
              <w:rPr>
                <w:rFonts w:ascii="宋体" w:hAnsi="宋体"/>
                <w:kern w:val="2"/>
                <w:lang w:eastAsia="zh-CN"/>
              </w:rPr>
            </w:pPr>
          </w:p>
        </w:tc>
        <w:tc>
          <w:tcPr>
            <w:tcW w:w="2338" w:type="pct"/>
            <w:tcBorders>
              <w:top w:val="single" w:color="auto" w:sz="4" w:space="0"/>
              <w:left w:val="single" w:color="auto" w:sz="4" w:space="0"/>
              <w:bottom w:val="single" w:color="auto" w:sz="4" w:space="0"/>
              <w:right w:val="single" w:color="auto" w:sz="4" w:space="0"/>
            </w:tcBorders>
          </w:tcPr>
          <w:p>
            <w:pPr>
              <w:pStyle w:val="132"/>
              <w:shd w:val="clear" w:color="auto" w:fill="FFFFFF"/>
              <w:spacing w:line="265" w:lineRule="atLeast"/>
              <w:ind w:left="420"/>
              <w:rPr>
                <w:rFonts w:ascii="宋体" w:hAnsi="宋体"/>
                <w:kern w:val="2"/>
                <w:lang w:eastAsia="zh-CN"/>
              </w:rPr>
            </w:pPr>
          </w:p>
        </w:tc>
        <w:tc>
          <w:tcPr>
            <w:tcW w:w="967" w:type="pct"/>
            <w:tcBorders>
              <w:top w:val="single" w:color="auto" w:sz="4" w:space="0"/>
              <w:left w:val="single" w:color="auto" w:sz="4" w:space="0"/>
              <w:bottom w:val="single" w:color="auto" w:sz="4" w:space="0"/>
              <w:right w:val="single" w:color="auto" w:sz="4" w:space="0"/>
            </w:tcBorders>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6" w:type="pct"/>
            <w:tcBorders>
              <w:top w:val="single" w:color="auto" w:sz="4" w:space="0"/>
              <w:left w:val="single" w:color="auto" w:sz="4" w:space="0"/>
              <w:bottom w:val="single" w:color="auto" w:sz="4" w:space="0"/>
              <w:right w:val="single" w:color="auto" w:sz="4" w:space="0"/>
            </w:tcBorders>
          </w:tcPr>
          <w:p>
            <w:pPr>
              <w:pStyle w:val="132"/>
              <w:shd w:val="clear" w:color="auto" w:fill="FFFFFF"/>
              <w:spacing w:line="265" w:lineRule="atLeast"/>
              <w:ind w:left="420"/>
              <w:rPr>
                <w:rFonts w:ascii="宋体" w:hAnsi="宋体"/>
                <w:kern w:val="2"/>
                <w:lang w:eastAsia="zh-CN"/>
              </w:rPr>
            </w:pPr>
          </w:p>
        </w:tc>
        <w:tc>
          <w:tcPr>
            <w:tcW w:w="967" w:type="pct"/>
            <w:tcBorders>
              <w:top w:val="single" w:color="auto" w:sz="4" w:space="0"/>
              <w:left w:val="single" w:color="auto" w:sz="4" w:space="0"/>
              <w:bottom w:val="single" w:color="auto" w:sz="4" w:space="0"/>
              <w:right w:val="single" w:color="auto" w:sz="4" w:space="0"/>
            </w:tcBorders>
          </w:tcPr>
          <w:p>
            <w:pPr>
              <w:pStyle w:val="132"/>
              <w:shd w:val="clear" w:color="auto" w:fill="FFFFFF"/>
              <w:spacing w:line="265" w:lineRule="atLeast"/>
              <w:ind w:left="420"/>
              <w:rPr>
                <w:rFonts w:ascii="宋体" w:hAnsi="宋体"/>
                <w:kern w:val="2"/>
                <w:lang w:eastAsia="zh-CN"/>
              </w:rPr>
            </w:pPr>
          </w:p>
        </w:tc>
        <w:tc>
          <w:tcPr>
            <w:tcW w:w="2338" w:type="pct"/>
            <w:tcBorders>
              <w:top w:val="single" w:color="auto" w:sz="4" w:space="0"/>
              <w:left w:val="single" w:color="auto" w:sz="4" w:space="0"/>
              <w:bottom w:val="single" w:color="auto" w:sz="4" w:space="0"/>
              <w:right w:val="single" w:color="auto" w:sz="4" w:space="0"/>
            </w:tcBorders>
          </w:tcPr>
          <w:p>
            <w:pPr>
              <w:pStyle w:val="132"/>
              <w:shd w:val="clear" w:color="auto" w:fill="FFFFFF"/>
              <w:spacing w:line="265" w:lineRule="atLeast"/>
              <w:ind w:left="420"/>
              <w:rPr>
                <w:rFonts w:ascii="宋体" w:hAnsi="宋体"/>
                <w:kern w:val="2"/>
                <w:lang w:eastAsia="zh-CN"/>
              </w:rPr>
            </w:pPr>
          </w:p>
        </w:tc>
        <w:tc>
          <w:tcPr>
            <w:tcW w:w="967" w:type="pct"/>
            <w:tcBorders>
              <w:top w:val="single" w:color="auto" w:sz="4" w:space="0"/>
              <w:left w:val="single" w:color="auto" w:sz="4" w:space="0"/>
              <w:bottom w:val="single" w:color="auto" w:sz="4" w:space="0"/>
              <w:right w:val="single" w:color="auto" w:sz="4" w:space="0"/>
            </w:tcBorders>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6" w:type="pct"/>
            <w:tcBorders>
              <w:top w:val="single" w:color="auto" w:sz="4" w:space="0"/>
              <w:left w:val="single" w:color="auto" w:sz="4" w:space="0"/>
              <w:bottom w:val="single" w:color="auto" w:sz="4" w:space="0"/>
              <w:right w:val="single" w:color="auto" w:sz="4" w:space="0"/>
            </w:tcBorders>
          </w:tcPr>
          <w:p>
            <w:pPr>
              <w:pStyle w:val="132"/>
              <w:shd w:val="clear" w:color="auto" w:fill="FFFFFF"/>
              <w:spacing w:line="265" w:lineRule="atLeast"/>
              <w:ind w:left="420"/>
              <w:rPr>
                <w:rFonts w:ascii="宋体" w:hAnsi="宋体"/>
                <w:b/>
                <w:bCs/>
                <w:kern w:val="2"/>
                <w:lang w:eastAsia="zh-CN"/>
              </w:rPr>
            </w:pPr>
          </w:p>
        </w:tc>
        <w:tc>
          <w:tcPr>
            <w:tcW w:w="967" w:type="pct"/>
            <w:tcBorders>
              <w:top w:val="single" w:color="auto" w:sz="4" w:space="0"/>
              <w:left w:val="single" w:color="auto" w:sz="4" w:space="0"/>
              <w:bottom w:val="single" w:color="auto" w:sz="4" w:space="0"/>
              <w:right w:val="single" w:color="auto" w:sz="4" w:space="0"/>
            </w:tcBorders>
          </w:tcPr>
          <w:p>
            <w:pPr>
              <w:pStyle w:val="132"/>
              <w:shd w:val="clear" w:color="auto" w:fill="FFFFFF"/>
              <w:spacing w:line="265" w:lineRule="atLeast"/>
              <w:ind w:left="420"/>
              <w:rPr>
                <w:rFonts w:ascii="宋体" w:hAnsi="宋体"/>
                <w:b/>
                <w:bCs/>
                <w:kern w:val="2"/>
                <w:lang w:eastAsia="zh-CN"/>
              </w:rPr>
            </w:pPr>
          </w:p>
        </w:tc>
        <w:tc>
          <w:tcPr>
            <w:tcW w:w="2338" w:type="pct"/>
            <w:tcBorders>
              <w:top w:val="single" w:color="auto" w:sz="4" w:space="0"/>
              <w:left w:val="single" w:color="auto" w:sz="4" w:space="0"/>
              <w:bottom w:val="single" w:color="auto" w:sz="4" w:space="0"/>
              <w:right w:val="single" w:color="auto" w:sz="4" w:space="0"/>
            </w:tcBorders>
          </w:tcPr>
          <w:p>
            <w:pPr>
              <w:pStyle w:val="132"/>
              <w:shd w:val="clear" w:color="auto" w:fill="FFFFFF"/>
              <w:spacing w:line="265" w:lineRule="atLeast"/>
              <w:ind w:left="420"/>
              <w:rPr>
                <w:rFonts w:ascii="宋体" w:hAnsi="宋体"/>
                <w:b/>
                <w:bCs/>
                <w:kern w:val="2"/>
                <w:lang w:eastAsia="zh-CN"/>
              </w:rPr>
            </w:pPr>
          </w:p>
        </w:tc>
        <w:tc>
          <w:tcPr>
            <w:tcW w:w="967" w:type="pct"/>
            <w:tcBorders>
              <w:top w:val="single" w:color="auto" w:sz="4" w:space="0"/>
              <w:left w:val="single" w:color="auto" w:sz="4" w:space="0"/>
              <w:bottom w:val="single" w:color="auto" w:sz="4" w:space="0"/>
              <w:right w:val="single" w:color="auto" w:sz="4" w:space="0"/>
            </w:tcBorders>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6" w:type="pct"/>
            <w:tcBorders>
              <w:top w:val="single" w:color="auto" w:sz="4" w:space="0"/>
              <w:left w:val="single" w:color="auto" w:sz="4" w:space="0"/>
              <w:bottom w:val="single" w:color="auto" w:sz="4" w:space="0"/>
              <w:right w:val="single" w:color="auto" w:sz="4" w:space="0"/>
            </w:tcBorders>
          </w:tcPr>
          <w:p>
            <w:pPr>
              <w:pStyle w:val="132"/>
              <w:shd w:val="clear" w:color="auto" w:fill="FFFFFF"/>
              <w:spacing w:line="265" w:lineRule="atLeast"/>
              <w:ind w:left="420"/>
              <w:rPr>
                <w:rFonts w:ascii="宋体" w:hAnsi="宋体"/>
                <w:kern w:val="2"/>
                <w:lang w:eastAsia="zh-CN"/>
              </w:rPr>
            </w:pPr>
          </w:p>
        </w:tc>
        <w:tc>
          <w:tcPr>
            <w:tcW w:w="967" w:type="pct"/>
            <w:tcBorders>
              <w:top w:val="single" w:color="auto" w:sz="4" w:space="0"/>
              <w:left w:val="single" w:color="auto" w:sz="4" w:space="0"/>
              <w:bottom w:val="single" w:color="auto" w:sz="4" w:space="0"/>
              <w:right w:val="single" w:color="auto" w:sz="4" w:space="0"/>
            </w:tcBorders>
          </w:tcPr>
          <w:p>
            <w:pPr>
              <w:pStyle w:val="132"/>
              <w:shd w:val="clear" w:color="auto" w:fill="FFFFFF"/>
              <w:spacing w:line="265" w:lineRule="atLeast"/>
              <w:ind w:left="420"/>
              <w:rPr>
                <w:rFonts w:ascii="宋体" w:hAnsi="宋体"/>
                <w:kern w:val="2"/>
                <w:lang w:eastAsia="zh-CN"/>
              </w:rPr>
            </w:pPr>
          </w:p>
        </w:tc>
        <w:tc>
          <w:tcPr>
            <w:tcW w:w="2338" w:type="pct"/>
            <w:tcBorders>
              <w:top w:val="single" w:color="auto" w:sz="4" w:space="0"/>
              <w:left w:val="single" w:color="auto" w:sz="4" w:space="0"/>
              <w:bottom w:val="single" w:color="auto" w:sz="4" w:space="0"/>
              <w:right w:val="single" w:color="auto" w:sz="4" w:space="0"/>
            </w:tcBorders>
          </w:tcPr>
          <w:p>
            <w:pPr>
              <w:pStyle w:val="132"/>
              <w:shd w:val="clear" w:color="auto" w:fill="FFFFFF"/>
              <w:spacing w:line="265" w:lineRule="atLeast"/>
              <w:ind w:left="420"/>
              <w:rPr>
                <w:rFonts w:ascii="宋体" w:hAnsi="宋体"/>
                <w:kern w:val="2"/>
                <w:lang w:eastAsia="zh-CN"/>
              </w:rPr>
            </w:pPr>
          </w:p>
        </w:tc>
        <w:tc>
          <w:tcPr>
            <w:tcW w:w="967" w:type="pct"/>
            <w:tcBorders>
              <w:top w:val="single" w:color="auto" w:sz="4" w:space="0"/>
              <w:left w:val="single" w:color="auto" w:sz="4" w:space="0"/>
              <w:bottom w:val="single" w:color="auto" w:sz="4" w:space="0"/>
              <w:right w:val="single" w:color="auto" w:sz="4" w:space="0"/>
            </w:tcBorders>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6" w:type="pct"/>
            <w:tcBorders>
              <w:top w:val="single" w:color="auto" w:sz="4" w:space="0"/>
              <w:left w:val="single" w:color="auto" w:sz="4" w:space="0"/>
              <w:bottom w:val="single" w:color="auto" w:sz="4" w:space="0"/>
              <w:right w:val="single" w:color="auto" w:sz="4" w:space="0"/>
            </w:tcBorders>
          </w:tcPr>
          <w:p>
            <w:pPr>
              <w:pStyle w:val="132"/>
              <w:shd w:val="clear" w:color="auto" w:fill="FFFFFF"/>
              <w:spacing w:line="265" w:lineRule="atLeast"/>
              <w:ind w:left="420"/>
              <w:rPr>
                <w:rFonts w:ascii="宋体" w:hAnsi="宋体"/>
                <w:b/>
                <w:bCs/>
                <w:kern w:val="2"/>
                <w:lang w:eastAsia="zh-CN"/>
              </w:rPr>
            </w:pPr>
          </w:p>
        </w:tc>
        <w:tc>
          <w:tcPr>
            <w:tcW w:w="967" w:type="pct"/>
            <w:tcBorders>
              <w:top w:val="single" w:color="auto" w:sz="4" w:space="0"/>
              <w:left w:val="single" w:color="auto" w:sz="4" w:space="0"/>
              <w:bottom w:val="single" w:color="auto" w:sz="4" w:space="0"/>
              <w:right w:val="single" w:color="auto" w:sz="4" w:space="0"/>
            </w:tcBorders>
          </w:tcPr>
          <w:p>
            <w:pPr>
              <w:pStyle w:val="132"/>
              <w:shd w:val="clear" w:color="auto" w:fill="FFFFFF"/>
              <w:spacing w:line="265" w:lineRule="atLeast"/>
              <w:ind w:left="420"/>
              <w:rPr>
                <w:rFonts w:ascii="宋体" w:hAnsi="宋体"/>
                <w:b/>
                <w:bCs/>
                <w:kern w:val="2"/>
                <w:lang w:eastAsia="zh-CN"/>
              </w:rPr>
            </w:pPr>
          </w:p>
        </w:tc>
        <w:tc>
          <w:tcPr>
            <w:tcW w:w="2338" w:type="pct"/>
            <w:tcBorders>
              <w:top w:val="single" w:color="auto" w:sz="4" w:space="0"/>
              <w:left w:val="single" w:color="auto" w:sz="4" w:space="0"/>
              <w:bottom w:val="single" w:color="auto" w:sz="4" w:space="0"/>
              <w:right w:val="single" w:color="auto" w:sz="4" w:space="0"/>
            </w:tcBorders>
          </w:tcPr>
          <w:p>
            <w:pPr>
              <w:pStyle w:val="132"/>
              <w:shd w:val="clear" w:color="auto" w:fill="FFFFFF"/>
              <w:spacing w:line="265" w:lineRule="atLeast"/>
              <w:ind w:left="420"/>
              <w:rPr>
                <w:rFonts w:ascii="宋体" w:hAnsi="宋体"/>
                <w:b/>
                <w:bCs/>
                <w:kern w:val="2"/>
                <w:lang w:eastAsia="zh-CN"/>
              </w:rPr>
            </w:pPr>
          </w:p>
        </w:tc>
        <w:tc>
          <w:tcPr>
            <w:tcW w:w="967" w:type="pct"/>
            <w:tcBorders>
              <w:top w:val="single" w:color="auto" w:sz="4" w:space="0"/>
              <w:left w:val="single" w:color="auto" w:sz="4" w:space="0"/>
              <w:bottom w:val="single" w:color="auto" w:sz="4" w:space="0"/>
              <w:right w:val="single" w:color="auto" w:sz="4" w:space="0"/>
            </w:tcBorders>
          </w:tcPr>
          <w:p>
            <w:pPr>
              <w:rPr>
                <w:rFonts w:ascii="宋体" w:hAnsi="宋体"/>
              </w:rPr>
            </w:pPr>
          </w:p>
        </w:tc>
      </w:tr>
    </w:tbl>
    <w:p>
      <w:pPr>
        <w:snapToGrid w:val="0"/>
        <w:spacing w:before="50" w:after="50"/>
        <w:rPr>
          <w:rFonts w:ascii="黑体" w:hAnsi="Times New Roman" w:eastAsia="黑体"/>
          <w:sz w:val="44"/>
          <w:szCs w:val="21"/>
        </w:rPr>
      </w:pPr>
    </w:p>
    <w:p>
      <w:pPr>
        <w:spacing w:line="440" w:lineRule="exact"/>
        <w:ind w:firstLine="480" w:firstLineChars="200"/>
        <w:rPr>
          <w:rFonts w:ascii="宋体" w:hAnsi="宋体"/>
          <w:sz w:val="24"/>
        </w:rPr>
      </w:pPr>
      <w:r>
        <w:rPr>
          <w:rFonts w:hint="eastAsia" w:ascii="宋体" w:hAnsi="宋体"/>
          <w:sz w:val="24"/>
        </w:rPr>
        <w:t>注：本表仅纸质投标（响应）文件需要提供。</w:t>
      </w:r>
    </w:p>
    <w:p>
      <w:pPr>
        <w:spacing w:line="360" w:lineRule="auto"/>
        <w:rPr>
          <w:rFonts w:ascii="宋体" w:hAnsi="宋体"/>
          <w:b/>
          <w:sz w:val="30"/>
          <w:szCs w:val="30"/>
          <w:u w:val="single"/>
        </w:rPr>
      </w:pPr>
    </w:p>
    <w:p>
      <w:pPr>
        <w:spacing w:line="360" w:lineRule="auto"/>
        <w:rPr>
          <w:rFonts w:ascii="宋体" w:hAnsi="宋体"/>
          <w:b/>
          <w:sz w:val="30"/>
          <w:szCs w:val="30"/>
          <w:u w:val="single"/>
        </w:rPr>
      </w:pPr>
    </w:p>
    <w:p>
      <w:pPr>
        <w:spacing w:line="360" w:lineRule="auto"/>
        <w:rPr>
          <w:rFonts w:ascii="黑体" w:hAnsi="黑体" w:eastAsia="黑体"/>
          <w:sz w:val="28"/>
          <w:szCs w:val="28"/>
        </w:rPr>
      </w:pPr>
      <w:r>
        <w:rPr>
          <w:rFonts w:hint="eastAsia" w:ascii="黑体" w:hAnsi="黑体" w:eastAsia="黑体"/>
          <w:sz w:val="28"/>
          <w:szCs w:val="28"/>
        </w:rPr>
        <w:t>五、资格、资信证明文件</w:t>
      </w:r>
    </w:p>
    <w:p>
      <w:pPr>
        <w:snapToGrid w:val="0"/>
        <w:spacing w:line="360" w:lineRule="auto"/>
        <w:ind w:firstLine="480" w:firstLineChars="200"/>
        <w:rPr>
          <w:rFonts w:ascii="宋体" w:hAnsi="宋体"/>
          <w:sz w:val="24"/>
          <w:szCs w:val="20"/>
        </w:rPr>
      </w:pPr>
      <w:r>
        <w:rPr>
          <w:rFonts w:hint="eastAsia" w:ascii="宋体" w:hAnsi="宋体"/>
          <w:b/>
          <w:bCs/>
          <w:sz w:val="24"/>
          <w:szCs w:val="24"/>
        </w:rPr>
        <w:t>1、资格证明文件目录</w:t>
      </w:r>
    </w:p>
    <w:p>
      <w:pPr>
        <w:snapToGrid w:val="0"/>
        <w:spacing w:line="360" w:lineRule="auto"/>
        <w:ind w:firstLine="480" w:firstLineChars="200"/>
        <w:rPr>
          <w:rFonts w:ascii="宋体" w:hAnsi="宋体" w:cs="Arial"/>
          <w:sz w:val="24"/>
          <w:szCs w:val="24"/>
        </w:rPr>
      </w:pPr>
      <w:r>
        <w:rPr>
          <w:rFonts w:hint="eastAsia" w:ascii="宋体" w:hAnsi="宋体"/>
          <w:b/>
          <w:sz w:val="24"/>
          <w:szCs w:val="24"/>
        </w:rPr>
        <w:t xml:space="preserve">文件1  </w:t>
      </w:r>
      <w:r>
        <w:rPr>
          <w:rFonts w:hint="eastAsia" w:ascii="宋体" w:hAnsi="宋体"/>
          <w:sz w:val="24"/>
          <w:szCs w:val="24"/>
        </w:rPr>
        <w:t>响应函（格式见附件）</w:t>
      </w:r>
    </w:p>
    <w:p>
      <w:pPr>
        <w:snapToGrid w:val="0"/>
        <w:spacing w:line="360" w:lineRule="auto"/>
        <w:ind w:firstLine="480" w:firstLineChars="200"/>
        <w:jc w:val="left"/>
        <w:rPr>
          <w:rFonts w:ascii="宋体" w:hAnsi="宋体" w:cs="Arial"/>
          <w:sz w:val="24"/>
          <w:szCs w:val="24"/>
        </w:rPr>
      </w:pPr>
      <w:r>
        <w:rPr>
          <w:rFonts w:hint="eastAsia" w:ascii="宋体" w:hAnsi="宋体"/>
          <w:b/>
          <w:sz w:val="24"/>
          <w:szCs w:val="24"/>
        </w:rPr>
        <w:t xml:space="preserve">文件2 </w:t>
      </w:r>
      <w:r>
        <w:rPr>
          <w:rFonts w:hint="eastAsia" w:ascii="宋体" w:hAnsi="宋体"/>
          <w:sz w:val="24"/>
          <w:szCs w:val="24"/>
        </w:rPr>
        <w:t xml:space="preserve"> </w:t>
      </w:r>
      <w:r>
        <w:rPr>
          <w:rFonts w:hint="eastAsia" w:ascii="宋体" w:hAnsi="宋体"/>
          <w:bCs/>
          <w:color w:val="000000" w:themeColor="text1"/>
          <w:sz w:val="24"/>
          <w:szCs w:val="24"/>
          <w14:textFill>
            <w14:solidFill>
              <w14:schemeClr w14:val="tx1"/>
            </w14:solidFill>
          </w14:textFill>
        </w:rPr>
        <w:t>关于资格的声明函（</w:t>
      </w:r>
      <w:r>
        <w:rPr>
          <w:rFonts w:hint="eastAsia" w:ascii="宋体" w:hAnsi="宋体"/>
          <w:b/>
          <w:bCs/>
          <w:color w:val="000000" w:themeColor="text1"/>
          <w:sz w:val="24"/>
          <w:szCs w:val="24"/>
          <w14:textFill>
            <w14:solidFill>
              <w14:schemeClr w14:val="tx1"/>
            </w14:solidFill>
          </w14:textFill>
        </w:rPr>
        <w:t>格式见附件</w:t>
      </w:r>
      <w:r>
        <w:rPr>
          <w:rFonts w:hint="eastAsia" w:ascii="宋体" w:hAnsi="宋体"/>
          <w:bCs/>
          <w:color w:val="000000" w:themeColor="text1"/>
          <w:sz w:val="24"/>
          <w:szCs w:val="24"/>
          <w14:textFill>
            <w14:solidFill>
              <w14:schemeClr w14:val="tx1"/>
            </w14:solidFill>
          </w14:textFill>
        </w:rPr>
        <w:t>）</w:t>
      </w:r>
    </w:p>
    <w:p>
      <w:pPr>
        <w:snapToGrid w:val="0"/>
        <w:spacing w:line="360" w:lineRule="auto"/>
        <w:ind w:firstLine="480" w:firstLineChars="200"/>
        <w:rPr>
          <w:rFonts w:ascii="宋体" w:hAnsi="宋体" w:cs="Arial"/>
          <w:sz w:val="24"/>
          <w:szCs w:val="24"/>
        </w:rPr>
      </w:pPr>
      <w:r>
        <w:rPr>
          <w:rFonts w:hint="eastAsia" w:ascii="宋体" w:hAnsi="宋体"/>
          <w:b/>
          <w:sz w:val="24"/>
          <w:szCs w:val="24"/>
        </w:rPr>
        <w:t xml:space="preserve">文件3 </w:t>
      </w:r>
      <w:r>
        <w:rPr>
          <w:rFonts w:hint="eastAsia" w:ascii="宋体" w:hAnsi="宋体"/>
          <w:sz w:val="24"/>
          <w:szCs w:val="24"/>
        </w:rPr>
        <w:t xml:space="preserve"> </w:t>
      </w:r>
      <w:r>
        <w:rPr>
          <w:rFonts w:hint="eastAsia" w:ascii="宋体" w:hAnsi="宋体" w:cs="宋体"/>
          <w:sz w:val="24"/>
        </w:rPr>
        <w:t>法定代表人资格证明书/法定代表人授权委托书（</w:t>
      </w:r>
      <w:r>
        <w:rPr>
          <w:rFonts w:hint="eastAsia" w:ascii="宋体" w:hAnsi="宋体" w:cs="宋体"/>
          <w:b/>
          <w:sz w:val="24"/>
        </w:rPr>
        <w:t>格式见附件</w:t>
      </w:r>
      <w:r>
        <w:rPr>
          <w:rFonts w:hint="eastAsia" w:ascii="宋体" w:hAnsi="宋体" w:cs="宋体"/>
          <w:sz w:val="24"/>
        </w:rPr>
        <w:t>）</w:t>
      </w:r>
    </w:p>
    <w:p>
      <w:pPr>
        <w:snapToGrid w:val="0"/>
        <w:spacing w:line="360" w:lineRule="auto"/>
        <w:ind w:firstLine="480" w:firstLineChars="200"/>
        <w:jc w:val="left"/>
        <w:rPr>
          <w:rFonts w:ascii="宋体" w:hAnsi="宋体"/>
          <w:b/>
          <w:sz w:val="24"/>
          <w:szCs w:val="24"/>
        </w:rPr>
      </w:pPr>
      <w:r>
        <w:rPr>
          <w:rFonts w:hint="eastAsia" w:ascii="宋体" w:hAnsi="宋体"/>
          <w:b/>
          <w:sz w:val="24"/>
          <w:szCs w:val="24"/>
        </w:rPr>
        <w:t xml:space="preserve">文件4  </w:t>
      </w:r>
      <w:r>
        <w:rPr>
          <w:rFonts w:hint="eastAsia" w:ascii="宋体" w:hAnsi="宋体"/>
          <w:bCs/>
          <w:color w:val="000000" w:themeColor="text1"/>
          <w:sz w:val="24"/>
          <w:szCs w:val="24"/>
          <w14:textFill>
            <w14:solidFill>
              <w14:schemeClr w14:val="tx1"/>
            </w14:solidFill>
          </w14:textFill>
        </w:rPr>
        <w:t>具有独立承担民事责任能力的供应商营业执照或相关部门的登记证明文件复印件</w:t>
      </w:r>
    </w:p>
    <w:p>
      <w:pPr>
        <w:snapToGrid w:val="0"/>
        <w:spacing w:line="360" w:lineRule="auto"/>
        <w:ind w:firstLine="480" w:firstLineChars="200"/>
        <w:rPr>
          <w:rFonts w:ascii="宋体" w:hAnsi="宋体" w:cs="Arial"/>
          <w:sz w:val="24"/>
          <w:szCs w:val="24"/>
        </w:rPr>
      </w:pPr>
      <w:r>
        <w:rPr>
          <w:rFonts w:hint="eastAsia" w:ascii="宋体" w:hAnsi="宋体"/>
          <w:b/>
          <w:sz w:val="24"/>
          <w:szCs w:val="24"/>
        </w:rPr>
        <w:t xml:space="preserve">文件5  </w:t>
      </w:r>
      <w:r>
        <w:rPr>
          <w:rFonts w:hint="eastAsia" w:ascii="宋体" w:hAnsi="宋体"/>
          <w:bCs/>
          <w:color w:val="000000" w:themeColor="text1"/>
          <w:sz w:val="24"/>
          <w:szCs w:val="24"/>
          <w14:textFill>
            <w14:solidFill>
              <w14:schemeClr w14:val="tx1"/>
            </w14:solidFill>
          </w14:textFill>
        </w:rPr>
        <w:t>供应商近三个月中任意一个月份(不含报价当月)为其法定代表人授权代表缴纳社保的证明（由相关主管部门出具，</w:t>
      </w:r>
      <w:r>
        <w:rPr>
          <w:rFonts w:hint="eastAsia" w:ascii="宋体" w:hAnsi="宋体"/>
          <w:b/>
          <w:bCs/>
          <w:color w:val="000000" w:themeColor="text1"/>
          <w:sz w:val="24"/>
          <w:szCs w:val="24"/>
          <w14:textFill>
            <w14:solidFill>
              <w14:schemeClr w14:val="tx1"/>
            </w14:solidFill>
          </w14:textFill>
        </w:rPr>
        <w:t>新成立公司除外、法定代表人亲自参加报价的除外</w:t>
      </w:r>
      <w:r>
        <w:rPr>
          <w:rFonts w:hint="eastAsia" w:ascii="宋体" w:hAnsi="宋体"/>
          <w:bCs/>
          <w:color w:val="000000" w:themeColor="text1"/>
          <w:sz w:val="24"/>
          <w:szCs w:val="24"/>
          <w14:textFill>
            <w14:solidFill>
              <w14:schemeClr w14:val="tx1"/>
            </w14:solidFill>
          </w14:textFill>
        </w:rPr>
        <w:t>）</w:t>
      </w:r>
    </w:p>
    <w:p>
      <w:pPr>
        <w:snapToGrid w:val="0"/>
        <w:spacing w:line="360" w:lineRule="auto"/>
        <w:ind w:firstLine="480" w:firstLineChars="200"/>
        <w:jc w:val="left"/>
        <w:rPr>
          <w:rFonts w:ascii="宋体" w:hAnsi="宋体"/>
          <w:sz w:val="24"/>
          <w:szCs w:val="24"/>
        </w:rPr>
      </w:pPr>
      <w:r>
        <w:rPr>
          <w:rFonts w:hint="eastAsia" w:ascii="宋体" w:hAnsi="宋体"/>
          <w:b/>
          <w:sz w:val="24"/>
          <w:szCs w:val="24"/>
        </w:rPr>
        <w:t xml:space="preserve">文件6  </w:t>
      </w:r>
      <w:r>
        <w:rPr>
          <w:rFonts w:hint="eastAsia" w:ascii="宋体" w:hAnsi="宋体"/>
          <w:bCs/>
          <w:color w:val="000000" w:themeColor="text1"/>
          <w:sz w:val="24"/>
          <w:szCs w:val="24"/>
          <w14:textFill>
            <w14:solidFill>
              <w14:schemeClr w14:val="tx1"/>
            </w14:solidFill>
          </w14:textFill>
        </w:rPr>
        <w:t>供应商近三个月中任意一个月份</w:t>
      </w:r>
      <w:r>
        <w:rPr>
          <w:rFonts w:ascii="宋体" w:hAnsi="宋体"/>
          <w:bCs/>
          <w:color w:val="000000" w:themeColor="text1"/>
          <w:sz w:val="24"/>
          <w:szCs w:val="24"/>
          <w14:textFill>
            <w14:solidFill>
              <w14:schemeClr w14:val="tx1"/>
            </w14:solidFill>
          </w14:textFill>
        </w:rPr>
        <w:t>(</w:t>
      </w:r>
      <w:r>
        <w:rPr>
          <w:rFonts w:hint="eastAsia" w:ascii="宋体" w:hAnsi="宋体"/>
          <w:bCs/>
          <w:color w:val="000000" w:themeColor="text1"/>
          <w:sz w:val="24"/>
          <w:szCs w:val="24"/>
          <w14:textFill>
            <w14:solidFill>
              <w14:schemeClr w14:val="tx1"/>
            </w14:solidFill>
          </w14:textFill>
        </w:rPr>
        <w:t>不含报价当月</w:t>
      </w:r>
      <w:r>
        <w:rPr>
          <w:rFonts w:ascii="宋体" w:hAnsi="宋体"/>
          <w:bCs/>
          <w:color w:val="000000" w:themeColor="text1"/>
          <w:sz w:val="24"/>
          <w:szCs w:val="24"/>
          <w14:textFill>
            <w14:solidFill>
              <w14:schemeClr w14:val="tx1"/>
            </w14:solidFill>
          </w14:textFill>
        </w:rPr>
        <w:t>)</w:t>
      </w:r>
      <w:r>
        <w:rPr>
          <w:rFonts w:hint="eastAsia" w:ascii="宋体" w:hAnsi="宋体"/>
          <w:bCs/>
          <w:color w:val="000000" w:themeColor="text1"/>
          <w:sz w:val="24"/>
          <w:szCs w:val="24"/>
          <w14:textFill>
            <w14:solidFill>
              <w14:schemeClr w14:val="tx1"/>
            </w14:solidFill>
          </w14:textFill>
        </w:rPr>
        <w:t>的财务状况报告（资产负债表和利润表）或由会计师事务所出具的近两年中任意一个年度的审计报告和所附已审财务报告</w:t>
      </w:r>
      <w:r>
        <w:rPr>
          <w:rFonts w:hint="eastAsia" w:ascii="宋体" w:hAnsi="宋体"/>
          <w:b/>
          <w:sz w:val="24"/>
        </w:rPr>
        <w:t>（复印件，成立不满一年不需提供）</w:t>
      </w:r>
    </w:p>
    <w:p>
      <w:pPr>
        <w:snapToGrid w:val="0"/>
        <w:spacing w:line="360" w:lineRule="auto"/>
        <w:ind w:firstLine="480" w:firstLineChars="200"/>
        <w:jc w:val="left"/>
        <w:rPr>
          <w:rFonts w:ascii="宋体" w:hAnsi="宋体"/>
          <w:bCs/>
          <w:color w:val="000000" w:themeColor="text1"/>
          <w:sz w:val="24"/>
          <w:szCs w:val="24"/>
          <w14:textFill>
            <w14:solidFill>
              <w14:schemeClr w14:val="tx1"/>
            </w14:solidFill>
          </w14:textFill>
        </w:rPr>
      </w:pPr>
      <w:r>
        <w:rPr>
          <w:rFonts w:hint="eastAsia" w:ascii="宋体" w:hAnsi="宋体"/>
          <w:b/>
          <w:sz w:val="24"/>
          <w:szCs w:val="24"/>
        </w:rPr>
        <w:t xml:space="preserve">文件7  </w:t>
      </w:r>
      <w:r>
        <w:rPr>
          <w:rFonts w:hint="eastAsia" w:ascii="宋体" w:hAnsi="宋体"/>
          <w:bCs/>
          <w:color w:val="000000" w:themeColor="text1"/>
          <w:sz w:val="24"/>
          <w:szCs w:val="24"/>
          <w14:textFill>
            <w14:solidFill>
              <w14:schemeClr w14:val="tx1"/>
            </w14:solidFill>
          </w14:textFill>
        </w:rPr>
        <w:t>供应商近三个月中任意一个月份</w:t>
      </w:r>
      <w:r>
        <w:rPr>
          <w:rFonts w:ascii="宋体" w:hAnsi="宋体"/>
          <w:bCs/>
          <w:color w:val="000000" w:themeColor="text1"/>
          <w:sz w:val="24"/>
          <w:szCs w:val="24"/>
          <w14:textFill>
            <w14:solidFill>
              <w14:schemeClr w14:val="tx1"/>
            </w14:solidFill>
          </w14:textFill>
        </w:rPr>
        <w:t>(</w:t>
      </w:r>
      <w:r>
        <w:rPr>
          <w:rFonts w:hint="eastAsia" w:ascii="宋体" w:hAnsi="宋体"/>
          <w:bCs/>
          <w:color w:val="000000" w:themeColor="text1"/>
          <w:sz w:val="24"/>
          <w:szCs w:val="24"/>
          <w14:textFill>
            <w14:solidFill>
              <w14:schemeClr w14:val="tx1"/>
            </w14:solidFill>
          </w14:textFill>
        </w:rPr>
        <w:t>不含报价当月</w:t>
      </w:r>
      <w:r>
        <w:rPr>
          <w:rFonts w:ascii="宋体" w:hAnsi="宋体"/>
          <w:bCs/>
          <w:color w:val="000000" w:themeColor="text1"/>
          <w:sz w:val="24"/>
          <w:szCs w:val="24"/>
          <w14:textFill>
            <w14:solidFill>
              <w14:schemeClr w14:val="tx1"/>
            </w14:solidFill>
          </w14:textFill>
        </w:rPr>
        <w:t>)</w:t>
      </w:r>
      <w:r>
        <w:rPr>
          <w:rFonts w:hint="eastAsia" w:ascii="宋体" w:hAnsi="宋体"/>
          <w:bCs/>
          <w:color w:val="000000" w:themeColor="text1"/>
          <w:sz w:val="24"/>
          <w:szCs w:val="24"/>
          <w14:textFill>
            <w14:solidFill>
              <w14:schemeClr w14:val="tx1"/>
            </w14:solidFill>
          </w14:textFill>
        </w:rPr>
        <w:t>的依法缴纳税收的相关材料（提供相关主管部门证明或银行代扣证明）</w:t>
      </w:r>
    </w:p>
    <w:p>
      <w:pPr>
        <w:snapToGrid w:val="0"/>
        <w:spacing w:line="360" w:lineRule="auto"/>
        <w:ind w:firstLine="480" w:firstLineChars="200"/>
        <w:jc w:val="left"/>
        <w:rPr>
          <w:rFonts w:ascii="宋体" w:hAnsi="宋体"/>
          <w:b/>
          <w:sz w:val="24"/>
          <w:szCs w:val="24"/>
        </w:rPr>
      </w:pPr>
      <w:r>
        <w:rPr>
          <w:rFonts w:hint="eastAsia" w:ascii="宋体" w:hAnsi="宋体"/>
          <w:b/>
          <w:sz w:val="24"/>
          <w:szCs w:val="24"/>
        </w:rPr>
        <w:t xml:space="preserve">文件8  </w:t>
      </w:r>
      <w:r>
        <w:rPr>
          <w:rFonts w:hint="eastAsia" w:ascii="宋体" w:hAnsi="宋体"/>
          <w:bCs/>
          <w:color w:val="000000" w:themeColor="text1"/>
          <w:sz w:val="24"/>
          <w:szCs w:val="24"/>
          <w14:textFill>
            <w14:solidFill>
              <w14:schemeClr w14:val="tx1"/>
            </w14:solidFill>
          </w14:textFill>
        </w:rPr>
        <w:t>供应商近三个月中任意一个月份</w:t>
      </w:r>
      <w:r>
        <w:rPr>
          <w:rFonts w:ascii="宋体" w:hAnsi="宋体"/>
          <w:bCs/>
          <w:color w:val="000000" w:themeColor="text1"/>
          <w:sz w:val="24"/>
          <w:szCs w:val="24"/>
          <w14:textFill>
            <w14:solidFill>
              <w14:schemeClr w14:val="tx1"/>
            </w14:solidFill>
          </w14:textFill>
        </w:rPr>
        <w:t>(</w:t>
      </w:r>
      <w:r>
        <w:rPr>
          <w:rFonts w:hint="eastAsia" w:ascii="宋体" w:hAnsi="宋体"/>
          <w:bCs/>
          <w:color w:val="000000" w:themeColor="text1"/>
          <w:sz w:val="24"/>
          <w:szCs w:val="24"/>
          <w14:textFill>
            <w14:solidFill>
              <w14:schemeClr w14:val="tx1"/>
            </w14:solidFill>
          </w14:textFill>
        </w:rPr>
        <w:t>不含报价当月</w:t>
      </w:r>
      <w:r>
        <w:rPr>
          <w:rFonts w:ascii="宋体" w:hAnsi="宋体"/>
          <w:bCs/>
          <w:color w:val="000000" w:themeColor="text1"/>
          <w:sz w:val="24"/>
          <w:szCs w:val="24"/>
          <w14:textFill>
            <w14:solidFill>
              <w14:schemeClr w14:val="tx1"/>
            </w14:solidFill>
          </w14:textFill>
        </w:rPr>
        <w:t>)</w:t>
      </w:r>
      <w:r>
        <w:rPr>
          <w:rFonts w:hint="eastAsia" w:ascii="宋体" w:hAnsi="宋体"/>
          <w:bCs/>
          <w:color w:val="000000" w:themeColor="text1"/>
          <w:sz w:val="24"/>
          <w:szCs w:val="24"/>
          <w14:textFill>
            <w14:solidFill>
              <w14:schemeClr w14:val="tx1"/>
            </w14:solidFill>
          </w14:textFill>
        </w:rPr>
        <w:t>的依法缴纳社会保障资金的相关材料（提供相关主管部门证明或银行代扣证明）；</w:t>
      </w:r>
    </w:p>
    <w:p>
      <w:pPr>
        <w:snapToGrid w:val="0"/>
        <w:spacing w:line="360" w:lineRule="auto"/>
        <w:ind w:firstLine="480" w:firstLineChars="200"/>
        <w:jc w:val="left"/>
        <w:rPr>
          <w:rFonts w:ascii="宋体" w:hAnsi="宋体"/>
          <w:b/>
          <w:sz w:val="24"/>
          <w:szCs w:val="24"/>
        </w:rPr>
      </w:pPr>
      <w:r>
        <w:rPr>
          <w:rFonts w:hint="eastAsia" w:ascii="宋体" w:hAnsi="宋体"/>
          <w:b/>
          <w:sz w:val="24"/>
          <w:szCs w:val="24"/>
        </w:rPr>
        <w:t xml:space="preserve">文件9  </w:t>
      </w:r>
      <w:r>
        <w:rPr>
          <w:rFonts w:hint="eastAsia" w:ascii="宋体" w:hAnsi="宋体"/>
          <w:sz w:val="24"/>
        </w:rPr>
        <w:t>具备履行合同所必需的设备和专业技术能力的书面声明（</w:t>
      </w:r>
      <w:r>
        <w:rPr>
          <w:rFonts w:hint="eastAsia" w:ascii="宋体" w:hAnsi="宋体" w:cs="宋体"/>
          <w:b/>
          <w:sz w:val="24"/>
        </w:rPr>
        <w:t>格式见附件</w:t>
      </w:r>
      <w:r>
        <w:rPr>
          <w:rFonts w:hint="eastAsia" w:ascii="宋体" w:hAnsi="宋体"/>
          <w:sz w:val="24"/>
        </w:rPr>
        <w:t>）</w:t>
      </w:r>
    </w:p>
    <w:p>
      <w:pPr>
        <w:snapToGrid w:val="0"/>
        <w:spacing w:line="360" w:lineRule="auto"/>
        <w:ind w:firstLine="480" w:firstLineChars="200"/>
        <w:jc w:val="left"/>
        <w:rPr>
          <w:rFonts w:ascii="宋体" w:hAnsi="宋体"/>
          <w:b/>
          <w:sz w:val="24"/>
          <w:szCs w:val="24"/>
        </w:rPr>
      </w:pPr>
      <w:r>
        <w:rPr>
          <w:rFonts w:hint="eastAsia" w:ascii="宋体" w:hAnsi="宋体"/>
          <w:b/>
          <w:sz w:val="24"/>
          <w:szCs w:val="24"/>
        </w:rPr>
        <w:t xml:space="preserve">文件10  </w:t>
      </w:r>
      <w:r>
        <w:rPr>
          <w:rFonts w:hint="eastAsia" w:ascii="宋体" w:hAnsi="宋体"/>
          <w:sz w:val="24"/>
        </w:rPr>
        <w:t>参加采购活动前 3 年内在经营活动中没有重大违法记录的书面声明（</w:t>
      </w:r>
      <w:r>
        <w:rPr>
          <w:rFonts w:hint="eastAsia" w:ascii="宋体" w:hAnsi="宋体" w:cs="宋体"/>
          <w:b/>
          <w:sz w:val="24"/>
        </w:rPr>
        <w:t>格式见附件</w:t>
      </w:r>
      <w:r>
        <w:rPr>
          <w:rFonts w:hint="eastAsia" w:ascii="宋体" w:hAnsi="宋体"/>
          <w:sz w:val="24"/>
        </w:rPr>
        <w:t>）</w:t>
      </w:r>
    </w:p>
    <w:p>
      <w:pPr>
        <w:snapToGrid w:val="0"/>
        <w:spacing w:line="360" w:lineRule="auto"/>
        <w:ind w:firstLine="480" w:firstLineChars="200"/>
        <w:jc w:val="left"/>
        <w:rPr>
          <w:rFonts w:ascii="宋体" w:hAnsi="宋体"/>
          <w:sz w:val="24"/>
          <w:szCs w:val="24"/>
        </w:rPr>
      </w:pPr>
      <w:r>
        <w:rPr>
          <w:rFonts w:hint="eastAsia" w:ascii="宋体" w:hAnsi="宋体"/>
          <w:b/>
          <w:sz w:val="24"/>
          <w:szCs w:val="24"/>
        </w:rPr>
        <w:t xml:space="preserve">文件11  </w:t>
      </w:r>
      <w:r>
        <w:rPr>
          <w:rFonts w:hint="eastAsia" w:ascii="宋体" w:hAnsi="宋体"/>
          <w:sz w:val="24"/>
          <w:szCs w:val="24"/>
        </w:rPr>
        <w:t>联合体协议（以联合体形式参加投标的提供，</w:t>
      </w:r>
      <w:r>
        <w:rPr>
          <w:rFonts w:hint="eastAsia" w:ascii="宋体" w:hAnsi="宋体" w:cs="Arial"/>
          <w:sz w:val="24"/>
          <w:szCs w:val="24"/>
        </w:rPr>
        <w:t>参加联合体的各方均需</w:t>
      </w:r>
      <w:r>
        <w:rPr>
          <w:rFonts w:hint="eastAsia" w:ascii="宋体" w:hAnsi="宋体"/>
          <w:sz w:val="24"/>
          <w:szCs w:val="24"/>
        </w:rPr>
        <w:t>加盖公章</w:t>
      </w:r>
      <w:r>
        <w:rPr>
          <w:rFonts w:hint="eastAsia" w:ascii="宋体" w:hAnsi="宋体" w:cs="Arial"/>
          <w:sz w:val="24"/>
          <w:szCs w:val="24"/>
        </w:rPr>
        <w:t>，</w:t>
      </w:r>
      <w:r>
        <w:rPr>
          <w:rFonts w:hint="eastAsia" w:ascii="宋体" w:hAnsi="宋体"/>
          <w:sz w:val="24"/>
          <w:szCs w:val="24"/>
        </w:rPr>
        <w:t>原件）</w:t>
      </w:r>
    </w:p>
    <w:p>
      <w:pPr>
        <w:snapToGrid w:val="0"/>
        <w:spacing w:line="360" w:lineRule="auto"/>
        <w:ind w:firstLine="480" w:firstLineChars="200"/>
        <w:jc w:val="left"/>
        <w:rPr>
          <w:rFonts w:ascii="宋体" w:hAnsi="宋体"/>
          <w:sz w:val="24"/>
          <w:szCs w:val="24"/>
        </w:rPr>
      </w:pPr>
      <w:r>
        <w:rPr>
          <w:rFonts w:hint="eastAsia" w:ascii="宋体" w:hAnsi="宋体"/>
          <w:b/>
          <w:sz w:val="24"/>
          <w:szCs w:val="24"/>
        </w:rPr>
        <w:t xml:space="preserve">文件12  </w:t>
      </w:r>
      <w:r>
        <w:rPr>
          <w:rFonts w:hint="eastAsia" w:ascii="宋体" w:hAnsi="宋体"/>
          <w:sz w:val="24"/>
          <w:szCs w:val="24"/>
        </w:rPr>
        <w:t>本项目供应商资格要求涉及的其它证明材料（如有）</w:t>
      </w:r>
    </w:p>
    <w:p>
      <w:pPr>
        <w:snapToGrid w:val="0"/>
        <w:spacing w:line="360" w:lineRule="auto"/>
        <w:ind w:firstLine="480" w:firstLineChars="200"/>
        <w:jc w:val="left"/>
        <w:rPr>
          <w:rFonts w:ascii="宋体" w:hAnsi="宋体"/>
          <w:sz w:val="24"/>
          <w:szCs w:val="24"/>
        </w:rPr>
      </w:pPr>
      <w:r>
        <w:rPr>
          <w:rFonts w:hint="eastAsia" w:ascii="宋体" w:hAnsi="宋体"/>
          <w:sz w:val="24"/>
          <w:szCs w:val="24"/>
        </w:rPr>
        <w:t>以上资格证明文件中要求加盖公章的，必须加盖公章；如供应商组成联合体参加投标，则联合体各方均须加盖公章，否则视为无效投标。</w:t>
      </w:r>
    </w:p>
    <w:p>
      <w:pPr>
        <w:snapToGrid w:val="0"/>
        <w:spacing w:line="360" w:lineRule="auto"/>
        <w:ind w:firstLine="200"/>
        <w:rPr>
          <w:rFonts w:ascii="宋体" w:hAnsi="宋体"/>
          <w:b/>
          <w:bCs/>
          <w:sz w:val="24"/>
        </w:rPr>
      </w:pPr>
    </w:p>
    <w:bookmarkEnd w:id="65"/>
    <w:p>
      <w:pPr>
        <w:widowControl/>
        <w:jc w:val="left"/>
        <w:rPr>
          <w:rFonts w:ascii="黑体" w:hAnsi="黑体" w:eastAsia="黑体"/>
          <w:sz w:val="28"/>
          <w:szCs w:val="28"/>
        </w:rPr>
      </w:pPr>
      <w:r>
        <w:rPr>
          <w:rFonts w:ascii="黑体" w:hAnsi="黑体" w:eastAsia="黑体"/>
          <w:sz w:val="28"/>
          <w:szCs w:val="28"/>
        </w:rPr>
        <w:br w:type="page"/>
      </w:r>
    </w:p>
    <w:p>
      <w:pPr>
        <w:spacing w:line="580" w:lineRule="exact"/>
        <w:rPr>
          <w:rFonts w:ascii="黑体" w:hAnsi="黑体" w:eastAsia="黑体"/>
          <w:bCs/>
          <w:color w:val="000000" w:themeColor="text1"/>
          <w:sz w:val="28"/>
          <w:szCs w:val="28"/>
          <w14:textFill>
            <w14:solidFill>
              <w14:schemeClr w14:val="tx1"/>
            </w14:solidFill>
          </w14:textFill>
        </w:rPr>
      </w:pPr>
      <w:r>
        <w:rPr>
          <w:rFonts w:hint="eastAsia" w:ascii="黑体" w:hAnsi="黑体" w:eastAsia="黑体"/>
          <w:sz w:val="28"/>
          <w:szCs w:val="28"/>
        </w:rPr>
        <w:t>六、</w:t>
      </w:r>
      <w:r>
        <w:rPr>
          <w:rFonts w:hint="eastAsia" w:ascii="黑体" w:hAnsi="黑体" w:eastAsia="黑体"/>
          <w:bCs/>
          <w:color w:val="000000" w:themeColor="text1"/>
          <w:sz w:val="28"/>
          <w:szCs w:val="28"/>
          <w14:textFill>
            <w14:solidFill>
              <w14:schemeClr w14:val="tx1"/>
            </w14:solidFill>
          </w14:textFill>
        </w:rPr>
        <w:t>报价一览表</w:t>
      </w:r>
    </w:p>
    <w:p>
      <w:pPr>
        <w:spacing w:line="360" w:lineRule="auto"/>
        <w:rPr>
          <w:rFonts w:ascii="黑体" w:eastAsia="黑体"/>
          <w:bCs/>
          <w:color w:val="000000" w:themeColor="text1"/>
          <w:sz w:val="24"/>
          <w:szCs w:val="24"/>
          <w14:textFill>
            <w14:solidFill>
              <w14:schemeClr w14:val="tx1"/>
            </w14:solidFill>
          </w14:textFill>
        </w:rPr>
      </w:pPr>
    </w:p>
    <w:p>
      <w:pPr>
        <w:pStyle w:val="13"/>
      </w:pPr>
    </w:p>
    <w:p>
      <w:pPr>
        <w:spacing w:line="360" w:lineRule="auto"/>
        <w:rPr>
          <w:rFonts w:ascii="黑体" w:eastAsia="黑体"/>
          <w:bCs/>
          <w:color w:val="000000" w:themeColor="text1"/>
          <w:sz w:val="24"/>
          <w:szCs w:val="24"/>
          <w14:textFill>
            <w14:solidFill>
              <w14:schemeClr w14:val="tx1"/>
            </w14:solidFill>
          </w14:textFill>
        </w:rPr>
      </w:pPr>
      <w:r>
        <w:rPr>
          <w:rFonts w:hint="eastAsia" w:ascii="黑体" w:eastAsia="黑体"/>
          <w:bCs/>
          <w:color w:val="000000" w:themeColor="text1"/>
          <w:sz w:val="24"/>
          <w:szCs w:val="24"/>
          <w14:textFill>
            <w14:solidFill>
              <w14:schemeClr w14:val="tx1"/>
            </w14:solidFill>
          </w14:textFill>
        </w:rPr>
        <w:t>供应商名称（盖章）：</w:t>
      </w:r>
      <w:r>
        <w:rPr>
          <w:rFonts w:hint="eastAsia" w:ascii="黑体" w:eastAsia="黑体"/>
          <w:bCs/>
          <w:color w:val="000000" w:themeColor="text1"/>
          <w:sz w:val="24"/>
          <w:szCs w:val="24"/>
          <w:u w:val="single"/>
          <w14:textFill>
            <w14:solidFill>
              <w14:schemeClr w14:val="tx1"/>
            </w14:solidFill>
          </w14:textFill>
        </w:rPr>
        <w:t xml:space="preserve">              </w:t>
      </w:r>
    </w:p>
    <w:p>
      <w:pPr>
        <w:spacing w:line="360" w:lineRule="auto"/>
        <w:rPr>
          <w:rFonts w:ascii="黑体" w:eastAsia="黑体"/>
          <w:bCs/>
          <w:color w:val="000000" w:themeColor="text1"/>
          <w:sz w:val="24"/>
          <w:szCs w:val="24"/>
          <w:u w:val="single"/>
          <w14:textFill>
            <w14:solidFill>
              <w14:schemeClr w14:val="tx1"/>
            </w14:solidFill>
          </w14:textFill>
        </w:rPr>
      </w:pPr>
      <w:r>
        <w:rPr>
          <w:rFonts w:hint="eastAsia" w:ascii="黑体" w:eastAsia="黑体"/>
          <w:bCs/>
          <w:color w:val="000000" w:themeColor="text1"/>
          <w:sz w:val="24"/>
          <w:szCs w:val="24"/>
          <w14:textFill>
            <w14:solidFill>
              <w14:schemeClr w14:val="tx1"/>
            </w14:solidFill>
          </w14:textFill>
        </w:rPr>
        <w:t>采购项目编号：</w:t>
      </w:r>
      <w:r>
        <w:rPr>
          <w:rFonts w:hint="eastAsia" w:ascii="黑体" w:eastAsia="黑体"/>
          <w:bCs/>
          <w:color w:val="000000" w:themeColor="text1"/>
          <w:sz w:val="24"/>
          <w:szCs w:val="24"/>
          <w:u w:val="single"/>
          <w14:textFill>
            <w14:solidFill>
              <w14:schemeClr w14:val="tx1"/>
            </w14:solidFill>
          </w14:textFill>
        </w:rPr>
        <w:t xml:space="preserve">                   </w:t>
      </w:r>
    </w:p>
    <w:p>
      <w:pPr>
        <w:spacing w:line="360" w:lineRule="auto"/>
        <w:rPr>
          <w:rFonts w:ascii="黑体" w:eastAsia="黑体"/>
          <w:bCs/>
          <w:color w:val="000000" w:themeColor="text1"/>
          <w:sz w:val="24"/>
          <w:szCs w:val="24"/>
          <w14:textFill>
            <w14:solidFill>
              <w14:schemeClr w14:val="tx1"/>
            </w14:solidFill>
          </w14:textFill>
        </w:rPr>
      </w:pPr>
    </w:p>
    <w:p>
      <w:pPr>
        <w:pStyle w:val="13"/>
      </w:pP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6"/>
        <w:gridCol w:w="4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760" w:type="pct"/>
            <w:vAlign w:val="center"/>
          </w:tcPr>
          <w:p>
            <w:pPr>
              <w:autoSpaceDE w:val="0"/>
              <w:autoSpaceDN w:val="0"/>
              <w:adjustRightInd w:val="0"/>
              <w:jc w:val="center"/>
              <w:rPr>
                <w:rFonts w:asci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项目名称</w:t>
            </w:r>
          </w:p>
        </w:tc>
        <w:tc>
          <w:tcPr>
            <w:tcW w:w="2240" w:type="pct"/>
            <w:vAlign w:val="center"/>
          </w:tcPr>
          <w:p>
            <w:pPr>
              <w:autoSpaceDE w:val="0"/>
              <w:autoSpaceDN w:val="0"/>
              <w:adjustRightInd w:val="0"/>
              <w:jc w:val="center"/>
              <w:rPr>
                <w:rFonts w:asci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0" w:hRule="atLeast"/>
        </w:trPr>
        <w:tc>
          <w:tcPr>
            <w:tcW w:w="2760" w:type="pct"/>
            <w:vAlign w:val="center"/>
          </w:tcPr>
          <w:p>
            <w:pPr>
              <w:pStyle w:val="105"/>
              <w:spacing w:line="400" w:lineRule="exact"/>
              <w:jc w:val="center"/>
              <w:rPr>
                <w:rFonts w:hAnsi="宋体"/>
                <w:bCs/>
                <w:color w:val="000000" w:themeColor="text1"/>
                <w:szCs w:val="24"/>
                <w14:textFill>
                  <w14:solidFill>
                    <w14:schemeClr w14:val="tx1"/>
                  </w14:solidFill>
                </w14:textFill>
              </w:rPr>
            </w:pPr>
          </w:p>
        </w:tc>
        <w:tc>
          <w:tcPr>
            <w:tcW w:w="2240" w:type="pct"/>
            <w:vAlign w:val="center"/>
          </w:tcPr>
          <w:p>
            <w:pPr>
              <w:pStyle w:val="105"/>
              <w:jc w:val="center"/>
              <w:rPr>
                <w:rFonts w:hAnsi="宋体"/>
                <w:b/>
                <w:color w:val="000000" w:themeColor="text1"/>
                <w:szCs w:val="24"/>
                <w14:textFill>
                  <w14:solidFill>
                    <w14:schemeClr w14:val="tx1"/>
                  </w14:solidFill>
                </w14:textFill>
              </w:rPr>
            </w:pPr>
            <w:r>
              <w:rPr>
                <w:rFonts w:hint="eastAsia" w:hAnsi="宋体"/>
                <w:b/>
                <w:color w:val="000000" w:themeColor="text1"/>
                <w:szCs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80" w:hRule="atLeast"/>
        </w:trPr>
        <w:tc>
          <w:tcPr>
            <w:tcW w:w="5000" w:type="pct"/>
            <w:gridSpan w:val="2"/>
            <w:vAlign w:val="center"/>
          </w:tcPr>
          <w:p>
            <w:pPr>
              <w:rPr>
                <w:rFonts w:ascii="宋体"/>
                <w:bCs/>
                <w:color w:val="000000" w:themeColor="text1"/>
                <w:sz w:val="24"/>
                <w:szCs w:val="24"/>
                <w14:textFill>
                  <w14:solidFill>
                    <w14:schemeClr w14:val="tx1"/>
                  </w14:solidFill>
                </w14:textFill>
              </w:rPr>
            </w:pPr>
            <w:r>
              <w:rPr>
                <w:rFonts w:hint="eastAsia" w:ascii="黑体" w:eastAsia="黑体"/>
                <w:color w:val="000000" w:themeColor="text1"/>
                <w:sz w:val="24"/>
                <w14:textFill>
                  <w14:solidFill>
                    <w14:schemeClr w14:val="tx1"/>
                  </w14:solidFill>
                </w14:textFill>
              </w:rPr>
              <w:t>总报价（大写）</w:t>
            </w:r>
            <w:r>
              <w:rPr>
                <w:rFonts w:hint="eastAsia" w:ascii="宋体" w:hAnsi="宋体"/>
                <w:bCs/>
                <w:color w:val="000000" w:themeColor="text1"/>
                <w:kern w:val="0"/>
                <w:sz w:val="24"/>
                <w:szCs w:val="24"/>
                <w:u w:color="000000"/>
                <w14:textFill>
                  <w14:solidFill>
                    <w14:schemeClr w14:val="tx1"/>
                  </w14:solidFill>
                </w14:textFill>
              </w:rPr>
              <w:t>：　　　</w:t>
            </w:r>
          </w:p>
        </w:tc>
      </w:tr>
    </w:tbl>
    <w:p>
      <w:pPr>
        <w:spacing w:before="5"/>
        <w:rPr>
          <w:b/>
          <w:bCs/>
          <w:color w:val="000000" w:themeColor="text1"/>
          <w:sz w:val="24"/>
          <w:szCs w:val="24"/>
          <w14:textFill>
            <w14:solidFill>
              <w14:schemeClr w14:val="tx1"/>
            </w14:solidFill>
          </w14:textFill>
        </w:rPr>
      </w:pPr>
    </w:p>
    <w:p>
      <w:pPr>
        <w:spacing w:before="5"/>
        <w:rPr>
          <w:b/>
          <w:bCs/>
          <w:color w:val="000000" w:themeColor="text1"/>
          <w:sz w:val="24"/>
          <w:szCs w:val="24"/>
          <w14:textFill>
            <w14:solidFill>
              <w14:schemeClr w14:val="tx1"/>
            </w14:solidFill>
          </w14:textFill>
        </w:rPr>
      </w:pPr>
    </w:p>
    <w:p>
      <w:pPr>
        <w:spacing w:before="5"/>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法定代表人或被授权代表（签字或盖章）：</w:t>
      </w:r>
      <w:r>
        <w:rPr>
          <w:rFonts w:hint="eastAsia"/>
          <w:b/>
          <w:bCs/>
          <w:color w:val="000000" w:themeColor="text1"/>
          <w:sz w:val="24"/>
          <w:szCs w:val="24"/>
          <w:u w:val="single"/>
          <w14:textFill>
            <w14:solidFill>
              <w14:schemeClr w14:val="tx1"/>
            </w14:solidFill>
          </w14:textFill>
        </w:rPr>
        <w:t xml:space="preserve">                               </w:t>
      </w:r>
      <w:r>
        <w:rPr>
          <w:rFonts w:hint="eastAsia"/>
          <w:b/>
          <w:bCs/>
          <w:color w:val="000000" w:themeColor="text1"/>
          <w:sz w:val="24"/>
          <w:szCs w:val="24"/>
          <w14:textFill>
            <w14:solidFill>
              <w14:schemeClr w14:val="tx1"/>
            </w14:solidFill>
          </w14:textFill>
        </w:rPr>
        <w:t xml:space="preserve"> </w:t>
      </w:r>
    </w:p>
    <w:p>
      <w:pPr>
        <w:spacing w:line="400" w:lineRule="exact"/>
        <w:rPr>
          <w:rFonts w:ascii="黑体" w:eastAsia="黑体"/>
          <w:bCs/>
          <w:color w:val="000000" w:themeColor="text1"/>
          <w:sz w:val="32"/>
          <w14:textFill>
            <w14:solidFill>
              <w14:schemeClr w14:val="tx1"/>
            </w14:solidFill>
          </w14:textFill>
        </w:rPr>
      </w:pPr>
    </w:p>
    <w:p>
      <w:pPr>
        <w:spacing w:line="400" w:lineRule="exact"/>
        <w:rPr>
          <w:rFonts w:ascii="黑体" w:eastAsia="黑体"/>
          <w:bCs/>
          <w:color w:val="000000" w:themeColor="text1"/>
          <w:sz w:val="32"/>
          <w14:textFill>
            <w14:solidFill>
              <w14:schemeClr w14:val="tx1"/>
            </w14:solidFill>
          </w14:textFill>
        </w:rPr>
      </w:pPr>
    </w:p>
    <w:p>
      <w:pPr>
        <w:rPr>
          <w:rFonts w:ascii="宋体" w:hAnsi="宋体" w:eastAsia="宋体"/>
          <w:bCs/>
          <w:sz w:val="24"/>
          <w:szCs w:val="24"/>
        </w:rPr>
      </w:pPr>
      <w:r>
        <w:rPr>
          <w:rFonts w:ascii="宋体" w:hAnsi="宋体" w:eastAsia="宋体"/>
          <w:bCs/>
          <w:sz w:val="24"/>
          <w:szCs w:val="24"/>
        </w:rPr>
        <w:t xml:space="preserve"> </w:t>
      </w:r>
    </w:p>
    <w:p>
      <w:pPr>
        <w:widowControl/>
        <w:jc w:val="left"/>
        <w:rPr>
          <w:rFonts w:ascii="黑体" w:hAnsi="黑体" w:eastAsia="黑体"/>
          <w:sz w:val="28"/>
          <w:szCs w:val="28"/>
        </w:rPr>
      </w:pPr>
      <w:r>
        <w:rPr>
          <w:rFonts w:ascii="黑体" w:hAnsi="黑体" w:eastAsia="黑体"/>
          <w:sz w:val="28"/>
          <w:szCs w:val="28"/>
        </w:rPr>
        <w:br w:type="page"/>
      </w:r>
    </w:p>
    <w:p>
      <w:pPr>
        <w:rPr>
          <w:rFonts w:ascii="黑体" w:hAnsi="黑体" w:eastAsia="黑体"/>
          <w:sz w:val="28"/>
          <w:szCs w:val="28"/>
        </w:rPr>
      </w:pPr>
      <w:r>
        <w:rPr>
          <w:rFonts w:hint="eastAsia" w:ascii="黑体" w:hAnsi="黑体" w:eastAsia="黑体"/>
          <w:sz w:val="28"/>
          <w:szCs w:val="28"/>
        </w:rPr>
        <w:t>七、明细报价表</w:t>
      </w:r>
    </w:p>
    <w:p>
      <w:pPr>
        <w:spacing w:line="400" w:lineRule="exact"/>
        <w:rPr>
          <w:rFonts w:asciiTheme="minorEastAsia" w:hAnsiTheme="minorEastAsia"/>
          <w:bCs/>
          <w:color w:val="000000" w:themeColor="text1"/>
          <w:sz w:val="24"/>
          <w:szCs w:val="24"/>
          <w:u w:val="single"/>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供应商名称（盖章）：</w:t>
      </w:r>
      <w:r>
        <w:rPr>
          <w:rFonts w:hint="eastAsia" w:asciiTheme="minorEastAsia" w:hAnsiTheme="minorEastAsia"/>
          <w:bCs/>
          <w:color w:val="000000" w:themeColor="text1"/>
          <w:sz w:val="24"/>
          <w:szCs w:val="24"/>
          <w:u w:val="single"/>
          <w14:textFill>
            <w14:solidFill>
              <w14:schemeClr w14:val="tx1"/>
            </w14:solidFill>
          </w14:textFill>
        </w:rPr>
        <w:t xml:space="preserve">                         </w:t>
      </w:r>
      <w:r>
        <w:rPr>
          <w:rFonts w:hint="eastAsia" w:asciiTheme="minorEastAsia" w:hAnsiTheme="minorEastAsia"/>
          <w:bCs/>
          <w:color w:val="000000" w:themeColor="text1"/>
          <w:sz w:val="24"/>
          <w:szCs w:val="24"/>
          <w14:textFill>
            <w14:solidFill>
              <w14:schemeClr w14:val="tx1"/>
            </w14:solidFill>
          </w14:textFill>
        </w:rPr>
        <w:t xml:space="preserve">     采购项目编号：</w:t>
      </w:r>
      <w:r>
        <w:rPr>
          <w:rFonts w:hint="eastAsia" w:asciiTheme="minorEastAsia" w:hAnsiTheme="minorEastAsia"/>
          <w:bCs/>
          <w:color w:val="000000" w:themeColor="text1"/>
          <w:sz w:val="24"/>
          <w:szCs w:val="24"/>
          <w:u w:val="single"/>
          <w14:textFill>
            <w14:solidFill>
              <w14:schemeClr w14:val="tx1"/>
            </w14:solidFill>
          </w14:textFill>
        </w:rPr>
        <w:t xml:space="preserve">              </w:t>
      </w:r>
    </w:p>
    <w:p>
      <w:pPr>
        <w:spacing w:line="400" w:lineRule="exact"/>
        <w:rPr>
          <w:rFonts w:ascii="黑体" w:eastAsia="黑体"/>
          <w:bCs/>
          <w:color w:val="000000" w:themeColor="text1"/>
          <w:sz w:val="24"/>
          <w:szCs w:val="24"/>
          <w14:textFill>
            <w14:solidFill>
              <w14:schemeClr w14:val="tx1"/>
            </w14:solidFill>
          </w14:textFill>
        </w:rPr>
      </w:pPr>
    </w:p>
    <w:p>
      <w:pPr>
        <w:spacing w:before="5"/>
        <w:jc w:val="center"/>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详见采购清单</w:t>
      </w:r>
    </w:p>
    <w:p>
      <w:pPr>
        <w:spacing w:before="5"/>
        <w:jc w:val="center"/>
        <w:rPr>
          <w:bCs/>
          <w:color w:val="000000" w:themeColor="text1"/>
          <w:sz w:val="24"/>
          <w:szCs w:val="24"/>
          <w14:textFill>
            <w14:solidFill>
              <w14:schemeClr w14:val="tx1"/>
            </w14:solidFill>
          </w14:textFill>
        </w:rPr>
      </w:pPr>
    </w:p>
    <w:p>
      <w:pPr>
        <w:spacing w:before="5"/>
        <w:rPr>
          <w:b/>
          <w:bCs/>
          <w:color w:val="000000" w:themeColor="text1"/>
          <w:sz w:val="24"/>
          <w:szCs w:val="24"/>
          <w14:textFill>
            <w14:solidFill>
              <w14:schemeClr w14:val="tx1"/>
            </w14:solidFill>
          </w14:textFill>
        </w:rPr>
      </w:pPr>
    </w:p>
    <w:p>
      <w:pPr>
        <w:spacing w:before="5"/>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法定代表人或被授权代表（签字或盖章）：</w:t>
      </w:r>
      <w:r>
        <w:rPr>
          <w:rFonts w:hint="eastAsia"/>
          <w:b/>
          <w:bCs/>
          <w:color w:val="000000" w:themeColor="text1"/>
          <w:sz w:val="24"/>
          <w:szCs w:val="24"/>
          <w:u w:val="single"/>
          <w14:textFill>
            <w14:solidFill>
              <w14:schemeClr w14:val="tx1"/>
            </w14:solidFill>
          </w14:textFill>
        </w:rPr>
        <w:t xml:space="preserve">                               </w:t>
      </w:r>
      <w:r>
        <w:rPr>
          <w:rFonts w:hint="eastAsia"/>
          <w:b/>
          <w:bCs/>
          <w:color w:val="000000" w:themeColor="text1"/>
          <w:sz w:val="24"/>
          <w:szCs w:val="24"/>
          <w14:textFill>
            <w14:solidFill>
              <w14:schemeClr w14:val="tx1"/>
            </w14:solidFill>
          </w14:textFill>
        </w:rPr>
        <w:t xml:space="preserve"> </w:t>
      </w:r>
    </w:p>
    <w:p>
      <w:pPr>
        <w:rPr>
          <w:rFonts w:ascii="宋体" w:hAnsi="宋体" w:eastAsia="宋体"/>
          <w:b/>
          <w:sz w:val="24"/>
          <w:szCs w:val="24"/>
        </w:rPr>
      </w:pPr>
    </w:p>
    <w:p>
      <w:pPr>
        <w:rPr>
          <w:rFonts w:ascii="宋体" w:hAnsi="宋体" w:eastAsia="宋体"/>
          <w:bCs/>
          <w:sz w:val="24"/>
          <w:szCs w:val="24"/>
        </w:rPr>
      </w:pPr>
      <w:r>
        <w:rPr>
          <w:rFonts w:hint="eastAsia" w:ascii="宋体" w:hAnsi="宋体" w:eastAsia="宋体"/>
          <w:b/>
          <w:sz w:val="24"/>
          <w:szCs w:val="24"/>
        </w:rPr>
        <w:t>注：</w:t>
      </w:r>
      <w:r>
        <w:rPr>
          <w:rFonts w:hint="eastAsia" w:ascii="宋体" w:hAnsi="宋体" w:eastAsia="宋体"/>
          <w:bCs/>
          <w:sz w:val="24"/>
          <w:szCs w:val="24"/>
        </w:rPr>
        <w:t>（</w:t>
      </w:r>
      <w:r>
        <w:rPr>
          <w:rFonts w:ascii="宋体" w:hAnsi="宋体" w:eastAsia="宋体"/>
          <w:bCs/>
          <w:sz w:val="24"/>
          <w:szCs w:val="24"/>
        </w:rPr>
        <w:t>1</w:t>
      </w:r>
      <w:r>
        <w:rPr>
          <w:rFonts w:hint="eastAsia" w:ascii="宋体" w:hAnsi="宋体" w:eastAsia="宋体"/>
          <w:bCs/>
          <w:sz w:val="24"/>
          <w:szCs w:val="24"/>
        </w:rPr>
        <w:t>）供应商应当根据“项目技术要求和有关说明”的内容在上表中详细填写；</w:t>
      </w:r>
    </w:p>
    <w:p>
      <w:pPr>
        <w:ind w:firstLine="360" w:firstLineChars="150"/>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2</w:t>
      </w:r>
      <w:r>
        <w:rPr>
          <w:rFonts w:hint="eastAsia" w:ascii="宋体" w:hAnsi="宋体" w:eastAsia="宋体"/>
          <w:bCs/>
          <w:sz w:val="24"/>
          <w:szCs w:val="24"/>
        </w:rPr>
        <w:t>）表格不够可自行延长。</w:t>
      </w:r>
    </w:p>
    <w:p>
      <w:pPr>
        <w:autoSpaceDE w:val="0"/>
        <w:autoSpaceDN w:val="0"/>
        <w:adjustRightInd w:val="0"/>
        <w:snapToGrid w:val="0"/>
        <w:spacing w:before="25" w:after="25" w:line="360" w:lineRule="auto"/>
        <w:rPr>
          <w:color w:val="000000"/>
          <w:sz w:val="24"/>
          <w:lang w:val="zh-CN"/>
        </w:rPr>
      </w:pPr>
    </w:p>
    <w:p/>
    <w:p/>
    <w:p/>
    <w:p/>
    <w:p/>
    <w:p/>
    <w:p>
      <w:pPr>
        <w:rPr>
          <w:rFonts w:ascii="黑体" w:hAnsi="黑体" w:eastAsia="黑体"/>
          <w:sz w:val="28"/>
          <w:szCs w:val="28"/>
        </w:rPr>
      </w:pPr>
      <w:r>
        <w:rPr>
          <w:rFonts w:hint="eastAsia" w:ascii="黑体" w:hAnsi="黑体" w:eastAsia="黑体"/>
          <w:sz w:val="28"/>
          <w:szCs w:val="28"/>
        </w:rPr>
        <w:br w:type="page"/>
      </w:r>
    </w:p>
    <w:p>
      <w:pPr>
        <w:spacing w:line="360" w:lineRule="auto"/>
        <w:rPr>
          <w:rFonts w:ascii="黑体" w:hAnsi="黑体" w:eastAsia="黑体"/>
          <w:sz w:val="28"/>
          <w:szCs w:val="28"/>
        </w:rPr>
      </w:pPr>
      <w:r>
        <w:rPr>
          <w:rFonts w:hint="eastAsia" w:ascii="黑体" w:hAnsi="黑体" w:eastAsia="黑体"/>
          <w:sz w:val="28"/>
          <w:szCs w:val="28"/>
        </w:rPr>
        <w:t>八、技术参数响应及偏离表</w:t>
      </w:r>
    </w:p>
    <w:p>
      <w:pPr>
        <w:jc w:val="center"/>
        <w:rPr>
          <w:rFonts w:ascii="宋体"/>
          <w:bCs/>
          <w:color w:val="000000" w:themeColor="text1"/>
          <w14:textFill>
            <w14:solidFill>
              <w14:schemeClr w14:val="tx1"/>
            </w14:solidFill>
          </w14:textFill>
        </w:rPr>
      </w:pPr>
    </w:p>
    <w:p>
      <w:pPr>
        <w:jc w:val="center"/>
        <w:rPr>
          <w:rFonts w:ascii="宋体"/>
          <w:bCs/>
          <w:color w:val="000000" w:themeColor="text1"/>
          <w14:textFill>
            <w14:solidFill>
              <w14:schemeClr w14:val="tx1"/>
            </w14:solidFill>
          </w14:textFill>
        </w:rPr>
      </w:pPr>
    </w:p>
    <w:p>
      <w:pPr>
        <w:spacing w:line="400" w:lineRule="exact"/>
        <w:rPr>
          <w:rFonts w:ascii="黑体" w:eastAsia="黑体"/>
          <w:bCs/>
          <w:color w:val="000000" w:themeColor="text1"/>
          <w:sz w:val="24"/>
          <w:szCs w:val="24"/>
          <w14:textFill>
            <w14:solidFill>
              <w14:schemeClr w14:val="tx1"/>
            </w14:solidFill>
          </w14:textFill>
        </w:rPr>
      </w:pPr>
      <w:r>
        <w:rPr>
          <w:rFonts w:hint="eastAsia" w:ascii="黑体" w:eastAsia="黑体"/>
          <w:bCs/>
          <w:color w:val="000000" w:themeColor="text1"/>
          <w:sz w:val="24"/>
          <w:szCs w:val="24"/>
          <w14:textFill>
            <w14:solidFill>
              <w14:schemeClr w14:val="tx1"/>
            </w14:solidFill>
          </w14:textFill>
        </w:rPr>
        <w:t>供应商名称（盖章）：</w:t>
      </w:r>
      <w:r>
        <w:rPr>
          <w:rFonts w:hint="eastAsia" w:ascii="黑体" w:eastAsia="黑体"/>
          <w:bCs/>
          <w:color w:val="000000" w:themeColor="text1"/>
          <w:sz w:val="24"/>
          <w:szCs w:val="24"/>
          <w:u w:val="single"/>
          <w14:textFill>
            <w14:solidFill>
              <w14:schemeClr w14:val="tx1"/>
            </w14:solidFill>
          </w14:textFill>
        </w:rPr>
        <w:t xml:space="preserve">                        </w:t>
      </w:r>
      <w:r>
        <w:rPr>
          <w:rFonts w:hint="eastAsia" w:ascii="黑体" w:eastAsia="黑体"/>
          <w:bCs/>
          <w:color w:val="000000" w:themeColor="text1"/>
          <w:sz w:val="24"/>
          <w:szCs w:val="24"/>
          <w14:textFill>
            <w14:solidFill>
              <w14:schemeClr w14:val="tx1"/>
            </w14:solidFill>
          </w14:textFill>
        </w:rPr>
        <w:t xml:space="preserve">          采购项目编号：</w:t>
      </w:r>
      <w:r>
        <w:rPr>
          <w:rFonts w:hint="eastAsia" w:ascii="黑体" w:eastAsia="黑体"/>
          <w:bCs/>
          <w:color w:val="000000" w:themeColor="text1"/>
          <w:sz w:val="24"/>
          <w:szCs w:val="24"/>
          <w:u w:val="single"/>
          <w14:textFill>
            <w14:solidFill>
              <w14:schemeClr w14:val="tx1"/>
            </w14:solidFill>
          </w14:textFill>
        </w:rPr>
        <w:t xml:space="preserve">           </w:t>
      </w:r>
    </w:p>
    <w:p>
      <w:pPr>
        <w:spacing w:line="400" w:lineRule="exact"/>
        <w:rPr>
          <w:rFonts w:ascii="黑体" w:eastAsia="黑体"/>
          <w:bCs/>
          <w:color w:val="000000" w:themeColor="text1"/>
          <w:sz w:val="24"/>
          <w:szCs w:val="24"/>
          <w14:textFill>
            <w14:solidFill>
              <w14:schemeClr w14:val="tx1"/>
            </w14:solidFill>
          </w14:textFill>
        </w:rPr>
      </w:pPr>
    </w:p>
    <w:tbl>
      <w:tblPr>
        <w:tblStyle w:val="33"/>
        <w:tblW w:w="9885" w:type="dxa"/>
        <w:tblInd w:w="0" w:type="dxa"/>
        <w:tblLayout w:type="fixed"/>
        <w:tblCellMar>
          <w:top w:w="0" w:type="dxa"/>
          <w:left w:w="0" w:type="dxa"/>
          <w:bottom w:w="0" w:type="dxa"/>
          <w:right w:w="0" w:type="dxa"/>
        </w:tblCellMar>
      </w:tblPr>
      <w:tblGrid>
        <w:gridCol w:w="1905"/>
        <w:gridCol w:w="2835"/>
        <w:gridCol w:w="2835"/>
        <w:gridCol w:w="2310"/>
      </w:tblGrid>
      <w:tr>
        <w:tblPrEx>
          <w:tblCellMar>
            <w:top w:w="0" w:type="dxa"/>
            <w:left w:w="0" w:type="dxa"/>
            <w:bottom w:w="0" w:type="dxa"/>
            <w:right w:w="0" w:type="dxa"/>
          </w:tblCellMar>
        </w:tblPrEx>
        <w:trPr>
          <w:cantSplit/>
          <w:trHeight w:val="555" w:hRule="atLeast"/>
        </w:trPr>
        <w:tc>
          <w:tcPr>
            <w:tcW w:w="190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名称</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采购要求</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实报内容</w:t>
            </w:r>
          </w:p>
        </w:tc>
        <w:tc>
          <w:tcPr>
            <w:tcW w:w="2310" w:type="dxa"/>
            <w:tcBorders>
              <w:top w:val="single" w:color="auto" w:sz="4" w:space="0"/>
              <w:left w:val="single" w:color="auto" w:sz="4" w:space="0"/>
              <w:bottom w:val="single" w:color="auto" w:sz="4" w:space="0"/>
              <w:right w:val="single" w:color="auto" w:sz="4" w:space="0"/>
            </w:tcBorders>
            <w:vAlign w:val="center"/>
          </w:tcPr>
          <w:p>
            <w:pPr>
              <w:jc w:val="center"/>
              <w:rPr>
                <w:rFonts w:asci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偏离说明</w:t>
            </w:r>
          </w:p>
        </w:tc>
      </w:tr>
      <w:tr>
        <w:tblPrEx>
          <w:tblCellMar>
            <w:top w:w="0" w:type="dxa"/>
            <w:left w:w="0" w:type="dxa"/>
            <w:bottom w:w="0" w:type="dxa"/>
            <w:right w:w="0" w:type="dxa"/>
          </w:tblCellMar>
        </w:tblPrEx>
        <w:trPr>
          <w:cantSplit/>
          <w:trHeight w:val="510" w:hRule="atLeast"/>
        </w:trPr>
        <w:tc>
          <w:tcPr>
            <w:tcW w:w="190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bCs/>
                <w:color w:val="000000" w:themeColor="text1"/>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rPr>
                <w:rFonts w:ascii="宋体"/>
                <w:bCs/>
                <w:color w:val="000000" w:themeColor="text1"/>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bCs/>
                <w:color w:val="000000" w:themeColor="text1"/>
                <w14:textFill>
                  <w14:solidFill>
                    <w14:schemeClr w14:val="tx1"/>
                  </w14:solidFill>
                </w14:textFill>
              </w:rPr>
            </w:pPr>
          </w:p>
        </w:tc>
        <w:tc>
          <w:tcPr>
            <w:tcW w:w="2310" w:type="dxa"/>
            <w:tcBorders>
              <w:top w:val="single" w:color="auto" w:sz="4" w:space="0"/>
              <w:left w:val="single" w:color="auto" w:sz="4" w:space="0"/>
              <w:bottom w:val="single" w:color="auto" w:sz="4" w:space="0"/>
              <w:right w:val="single" w:color="auto" w:sz="4" w:space="0"/>
            </w:tcBorders>
            <w:vAlign w:val="center"/>
          </w:tcPr>
          <w:p>
            <w:pPr>
              <w:jc w:val="center"/>
              <w:rPr>
                <w:rFonts w:ascii="宋体"/>
                <w:bCs/>
                <w:color w:val="000000" w:themeColor="text1"/>
                <w14:textFill>
                  <w14:solidFill>
                    <w14:schemeClr w14:val="tx1"/>
                  </w14:solidFill>
                </w14:textFill>
              </w:rPr>
            </w:pPr>
          </w:p>
        </w:tc>
      </w:tr>
    </w:tbl>
    <w:p>
      <w:pPr>
        <w:rPr>
          <w:rFonts w:ascii="宋体"/>
          <w:b/>
          <w:color w:val="000000" w:themeColor="text1"/>
          <w:sz w:val="24"/>
          <w:szCs w:val="24"/>
          <w14:textFill>
            <w14:solidFill>
              <w14:schemeClr w14:val="tx1"/>
            </w14:solidFill>
          </w14:textFill>
        </w:rPr>
      </w:pPr>
    </w:p>
    <w:p>
      <w:pPr>
        <w:spacing w:before="5"/>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法定代表人或被授权代表（签字或盖章）：</w:t>
      </w:r>
      <w:r>
        <w:rPr>
          <w:rFonts w:hint="eastAsia"/>
          <w:b/>
          <w:bCs/>
          <w:color w:val="000000" w:themeColor="text1"/>
          <w:sz w:val="24"/>
          <w:szCs w:val="24"/>
          <w:u w:val="single"/>
          <w14:textFill>
            <w14:solidFill>
              <w14:schemeClr w14:val="tx1"/>
            </w14:solidFill>
          </w14:textFill>
        </w:rPr>
        <w:t xml:space="preserve">                               </w:t>
      </w:r>
      <w:r>
        <w:rPr>
          <w:rFonts w:hint="eastAsia"/>
          <w:b/>
          <w:bCs/>
          <w:color w:val="000000" w:themeColor="text1"/>
          <w:sz w:val="24"/>
          <w:szCs w:val="24"/>
          <w14:textFill>
            <w14:solidFill>
              <w14:schemeClr w14:val="tx1"/>
            </w14:solidFill>
          </w14:textFill>
        </w:rPr>
        <w:t xml:space="preserve"> </w:t>
      </w:r>
    </w:p>
    <w:p>
      <w:pPr>
        <w:rPr>
          <w:rFonts w:ascii="宋体"/>
          <w:bCs/>
          <w:color w:val="000000" w:themeColor="text1"/>
          <w:sz w:val="30"/>
          <w14:textFill>
            <w14:solidFill>
              <w14:schemeClr w14:val="tx1"/>
            </w14:solidFill>
          </w14:textFill>
        </w:rPr>
      </w:pP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注：</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1</w:t>
      </w:r>
      <w:r>
        <w:rPr>
          <w:rFonts w:hint="eastAsia"/>
          <w:color w:val="000000" w:themeColor="text1"/>
          <w:sz w:val="24"/>
          <w:szCs w:val="24"/>
          <w14:textFill>
            <w14:solidFill>
              <w14:schemeClr w14:val="tx1"/>
            </w14:solidFill>
          </w14:textFill>
        </w:rPr>
        <w:t>）本表不得删除；</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2</w:t>
      </w:r>
      <w:r>
        <w:rPr>
          <w:rFonts w:hint="eastAsia"/>
          <w:color w:val="000000" w:themeColor="text1"/>
          <w:sz w:val="24"/>
          <w:szCs w:val="24"/>
          <w14:textFill>
            <w14:solidFill>
              <w14:schemeClr w14:val="tx1"/>
            </w14:solidFill>
          </w14:textFill>
        </w:rPr>
        <w:t>）如无任何技术偏离，请于本表 “偏离说明”中注明“无偏离”；</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（3）如有技术偏离项，请于本表中列明偏离内容，如需要可自行延长，其余无偏离内容不须赘述。</w:t>
      </w: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spacing w:line="360" w:lineRule="auto"/>
        <w:rPr>
          <w:rFonts w:ascii="黑体" w:hAnsi="黑体" w:eastAsia="黑体"/>
          <w:sz w:val="28"/>
          <w:szCs w:val="28"/>
        </w:rPr>
      </w:pPr>
      <w:r>
        <w:rPr>
          <w:rFonts w:hint="eastAsia" w:ascii="黑体" w:hAnsi="黑体" w:eastAsia="黑体"/>
          <w:sz w:val="28"/>
          <w:szCs w:val="28"/>
        </w:rPr>
        <w:t>九、商务条款响应及偏离表</w:t>
      </w:r>
    </w:p>
    <w:tbl>
      <w:tblPr>
        <w:tblStyle w:val="3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642"/>
        <w:gridCol w:w="2403"/>
        <w:gridCol w:w="1496"/>
        <w:gridCol w:w="35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7" w:hRule="atLeast"/>
          <w:jc w:val="center"/>
        </w:trPr>
        <w:tc>
          <w:tcPr>
            <w:tcW w:w="2642"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sz w:val="24"/>
                <w:szCs w:val="20"/>
              </w:rPr>
            </w:pPr>
            <w:r>
              <w:rPr>
                <w:rFonts w:hint="eastAsia" w:ascii="宋体" w:hAnsi="宋体"/>
                <w:sz w:val="24"/>
              </w:rPr>
              <w:t>项目</w:t>
            </w:r>
          </w:p>
        </w:tc>
        <w:tc>
          <w:tcPr>
            <w:tcW w:w="2403"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sz w:val="24"/>
                <w:szCs w:val="20"/>
              </w:rPr>
            </w:pPr>
            <w:r>
              <w:rPr>
                <w:rFonts w:hint="eastAsia" w:ascii="宋体" w:hAnsi="宋体"/>
                <w:sz w:val="24"/>
              </w:rPr>
              <w:t>采购文件要求</w:t>
            </w:r>
          </w:p>
        </w:tc>
        <w:tc>
          <w:tcPr>
            <w:tcW w:w="1496"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sz w:val="24"/>
                <w:szCs w:val="20"/>
              </w:rPr>
            </w:pPr>
            <w:r>
              <w:rPr>
                <w:rFonts w:hint="eastAsia" w:ascii="宋体" w:hAnsi="宋体"/>
                <w:sz w:val="24"/>
              </w:rPr>
              <w:t>是否响应</w:t>
            </w:r>
          </w:p>
        </w:tc>
        <w:tc>
          <w:tcPr>
            <w:tcW w:w="358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宋体" w:hAnsi="宋体"/>
                <w:sz w:val="24"/>
                <w:szCs w:val="20"/>
              </w:rPr>
            </w:pPr>
            <w:r>
              <w:rPr>
                <w:rFonts w:hint="eastAsia" w:ascii="宋体" w:hAnsi="宋体"/>
                <w:sz w:val="24"/>
              </w:rPr>
              <w:t>供应商的承诺或说明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2642"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sz w:val="24"/>
                <w:szCs w:val="20"/>
              </w:rPr>
            </w:pPr>
            <w:r>
              <w:rPr>
                <w:rFonts w:hint="eastAsia" w:ascii="宋体" w:hAnsi="宋体"/>
                <w:sz w:val="24"/>
              </w:rPr>
              <w:t>质保期</w:t>
            </w:r>
          </w:p>
        </w:tc>
        <w:tc>
          <w:tcPr>
            <w:tcW w:w="2403"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sz w:val="24"/>
                <w:szCs w:val="20"/>
              </w:rPr>
            </w:pPr>
          </w:p>
        </w:tc>
        <w:tc>
          <w:tcPr>
            <w:tcW w:w="1496"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sz w:val="24"/>
                <w:szCs w:val="20"/>
              </w:rPr>
            </w:pPr>
          </w:p>
        </w:tc>
        <w:tc>
          <w:tcPr>
            <w:tcW w:w="3587"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2642"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sz w:val="24"/>
                <w:szCs w:val="20"/>
              </w:rPr>
            </w:pPr>
            <w:r>
              <w:rPr>
                <w:rFonts w:hint="eastAsia" w:ascii="宋体" w:hAnsi="宋体"/>
                <w:sz w:val="24"/>
              </w:rPr>
              <w:t>售后技术服务要求</w:t>
            </w:r>
          </w:p>
        </w:tc>
        <w:tc>
          <w:tcPr>
            <w:tcW w:w="2403"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sz w:val="24"/>
                <w:szCs w:val="20"/>
              </w:rPr>
            </w:pPr>
          </w:p>
        </w:tc>
        <w:tc>
          <w:tcPr>
            <w:tcW w:w="1496"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sz w:val="24"/>
                <w:szCs w:val="20"/>
              </w:rPr>
            </w:pPr>
          </w:p>
        </w:tc>
        <w:tc>
          <w:tcPr>
            <w:tcW w:w="3587"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2642"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sz w:val="24"/>
                <w:szCs w:val="20"/>
              </w:rPr>
            </w:pPr>
            <w:r>
              <w:rPr>
                <w:rFonts w:hint="eastAsia" w:ascii="宋体" w:hAnsi="宋体"/>
                <w:sz w:val="24"/>
              </w:rPr>
              <w:t>交付时间及地点</w:t>
            </w:r>
          </w:p>
        </w:tc>
        <w:tc>
          <w:tcPr>
            <w:tcW w:w="2403"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sz w:val="24"/>
                <w:szCs w:val="20"/>
              </w:rPr>
            </w:pPr>
          </w:p>
        </w:tc>
        <w:tc>
          <w:tcPr>
            <w:tcW w:w="1496" w:type="dxa"/>
            <w:tcBorders>
              <w:top w:val="single" w:color="auto" w:sz="4" w:space="0"/>
              <w:left w:val="single" w:color="auto" w:sz="4" w:space="0"/>
              <w:bottom w:val="single" w:color="auto" w:sz="4" w:space="0"/>
              <w:right w:val="single" w:color="auto" w:sz="4" w:space="0"/>
            </w:tcBorders>
          </w:tcPr>
          <w:p>
            <w:pPr>
              <w:snapToGrid w:val="0"/>
              <w:spacing w:before="156" w:beforeLines="50"/>
              <w:ind w:left="43"/>
              <w:rPr>
                <w:rFonts w:ascii="宋体" w:hAnsi="宋体"/>
                <w:sz w:val="24"/>
                <w:szCs w:val="20"/>
              </w:rPr>
            </w:pPr>
          </w:p>
        </w:tc>
        <w:tc>
          <w:tcPr>
            <w:tcW w:w="3587" w:type="dxa"/>
            <w:tcBorders>
              <w:top w:val="single" w:color="auto" w:sz="4" w:space="0"/>
              <w:left w:val="single" w:color="auto" w:sz="4" w:space="0"/>
              <w:bottom w:val="single" w:color="auto" w:sz="4" w:space="0"/>
              <w:right w:val="single" w:color="auto" w:sz="4" w:space="0"/>
            </w:tcBorders>
          </w:tcPr>
          <w:p>
            <w:pPr>
              <w:snapToGrid w:val="0"/>
              <w:spacing w:before="156" w:beforeLines="50"/>
              <w:ind w:left="43"/>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2642"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sz w:val="24"/>
                <w:szCs w:val="20"/>
              </w:rPr>
            </w:pPr>
            <w:r>
              <w:rPr>
                <w:rFonts w:hint="eastAsia" w:ascii="宋体" w:hAnsi="宋体"/>
                <w:sz w:val="24"/>
              </w:rPr>
              <w:t>付款条件</w:t>
            </w:r>
          </w:p>
        </w:tc>
        <w:tc>
          <w:tcPr>
            <w:tcW w:w="2403"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sz w:val="24"/>
                <w:szCs w:val="20"/>
              </w:rPr>
            </w:pPr>
          </w:p>
        </w:tc>
        <w:tc>
          <w:tcPr>
            <w:tcW w:w="1496"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sz w:val="24"/>
                <w:szCs w:val="20"/>
              </w:rPr>
            </w:pPr>
          </w:p>
        </w:tc>
        <w:tc>
          <w:tcPr>
            <w:tcW w:w="3587"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2642"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sz w:val="24"/>
                <w:szCs w:val="20"/>
              </w:rPr>
            </w:pPr>
            <w:r>
              <w:rPr>
                <w:rFonts w:hint="eastAsia" w:ascii="宋体" w:hAnsi="宋体"/>
                <w:sz w:val="24"/>
              </w:rPr>
              <w:t>备品备件及耗材等要求</w:t>
            </w:r>
          </w:p>
        </w:tc>
        <w:tc>
          <w:tcPr>
            <w:tcW w:w="2403"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sz w:val="24"/>
                <w:szCs w:val="20"/>
              </w:rPr>
            </w:pPr>
          </w:p>
        </w:tc>
        <w:tc>
          <w:tcPr>
            <w:tcW w:w="1496"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sz w:val="24"/>
                <w:szCs w:val="20"/>
              </w:rPr>
            </w:pPr>
          </w:p>
        </w:tc>
        <w:tc>
          <w:tcPr>
            <w:tcW w:w="3587"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9" w:hRule="atLeast"/>
          <w:jc w:val="center"/>
        </w:trPr>
        <w:tc>
          <w:tcPr>
            <w:tcW w:w="2642"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sz w:val="24"/>
                <w:szCs w:val="20"/>
              </w:rPr>
            </w:pPr>
            <w:r>
              <w:rPr>
                <w:rFonts w:hint="eastAsia" w:ascii="宋体" w:hAnsi="宋体"/>
                <w:sz w:val="24"/>
              </w:rPr>
              <w:t>其他</w:t>
            </w:r>
          </w:p>
        </w:tc>
        <w:tc>
          <w:tcPr>
            <w:tcW w:w="2403"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sz w:val="24"/>
                <w:szCs w:val="20"/>
              </w:rPr>
            </w:pPr>
          </w:p>
        </w:tc>
        <w:tc>
          <w:tcPr>
            <w:tcW w:w="1496"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sz w:val="24"/>
                <w:szCs w:val="20"/>
              </w:rPr>
            </w:pPr>
          </w:p>
        </w:tc>
        <w:tc>
          <w:tcPr>
            <w:tcW w:w="3587"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sz w:val="24"/>
                <w:szCs w:val="20"/>
              </w:rPr>
            </w:pPr>
          </w:p>
        </w:tc>
      </w:tr>
    </w:tbl>
    <w:p>
      <w:pPr>
        <w:rPr>
          <w:rFonts w:ascii="宋体" w:hAnsi="宋体"/>
          <w:sz w:val="24"/>
        </w:rPr>
      </w:pPr>
    </w:p>
    <w:p>
      <w:pPr>
        <w:spacing w:line="360" w:lineRule="auto"/>
        <w:jc w:val="center"/>
        <w:rPr>
          <w:rFonts w:ascii="宋体" w:hAnsi="宋体"/>
          <w:b/>
          <w:sz w:val="32"/>
          <w:szCs w:val="32"/>
        </w:rPr>
      </w:pPr>
      <w:r>
        <w:rPr>
          <w:rFonts w:ascii="宋体" w:hAnsi="宋体"/>
          <w:b/>
          <w:sz w:val="32"/>
          <w:szCs w:val="32"/>
        </w:rPr>
        <w:br w:type="page"/>
      </w:r>
    </w:p>
    <w:p>
      <w:pPr>
        <w:spacing w:line="360" w:lineRule="auto"/>
        <w:rPr>
          <w:rFonts w:ascii="黑体" w:hAnsi="黑体" w:eastAsia="黑体"/>
          <w:sz w:val="28"/>
          <w:szCs w:val="28"/>
        </w:rPr>
      </w:pPr>
      <w:bookmarkStart w:id="66" w:name="_Toc55147059"/>
      <w:r>
        <w:rPr>
          <w:rFonts w:hint="eastAsia" w:ascii="黑体" w:hAnsi="黑体" w:eastAsia="黑体"/>
          <w:sz w:val="28"/>
          <w:szCs w:val="28"/>
        </w:rPr>
        <w:t>十、技术方案、服务承诺、培训承诺</w:t>
      </w:r>
    </w:p>
    <w:p>
      <w:pPr>
        <w:pStyle w:val="13"/>
      </w:pPr>
    </w:p>
    <w:p>
      <w:pPr>
        <w:rPr>
          <w:sz w:val="24"/>
          <w:szCs w:val="24"/>
        </w:rPr>
      </w:pPr>
      <w:r>
        <w:rPr>
          <w:rFonts w:hint="eastAsia"/>
          <w:sz w:val="24"/>
          <w:szCs w:val="24"/>
        </w:rPr>
        <w:t>（内容格式自定）</w:t>
      </w:r>
    </w:p>
    <w:p>
      <w:pPr>
        <w:rPr>
          <w:sz w:val="30"/>
        </w:rPr>
      </w:pPr>
      <w:r>
        <w:rPr>
          <w:rFonts w:hint="eastAsia"/>
          <w:sz w:val="30"/>
        </w:rPr>
        <w:t xml:space="preserve">    </w:t>
      </w:r>
      <w:r>
        <w:rPr>
          <w:sz w:val="30"/>
        </w:rPr>
        <w:t>……</w:t>
      </w:r>
    </w:p>
    <w:p>
      <w:pPr>
        <w:spacing w:line="360" w:lineRule="auto"/>
        <w:rPr>
          <w:rFonts w:ascii="黑体" w:eastAsia="黑体"/>
          <w:bCs/>
          <w:color w:val="000000" w:themeColor="text1"/>
          <w:kern w:val="0"/>
          <w:sz w:val="24"/>
          <w:szCs w:val="24"/>
          <w14:textFill>
            <w14:solidFill>
              <w14:schemeClr w14:val="tx1"/>
            </w14:solidFill>
          </w14:textFill>
        </w:rPr>
      </w:pPr>
      <w:r>
        <w:br w:type="page"/>
      </w:r>
    </w:p>
    <w:bookmarkEnd w:id="66"/>
    <w:p>
      <w:pPr>
        <w:spacing w:line="360" w:lineRule="auto"/>
        <w:rPr>
          <w:rFonts w:ascii="黑体" w:hAnsi="黑体" w:eastAsia="黑体"/>
          <w:bCs/>
          <w:sz w:val="28"/>
          <w:szCs w:val="28"/>
        </w:rPr>
      </w:pPr>
      <w:bookmarkStart w:id="67" w:name="_Toc55147061"/>
      <w:r>
        <w:rPr>
          <w:rFonts w:hint="eastAsia" w:ascii="黑体" w:hAnsi="黑体" w:eastAsia="黑体"/>
          <w:sz w:val="28"/>
          <w:szCs w:val="28"/>
        </w:rPr>
        <w:t>十一、其他格式附件</w:t>
      </w:r>
    </w:p>
    <w:p>
      <w:pPr>
        <w:rPr>
          <w:rFonts w:ascii="黑体" w:hAnsi="黑体" w:eastAsia="黑体"/>
          <w:sz w:val="24"/>
          <w:szCs w:val="24"/>
        </w:rPr>
      </w:pPr>
      <w:r>
        <w:rPr>
          <w:rFonts w:hint="eastAsia" w:ascii="黑体" w:hAnsi="黑体" w:eastAsia="黑体"/>
          <w:sz w:val="24"/>
          <w:szCs w:val="24"/>
        </w:rPr>
        <w:t>（一）</w:t>
      </w:r>
      <w:bookmarkStart w:id="68" w:name="_Toc55147054"/>
      <w:r>
        <w:rPr>
          <w:rFonts w:hint="eastAsia" w:ascii="黑体" w:hAnsi="黑体" w:eastAsia="黑体"/>
          <w:sz w:val="24"/>
          <w:szCs w:val="24"/>
        </w:rPr>
        <w:t>响应函（格式）</w:t>
      </w:r>
    </w:p>
    <w:p>
      <w:pPr>
        <w:spacing w:line="360" w:lineRule="auto"/>
        <w:jc w:val="center"/>
        <w:rPr>
          <w:rFonts w:ascii="宋体"/>
          <w:bCs/>
          <w:color w:val="000000" w:themeColor="text1"/>
          <w:sz w:val="24"/>
          <w:szCs w:val="24"/>
          <w14:textFill>
            <w14:solidFill>
              <w14:schemeClr w14:val="tx1"/>
            </w14:solidFill>
          </w14:textFill>
        </w:rPr>
      </w:pPr>
      <w:r>
        <w:rPr>
          <w:rFonts w:hint="eastAsia" w:ascii="黑体" w:eastAsia="黑体"/>
          <w:bCs/>
          <w:color w:val="000000" w:themeColor="text1"/>
          <w:sz w:val="28"/>
          <w:szCs w:val="28"/>
          <w14:textFill>
            <w14:solidFill>
              <w14:schemeClr w14:val="tx1"/>
            </w14:solidFill>
          </w14:textFill>
        </w:rPr>
        <w:t>响应函</w:t>
      </w:r>
    </w:p>
    <w:p>
      <w:pPr>
        <w:spacing w:line="360" w:lineRule="auto"/>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致常州中采招投标有限公司：</w:t>
      </w:r>
    </w:p>
    <w:p>
      <w:pPr>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我方收到贵方编号</w:t>
      </w:r>
      <w:r>
        <w:rPr>
          <w:rFonts w:hint="eastAsia" w:ascii="宋体" w:hAnsi="宋体"/>
          <w:bCs/>
          <w:color w:val="000000" w:themeColor="text1"/>
          <w:sz w:val="24"/>
          <w:szCs w:val="24"/>
          <w:u w:val="single"/>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采购文件，经仔细阅读和研究，我方决定参加此项目的报价。</w:t>
      </w:r>
    </w:p>
    <w:p>
      <w:pPr>
        <w:numPr>
          <w:ilvl w:val="0"/>
          <w:numId w:val="5"/>
        </w:numPr>
        <w:tabs>
          <w:tab w:val="left" w:pos="315"/>
          <w:tab w:val="left" w:pos="840"/>
          <w:tab w:val="left" w:pos="945"/>
          <w:tab w:val="left" w:pos="1050"/>
          <w:tab w:val="left" w:pos="1260"/>
          <w:tab w:val="clear" w:pos="552"/>
        </w:tabs>
        <w:spacing w:line="360" w:lineRule="auto"/>
        <w:ind w:left="0" w:firstLine="525"/>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我方愿意按照采购文件的一切要求，提供本项目的报价，总价见《报价一览表》。</w:t>
      </w:r>
    </w:p>
    <w:p>
      <w:pPr>
        <w:numPr>
          <w:ilvl w:val="0"/>
          <w:numId w:val="5"/>
        </w:numPr>
        <w:tabs>
          <w:tab w:val="left" w:pos="0"/>
          <w:tab w:val="left" w:pos="315"/>
          <w:tab w:val="left" w:pos="525"/>
          <w:tab w:val="left" w:pos="840"/>
          <w:tab w:val="left" w:pos="945"/>
          <w:tab w:val="left" w:pos="1050"/>
          <w:tab w:val="clear" w:pos="552"/>
        </w:tabs>
        <w:spacing w:line="360" w:lineRule="auto"/>
        <w:ind w:left="0" w:firstLine="523" w:firstLineChars="218"/>
        <w:rPr>
          <w:rStyle w:val="39"/>
          <w:rFonts w:hAnsi="Times New Roman" w:cs="Times New Roman"/>
          <w:bCs/>
          <w:color w:val="000000" w:themeColor="text1"/>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我方愿意提供采购文件中要求的文件、资料。</w:t>
      </w:r>
    </w:p>
    <w:p>
      <w:pPr>
        <w:numPr>
          <w:ilvl w:val="0"/>
          <w:numId w:val="5"/>
        </w:numPr>
        <w:tabs>
          <w:tab w:val="left" w:pos="0"/>
          <w:tab w:val="left" w:pos="315"/>
          <w:tab w:val="left" w:pos="525"/>
          <w:tab w:val="left" w:pos="945"/>
          <w:tab w:val="left" w:pos="1050"/>
          <w:tab w:val="clear" w:pos="552"/>
        </w:tabs>
        <w:spacing w:line="360" w:lineRule="auto"/>
        <w:ind w:left="0" w:firstLine="523" w:firstLineChars="218"/>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我方同意按采购文件中的规定，本响应文件报价的有效期限为报价截止之日起</w:t>
      </w:r>
      <w:r>
        <w:rPr>
          <w:rFonts w:ascii="宋体" w:hAnsi="宋体"/>
          <w:bCs/>
          <w:color w:val="000000" w:themeColor="text1"/>
          <w:sz w:val="24"/>
          <w:szCs w:val="24"/>
          <w14:textFill>
            <w14:solidFill>
              <w14:schemeClr w14:val="tx1"/>
            </w14:solidFill>
          </w14:textFill>
        </w:rPr>
        <w:t>90</w:t>
      </w:r>
      <w:r>
        <w:rPr>
          <w:rFonts w:hint="eastAsia" w:ascii="宋体" w:hAnsi="宋体"/>
          <w:bCs/>
          <w:color w:val="000000" w:themeColor="text1"/>
          <w:sz w:val="24"/>
          <w:szCs w:val="24"/>
          <w14:textFill>
            <w14:solidFill>
              <w14:schemeClr w14:val="tx1"/>
            </w14:solidFill>
          </w14:textFill>
        </w:rPr>
        <w:t>天。</w:t>
      </w:r>
    </w:p>
    <w:p>
      <w:pPr>
        <w:numPr>
          <w:ilvl w:val="0"/>
          <w:numId w:val="5"/>
        </w:numPr>
        <w:tabs>
          <w:tab w:val="left" w:pos="0"/>
          <w:tab w:val="left" w:pos="315"/>
          <w:tab w:val="left" w:pos="525"/>
          <w:tab w:val="left" w:pos="945"/>
          <w:tab w:val="left" w:pos="1050"/>
          <w:tab w:val="clear" w:pos="552"/>
        </w:tabs>
        <w:spacing w:line="360" w:lineRule="auto"/>
        <w:ind w:left="0" w:firstLine="523" w:firstLineChars="218"/>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如果我方的响应文件被接受，我方将履行采购文件中规定的每一项要求，按期、按质、按量，完成交货任务。</w:t>
      </w:r>
    </w:p>
    <w:p>
      <w:pPr>
        <w:numPr>
          <w:ilvl w:val="0"/>
          <w:numId w:val="5"/>
        </w:numPr>
        <w:tabs>
          <w:tab w:val="left" w:pos="0"/>
          <w:tab w:val="left" w:pos="315"/>
          <w:tab w:val="left" w:pos="525"/>
          <w:tab w:val="left" w:pos="945"/>
          <w:tab w:val="left" w:pos="1050"/>
          <w:tab w:val="clear" w:pos="552"/>
        </w:tabs>
        <w:spacing w:line="360" w:lineRule="auto"/>
        <w:ind w:left="0" w:firstLine="523" w:firstLineChars="218"/>
        <w:rPr>
          <w:rFonts w:ascii="宋体"/>
          <w:bCs/>
          <w:sz w:val="24"/>
          <w:szCs w:val="24"/>
        </w:rPr>
      </w:pPr>
      <w:r>
        <w:rPr>
          <w:rFonts w:hint="eastAsia" w:ascii="宋体" w:hAnsi="宋体"/>
          <w:bCs/>
          <w:color w:val="000000" w:themeColor="text1"/>
          <w:sz w:val="24"/>
          <w:szCs w:val="24"/>
          <w14:textFill>
            <w14:solidFill>
              <w14:schemeClr w14:val="tx1"/>
            </w14:solidFill>
          </w14:textFill>
        </w:rPr>
        <w:t>我方愿意遵守</w:t>
      </w:r>
      <w:r>
        <w:rPr>
          <w:rFonts w:hint="eastAsia" w:ascii="宋体" w:hAnsi="宋体"/>
          <w:bCs/>
          <w:sz w:val="24"/>
          <w:szCs w:val="24"/>
        </w:rPr>
        <w:t>《中华人民共和国民法典》和合同条款履行自己的全部责任。</w:t>
      </w:r>
    </w:p>
    <w:p>
      <w:pPr>
        <w:numPr>
          <w:ilvl w:val="0"/>
          <w:numId w:val="5"/>
        </w:numPr>
        <w:tabs>
          <w:tab w:val="left" w:pos="0"/>
          <w:tab w:val="left" w:pos="315"/>
          <w:tab w:val="left" w:pos="525"/>
          <w:tab w:val="left" w:pos="945"/>
          <w:tab w:val="left" w:pos="1050"/>
          <w:tab w:val="clear" w:pos="552"/>
        </w:tabs>
        <w:spacing w:line="360" w:lineRule="auto"/>
        <w:ind w:left="0" w:firstLine="523" w:firstLineChars="218"/>
        <w:rPr>
          <w:rFonts w:ascii="宋体"/>
          <w:bCs/>
          <w:sz w:val="24"/>
          <w:szCs w:val="24"/>
        </w:rPr>
      </w:pPr>
      <w:r>
        <w:rPr>
          <w:rFonts w:hint="eastAsia" w:ascii="宋体" w:hAnsi="宋体"/>
          <w:bCs/>
          <w:sz w:val="24"/>
          <w:szCs w:val="24"/>
        </w:rPr>
        <w:t>我方认可并遵守</w:t>
      </w:r>
      <w:r>
        <w:rPr>
          <w:rFonts w:hint="eastAsia" w:ascii="宋体" w:hAnsi="宋体"/>
          <w:bCs/>
          <w:color w:val="000000" w:themeColor="text1"/>
          <w:sz w:val="24"/>
          <w:szCs w:val="24"/>
          <w14:textFill>
            <w14:solidFill>
              <w14:schemeClr w14:val="tx1"/>
            </w14:solidFill>
          </w14:textFill>
        </w:rPr>
        <w:t>采购</w:t>
      </w:r>
      <w:r>
        <w:rPr>
          <w:rFonts w:hint="eastAsia" w:ascii="宋体" w:hAnsi="宋体"/>
          <w:bCs/>
          <w:sz w:val="24"/>
          <w:szCs w:val="24"/>
        </w:rPr>
        <w:t>文件所有的规定。</w:t>
      </w:r>
    </w:p>
    <w:p>
      <w:pPr>
        <w:numPr>
          <w:ilvl w:val="0"/>
          <w:numId w:val="5"/>
        </w:numPr>
        <w:tabs>
          <w:tab w:val="left" w:pos="0"/>
          <w:tab w:val="left" w:pos="315"/>
          <w:tab w:val="left" w:pos="525"/>
          <w:tab w:val="left" w:pos="945"/>
          <w:tab w:val="left" w:pos="1050"/>
          <w:tab w:val="clear" w:pos="552"/>
        </w:tabs>
        <w:spacing w:line="360" w:lineRule="auto"/>
        <w:ind w:left="0" w:firstLine="523" w:firstLineChars="218"/>
        <w:rPr>
          <w:rFonts w:ascii="宋体"/>
          <w:bCs/>
          <w:sz w:val="24"/>
          <w:szCs w:val="24"/>
        </w:rPr>
      </w:pPr>
      <w:r>
        <w:rPr>
          <w:rFonts w:hint="eastAsia" w:ascii="宋体" w:hAnsi="宋体"/>
          <w:bCs/>
          <w:sz w:val="24"/>
          <w:szCs w:val="24"/>
        </w:rPr>
        <w:t>我方愿意按</w:t>
      </w:r>
      <w:r>
        <w:rPr>
          <w:rFonts w:hint="eastAsia" w:ascii="宋体" w:hAnsi="宋体"/>
          <w:bCs/>
          <w:color w:val="000000" w:themeColor="text1"/>
          <w:sz w:val="24"/>
          <w:szCs w:val="24"/>
          <w14:textFill>
            <w14:solidFill>
              <w14:schemeClr w14:val="tx1"/>
            </w14:solidFill>
          </w14:textFill>
        </w:rPr>
        <w:t>采购</w:t>
      </w:r>
      <w:r>
        <w:rPr>
          <w:rFonts w:hint="eastAsia" w:ascii="宋体" w:hAnsi="宋体"/>
          <w:bCs/>
          <w:sz w:val="24"/>
          <w:szCs w:val="24"/>
        </w:rPr>
        <w:t>文件的规定填写《投标（报价）承诺函》。如我方在报价截止期后撤回响应及成交后拒绝遵守报价承诺或拒绝在规定的时间内与采购人签订合同，则接受行业主管部门的处理。</w:t>
      </w:r>
    </w:p>
    <w:p>
      <w:pPr>
        <w:numPr>
          <w:ilvl w:val="0"/>
          <w:numId w:val="5"/>
        </w:numPr>
        <w:tabs>
          <w:tab w:val="left" w:pos="0"/>
          <w:tab w:val="left" w:pos="315"/>
          <w:tab w:val="left" w:pos="525"/>
          <w:tab w:val="left" w:pos="945"/>
          <w:tab w:val="left" w:pos="1050"/>
          <w:tab w:val="clear" w:pos="552"/>
        </w:tabs>
        <w:spacing w:line="360" w:lineRule="auto"/>
        <w:ind w:left="0" w:firstLine="523" w:firstLineChars="218"/>
        <w:rPr>
          <w:rFonts w:ascii="宋体"/>
          <w:bCs/>
          <w:sz w:val="24"/>
          <w:szCs w:val="24"/>
        </w:rPr>
      </w:pPr>
      <w:r>
        <w:rPr>
          <w:rFonts w:hint="eastAsia" w:ascii="宋体" w:hAnsi="宋体"/>
          <w:bCs/>
          <w:sz w:val="24"/>
          <w:szCs w:val="24"/>
        </w:rPr>
        <w:t>如果我方被确定为成交供应商，我方愿意</w:t>
      </w:r>
      <w:r>
        <w:rPr>
          <w:rFonts w:hint="eastAsia" w:ascii="宋体" w:hAnsi="宋体"/>
          <w:sz w:val="24"/>
          <w:szCs w:val="24"/>
        </w:rPr>
        <w:t>向</w:t>
      </w:r>
      <w:r>
        <w:rPr>
          <w:rFonts w:hint="eastAsia" w:ascii="宋体" w:hAnsi="宋体"/>
          <w:bCs/>
          <w:sz w:val="24"/>
          <w:szCs w:val="24"/>
        </w:rPr>
        <w:t>采购人交纳履约保证金。且我方如无不可抗力，又未履行</w:t>
      </w:r>
      <w:r>
        <w:rPr>
          <w:rFonts w:hint="eastAsia" w:ascii="宋体" w:hAnsi="宋体"/>
          <w:bCs/>
          <w:color w:val="000000" w:themeColor="text1"/>
          <w:sz w:val="24"/>
          <w:szCs w:val="24"/>
          <w14:textFill>
            <w14:solidFill>
              <w14:schemeClr w14:val="tx1"/>
            </w14:solidFill>
          </w14:textFill>
        </w:rPr>
        <w:t>采购</w:t>
      </w:r>
      <w:r>
        <w:rPr>
          <w:rFonts w:hint="eastAsia" w:ascii="宋体" w:hAnsi="宋体"/>
          <w:bCs/>
          <w:sz w:val="24"/>
          <w:szCs w:val="24"/>
        </w:rPr>
        <w:t>文件、响应文件和合同条款的，一经查实，我方愿意赔偿由此而造成的一切损失，并同意接受按</w:t>
      </w:r>
      <w:r>
        <w:rPr>
          <w:rFonts w:hint="eastAsia" w:ascii="宋体" w:hAnsi="宋体"/>
          <w:bCs/>
          <w:color w:val="000000" w:themeColor="text1"/>
          <w:sz w:val="24"/>
          <w:szCs w:val="24"/>
          <w14:textFill>
            <w14:solidFill>
              <w14:schemeClr w14:val="tx1"/>
            </w14:solidFill>
          </w14:textFill>
        </w:rPr>
        <w:t>采购</w:t>
      </w:r>
      <w:r>
        <w:rPr>
          <w:rFonts w:hint="eastAsia" w:ascii="宋体" w:hAnsi="宋体"/>
          <w:bCs/>
          <w:sz w:val="24"/>
          <w:szCs w:val="24"/>
        </w:rPr>
        <w:t>文件的相关要求对我方进行的处理。</w:t>
      </w:r>
    </w:p>
    <w:p>
      <w:pPr>
        <w:numPr>
          <w:ilvl w:val="0"/>
          <w:numId w:val="5"/>
        </w:numPr>
        <w:tabs>
          <w:tab w:val="left" w:pos="0"/>
          <w:tab w:val="left" w:pos="315"/>
          <w:tab w:val="left" w:pos="525"/>
          <w:tab w:val="left" w:pos="945"/>
          <w:tab w:val="left" w:pos="1050"/>
          <w:tab w:val="clear" w:pos="552"/>
        </w:tabs>
        <w:spacing w:line="360" w:lineRule="auto"/>
        <w:ind w:left="0" w:firstLine="523" w:firstLineChars="218"/>
        <w:rPr>
          <w:rFonts w:ascii="宋体"/>
          <w:bCs/>
          <w:color w:val="000000" w:themeColor="text1"/>
          <w:sz w:val="24"/>
          <w:szCs w:val="24"/>
          <w14:textFill>
            <w14:solidFill>
              <w14:schemeClr w14:val="tx1"/>
            </w14:solidFill>
          </w14:textFill>
        </w:rPr>
      </w:pPr>
      <w:r>
        <w:rPr>
          <w:rFonts w:hint="eastAsia" w:ascii="宋体" w:hAnsi="宋体"/>
          <w:bCs/>
          <w:sz w:val="24"/>
          <w:szCs w:val="24"/>
        </w:rPr>
        <w:t>我方决不提供虚假材料谋取成交、决不采取不正当手段诋毁、排挤其他供应商、决不与采购人、其它供应商或者采购代理机构恶意串通</w:t>
      </w:r>
      <w:r>
        <w:rPr>
          <w:rFonts w:hint="eastAsia" w:ascii="宋体" w:hAnsi="宋体"/>
          <w:bCs/>
          <w:color w:val="000000" w:themeColor="text1"/>
          <w:sz w:val="24"/>
          <w:szCs w:val="24"/>
          <w14:textFill>
            <w14:solidFill>
              <w14:schemeClr w14:val="tx1"/>
            </w14:solidFill>
          </w14:textFill>
        </w:rPr>
        <w:t>、决不向采购人、</w:t>
      </w:r>
      <w:r>
        <w:rPr>
          <w:rFonts w:hint="eastAsia" w:ascii="宋体" w:hAnsi="宋体"/>
          <w:bCs/>
          <w:sz w:val="24"/>
          <w:szCs w:val="24"/>
        </w:rPr>
        <w:t>采购代理机构</w:t>
      </w:r>
      <w:r>
        <w:rPr>
          <w:rFonts w:hint="eastAsia" w:ascii="宋体" w:hAnsi="宋体"/>
          <w:bCs/>
          <w:color w:val="000000" w:themeColor="text1"/>
          <w:sz w:val="24"/>
          <w:szCs w:val="24"/>
          <w14:textFill>
            <w14:solidFill>
              <w14:schemeClr w14:val="tx1"/>
            </w14:solidFill>
          </w14:textFill>
        </w:rPr>
        <w:t>工作人员和评委进行商业贿赂、决不在采购过程中与采购人进行协商谈判、决不拒绝有关部门监督检查或提供虚假情况，如有违反，无条件接受贵方及相关管理部门的处罚。</w:t>
      </w:r>
    </w:p>
    <w:p>
      <w:pPr>
        <w:numPr>
          <w:ilvl w:val="0"/>
          <w:numId w:val="5"/>
        </w:numPr>
        <w:tabs>
          <w:tab w:val="left" w:pos="0"/>
          <w:tab w:val="left" w:pos="315"/>
          <w:tab w:val="left" w:pos="525"/>
          <w:tab w:val="left" w:pos="945"/>
          <w:tab w:val="left" w:pos="1050"/>
          <w:tab w:val="clear" w:pos="552"/>
        </w:tabs>
        <w:spacing w:line="360" w:lineRule="auto"/>
        <w:ind w:left="0" w:firstLine="523" w:firstLineChars="218"/>
        <w:rPr>
          <w:rFonts w:ascii="宋体"/>
          <w:bCs/>
          <w:color w:val="000000" w:themeColor="text1"/>
          <w:sz w:val="24"/>
          <w:szCs w:val="24"/>
          <w14:textFill>
            <w14:solidFill>
              <w14:schemeClr w14:val="tx1"/>
            </w14:solidFill>
          </w14:textFill>
        </w:rPr>
      </w:pPr>
      <w:r>
        <w:rPr>
          <w:rFonts w:hint="eastAsia" w:ascii="宋体" w:hAnsi="宋体"/>
          <w:bCs/>
          <w:sz w:val="24"/>
          <w:szCs w:val="24"/>
        </w:rPr>
        <w:t>如果我们中标，我们将按照采购文件的规定向贵公司支付采购代理服务费；为执行合同，我们将按供应商须知有关要求提供必要的履约保证。</w:t>
      </w:r>
    </w:p>
    <w:p>
      <w:pPr>
        <w:spacing w:line="360" w:lineRule="auto"/>
        <w:rPr>
          <w:rFonts w:ascii="宋体"/>
          <w:bCs/>
          <w:color w:val="000000" w:themeColor="text1"/>
          <w:sz w:val="24"/>
          <w:szCs w:val="24"/>
          <w14:textFill>
            <w14:solidFill>
              <w14:schemeClr w14:val="tx1"/>
            </w14:solidFill>
          </w14:textFill>
        </w:rPr>
      </w:pPr>
    </w:p>
    <w:p>
      <w:pPr>
        <w:spacing w:line="400" w:lineRule="exact"/>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供应商（盖章）：</w:t>
      </w:r>
    </w:p>
    <w:p>
      <w:pPr>
        <w:spacing w:line="400" w:lineRule="exact"/>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法定代表人或法定代表人授权代表签字或盖章：</w:t>
      </w:r>
    </w:p>
    <w:p>
      <w:pPr>
        <w:spacing w:line="400" w:lineRule="exact"/>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 xml:space="preserve">电话： </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传真：</w:t>
      </w:r>
    </w:p>
    <w:p>
      <w:pPr>
        <w:spacing w:line="400" w:lineRule="exact"/>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 xml:space="preserve">通讯地址： </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邮编：</w:t>
      </w:r>
    </w:p>
    <w:p>
      <w:pPr>
        <w:widowControl/>
        <w:jc w:val="left"/>
        <w:rPr>
          <w:rFonts w:ascii="黑体" w:hAnsi="宋体" w:eastAsia="黑体"/>
          <w:bCs/>
          <w:color w:val="000000" w:themeColor="text1"/>
          <w:sz w:val="24"/>
          <w:szCs w:val="24"/>
          <w14:textFill>
            <w14:solidFill>
              <w14:schemeClr w14:val="tx1"/>
            </w14:solidFill>
          </w14:textFill>
        </w:rPr>
      </w:pPr>
    </w:p>
    <w:p>
      <w:pPr>
        <w:widowControl/>
        <w:jc w:val="left"/>
        <w:rPr>
          <w:rFonts w:ascii="黑体" w:hAnsi="宋体" w:eastAsia="黑体"/>
          <w:bCs/>
          <w:color w:val="000000" w:themeColor="text1"/>
          <w:sz w:val="24"/>
          <w:szCs w:val="24"/>
          <w14:textFill>
            <w14:solidFill>
              <w14:schemeClr w14:val="tx1"/>
            </w14:solidFill>
          </w14:textFill>
        </w:rPr>
      </w:pPr>
    </w:p>
    <w:p>
      <w:pPr>
        <w:widowControl/>
        <w:jc w:val="left"/>
        <w:rPr>
          <w:rFonts w:ascii="黑体" w:hAnsi="黑体" w:eastAsia="黑体"/>
          <w:sz w:val="24"/>
          <w:szCs w:val="24"/>
        </w:rPr>
      </w:pPr>
      <w:r>
        <w:rPr>
          <w:rFonts w:ascii="黑体" w:hAnsi="黑体" w:eastAsia="黑体"/>
          <w:sz w:val="24"/>
          <w:szCs w:val="24"/>
        </w:rPr>
        <w:br w:type="page"/>
      </w:r>
    </w:p>
    <w:p>
      <w:pPr>
        <w:rPr>
          <w:rFonts w:ascii="黑体" w:hAnsi="黑体" w:eastAsia="黑体"/>
          <w:sz w:val="24"/>
          <w:szCs w:val="24"/>
        </w:rPr>
      </w:pPr>
      <w:r>
        <w:rPr>
          <w:rFonts w:hint="eastAsia" w:ascii="黑体" w:hAnsi="黑体" w:eastAsia="黑体"/>
          <w:sz w:val="24"/>
          <w:szCs w:val="24"/>
        </w:rPr>
        <w:t>（二）</w:t>
      </w:r>
      <w:bookmarkEnd w:id="68"/>
      <w:r>
        <w:rPr>
          <w:rFonts w:hint="eastAsia" w:ascii="黑体" w:hAnsi="黑体" w:eastAsia="黑体"/>
          <w:sz w:val="24"/>
          <w:szCs w:val="24"/>
        </w:rPr>
        <w:t>关于资格的声明函（格式）</w:t>
      </w:r>
    </w:p>
    <w:p>
      <w:pPr>
        <w:spacing w:line="360" w:lineRule="auto"/>
        <w:rPr>
          <w:rFonts w:ascii="黑体" w:eastAsia="黑体"/>
          <w:bCs/>
          <w:color w:val="000000" w:themeColor="text1"/>
          <w:sz w:val="36"/>
          <w14:textFill>
            <w14:solidFill>
              <w14:schemeClr w14:val="tx1"/>
            </w14:solidFill>
          </w14:textFill>
        </w:rPr>
      </w:pPr>
    </w:p>
    <w:p>
      <w:pPr>
        <w:spacing w:line="480" w:lineRule="auto"/>
        <w:ind w:firstLine="560" w:firstLineChars="200"/>
        <w:jc w:val="center"/>
        <w:rPr>
          <w:rFonts w:ascii="黑体" w:hAnsi="黑体" w:eastAsia="黑体"/>
          <w:bCs/>
          <w:color w:val="000000" w:themeColor="text1"/>
          <w:sz w:val="28"/>
          <w:szCs w:val="28"/>
          <w14:textFill>
            <w14:solidFill>
              <w14:schemeClr w14:val="tx1"/>
            </w14:solidFill>
          </w14:textFill>
        </w:rPr>
      </w:pPr>
      <w:bookmarkStart w:id="69" w:name="报价方关于资格的声明函（格式）"/>
      <w:bookmarkEnd w:id="69"/>
      <w:r>
        <w:rPr>
          <w:rFonts w:hint="eastAsia" w:ascii="黑体" w:hAnsi="黑体" w:eastAsia="黑体"/>
          <w:bCs/>
          <w:color w:val="000000" w:themeColor="text1"/>
          <w:sz w:val="28"/>
          <w:szCs w:val="28"/>
          <w14:textFill>
            <w14:solidFill>
              <w14:schemeClr w14:val="tx1"/>
            </w14:solidFill>
          </w14:textFill>
        </w:rPr>
        <w:t>关于资格的声明函</w:t>
      </w:r>
    </w:p>
    <w:p>
      <w:pPr>
        <w:spacing w:line="480" w:lineRule="auto"/>
        <w:jc w:val="center"/>
        <w:rPr>
          <w:rFonts w:ascii="宋体"/>
          <w:bCs/>
          <w:color w:val="000000" w:themeColor="text1"/>
          <w:sz w:val="24"/>
          <w:szCs w:val="24"/>
          <w14:textFill>
            <w14:solidFill>
              <w14:schemeClr w14:val="tx1"/>
            </w14:solidFill>
          </w14:textFill>
        </w:rPr>
      </w:pPr>
    </w:p>
    <w:p>
      <w:pPr>
        <w:spacing w:line="480" w:lineRule="auto"/>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常州中采招投标有限公司：</w:t>
      </w:r>
    </w:p>
    <w:p>
      <w:pPr>
        <w:spacing w:line="480" w:lineRule="auto"/>
        <w:rPr>
          <w:rFonts w:ascii="宋体"/>
          <w:bCs/>
          <w:color w:val="000000" w:themeColor="text1"/>
          <w:sz w:val="24"/>
          <w:szCs w:val="24"/>
          <w14:textFill>
            <w14:solidFill>
              <w14:schemeClr w14:val="tx1"/>
            </w14:solidFill>
          </w14:textFill>
        </w:rPr>
      </w:pPr>
    </w:p>
    <w:p>
      <w:pPr>
        <w:spacing w:line="48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我公司（单位）参加本次项目（</w:t>
      </w:r>
      <w:r>
        <w:rPr>
          <w:rFonts w:hint="eastAsia" w:ascii="黑体" w:eastAsia="黑体"/>
          <w:bCs/>
          <w:color w:val="000000" w:themeColor="text1"/>
          <w:sz w:val="24"/>
          <w:szCs w:val="24"/>
          <w14:textFill>
            <w14:solidFill>
              <w14:schemeClr w14:val="tx1"/>
            </w14:solidFill>
          </w14:textFill>
        </w:rPr>
        <w:t>项目编号：</w:t>
      </w:r>
      <w:r>
        <w:rPr>
          <w:rFonts w:hint="eastAsia" w:ascii="黑体" w:eastAsia="黑体"/>
          <w:bCs/>
          <w:color w:val="000000" w:themeColor="text1"/>
          <w:sz w:val="24"/>
          <w:szCs w:val="24"/>
          <w:u w:val="single"/>
          <w14:textFill>
            <w14:solidFill>
              <w14:schemeClr w14:val="tx1"/>
            </w14:solidFill>
          </w14:textFill>
        </w:rPr>
        <w:t xml:space="preserve">                   </w:t>
      </w:r>
      <w:r>
        <w:rPr>
          <w:rFonts w:hint="eastAsia" w:ascii="黑体" w:eastAsia="黑体"/>
          <w:bCs/>
          <w:color w:val="000000" w:themeColor="text1"/>
          <w:sz w:val="24"/>
          <w:szCs w:val="24"/>
          <w14:textFill>
            <w14:solidFill>
              <w14:schemeClr w14:val="tx1"/>
            </w14:solidFill>
          </w14:textFill>
        </w:rPr>
        <w:t>）</w:t>
      </w:r>
      <w:r>
        <w:rPr>
          <w:rFonts w:hint="eastAsia" w:ascii="宋体" w:hAnsi="宋体"/>
          <w:bCs/>
          <w:color w:val="000000" w:themeColor="text1"/>
          <w:sz w:val="24"/>
          <w:szCs w:val="24"/>
          <w14:textFill>
            <w14:solidFill>
              <w14:schemeClr w14:val="tx1"/>
            </w14:solidFill>
          </w14:textFill>
        </w:rPr>
        <w:t>采购活动前三年内，在经营活动中没有重大违法记录，我公司（单位）愿针对本次项目进行报价，响应文件中所有关于报价资格的文件、证明、陈述均是真实的、准确的。若有违背，我公司（单位）愿意承担由此而产生的一切后果。</w:t>
      </w:r>
    </w:p>
    <w:p>
      <w:pPr>
        <w:spacing w:line="480" w:lineRule="auto"/>
        <w:rPr>
          <w:rFonts w:ascii="宋体"/>
          <w:bCs/>
          <w:color w:val="000000" w:themeColor="text1"/>
          <w:sz w:val="24"/>
          <w:szCs w:val="24"/>
          <w14:textFill>
            <w14:solidFill>
              <w14:schemeClr w14:val="tx1"/>
            </w14:solidFill>
          </w14:textFill>
        </w:rPr>
      </w:pPr>
    </w:p>
    <w:p>
      <w:pPr>
        <w:spacing w:line="480" w:lineRule="auto"/>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供应商（盖章）：</w:t>
      </w:r>
    </w:p>
    <w:p>
      <w:pPr>
        <w:spacing w:line="480" w:lineRule="auto"/>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法定代表人或法定代表人授权代表（签字或盖章）：</w:t>
      </w:r>
    </w:p>
    <w:p>
      <w:pPr>
        <w:spacing w:line="480" w:lineRule="auto"/>
        <w:rPr>
          <w:rFonts w:ascii="宋体"/>
          <w:bCs/>
          <w:color w:val="000000" w:themeColor="text1"/>
          <w:sz w:val="24"/>
          <w:szCs w:val="24"/>
          <w14:textFill>
            <w14:solidFill>
              <w14:schemeClr w14:val="tx1"/>
            </w14:solidFill>
          </w14:textFill>
        </w:rPr>
      </w:pPr>
      <w:r>
        <w:rPr>
          <w:rFonts w:asciiTheme="minorEastAsia" w:hAnsiTheme="minorEastAsia"/>
          <w:sz w:val="24"/>
          <w:szCs w:val="24"/>
        </w:rPr>
        <w:t>日期:</w:t>
      </w:r>
      <w:r>
        <w:rPr>
          <w:rFonts w:hint="eastAsia" w:ascii="宋体" w:hAnsi="宋体"/>
          <w:bCs/>
          <w:sz w:val="24"/>
        </w:rPr>
        <w:t xml:space="preserve"> ______年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p>
    <w:p>
      <w:pPr>
        <w:spacing w:line="480" w:lineRule="auto"/>
        <w:ind w:firstLine="480" w:firstLineChars="200"/>
        <w:rPr>
          <w:rFonts w:ascii="宋体" w:hAnsi="宋体"/>
          <w:bCs/>
          <w:color w:val="000000" w:themeColor="text1"/>
          <w:sz w:val="24"/>
          <w:szCs w:val="24"/>
          <w14:textFill>
            <w14:solidFill>
              <w14:schemeClr w14:val="tx1"/>
            </w14:solidFill>
          </w14:textFill>
        </w:rPr>
      </w:pPr>
    </w:p>
    <w:p>
      <w:pPr>
        <w:spacing w:line="480" w:lineRule="auto"/>
        <w:ind w:firstLine="480" w:firstLineChars="200"/>
        <w:rPr>
          <w:rFonts w:ascii="宋体" w:hAnsi="宋体"/>
          <w:bCs/>
          <w:color w:val="000000" w:themeColor="text1"/>
          <w:sz w:val="24"/>
          <w:szCs w:val="24"/>
          <w14:textFill>
            <w14:solidFill>
              <w14:schemeClr w14:val="tx1"/>
            </w14:solidFill>
          </w14:textFill>
        </w:rPr>
      </w:pPr>
    </w:p>
    <w:p>
      <w:pPr>
        <w:spacing w:line="480" w:lineRule="auto"/>
        <w:ind w:firstLine="480" w:firstLineChars="200"/>
        <w:rPr>
          <w:rFonts w:ascii="宋体" w:hAnsi="宋体"/>
          <w:bCs/>
          <w:color w:val="000000" w:themeColor="text1"/>
          <w:sz w:val="24"/>
          <w:szCs w:val="24"/>
          <w14:textFill>
            <w14:solidFill>
              <w14:schemeClr w14:val="tx1"/>
            </w14:solidFill>
          </w14:textFill>
        </w:rPr>
      </w:pPr>
    </w:p>
    <w:p>
      <w:pPr>
        <w:spacing w:line="480" w:lineRule="auto"/>
        <w:ind w:firstLine="480" w:firstLineChars="200"/>
        <w:rPr>
          <w:rFonts w:ascii="宋体" w:hAnsi="宋体"/>
          <w:bCs/>
          <w:color w:val="000000" w:themeColor="text1"/>
          <w:sz w:val="24"/>
          <w:szCs w:val="24"/>
          <w14:textFill>
            <w14:solidFill>
              <w14:schemeClr w14:val="tx1"/>
            </w14:solidFill>
          </w14:textFill>
        </w:rPr>
      </w:pPr>
    </w:p>
    <w:p>
      <w:pPr>
        <w:spacing w:line="48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备注：上述所称“重大违法记录”,是指供应商因违法经营受到刑事处罚或者责令停产停业、吊销许可证或者执照、较大数额罚款等行政处罚。</w:t>
      </w:r>
    </w:p>
    <w:p>
      <w:pPr>
        <w:widowControl/>
        <w:jc w:val="left"/>
        <w:rPr>
          <w:rFonts w:ascii="黑体" w:hAnsi="宋体" w:eastAsia="黑体"/>
          <w:bCs/>
          <w:color w:val="000000" w:themeColor="text1"/>
          <w:sz w:val="24"/>
          <w:szCs w:val="24"/>
          <w14:textFill>
            <w14:solidFill>
              <w14:schemeClr w14:val="tx1"/>
            </w14:solidFill>
          </w14:textFill>
        </w:rPr>
      </w:pPr>
      <w:r>
        <w:rPr>
          <w:rFonts w:ascii="黑体" w:hAnsi="宋体" w:eastAsia="黑体"/>
          <w:bCs/>
          <w:color w:val="000000" w:themeColor="text1"/>
          <w:sz w:val="24"/>
          <w:szCs w:val="24"/>
          <w14:textFill>
            <w14:solidFill>
              <w14:schemeClr w14:val="tx1"/>
            </w14:solidFill>
          </w14:textFill>
        </w:rPr>
        <w:br w:type="page"/>
      </w:r>
    </w:p>
    <w:p>
      <w:pPr>
        <w:rPr>
          <w:rFonts w:ascii="黑体" w:hAnsi="黑体" w:eastAsia="黑体"/>
          <w:sz w:val="24"/>
          <w:szCs w:val="24"/>
        </w:rPr>
      </w:pPr>
      <w:r>
        <w:rPr>
          <w:rFonts w:hint="eastAsia" w:ascii="黑体" w:hAnsi="黑体" w:eastAsia="黑体"/>
          <w:sz w:val="24"/>
          <w:szCs w:val="24"/>
        </w:rPr>
        <w:t>（三）联合体协议（格式）</w:t>
      </w:r>
    </w:p>
    <w:p>
      <w:pPr>
        <w:spacing w:line="360" w:lineRule="auto"/>
        <w:jc w:val="center"/>
        <w:rPr>
          <w:rFonts w:ascii="黑体" w:eastAsia="黑体"/>
          <w:bCs/>
          <w:color w:val="000000" w:themeColor="text1"/>
          <w:sz w:val="28"/>
          <w:szCs w:val="28"/>
          <w14:textFill>
            <w14:solidFill>
              <w14:schemeClr w14:val="tx1"/>
            </w14:solidFill>
          </w14:textFill>
        </w:rPr>
      </w:pPr>
    </w:p>
    <w:p>
      <w:pPr>
        <w:spacing w:line="360" w:lineRule="auto"/>
        <w:jc w:val="center"/>
        <w:rPr>
          <w:rFonts w:ascii="黑体" w:eastAsia="黑体"/>
          <w:bCs/>
          <w:color w:val="000000" w:themeColor="text1"/>
          <w:sz w:val="28"/>
          <w:szCs w:val="28"/>
          <w14:textFill>
            <w14:solidFill>
              <w14:schemeClr w14:val="tx1"/>
            </w14:solidFill>
          </w14:textFill>
        </w:rPr>
      </w:pPr>
      <w:r>
        <w:rPr>
          <w:rFonts w:hint="eastAsia" w:ascii="黑体" w:eastAsia="黑体"/>
          <w:bCs/>
          <w:color w:val="000000" w:themeColor="text1"/>
          <w:sz w:val="28"/>
          <w:szCs w:val="28"/>
          <w14:textFill>
            <w14:solidFill>
              <w14:schemeClr w14:val="tx1"/>
            </w14:solidFill>
          </w14:textFill>
        </w:rPr>
        <w:t>联合体协议</w:t>
      </w:r>
    </w:p>
    <w:p>
      <w:pPr>
        <w:spacing w:line="560" w:lineRule="exact"/>
        <w:rPr>
          <w:rFonts w:ascii="宋体" w:hAnsi="宋体"/>
          <w:sz w:val="24"/>
          <w:szCs w:val="21"/>
        </w:rPr>
      </w:pPr>
    </w:p>
    <w:p>
      <w:pPr>
        <w:spacing w:line="560" w:lineRule="exact"/>
        <w:jc w:val="center"/>
        <w:rPr>
          <w:rFonts w:ascii="宋体" w:hAnsi="宋体"/>
          <w:sz w:val="24"/>
          <w:szCs w:val="21"/>
        </w:rPr>
      </w:pPr>
      <w:r>
        <w:rPr>
          <w:rFonts w:hint="eastAsia" w:ascii="宋体" w:hAnsi="宋体"/>
          <w:sz w:val="24"/>
          <w:szCs w:val="21"/>
        </w:rPr>
        <w:t>本项目无</w:t>
      </w:r>
    </w:p>
    <w:p>
      <w:pPr>
        <w:spacing w:line="460" w:lineRule="exact"/>
        <w:rPr>
          <w:rFonts w:ascii="宋体" w:hAnsi="宋体"/>
          <w:bCs/>
          <w:sz w:val="24"/>
          <w:szCs w:val="21"/>
        </w:rPr>
      </w:pPr>
    </w:p>
    <w:p>
      <w:pPr>
        <w:spacing w:line="460" w:lineRule="exact"/>
        <w:rPr>
          <w:rFonts w:ascii="宋体" w:hAnsi="宋体"/>
          <w:bCs/>
          <w:sz w:val="24"/>
          <w:szCs w:val="21"/>
        </w:rPr>
      </w:pPr>
    </w:p>
    <w:p>
      <w:pPr>
        <w:spacing w:line="460" w:lineRule="exact"/>
        <w:rPr>
          <w:rFonts w:ascii="宋体" w:hAnsi="宋体"/>
          <w:bCs/>
          <w:sz w:val="24"/>
          <w:szCs w:val="21"/>
        </w:rPr>
      </w:pPr>
    </w:p>
    <w:p>
      <w:pPr>
        <w:spacing w:line="460" w:lineRule="exact"/>
        <w:rPr>
          <w:rFonts w:ascii="宋体" w:hAnsi="宋体"/>
          <w:bCs/>
          <w:sz w:val="24"/>
          <w:szCs w:val="21"/>
        </w:rPr>
      </w:pPr>
    </w:p>
    <w:p>
      <w:pPr>
        <w:spacing w:line="460" w:lineRule="exact"/>
        <w:rPr>
          <w:rFonts w:ascii="宋体" w:hAnsi="宋体"/>
          <w:bCs/>
          <w:sz w:val="24"/>
          <w:szCs w:val="21"/>
        </w:rPr>
      </w:pPr>
      <w:r>
        <w:rPr>
          <w:rFonts w:hint="eastAsia" w:ascii="宋体" w:hAnsi="宋体"/>
          <w:bCs/>
          <w:sz w:val="24"/>
          <w:szCs w:val="21"/>
        </w:rPr>
        <w:t xml:space="preserve"> </w:t>
      </w:r>
    </w:p>
    <w:p>
      <w:pPr>
        <w:spacing w:line="560" w:lineRule="exact"/>
        <w:ind w:firstLine="240" w:firstLineChars="100"/>
        <w:rPr>
          <w:rFonts w:ascii="宋体" w:hAnsi="宋体"/>
          <w:sz w:val="24"/>
          <w:szCs w:val="21"/>
        </w:rPr>
      </w:pPr>
    </w:p>
    <w:p>
      <w:pPr>
        <w:widowControl/>
        <w:jc w:val="left"/>
        <w:rPr>
          <w:rFonts w:ascii="黑体" w:hAnsi="宋体" w:eastAsia="黑体"/>
          <w:bCs/>
          <w:color w:val="000000" w:themeColor="text1"/>
          <w:sz w:val="24"/>
          <w:szCs w:val="24"/>
          <w14:textFill>
            <w14:solidFill>
              <w14:schemeClr w14:val="tx1"/>
            </w14:solidFill>
          </w14:textFill>
        </w:rPr>
      </w:pPr>
      <w:r>
        <w:rPr>
          <w:rFonts w:ascii="黑体" w:hAnsi="宋体" w:eastAsia="黑体"/>
          <w:bCs/>
          <w:color w:val="000000" w:themeColor="text1"/>
          <w:sz w:val="24"/>
          <w:szCs w:val="24"/>
          <w14:textFill>
            <w14:solidFill>
              <w14:schemeClr w14:val="tx1"/>
            </w14:solidFill>
          </w14:textFill>
        </w:rPr>
        <w:br w:type="page"/>
      </w:r>
    </w:p>
    <w:p>
      <w:pPr>
        <w:widowControl/>
        <w:jc w:val="left"/>
        <w:rPr>
          <w:rFonts w:ascii="黑体" w:hAnsi="宋体" w:eastAsia="黑体"/>
          <w:bCs/>
          <w:color w:val="000000" w:themeColor="text1"/>
          <w:sz w:val="24"/>
          <w:szCs w:val="24"/>
          <w14:textFill>
            <w14:solidFill>
              <w14:schemeClr w14:val="tx1"/>
            </w14:solidFill>
          </w14:textFill>
        </w:rPr>
      </w:pPr>
      <w:bookmarkStart w:id="70" w:name="_Toc55147055"/>
      <w:r>
        <w:rPr>
          <w:rFonts w:hint="eastAsia" w:ascii="黑体" w:hAnsi="宋体" w:eastAsia="黑体"/>
          <w:bCs/>
          <w:color w:val="000000" w:themeColor="text1"/>
          <w:sz w:val="24"/>
          <w:szCs w:val="24"/>
          <w14:textFill>
            <w14:solidFill>
              <w14:schemeClr w14:val="tx1"/>
            </w14:solidFill>
          </w14:textFill>
        </w:rPr>
        <w:t>（四）法定代表人资格证明书/法定代表人授权委托书</w:t>
      </w:r>
      <w:bookmarkEnd w:id="70"/>
      <w:r>
        <w:rPr>
          <w:rFonts w:hint="eastAsia" w:ascii="黑体" w:hAnsi="黑体" w:eastAsia="黑体"/>
          <w:sz w:val="24"/>
          <w:szCs w:val="24"/>
        </w:rPr>
        <w:t>（格式）</w:t>
      </w:r>
    </w:p>
    <w:p>
      <w:pPr>
        <w:spacing w:line="580" w:lineRule="exact"/>
        <w:jc w:val="center"/>
        <w:rPr>
          <w:rFonts w:ascii="黑体" w:hAnsi="黑体" w:eastAsia="黑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法定代表人资格证明书</w:t>
      </w:r>
    </w:p>
    <w:p>
      <w:pPr>
        <w:spacing w:line="580" w:lineRule="exact"/>
        <w:jc w:val="center"/>
        <w:rPr>
          <w:rFonts w:ascii="黑体" w:hAnsi="黑体" w:eastAsia="黑体"/>
          <w:bCs/>
          <w:color w:val="000000" w:themeColor="text1"/>
          <w:sz w:val="28"/>
          <w:szCs w:val="28"/>
          <w14:textFill>
            <w14:solidFill>
              <w14:schemeClr w14:val="tx1"/>
            </w14:solidFill>
          </w14:textFill>
        </w:rPr>
      </w:pPr>
    </w:p>
    <w:p>
      <w:pPr>
        <w:spacing w:line="560" w:lineRule="exact"/>
        <w:rPr>
          <w:rFonts w:ascii="宋体" w:hAnsi="宋体"/>
          <w:sz w:val="24"/>
        </w:rPr>
      </w:pPr>
      <w:r>
        <w:rPr>
          <w:rFonts w:hint="eastAsia" w:ascii="宋体" w:hAnsi="宋体"/>
          <w:sz w:val="24"/>
        </w:rPr>
        <w:t>姓名</w:t>
      </w:r>
      <w:r>
        <w:rPr>
          <w:rFonts w:ascii="宋体" w:hAnsi="宋体"/>
          <w:sz w:val="24"/>
        </w:rPr>
        <w:t xml:space="preserve">: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性别</w:t>
      </w:r>
      <w:r>
        <w:rPr>
          <w:rFonts w:ascii="宋体" w:hAnsi="宋体"/>
          <w:sz w:val="24"/>
        </w:rPr>
        <w:t>:</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年龄</w:t>
      </w:r>
      <w:r>
        <w:rPr>
          <w:rFonts w:ascii="宋体" w:hAnsi="宋体"/>
          <w:sz w:val="24"/>
        </w:rPr>
        <w:t>:</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职务</w:t>
      </w:r>
      <w:r>
        <w:rPr>
          <w:rFonts w:ascii="宋体" w:hAnsi="宋体"/>
          <w:sz w:val="24"/>
        </w:rPr>
        <w:t>:</w:t>
      </w:r>
    </w:p>
    <w:p>
      <w:pPr>
        <w:spacing w:line="560" w:lineRule="exact"/>
        <w:rPr>
          <w:rFonts w:ascii="宋体" w:hAnsi="宋体"/>
          <w:sz w:val="24"/>
        </w:rPr>
      </w:pPr>
      <w:r>
        <w:rPr>
          <w:rFonts w:hint="eastAsia" w:ascii="宋体" w:hAnsi="宋体"/>
          <w:sz w:val="24"/>
        </w:rPr>
        <w:t>系</w:t>
      </w:r>
      <w:r>
        <w:rPr>
          <w:rFonts w:ascii="宋体" w:hAnsi="宋体"/>
          <w:sz w:val="24"/>
          <w:u w:val="single"/>
        </w:rPr>
        <w:t xml:space="preserve">            </w:t>
      </w:r>
      <w:r>
        <w:rPr>
          <w:rFonts w:hint="eastAsia" w:ascii="宋体" w:hAnsi="宋体"/>
          <w:sz w:val="24"/>
        </w:rPr>
        <w:t>（供应商名称）的法定代表人。为实施</w:t>
      </w:r>
      <w:r>
        <w:rPr>
          <w:rFonts w:ascii="宋体" w:hAnsi="宋体"/>
          <w:sz w:val="24"/>
        </w:rPr>
        <w:t xml:space="preserve"> </w:t>
      </w:r>
      <w:r>
        <w:rPr>
          <w:rFonts w:hint="eastAsia" w:ascii="宋体" w:hAnsi="宋体"/>
          <w:sz w:val="24"/>
          <w:u w:val="single"/>
        </w:rPr>
        <w:t xml:space="preserve">                 </w:t>
      </w:r>
      <w:r>
        <w:rPr>
          <w:rFonts w:hint="eastAsia" w:ascii="宋体" w:hAnsi="宋体"/>
          <w:sz w:val="24"/>
        </w:rPr>
        <w:t>项目（</w:t>
      </w:r>
      <w:r>
        <w:rPr>
          <w:rFonts w:hint="eastAsia" w:ascii="黑体" w:eastAsia="黑体"/>
          <w:bCs/>
          <w:color w:val="000000" w:themeColor="text1"/>
          <w:sz w:val="24"/>
          <w:szCs w:val="24"/>
          <w14:textFill>
            <w14:solidFill>
              <w14:schemeClr w14:val="tx1"/>
            </w14:solidFill>
          </w14:textFill>
        </w:rPr>
        <w:t>项目编号：</w:t>
      </w:r>
      <w:r>
        <w:rPr>
          <w:rFonts w:hint="eastAsia" w:ascii="黑体" w:eastAsia="黑体"/>
          <w:bCs/>
          <w:color w:val="000000" w:themeColor="text1"/>
          <w:sz w:val="24"/>
          <w:szCs w:val="24"/>
          <w:u w:val="single"/>
          <w14:textFill>
            <w14:solidFill>
              <w14:schemeClr w14:val="tx1"/>
            </w14:solidFill>
          </w14:textFill>
        </w:rPr>
        <w:t xml:space="preserve">                     </w:t>
      </w:r>
      <w:r>
        <w:rPr>
          <w:rFonts w:hint="eastAsia" w:ascii="宋体" w:hAnsi="宋体"/>
          <w:sz w:val="24"/>
        </w:rPr>
        <w:t>）的工作，签署上述项目的响应文件、进行合同谈判、签署合同和处理与之有关的一切事务。</w:t>
      </w:r>
    </w:p>
    <w:p>
      <w:pPr>
        <w:spacing w:line="560" w:lineRule="exact"/>
        <w:rPr>
          <w:rFonts w:ascii="宋体" w:hAnsi="宋体"/>
          <w:sz w:val="24"/>
        </w:rPr>
      </w:pPr>
      <w:r>
        <w:rPr>
          <w:rFonts w:hint="eastAsia" w:ascii="宋体" w:hAnsi="宋体"/>
          <w:sz w:val="24"/>
        </w:rPr>
        <w:t>特此证明。</w:t>
      </w:r>
    </w:p>
    <w:p>
      <w:pPr>
        <w:spacing w:line="560" w:lineRule="exact"/>
        <w:rPr>
          <w:rFonts w:ascii="宋体" w:hAnsi="宋体"/>
          <w:sz w:val="24"/>
        </w:rPr>
      </w:pPr>
    </w:p>
    <w:p>
      <w:pPr>
        <w:spacing w:line="560" w:lineRule="exact"/>
        <w:rPr>
          <w:rFonts w:ascii="宋体" w:hAnsi="宋体"/>
          <w:sz w:val="24"/>
        </w:rPr>
      </w:pPr>
    </w:p>
    <w:p>
      <w:pPr>
        <w:spacing w:line="560" w:lineRule="exact"/>
        <w:rPr>
          <w:rFonts w:ascii="宋体" w:hAnsi="宋体"/>
          <w:sz w:val="24"/>
        </w:rPr>
      </w:pPr>
      <w:r>
        <w:rPr>
          <w:rFonts w:ascii="宋体" w:hAnsi="宋体"/>
          <w:sz w:val="24"/>
        </w:rPr>
        <w:t xml:space="preserve">                   </w:t>
      </w:r>
      <w:r>
        <w:rPr>
          <w:rFonts w:hint="eastAsia" w:ascii="宋体" w:hAnsi="宋体"/>
          <w:sz w:val="24"/>
        </w:rPr>
        <w:t>供应商：（公章）</w:t>
      </w:r>
    </w:p>
    <w:p>
      <w:pPr>
        <w:spacing w:line="560" w:lineRule="exact"/>
        <w:rPr>
          <w:rFonts w:ascii="宋体" w:hAnsi="宋体"/>
          <w:sz w:val="24"/>
        </w:rPr>
      </w:pPr>
      <w:r>
        <w:rPr>
          <w:rFonts w:ascii="宋体" w:hAnsi="宋体"/>
          <w:sz w:val="24"/>
        </w:rPr>
        <w:t xml:space="preserve">                       </w:t>
      </w:r>
      <w:r>
        <w:rPr>
          <w:rFonts w:hint="eastAsia" w:ascii="宋体" w:hAnsi="宋体"/>
          <w:sz w:val="24"/>
        </w:rPr>
        <w:t>法定代表人签字或盖章：</w:t>
      </w:r>
    </w:p>
    <w:p>
      <w:pPr>
        <w:spacing w:line="560" w:lineRule="exact"/>
        <w:ind w:firstLine="4320" w:firstLineChars="1800"/>
        <w:rPr>
          <w:rFonts w:ascii="宋体" w:hAnsi="宋体"/>
          <w:sz w:val="24"/>
        </w:rPr>
      </w:pPr>
      <w:r>
        <w:rPr>
          <w:rFonts w:asciiTheme="minorEastAsia" w:hAnsiTheme="minorEastAsia"/>
          <w:sz w:val="24"/>
          <w:szCs w:val="24"/>
        </w:rPr>
        <w:t>日期:</w:t>
      </w:r>
      <w:r>
        <w:rPr>
          <w:rFonts w:hint="eastAsia" w:ascii="宋体" w:hAnsi="宋体"/>
          <w:bCs/>
          <w:sz w:val="24"/>
        </w:rPr>
        <w:t xml:space="preserve"> ______年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p>
    <w:p>
      <w:pPr>
        <w:snapToGrid w:val="0"/>
        <w:spacing w:line="560" w:lineRule="exact"/>
        <w:rPr>
          <w:rFonts w:ascii="宋体" w:hAnsi="宋体"/>
          <w:sz w:val="24"/>
        </w:rPr>
      </w:pPr>
    </w:p>
    <w:p>
      <w:pPr>
        <w:snapToGrid w:val="0"/>
        <w:spacing w:line="560" w:lineRule="exact"/>
        <w:rPr>
          <w:rFonts w:ascii="宋体" w:hAnsi="宋体"/>
          <w:b/>
          <w:sz w:val="24"/>
        </w:rPr>
      </w:pPr>
    </w:p>
    <w:p>
      <w:pPr>
        <w:spacing w:line="560" w:lineRule="exact"/>
        <w:rPr>
          <w:rFonts w:ascii="宋体" w:hAnsi="宋体"/>
          <w:sz w:val="24"/>
        </w:rPr>
      </w:pPr>
      <w:r>
        <w:rPr>
          <w:rFonts w:hint="eastAsia" w:ascii="宋体" w:hAnsi="宋体"/>
          <w:sz w:val="24"/>
        </w:rPr>
        <w:t>法定代表人身份证复印件：</w:t>
      </w:r>
    </w:p>
    <w:tbl>
      <w:tblPr>
        <w:tblStyle w:val="34"/>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5068"/>
        <w:gridCol w:w="5069"/>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799" w:hRule="atLeast"/>
        </w:trPr>
        <w:tc>
          <w:tcPr>
            <w:tcW w:w="5068" w:type="dxa"/>
            <w:vAlign w:val="center"/>
          </w:tcPr>
          <w:p>
            <w:pPr>
              <w:autoSpaceDE w:val="0"/>
              <w:autoSpaceDN w:val="0"/>
              <w:adjustRightInd w:val="0"/>
              <w:jc w:val="center"/>
              <w:rPr>
                <w:rFonts w:ascii="宋体" w:hAnsi="宋体" w:cs="宋体"/>
                <w:sz w:val="24"/>
              </w:rPr>
            </w:pPr>
            <w:r>
              <w:rPr>
                <w:rFonts w:hint="eastAsia" w:ascii="宋体" w:hAnsi="宋体" w:cs="宋体"/>
                <w:sz w:val="24"/>
              </w:rPr>
              <w:t>法定代表人身份证复印件（正面）</w:t>
            </w:r>
          </w:p>
        </w:tc>
        <w:tc>
          <w:tcPr>
            <w:tcW w:w="5069" w:type="dxa"/>
            <w:vAlign w:val="center"/>
          </w:tcPr>
          <w:p>
            <w:pPr>
              <w:autoSpaceDE w:val="0"/>
              <w:autoSpaceDN w:val="0"/>
              <w:adjustRightInd w:val="0"/>
              <w:jc w:val="center"/>
              <w:rPr>
                <w:rFonts w:ascii="宋体" w:hAnsi="宋体" w:cs="宋体"/>
                <w:sz w:val="24"/>
              </w:rPr>
            </w:pPr>
            <w:r>
              <w:rPr>
                <w:rFonts w:hint="eastAsia" w:ascii="宋体" w:hAnsi="宋体" w:cs="宋体"/>
                <w:sz w:val="24"/>
              </w:rPr>
              <w:t>法定代表人身份证复印件（背面）</w:t>
            </w:r>
          </w:p>
        </w:tc>
      </w:tr>
    </w:tbl>
    <w:p>
      <w:pPr>
        <w:autoSpaceDE w:val="0"/>
        <w:autoSpaceDN w:val="0"/>
        <w:adjustRightInd w:val="0"/>
        <w:rPr>
          <w:rFonts w:ascii="宋体" w:hAnsi="宋体" w:cs="宋体"/>
          <w:sz w:val="24"/>
        </w:rPr>
      </w:pPr>
    </w:p>
    <w:p>
      <w:pPr>
        <w:snapToGrid w:val="0"/>
        <w:spacing w:line="360" w:lineRule="auto"/>
        <w:rPr>
          <w:rFonts w:ascii="宋体" w:hAnsi="宋体" w:cs="宋体"/>
          <w:sz w:val="24"/>
        </w:rPr>
      </w:pPr>
      <w:r>
        <w:rPr>
          <w:rFonts w:hint="eastAsia" w:ascii="宋体" w:hAnsi="宋体" w:cs="宋体"/>
          <w:sz w:val="24"/>
        </w:rPr>
        <w:t>备注：</w:t>
      </w:r>
    </w:p>
    <w:p>
      <w:pPr>
        <w:snapToGrid w:val="0"/>
        <w:spacing w:line="360" w:lineRule="auto"/>
        <w:rPr>
          <w:rFonts w:ascii="宋体" w:hAnsi="宋体" w:cs="宋体"/>
          <w:sz w:val="24"/>
        </w:rPr>
      </w:pPr>
      <w:r>
        <w:rPr>
          <w:rFonts w:hint="eastAsia" w:ascii="宋体" w:hAnsi="宋体" w:cs="宋体"/>
          <w:sz w:val="24"/>
        </w:rPr>
        <w:t>1.法定代表人参加报价时，需携带法定代表人资格证明书和本人身份证原件。</w:t>
      </w:r>
    </w:p>
    <w:p>
      <w:pPr>
        <w:snapToGrid w:val="0"/>
        <w:spacing w:line="360" w:lineRule="auto"/>
        <w:rPr>
          <w:rFonts w:ascii="宋体" w:hAnsi="宋体" w:cs="宋体"/>
          <w:sz w:val="24"/>
        </w:rPr>
      </w:pPr>
      <w:r>
        <w:rPr>
          <w:rFonts w:hint="eastAsia" w:ascii="宋体" w:hAnsi="宋体" w:cs="宋体"/>
          <w:sz w:val="24"/>
        </w:rPr>
        <w:t>2.代理人参加报价时，需携带法定代表人授权委托书和本人身份证原件。</w:t>
      </w:r>
    </w:p>
    <w:p>
      <w:pPr>
        <w:widowControl/>
        <w:jc w:val="left"/>
        <w:rPr>
          <w:rFonts w:ascii="黑体" w:hAnsi="黑体" w:eastAsia="黑体"/>
          <w:bCs/>
          <w:color w:val="000000" w:themeColor="text1"/>
          <w:sz w:val="28"/>
          <w:szCs w:val="28"/>
          <w14:textFill>
            <w14:solidFill>
              <w14:schemeClr w14:val="tx1"/>
            </w14:solidFill>
          </w14:textFill>
        </w:rPr>
      </w:pPr>
      <w:r>
        <w:rPr>
          <w:rFonts w:ascii="黑体" w:hAnsi="黑体" w:eastAsia="黑体"/>
          <w:bCs/>
          <w:color w:val="000000" w:themeColor="text1"/>
          <w:sz w:val="28"/>
          <w:szCs w:val="28"/>
          <w14:textFill>
            <w14:solidFill>
              <w14:schemeClr w14:val="tx1"/>
            </w14:solidFill>
          </w14:textFill>
        </w:rPr>
        <w:br w:type="page"/>
      </w:r>
    </w:p>
    <w:p>
      <w:pPr>
        <w:spacing w:line="580" w:lineRule="exact"/>
        <w:jc w:val="center"/>
        <w:rPr>
          <w:rFonts w:ascii="黑体" w:hAnsi="黑体" w:eastAsia="黑体"/>
          <w:bCs/>
          <w:color w:val="000000" w:themeColor="text1"/>
          <w:sz w:val="28"/>
          <w:szCs w:val="28"/>
          <w14:textFill>
            <w14:solidFill>
              <w14:schemeClr w14:val="tx1"/>
            </w14:solidFill>
          </w14:textFill>
        </w:rPr>
      </w:pPr>
      <w:bookmarkStart w:id="71" w:name="_Toc55147056"/>
      <w:r>
        <w:rPr>
          <w:rFonts w:hint="eastAsia" w:ascii="黑体" w:hAnsi="黑体" w:eastAsia="黑体"/>
          <w:bCs/>
          <w:color w:val="000000" w:themeColor="text1"/>
          <w:sz w:val="28"/>
          <w:szCs w:val="28"/>
          <w14:textFill>
            <w14:solidFill>
              <w14:schemeClr w14:val="tx1"/>
            </w14:solidFill>
          </w14:textFill>
        </w:rPr>
        <w:t>法定代表人授权委托书</w:t>
      </w:r>
    </w:p>
    <w:p>
      <w:pPr>
        <w:spacing w:line="360" w:lineRule="auto"/>
        <w:jc w:val="center"/>
        <w:rPr>
          <w:rFonts w:ascii="楷体_GB2312" w:eastAsia="楷体_GB2312"/>
          <w:bCs/>
          <w:color w:val="000000" w:themeColor="text1"/>
          <w:sz w:val="36"/>
          <w14:textFill>
            <w14:solidFill>
              <w14:schemeClr w14:val="tx1"/>
            </w14:solidFill>
          </w14:textFill>
        </w:rPr>
      </w:pPr>
    </w:p>
    <w:p>
      <w:pPr>
        <w:spacing w:line="360" w:lineRule="auto"/>
        <w:ind w:firstLine="480" w:firstLineChars="200"/>
        <w:rPr>
          <w:rFonts w:ascii="宋体" w:hAnsi="宋体"/>
          <w:sz w:val="24"/>
        </w:rPr>
      </w:pPr>
      <w:r>
        <w:rPr>
          <w:rFonts w:hint="eastAsia" w:ascii="宋体" w:hAnsi="宋体"/>
          <w:sz w:val="24"/>
        </w:rPr>
        <w:t>本授权委托书声明：</w:t>
      </w:r>
    </w:p>
    <w:p>
      <w:pPr>
        <w:spacing w:line="360" w:lineRule="auto"/>
        <w:ind w:firstLine="480" w:firstLineChars="200"/>
        <w:rPr>
          <w:rFonts w:ascii="宋体" w:hAnsi="宋体"/>
          <w:sz w:val="24"/>
        </w:rPr>
      </w:pPr>
      <w:r>
        <w:rPr>
          <w:rFonts w:ascii="宋体" w:hAnsi="宋体"/>
          <w:sz w:val="24"/>
        </w:rPr>
        <w:t>______________________</w:t>
      </w:r>
      <w:r>
        <w:rPr>
          <w:rFonts w:hint="eastAsia" w:ascii="宋体" w:hAnsi="宋体"/>
          <w:sz w:val="24"/>
        </w:rPr>
        <w:t>（供应商名称）的</w:t>
      </w:r>
      <w:r>
        <w:rPr>
          <w:rFonts w:ascii="宋体" w:hAnsi="宋体"/>
          <w:sz w:val="24"/>
        </w:rPr>
        <w:t>____________</w:t>
      </w:r>
      <w:r>
        <w:rPr>
          <w:rFonts w:hint="eastAsia" w:ascii="宋体" w:hAnsi="宋体"/>
          <w:sz w:val="24"/>
        </w:rPr>
        <w:t>（法定代表人姓名、职务）代表供应商授权</w:t>
      </w:r>
      <w:r>
        <w:rPr>
          <w:rFonts w:ascii="宋体" w:hAnsi="宋体"/>
          <w:sz w:val="24"/>
        </w:rPr>
        <w:t>_____________</w:t>
      </w:r>
      <w:r>
        <w:rPr>
          <w:rFonts w:hint="eastAsia" w:ascii="宋体" w:hAnsi="宋体"/>
          <w:sz w:val="24"/>
        </w:rPr>
        <w:t>（被授权代表姓名）为</w:t>
      </w:r>
      <w:r>
        <w:rPr>
          <w:rFonts w:hint="eastAsia" w:ascii="宋体" w:hAnsi="宋体"/>
          <w:sz w:val="24"/>
          <w:u w:val="single"/>
        </w:rPr>
        <w:t xml:space="preserve">                  项目</w:t>
      </w:r>
      <w:r>
        <w:rPr>
          <w:rFonts w:hint="eastAsia" w:ascii="宋体" w:hAnsi="宋体"/>
          <w:sz w:val="24"/>
        </w:rPr>
        <w:t>（</w:t>
      </w:r>
      <w:r>
        <w:rPr>
          <w:rFonts w:hint="eastAsia" w:ascii="黑体" w:eastAsia="黑体"/>
          <w:bCs/>
          <w:color w:val="000000" w:themeColor="text1"/>
          <w:sz w:val="24"/>
          <w:szCs w:val="24"/>
          <w14:textFill>
            <w14:solidFill>
              <w14:schemeClr w14:val="tx1"/>
            </w14:solidFill>
          </w14:textFill>
        </w:rPr>
        <w:t>项目编号：</w:t>
      </w:r>
      <w:r>
        <w:rPr>
          <w:rFonts w:hint="eastAsia" w:ascii="黑体" w:eastAsia="黑体"/>
          <w:bCs/>
          <w:color w:val="000000" w:themeColor="text1"/>
          <w:sz w:val="24"/>
          <w:szCs w:val="24"/>
          <w:u w:val="single"/>
          <w14:textFill>
            <w14:solidFill>
              <w14:schemeClr w14:val="tx1"/>
            </w14:solidFill>
          </w14:textFill>
        </w:rPr>
        <w:t xml:space="preserve">               </w:t>
      </w:r>
      <w:r>
        <w:rPr>
          <w:rFonts w:hint="eastAsia" w:ascii="宋体" w:hAnsi="宋体"/>
          <w:sz w:val="24"/>
        </w:rPr>
        <w:t>）报价的合法代理人，全权负责参加本次采购项目的报价、</w:t>
      </w:r>
      <w:r>
        <w:rPr>
          <w:rFonts w:hint="eastAsia" w:ascii="宋体" w:hAnsi="宋体"/>
          <w:bCs/>
          <w:color w:val="000000" w:themeColor="text1"/>
          <w:sz w:val="24"/>
          <w:szCs w:val="24"/>
          <w14:textFill>
            <w14:solidFill>
              <w14:schemeClr w14:val="tx1"/>
            </w14:solidFill>
          </w14:textFill>
        </w:rPr>
        <w:t>参与协商、签约</w:t>
      </w:r>
      <w:r>
        <w:rPr>
          <w:rFonts w:hint="eastAsia" w:ascii="宋体" w:hAnsi="宋体"/>
          <w:sz w:val="24"/>
        </w:rPr>
        <w:t>以及与之相关的各项工作。本供应商对代理人的</w:t>
      </w:r>
      <w:r>
        <w:rPr>
          <w:rFonts w:ascii="宋体" w:hAnsi="宋体"/>
          <w:sz w:val="24"/>
        </w:rPr>
        <w:t>所有</w:t>
      </w:r>
      <w:r>
        <w:rPr>
          <w:rFonts w:hint="eastAsia" w:ascii="宋体" w:hAnsi="宋体"/>
          <w:sz w:val="24"/>
        </w:rPr>
        <w:t>签字负全部责任。</w:t>
      </w:r>
    </w:p>
    <w:p>
      <w:pPr>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我公司（单位）对被授权代表的签名负全部责任。</w:t>
      </w:r>
    </w:p>
    <w:p>
      <w:pPr>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在撤销授权的书面通知送达贵公司以前，本授权书一直有效，被授权代表签署的所有文件（在授权书有效期内签署的）不因授权的撤销而失效。</w:t>
      </w:r>
    </w:p>
    <w:p>
      <w:pPr>
        <w:spacing w:line="360" w:lineRule="auto"/>
        <w:ind w:firstLine="480" w:firstLineChars="200"/>
        <w:rPr>
          <w:rFonts w:ascii="宋体" w:hAnsi="宋体"/>
          <w:bCs/>
          <w:color w:val="000000" w:themeColor="text1"/>
          <w:sz w:val="24"/>
          <w:szCs w:val="24"/>
          <w14:textFill>
            <w14:solidFill>
              <w14:schemeClr w14:val="tx1"/>
            </w14:solidFill>
          </w14:textFill>
        </w:rPr>
      </w:pPr>
    </w:p>
    <w:p>
      <w:pPr>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被授权代表情况：</w:t>
      </w:r>
    </w:p>
    <w:p>
      <w:pPr>
        <w:spacing w:line="360" w:lineRule="auto"/>
        <w:ind w:firstLine="676" w:firstLineChars="282"/>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姓名：</w:t>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性别：</w:t>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电话：</w:t>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职务：</w:t>
      </w:r>
    </w:p>
    <w:p>
      <w:pPr>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单位名称（盖章）：</w:t>
      </w:r>
    </w:p>
    <w:p>
      <w:pPr>
        <w:spacing w:line="360" w:lineRule="auto"/>
        <w:ind w:firstLine="480" w:firstLineChars="200"/>
        <w:rPr>
          <w:rFonts w:ascii="宋体" w:hAnsi="宋体"/>
          <w:bCs/>
          <w:color w:val="000000" w:themeColor="text1"/>
          <w:sz w:val="24"/>
          <w:szCs w:val="24"/>
          <w14:textFill>
            <w14:solidFill>
              <w14:schemeClr w14:val="tx1"/>
            </w14:solidFill>
          </w14:textFill>
        </w:rPr>
      </w:pPr>
      <w:r>
        <w:rPr>
          <w:rFonts w:asciiTheme="minorEastAsia" w:hAnsiTheme="minorEastAsia"/>
          <w:sz w:val="24"/>
          <w:szCs w:val="24"/>
        </w:rPr>
        <w:t>日期:</w:t>
      </w:r>
      <w:r>
        <w:rPr>
          <w:rFonts w:hint="eastAsia" w:ascii="宋体" w:hAnsi="宋体"/>
          <w:bCs/>
          <w:sz w:val="24"/>
        </w:rPr>
        <w:t xml:space="preserve"> ______年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p>
    <w:p>
      <w:pPr>
        <w:spacing w:line="360" w:lineRule="auto"/>
        <w:ind w:firstLine="480" w:firstLineChars="200"/>
        <w:rPr>
          <w:rFonts w:ascii="宋体" w:hAnsi="宋体"/>
          <w:bCs/>
          <w:color w:val="000000" w:themeColor="text1"/>
          <w:sz w:val="24"/>
          <w:szCs w:val="24"/>
          <w14:textFill>
            <w14:solidFill>
              <w14:schemeClr w14:val="tx1"/>
            </w14:solidFill>
          </w14:textFill>
        </w:rPr>
      </w:pPr>
    </w:p>
    <w:p>
      <w:pPr>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法定代表人（签字或盖章）：</w:t>
      </w:r>
      <w:r>
        <w:rPr>
          <w:rFonts w:hint="eastAsia" w:ascii="宋体" w:hAnsi="宋体"/>
          <w:sz w:val="24"/>
        </w:rPr>
        <w:t>___________</w:t>
      </w:r>
    </w:p>
    <w:p>
      <w:pPr>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sz w:val="24"/>
        </w:rPr>
        <w:t>代理人（签字或盖章）：_______________</w:t>
      </w:r>
    </w:p>
    <w:p>
      <w:pPr>
        <w:spacing w:line="360" w:lineRule="auto"/>
        <w:ind w:firstLine="480" w:firstLineChars="200"/>
        <w:rPr>
          <w:rFonts w:ascii="宋体" w:hAnsi="宋体"/>
          <w:sz w:val="24"/>
        </w:rPr>
      </w:pPr>
      <w:r>
        <w:rPr>
          <w:rFonts w:hint="eastAsia" w:ascii="宋体" w:hAnsi="宋体"/>
          <w:sz w:val="24"/>
        </w:rPr>
        <w:t>代理人身份证复印件：</w:t>
      </w:r>
    </w:p>
    <w:tbl>
      <w:tblPr>
        <w:tblStyle w:val="34"/>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762"/>
        <w:gridCol w:w="4763"/>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57" w:hRule="atLeast"/>
          <w:jc w:val="center"/>
        </w:trPr>
        <w:tc>
          <w:tcPr>
            <w:tcW w:w="4762" w:type="dxa"/>
            <w:vAlign w:val="center"/>
          </w:tcPr>
          <w:p>
            <w:pPr>
              <w:autoSpaceDE w:val="0"/>
              <w:autoSpaceDN w:val="0"/>
              <w:adjustRightInd w:val="0"/>
              <w:spacing w:line="360" w:lineRule="auto"/>
              <w:ind w:firstLine="200"/>
              <w:jc w:val="center"/>
              <w:rPr>
                <w:rFonts w:ascii="宋体" w:hAnsi="宋体" w:cs="宋体"/>
                <w:sz w:val="24"/>
              </w:rPr>
            </w:pPr>
            <w:r>
              <w:rPr>
                <w:rFonts w:hint="eastAsia" w:ascii="宋体" w:hAnsi="宋体" w:cs="宋体"/>
                <w:sz w:val="24"/>
              </w:rPr>
              <w:t>被授权代表身份证复印件（正面）</w:t>
            </w:r>
          </w:p>
        </w:tc>
        <w:tc>
          <w:tcPr>
            <w:tcW w:w="4763" w:type="dxa"/>
            <w:vAlign w:val="center"/>
          </w:tcPr>
          <w:p>
            <w:pPr>
              <w:autoSpaceDE w:val="0"/>
              <w:autoSpaceDN w:val="0"/>
              <w:adjustRightInd w:val="0"/>
              <w:spacing w:line="360" w:lineRule="auto"/>
              <w:ind w:firstLine="200"/>
              <w:jc w:val="center"/>
              <w:rPr>
                <w:rFonts w:ascii="宋体" w:hAnsi="宋体" w:cs="宋体"/>
                <w:sz w:val="24"/>
              </w:rPr>
            </w:pPr>
            <w:r>
              <w:rPr>
                <w:rFonts w:hint="eastAsia" w:ascii="宋体" w:hAnsi="宋体" w:cs="宋体"/>
                <w:sz w:val="24"/>
              </w:rPr>
              <w:t>被授权代表身份证复印件（背面）</w:t>
            </w:r>
          </w:p>
        </w:tc>
      </w:tr>
    </w:tbl>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备注：</w:t>
      </w:r>
    </w:p>
    <w:p>
      <w:pPr>
        <w:snapToGrid w:val="0"/>
        <w:spacing w:line="360" w:lineRule="auto"/>
        <w:ind w:firstLine="480" w:firstLineChars="200"/>
        <w:rPr>
          <w:rFonts w:ascii="宋体" w:hAnsi="宋体" w:cs="宋体"/>
          <w:sz w:val="24"/>
        </w:rPr>
      </w:pPr>
      <w:r>
        <w:rPr>
          <w:rFonts w:hint="eastAsia" w:ascii="宋体" w:hAnsi="宋体" w:cs="宋体"/>
          <w:sz w:val="24"/>
        </w:rPr>
        <w:t>1.法定代表人参加报价时，需携带法定代表人资格证明书和本人身份证原件。</w:t>
      </w:r>
    </w:p>
    <w:p>
      <w:pPr>
        <w:snapToGrid w:val="0"/>
        <w:spacing w:line="360" w:lineRule="auto"/>
        <w:ind w:firstLine="480" w:firstLineChars="200"/>
        <w:rPr>
          <w:rFonts w:ascii="宋体" w:hAnsi="宋体" w:cs="宋体"/>
          <w:sz w:val="24"/>
        </w:rPr>
      </w:pPr>
      <w:r>
        <w:rPr>
          <w:rFonts w:hint="eastAsia" w:ascii="宋体" w:hAnsi="宋体" w:cs="宋体"/>
          <w:sz w:val="24"/>
        </w:rPr>
        <w:t>2.代理人参加报价时，需携带法定代表人授权委托书和本人身份证原件。</w:t>
      </w:r>
    </w:p>
    <w:p>
      <w:pPr>
        <w:snapToGrid w:val="0"/>
        <w:spacing w:line="360" w:lineRule="auto"/>
        <w:ind w:firstLine="480" w:firstLineChars="200"/>
        <w:rPr>
          <w:rFonts w:ascii="宋体" w:hAnsi="宋体" w:cs="宋体"/>
          <w:sz w:val="24"/>
        </w:rPr>
      </w:pPr>
    </w:p>
    <w:p>
      <w:pPr>
        <w:widowControl/>
        <w:jc w:val="left"/>
        <w:rPr>
          <w:rFonts w:ascii="宋体" w:hAnsi="宋体" w:cs="宋体"/>
          <w:sz w:val="24"/>
        </w:rPr>
      </w:pPr>
    </w:p>
    <w:bookmarkEnd w:id="71"/>
    <w:p>
      <w:pPr>
        <w:widowControl/>
        <w:jc w:val="left"/>
        <w:rPr>
          <w:rFonts w:ascii="宋体" w:hAnsi="宋体"/>
          <w:bCs/>
          <w:color w:val="000000" w:themeColor="text1"/>
          <w:sz w:val="24"/>
          <w:szCs w:val="24"/>
          <w14:textFill>
            <w14:solidFill>
              <w14:schemeClr w14:val="tx1"/>
            </w14:solidFill>
          </w14:textFill>
        </w:rPr>
      </w:pPr>
    </w:p>
    <w:p>
      <w:pPr>
        <w:widowControl/>
        <w:jc w:val="left"/>
        <w:rPr>
          <w:rFonts w:ascii="黑体" w:hAnsi="宋体" w:eastAsia="黑体"/>
          <w:bCs/>
          <w:color w:val="000000" w:themeColor="text1"/>
          <w:sz w:val="24"/>
          <w:szCs w:val="24"/>
          <w14:textFill>
            <w14:solidFill>
              <w14:schemeClr w14:val="tx1"/>
            </w14:solidFill>
          </w14:textFill>
        </w:rPr>
      </w:pPr>
      <w:r>
        <w:br w:type="page"/>
      </w:r>
      <w:bookmarkStart w:id="72" w:name="_Toc59000743"/>
      <w:r>
        <w:rPr>
          <w:rFonts w:hint="eastAsia" w:ascii="黑体" w:hAnsi="宋体" w:eastAsia="黑体"/>
          <w:bCs/>
          <w:color w:val="000000" w:themeColor="text1"/>
          <w:sz w:val="24"/>
          <w:szCs w:val="24"/>
          <w14:textFill>
            <w14:solidFill>
              <w14:schemeClr w14:val="tx1"/>
            </w14:solidFill>
          </w14:textFill>
        </w:rPr>
        <w:t>（五）具备履行合同所必需的设备和专业技术能力的书面声明（格式）</w:t>
      </w:r>
    </w:p>
    <w:p>
      <w:pPr>
        <w:widowControl/>
        <w:jc w:val="left"/>
        <w:rPr>
          <w:rFonts w:ascii="黑体" w:hAnsi="宋体" w:eastAsia="黑体"/>
          <w:bCs/>
          <w:sz w:val="24"/>
          <w:szCs w:val="24"/>
        </w:rPr>
      </w:pPr>
    </w:p>
    <w:p>
      <w:pPr>
        <w:widowControl/>
        <w:jc w:val="left"/>
        <w:rPr>
          <w:rFonts w:ascii="黑体" w:hAnsi="宋体" w:eastAsia="黑体"/>
          <w:bCs/>
          <w:sz w:val="24"/>
          <w:szCs w:val="24"/>
        </w:rPr>
      </w:pPr>
    </w:p>
    <w:bookmarkEnd w:id="72"/>
    <w:p>
      <w:pPr>
        <w:pStyle w:val="129"/>
      </w:pPr>
      <w:r>
        <w:rPr>
          <w:rFonts w:hint="eastAsia"/>
        </w:rPr>
        <w:t>具备履行合同所必需的设备和专业技术能力的书面声明</w:t>
      </w:r>
    </w:p>
    <w:p/>
    <w:p>
      <w:pPr>
        <w:spacing w:line="360" w:lineRule="auto"/>
        <w:ind w:firstLine="480" w:firstLineChars="200"/>
        <w:rPr>
          <w:rFonts w:ascii="宋体" w:hAnsi="宋体"/>
          <w:bCs/>
          <w:sz w:val="24"/>
        </w:rPr>
      </w:pPr>
      <w:r>
        <w:rPr>
          <w:rFonts w:hint="eastAsia" w:ascii="宋体" w:hAnsi="宋体"/>
          <w:bCs/>
          <w:sz w:val="24"/>
        </w:rPr>
        <w:t>我单位郑重声明：我单位具备履行本项采购合同所必需的设备和专业技术能力，为履行本项采购合同我单位具备如下主要设备和主要专业技术能力：</w:t>
      </w:r>
    </w:p>
    <w:p>
      <w:pPr>
        <w:spacing w:line="360" w:lineRule="auto"/>
        <w:ind w:firstLine="480" w:firstLineChars="200"/>
        <w:rPr>
          <w:rFonts w:ascii="宋体" w:hAnsi="宋体"/>
          <w:bCs/>
          <w:sz w:val="24"/>
        </w:rPr>
      </w:pPr>
      <w:r>
        <w:rPr>
          <w:rFonts w:hint="eastAsia" w:ascii="宋体" w:hAnsi="宋体"/>
          <w:bCs/>
          <w:sz w:val="24"/>
        </w:rPr>
        <w:t xml:space="preserve">主要设备有：            </w:t>
      </w:r>
    </w:p>
    <w:p>
      <w:pPr>
        <w:spacing w:line="360" w:lineRule="auto"/>
        <w:ind w:firstLine="480" w:firstLineChars="200"/>
        <w:rPr>
          <w:rFonts w:ascii="宋体" w:hAnsi="宋体"/>
          <w:bCs/>
          <w:sz w:val="24"/>
        </w:rPr>
      </w:pPr>
      <w:r>
        <w:rPr>
          <w:rFonts w:hint="eastAsia" w:ascii="宋体" w:hAnsi="宋体"/>
          <w:bCs/>
          <w:sz w:val="24"/>
        </w:rPr>
        <w:t xml:space="preserve">主要专业技术能力有：  </w:t>
      </w:r>
    </w:p>
    <w:p>
      <w:pPr>
        <w:spacing w:line="460" w:lineRule="exact"/>
        <w:rPr>
          <w:rFonts w:ascii="宋体" w:hAnsi="宋体"/>
          <w:bCs/>
          <w:sz w:val="24"/>
        </w:rPr>
      </w:pPr>
    </w:p>
    <w:p>
      <w:pPr>
        <w:spacing w:line="460" w:lineRule="exact"/>
        <w:rPr>
          <w:rFonts w:ascii="宋体" w:hAnsi="宋体"/>
          <w:bCs/>
          <w:sz w:val="24"/>
        </w:rPr>
      </w:pPr>
    </w:p>
    <w:p>
      <w:pPr>
        <w:spacing w:line="460" w:lineRule="exact"/>
        <w:ind w:firstLine="3120" w:firstLineChars="1300"/>
        <w:jc w:val="left"/>
        <w:rPr>
          <w:rFonts w:ascii="宋体" w:hAnsi="宋体"/>
          <w:bCs/>
          <w:sz w:val="24"/>
        </w:rPr>
      </w:pPr>
      <w:r>
        <w:rPr>
          <w:rFonts w:hint="eastAsia" w:ascii="宋体" w:hAnsi="宋体"/>
          <w:bCs/>
          <w:sz w:val="24"/>
        </w:rPr>
        <w:t>单位名称（公章）：</w:t>
      </w:r>
    </w:p>
    <w:p>
      <w:pPr>
        <w:spacing w:line="460" w:lineRule="exact"/>
        <w:ind w:firstLine="3120" w:firstLineChars="1300"/>
        <w:jc w:val="left"/>
        <w:rPr>
          <w:rFonts w:ascii="宋体" w:hAnsi="宋体"/>
          <w:bCs/>
          <w:sz w:val="24"/>
        </w:rPr>
      </w:pPr>
      <w:r>
        <w:rPr>
          <w:rFonts w:hint="eastAsia" w:ascii="宋体" w:hAnsi="宋体"/>
          <w:bCs/>
          <w:sz w:val="24"/>
        </w:rPr>
        <w:t>法定代表人或代理人（签字或盖章）：_____________</w:t>
      </w:r>
    </w:p>
    <w:p>
      <w:pPr>
        <w:spacing w:line="460" w:lineRule="exact"/>
        <w:ind w:firstLine="3120" w:firstLineChars="1300"/>
        <w:jc w:val="left"/>
        <w:rPr>
          <w:rFonts w:ascii="宋体" w:hAnsi="宋体"/>
          <w:bCs/>
          <w:sz w:val="24"/>
        </w:rPr>
      </w:pPr>
      <w:r>
        <w:rPr>
          <w:rFonts w:hint="eastAsia" w:ascii="宋体" w:hAnsi="宋体"/>
          <w:bCs/>
          <w:sz w:val="24"/>
        </w:rPr>
        <w:t>日期：______年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p>
    <w:p>
      <w:pPr>
        <w:widowControl/>
        <w:jc w:val="left"/>
        <w:rPr>
          <w:rFonts w:ascii="黑体" w:hAnsi="宋体" w:eastAsia="黑体"/>
          <w:bCs/>
          <w:color w:val="000000" w:themeColor="text1"/>
          <w:sz w:val="24"/>
          <w:szCs w:val="24"/>
          <w14:textFill>
            <w14:solidFill>
              <w14:schemeClr w14:val="tx1"/>
            </w14:solidFill>
          </w14:textFill>
        </w:rPr>
      </w:pPr>
    </w:p>
    <w:p>
      <w:pPr>
        <w:spacing w:line="580" w:lineRule="exact"/>
        <w:ind w:firstLine="480" w:firstLineChars="200"/>
        <w:jc w:val="left"/>
        <w:rPr>
          <w:rFonts w:ascii="宋体" w:hAnsi="宋体"/>
          <w:bCs/>
          <w:color w:val="000000" w:themeColor="text1"/>
          <w:sz w:val="24"/>
          <w:szCs w:val="24"/>
          <w14:textFill>
            <w14:solidFill>
              <w14:schemeClr w14:val="tx1"/>
            </w14:solidFill>
          </w14:textFill>
        </w:rPr>
      </w:pPr>
    </w:p>
    <w:p>
      <w:pPr>
        <w:spacing w:line="580" w:lineRule="exact"/>
        <w:ind w:firstLine="480" w:firstLineChars="200"/>
        <w:rPr>
          <w:rFonts w:ascii="宋体" w:hAnsi="宋体"/>
          <w:bCs/>
          <w:color w:val="000000" w:themeColor="text1"/>
          <w:sz w:val="24"/>
          <w:szCs w:val="24"/>
          <w14:textFill>
            <w14:solidFill>
              <w14:schemeClr w14:val="tx1"/>
            </w14:solidFill>
          </w14:textFill>
        </w:rPr>
      </w:pPr>
    </w:p>
    <w:p>
      <w:pPr>
        <w:spacing w:line="580" w:lineRule="exact"/>
        <w:ind w:firstLine="480" w:firstLineChars="200"/>
        <w:rPr>
          <w:rFonts w:ascii="宋体" w:hAnsi="宋体"/>
          <w:bCs/>
          <w:color w:val="000000" w:themeColor="text1"/>
          <w:sz w:val="24"/>
          <w:szCs w:val="24"/>
          <w14:textFill>
            <w14:solidFill>
              <w14:schemeClr w14:val="tx1"/>
            </w14:solidFill>
          </w14:textFill>
        </w:rPr>
      </w:pPr>
    </w:p>
    <w:p>
      <w:pPr>
        <w:spacing w:line="580" w:lineRule="exact"/>
        <w:ind w:firstLine="480" w:firstLineChars="200"/>
        <w:rPr>
          <w:rFonts w:ascii="宋体" w:hAnsi="宋体"/>
          <w:bCs/>
          <w:color w:val="000000" w:themeColor="text1"/>
          <w:sz w:val="24"/>
          <w:szCs w:val="24"/>
          <w14:textFill>
            <w14:solidFill>
              <w14:schemeClr w14:val="tx1"/>
            </w14:solidFill>
          </w14:textFill>
        </w:rPr>
      </w:pPr>
    </w:p>
    <w:p>
      <w:pPr>
        <w:spacing w:line="580" w:lineRule="exact"/>
        <w:ind w:firstLine="480" w:firstLineChars="200"/>
        <w:rPr>
          <w:rFonts w:ascii="宋体" w:hAnsi="宋体"/>
          <w:bCs/>
          <w:color w:val="000000" w:themeColor="text1"/>
          <w:sz w:val="24"/>
          <w:szCs w:val="24"/>
          <w14:textFill>
            <w14:solidFill>
              <w14:schemeClr w14:val="tx1"/>
            </w14:solidFill>
          </w14:textFill>
        </w:rPr>
      </w:pPr>
    </w:p>
    <w:p>
      <w:pPr>
        <w:spacing w:line="580" w:lineRule="exact"/>
        <w:ind w:firstLine="480" w:firstLineChars="200"/>
        <w:rPr>
          <w:rFonts w:ascii="宋体" w:hAnsi="宋体"/>
          <w:bCs/>
          <w:color w:val="000000" w:themeColor="text1"/>
          <w:sz w:val="24"/>
          <w:szCs w:val="24"/>
          <w14:textFill>
            <w14:solidFill>
              <w14:schemeClr w14:val="tx1"/>
            </w14:solidFill>
          </w14:textFill>
        </w:rPr>
      </w:pPr>
    </w:p>
    <w:p>
      <w:pPr>
        <w:spacing w:line="580" w:lineRule="exact"/>
        <w:ind w:firstLine="480" w:firstLineChars="200"/>
        <w:rPr>
          <w:rFonts w:ascii="宋体" w:hAnsi="宋体"/>
          <w:bCs/>
          <w:color w:val="000000" w:themeColor="text1"/>
          <w:sz w:val="24"/>
          <w:szCs w:val="24"/>
          <w14:textFill>
            <w14:solidFill>
              <w14:schemeClr w14:val="tx1"/>
            </w14:solidFill>
          </w14:textFill>
        </w:rPr>
      </w:pPr>
    </w:p>
    <w:p>
      <w:pPr>
        <w:spacing w:line="580" w:lineRule="exact"/>
        <w:ind w:firstLine="480" w:firstLineChars="200"/>
        <w:rPr>
          <w:rFonts w:ascii="宋体" w:hAnsi="宋体"/>
          <w:bCs/>
          <w:color w:val="000000" w:themeColor="text1"/>
          <w:sz w:val="24"/>
          <w:szCs w:val="24"/>
          <w14:textFill>
            <w14:solidFill>
              <w14:schemeClr w14:val="tx1"/>
            </w14:solidFill>
          </w14:textFill>
        </w:rPr>
      </w:pPr>
    </w:p>
    <w:p>
      <w:pPr>
        <w:spacing w:line="580" w:lineRule="exact"/>
        <w:ind w:firstLine="480" w:firstLineChars="200"/>
        <w:rPr>
          <w:rFonts w:ascii="宋体" w:hAnsi="宋体"/>
          <w:bCs/>
          <w:color w:val="000000" w:themeColor="text1"/>
          <w:sz w:val="24"/>
          <w:szCs w:val="24"/>
          <w14:textFill>
            <w14:solidFill>
              <w14:schemeClr w14:val="tx1"/>
            </w14:solidFill>
          </w14:textFill>
        </w:rPr>
      </w:pPr>
    </w:p>
    <w:p>
      <w:pPr>
        <w:widowControl/>
        <w:jc w:val="left"/>
        <w:rPr>
          <w:rFonts w:ascii="宋体" w:hAns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br w:type="page"/>
      </w:r>
    </w:p>
    <w:p>
      <w:pPr>
        <w:widowControl/>
        <w:jc w:val="left"/>
        <w:rPr>
          <w:rFonts w:ascii="宋体" w:hAnsi="宋体"/>
          <w:bCs/>
          <w:color w:val="000000" w:themeColor="text1"/>
          <w:sz w:val="24"/>
          <w:szCs w:val="24"/>
          <w14:textFill>
            <w14:solidFill>
              <w14:schemeClr w14:val="tx1"/>
            </w14:solidFill>
          </w14:textFill>
        </w:rPr>
      </w:pPr>
      <w:r>
        <w:rPr>
          <w:rFonts w:hint="eastAsia" w:ascii="黑体" w:hAnsi="宋体" w:eastAsia="黑体"/>
          <w:bCs/>
          <w:color w:val="000000" w:themeColor="text1"/>
          <w:sz w:val="24"/>
          <w:szCs w:val="24"/>
          <w14:textFill>
            <w14:solidFill>
              <w14:schemeClr w14:val="tx1"/>
            </w14:solidFill>
          </w14:textFill>
        </w:rPr>
        <w:t>（六）参加采购活动前 3 年内在经营活动中没有重大违法记录的书面声明</w:t>
      </w:r>
      <w:r>
        <w:rPr>
          <w:rFonts w:hint="eastAsia" w:ascii="黑体" w:hAnsi="黑体" w:eastAsia="黑体"/>
          <w:sz w:val="24"/>
          <w:szCs w:val="24"/>
        </w:rPr>
        <w:t>（格式）</w:t>
      </w:r>
    </w:p>
    <w:p>
      <w:pPr>
        <w:spacing w:line="580" w:lineRule="exact"/>
        <w:rPr>
          <w:rFonts w:ascii="黑体" w:hAnsi="宋体" w:eastAsia="黑体"/>
          <w:bCs/>
          <w:color w:val="000000" w:themeColor="text1"/>
          <w:sz w:val="24"/>
          <w:szCs w:val="24"/>
          <w14:textFill>
            <w14:solidFill>
              <w14:schemeClr w14:val="tx1"/>
            </w14:solidFill>
          </w14:textFill>
        </w:rPr>
      </w:pPr>
    </w:p>
    <w:p>
      <w:pPr>
        <w:pStyle w:val="129"/>
      </w:pPr>
      <w:bookmarkStart w:id="73" w:name="_Toc59000745"/>
      <w:r>
        <w:rPr>
          <w:rFonts w:hint="eastAsia"/>
        </w:rPr>
        <w:t>参加采购活动前 3 年内在经营活动中没有重大违法记录的书面声明</w:t>
      </w:r>
      <w:bookmarkEnd w:id="73"/>
    </w:p>
    <w:p>
      <w:pPr>
        <w:pStyle w:val="129"/>
      </w:pPr>
    </w:p>
    <w:p>
      <w:pPr>
        <w:spacing w:line="560" w:lineRule="exact"/>
        <w:rPr>
          <w:rFonts w:ascii="宋体" w:hAnsi="宋体"/>
          <w:b/>
          <w:bCs/>
          <w:sz w:val="36"/>
          <w:szCs w:val="36"/>
        </w:rPr>
      </w:pPr>
      <w:r>
        <w:rPr>
          <w:rFonts w:hint="eastAsia" w:ascii="宋体" w:hAnsi="宋体"/>
          <w:b/>
          <w:bCs/>
          <w:sz w:val="32"/>
          <w:szCs w:val="32"/>
        </w:rPr>
        <w:t xml:space="preserve">                       </w:t>
      </w:r>
      <w:r>
        <w:rPr>
          <w:rFonts w:hint="eastAsia" w:ascii="宋体" w:hAnsi="宋体"/>
          <w:b/>
          <w:bCs/>
          <w:sz w:val="36"/>
          <w:szCs w:val="36"/>
        </w:rPr>
        <w:t xml:space="preserve">    声  明 </w:t>
      </w:r>
    </w:p>
    <w:p>
      <w:pPr>
        <w:spacing w:line="560" w:lineRule="exact"/>
        <w:rPr>
          <w:rFonts w:ascii="宋体" w:hAnsi="宋体"/>
          <w:b/>
          <w:bCs/>
          <w:sz w:val="32"/>
          <w:szCs w:val="32"/>
        </w:rPr>
      </w:pPr>
    </w:p>
    <w:p>
      <w:pPr>
        <w:snapToGrid w:val="0"/>
        <w:spacing w:line="360" w:lineRule="auto"/>
        <w:ind w:firstLine="480" w:firstLineChars="200"/>
        <w:rPr>
          <w:rFonts w:ascii="宋体" w:hAnsi="宋体"/>
          <w:sz w:val="24"/>
        </w:rPr>
      </w:pPr>
      <w:r>
        <w:rPr>
          <w:rFonts w:hint="eastAsia" w:ascii="宋体" w:hAnsi="宋体"/>
          <w:sz w:val="24"/>
        </w:rPr>
        <w:t>我</w:t>
      </w:r>
      <w:r>
        <w:rPr>
          <w:rFonts w:hint="eastAsia"/>
          <w:sz w:val="24"/>
        </w:rPr>
        <w:t>单位</w:t>
      </w:r>
      <w:r>
        <w:rPr>
          <w:rFonts w:hint="eastAsia" w:ascii="宋体" w:hAnsi="宋体"/>
          <w:sz w:val="24"/>
        </w:rPr>
        <w:t>郑重声明：参加本次采购活动前 3 年内，我</w:t>
      </w:r>
      <w:r>
        <w:rPr>
          <w:rFonts w:hint="eastAsia"/>
          <w:sz w:val="24"/>
        </w:rPr>
        <w:t>单位</w:t>
      </w:r>
      <w:r>
        <w:rPr>
          <w:rFonts w:hint="eastAsia" w:ascii="宋体" w:hAnsi="宋体"/>
          <w:sz w:val="24"/>
        </w:rPr>
        <w:t>在经营活动中没有因违法经营受到刑事处罚或者责令停产停业、吊销许可证或者执照、较大数额罚款等行政处罚。</w:t>
      </w:r>
    </w:p>
    <w:p>
      <w:pPr>
        <w:snapToGrid w:val="0"/>
        <w:spacing w:line="460" w:lineRule="exact"/>
        <w:rPr>
          <w:rFonts w:ascii="宋体" w:hAnsi="宋体"/>
          <w:sz w:val="24"/>
        </w:rPr>
      </w:pPr>
      <w:r>
        <w:rPr>
          <w:rFonts w:hint="eastAsia" w:ascii="宋体" w:hAnsi="宋体"/>
          <w:sz w:val="24"/>
        </w:rPr>
        <w:t xml:space="preserve">    </w:t>
      </w:r>
    </w:p>
    <w:p>
      <w:pPr>
        <w:snapToGrid w:val="0"/>
        <w:spacing w:line="460" w:lineRule="exact"/>
        <w:ind w:firstLine="3120" w:firstLineChars="1300"/>
        <w:rPr>
          <w:rFonts w:ascii="宋体" w:hAnsi="宋体"/>
          <w:sz w:val="24"/>
        </w:rPr>
      </w:pPr>
      <w:r>
        <w:rPr>
          <w:rFonts w:hint="eastAsia" w:ascii="宋体" w:hAnsi="宋体"/>
          <w:sz w:val="24"/>
        </w:rPr>
        <w:t>单位名称（公章）：</w:t>
      </w:r>
    </w:p>
    <w:p>
      <w:pPr>
        <w:snapToGrid w:val="0"/>
        <w:spacing w:line="460" w:lineRule="exact"/>
        <w:rPr>
          <w:rFonts w:ascii="宋体" w:hAnsi="宋体"/>
          <w:sz w:val="24"/>
        </w:rPr>
      </w:pPr>
      <w:r>
        <w:rPr>
          <w:rFonts w:hint="eastAsia" w:ascii="宋体" w:hAnsi="宋体"/>
          <w:sz w:val="24"/>
        </w:rPr>
        <w:t xml:space="preserve">                          法定代表人或代理人（签字或盖章）：_______________</w:t>
      </w:r>
    </w:p>
    <w:p>
      <w:pPr>
        <w:spacing w:line="560" w:lineRule="exact"/>
        <w:ind w:firstLine="495"/>
        <w:rPr>
          <w:rFonts w:ascii="宋体" w:hAnsi="宋体"/>
          <w:sz w:val="24"/>
        </w:rPr>
      </w:pPr>
      <w:r>
        <w:rPr>
          <w:rFonts w:hint="eastAsia" w:ascii="宋体" w:hAnsi="宋体"/>
          <w:sz w:val="24"/>
        </w:rPr>
        <w:t xml:space="preserve">                      日期: ______年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widowControl/>
        <w:jc w:val="left"/>
        <w:rPr>
          <w:rFonts w:ascii="宋体" w:hAnsi="宋体"/>
          <w:bCs/>
          <w:sz w:val="24"/>
        </w:rPr>
      </w:pPr>
    </w:p>
    <w:p>
      <w:pPr>
        <w:spacing w:line="560" w:lineRule="exact"/>
        <w:ind w:firstLine="495"/>
        <w:rPr>
          <w:rFonts w:ascii="宋体" w:hAnsi="宋体"/>
          <w:bCs/>
          <w:sz w:val="24"/>
        </w:rPr>
      </w:pPr>
    </w:p>
    <w:p>
      <w:pPr>
        <w:spacing w:line="560" w:lineRule="exact"/>
        <w:ind w:firstLine="495"/>
        <w:rPr>
          <w:rFonts w:ascii="宋体" w:hAnsi="宋体"/>
          <w:bCs/>
          <w:sz w:val="24"/>
        </w:rPr>
      </w:pPr>
    </w:p>
    <w:p>
      <w:pPr>
        <w:spacing w:line="560" w:lineRule="exact"/>
        <w:ind w:firstLine="495"/>
        <w:rPr>
          <w:rFonts w:ascii="宋体" w:hAnsi="宋体"/>
          <w:bCs/>
          <w:sz w:val="24"/>
        </w:rPr>
      </w:pPr>
    </w:p>
    <w:p>
      <w:pPr>
        <w:spacing w:line="560" w:lineRule="exact"/>
        <w:ind w:firstLine="495"/>
        <w:rPr>
          <w:rFonts w:ascii="宋体" w:hAnsi="宋体"/>
          <w:bCs/>
          <w:sz w:val="24"/>
        </w:rPr>
      </w:pPr>
    </w:p>
    <w:p>
      <w:pPr>
        <w:spacing w:line="560" w:lineRule="exact"/>
        <w:ind w:firstLine="495"/>
        <w:rPr>
          <w:rFonts w:ascii="宋体" w:hAnsi="宋体"/>
          <w:bCs/>
          <w:sz w:val="24"/>
        </w:rPr>
      </w:pPr>
    </w:p>
    <w:p>
      <w:pPr>
        <w:spacing w:line="560" w:lineRule="exact"/>
        <w:ind w:firstLine="495"/>
        <w:rPr>
          <w:rFonts w:ascii="宋体" w:hAnsi="宋体"/>
          <w:bCs/>
          <w:sz w:val="24"/>
        </w:rPr>
      </w:pPr>
    </w:p>
    <w:p>
      <w:pPr>
        <w:spacing w:line="560" w:lineRule="exact"/>
        <w:ind w:firstLine="495"/>
        <w:rPr>
          <w:rFonts w:ascii="宋体" w:hAnsi="宋体"/>
          <w:bCs/>
          <w:sz w:val="24"/>
        </w:rPr>
      </w:pPr>
    </w:p>
    <w:p>
      <w:pPr>
        <w:spacing w:line="560" w:lineRule="exact"/>
        <w:ind w:firstLine="495"/>
        <w:rPr>
          <w:rFonts w:ascii="宋体" w:hAnsi="宋体"/>
          <w:bCs/>
          <w:sz w:val="24"/>
        </w:rPr>
      </w:pPr>
    </w:p>
    <w:p>
      <w:pPr>
        <w:spacing w:line="560" w:lineRule="exact"/>
        <w:ind w:firstLine="495"/>
        <w:rPr>
          <w:rFonts w:ascii="宋体" w:hAnsi="宋体"/>
          <w:bCs/>
          <w:sz w:val="24"/>
        </w:rPr>
      </w:pPr>
    </w:p>
    <w:p>
      <w:pPr>
        <w:spacing w:line="560" w:lineRule="exact"/>
        <w:ind w:firstLine="495"/>
        <w:rPr>
          <w:rFonts w:ascii="宋体" w:hAnsi="宋体"/>
          <w:bCs/>
          <w:sz w:val="24"/>
        </w:rPr>
      </w:pPr>
    </w:p>
    <w:p>
      <w:pPr>
        <w:spacing w:line="560" w:lineRule="exact"/>
        <w:ind w:firstLine="495"/>
        <w:rPr>
          <w:rFonts w:ascii="宋体" w:hAnsi="宋体"/>
          <w:bCs/>
          <w:sz w:val="24"/>
        </w:rPr>
      </w:pPr>
    </w:p>
    <w:p>
      <w:pPr>
        <w:spacing w:line="560" w:lineRule="exact"/>
        <w:ind w:firstLine="495"/>
        <w:rPr>
          <w:rFonts w:ascii="宋体" w:hAnsi="宋体"/>
          <w:bCs/>
          <w:sz w:val="24"/>
        </w:rPr>
      </w:pPr>
    </w:p>
    <w:p>
      <w:pPr>
        <w:widowControl/>
        <w:jc w:val="left"/>
        <w:rPr>
          <w:rFonts w:ascii="宋体" w:hAnsi="宋体"/>
          <w:bCs/>
          <w:sz w:val="24"/>
        </w:rPr>
      </w:pPr>
      <w:r>
        <w:rPr>
          <w:rFonts w:ascii="宋体" w:hAnsi="宋体"/>
          <w:bCs/>
          <w:sz w:val="24"/>
        </w:rPr>
        <w:br w:type="page"/>
      </w:r>
    </w:p>
    <w:p>
      <w:pPr>
        <w:widowControl/>
        <w:jc w:val="left"/>
        <w:rPr>
          <w:rFonts w:ascii="黑体" w:hAnsi="宋体" w:eastAsia="黑体"/>
          <w:bCs/>
          <w:color w:val="000000" w:themeColor="text1"/>
          <w:sz w:val="24"/>
          <w:szCs w:val="24"/>
          <w14:textFill>
            <w14:solidFill>
              <w14:schemeClr w14:val="tx1"/>
            </w14:solidFill>
          </w14:textFill>
        </w:rPr>
      </w:pPr>
      <w:r>
        <w:rPr>
          <w:rFonts w:hint="eastAsia" w:ascii="黑体" w:hAnsi="宋体" w:eastAsia="黑体"/>
          <w:bCs/>
          <w:color w:val="000000" w:themeColor="text1"/>
          <w:sz w:val="24"/>
          <w:szCs w:val="24"/>
          <w14:textFill>
            <w14:solidFill>
              <w14:schemeClr w14:val="tx1"/>
            </w14:solidFill>
          </w14:textFill>
        </w:rPr>
        <w:t>（七）项目人员配置表</w:t>
      </w:r>
      <w:bookmarkEnd w:id="67"/>
      <w:r>
        <w:rPr>
          <w:rFonts w:hint="eastAsia" w:ascii="黑体" w:hAnsi="黑体" w:eastAsia="黑体"/>
          <w:sz w:val="24"/>
          <w:szCs w:val="24"/>
        </w:rPr>
        <w:t>（格式）</w:t>
      </w:r>
    </w:p>
    <w:p>
      <w:pPr>
        <w:spacing w:line="360" w:lineRule="auto"/>
        <w:ind w:firstLine="480" w:firstLineChars="200"/>
        <w:rPr>
          <w:color w:val="000000" w:themeColor="text1"/>
          <w:sz w:val="24"/>
          <w:szCs w:val="24"/>
          <w14:textFill>
            <w14:solidFill>
              <w14:schemeClr w14:val="tx1"/>
            </w14:solidFill>
          </w14:textFill>
        </w:rPr>
      </w:pPr>
    </w:p>
    <w:p>
      <w:pPr>
        <w:jc w:val="center"/>
        <w:rPr>
          <w:rFonts w:ascii="黑体" w:hAnsi="黑体" w:eastAsia="黑体"/>
          <w:sz w:val="28"/>
          <w:szCs w:val="28"/>
        </w:rPr>
      </w:pPr>
      <w:r>
        <w:rPr>
          <w:rFonts w:ascii="黑体" w:hAnsi="黑体" w:eastAsia="黑体"/>
          <w:sz w:val="28"/>
          <w:szCs w:val="28"/>
        </w:rPr>
        <w:t>项目人员配置</w:t>
      </w:r>
      <w:r>
        <w:rPr>
          <w:rFonts w:hint="eastAsia" w:ascii="黑体" w:hAnsi="黑体" w:eastAsia="黑体"/>
          <w:sz w:val="28"/>
          <w:szCs w:val="28"/>
        </w:rPr>
        <w:t>表</w:t>
      </w:r>
    </w:p>
    <w:p>
      <w:pPr>
        <w:ind w:firstLine="840" w:firstLineChars="350"/>
        <w:rPr>
          <w:rFonts w:ascii="黑体" w:hAnsi="Calibri" w:eastAsia="黑体"/>
          <w:bCs/>
          <w:sz w:val="24"/>
          <w:szCs w:val="24"/>
          <w:u w:val="single"/>
        </w:rPr>
      </w:pPr>
      <w:r>
        <w:rPr>
          <w:rFonts w:hint="eastAsia" w:ascii="黑体" w:hAnsi="Calibri" w:eastAsia="黑体"/>
          <w:bCs/>
          <w:sz w:val="24"/>
          <w:szCs w:val="24"/>
        </w:rPr>
        <w:t>供应商名称（盖章）：</w:t>
      </w:r>
      <w:r>
        <w:rPr>
          <w:rFonts w:hint="eastAsia" w:ascii="黑体" w:hAnsi="Calibri" w:eastAsia="黑体"/>
          <w:bCs/>
          <w:sz w:val="24"/>
          <w:szCs w:val="24"/>
          <w:u w:val="single"/>
        </w:rPr>
        <w:t xml:space="preserve">                </w:t>
      </w:r>
      <w:r>
        <w:rPr>
          <w:rFonts w:hint="eastAsia" w:ascii="黑体" w:hAnsi="Calibri" w:eastAsia="黑体"/>
          <w:bCs/>
          <w:sz w:val="24"/>
          <w:szCs w:val="24"/>
        </w:rPr>
        <w:t xml:space="preserve">      采购项目编号：</w:t>
      </w:r>
      <w:r>
        <w:rPr>
          <w:rFonts w:hint="eastAsia" w:ascii="黑体" w:hAnsi="Calibri" w:eastAsia="黑体"/>
          <w:bCs/>
          <w:sz w:val="24"/>
          <w:szCs w:val="24"/>
          <w:u w:val="single"/>
        </w:rPr>
        <w:t xml:space="preserve">              </w:t>
      </w:r>
    </w:p>
    <w:p>
      <w:pPr>
        <w:ind w:firstLine="840" w:firstLineChars="350"/>
        <w:rPr>
          <w:rFonts w:ascii="黑体" w:hAnsi="Calibri" w:eastAsia="黑体"/>
          <w:bCs/>
          <w:sz w:val="24"/>
          <w:szCs w:val="24"/>
        </w:rPr>
      </w:pP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2"/>
        <w:gridCol w:w="2139"/>
        <w:gridCol w:w="1134"/>
        <w:gridCol w:w="2126"/>
        <w:gridCol w:w="1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112" w:type="dxa"/>
            <w:vAlign w:val="center"/>
          </w:tcPr>
          <w:p>
            <w:pPr>
              <w:jc w:val="center"/>
              <w:rPr>
                <w:rFonts w:ascii="Calibri" w:hAnsi="Calibri"/>
                <w:b/>
                <w:sz w:val="24"/>
              </w:rPr>
            </w:pPr>
            <w:r>
              <w:rPr>
                <w:rFonts w:hint="eastAsia" w:ascii="Calibri" w:hAnsi="Calibri"/>
                <w:b/>
                <w:sz w:val="24"/>
              </w:rPr>
              <w:t>序号</w:t>
            </w:r>
          </w:p>
        </w:tc>
        <w:tc>
          <w:tcPr>
            <w:tcW w:w="2139" w:type="dxa"/>
            <w:vAlign w:val="center"/>
          </w:tcPr>
          <w:p>
            <w:pPr>
              <w:jc w:val="center"/>
              <w:rPr>
                <w:rFonts w:ascii="Calibri" w:hAnsi="Calibri"/>
                <w:b/>
                <w:sz w:val="24"/>
              </w:rPr>
            </w:pPr>
            <w:r>
              <w:rPr>
                <w:rFonts w:hint="eastAsia" w:ascii="Calibri" w:hAnsi="Calibri"/>
                <w:b/>
                <w:sz w:val="24"/>
              </w:rPr>
              <w:t>姓名</w:t>
            </w:r>
          </w:p>
        </w:tc>
        <w:tc>
          <w:tcPr>
            <w:tcW w:w="1134" w:type="dxa"/>
            <w:vAlign w:val="center"/>
          </w:tcPr>
          <w:p>
            <w:pPr>
              <w:jc w:val="center"/>
              <w:rPr>
                <w:rFonts w:ascii="Calibri" w:hAnsi="Calibri"/>
                <w:b/>
                <w:sz w:val="24"/>
              </w:rPr>
            </w:pPr>
            <w:r>
              <w:rPr>
                <w:rFonts w:hint="eastAsia" w:ascii="Calibri" w:hAnsi="Calibri"/>
                <w:b/>
                <w:sz w:val="24"/>
              </w:rPr>
              <w:t>年龄</w:t>
            </w:r>
          </w:p>
        </w:tc>
        <w:tc>
          <w:tcPr>
            <w:tcW w:w="2126" w:type="dxa"/>
            <w:vAlign w:val="center"/>
          </w:tcPr>
          <w:p>
            <w:pPr>
              <w:jc w:val="center"/>
              <w:rPr>
                <w:rFonts w:ascii="Calibri" w:hAnsi="Calibri"/>
                <w:b/>
                <w:sz w:val="24"/>
              </w:rPr>
            </w:pPr>
            <w:r>
              <w:rPr>
                <w:rFonts w:hint="eastAsia" w:ascii="Calibri" w:hAnsi="Calibri"/>
                <w:b/>
                <w:sz w:val="24"/>
              </w:rPr>
              <w:t>本项目职责</w:t>
            </w:r>
          </w:p>
        </w:tc>
        <w:tc>
          <w:tcPr>
            <w:tcW w:w="1689" w:type="dxa"/>
            <w:vAlign w:val="center"/>
          </w:tcPr>
          <w:p>
            <w:pPr>
              <w:jc w:val="center"/>
              <w:rPr>
                <w:rFonts w:ascii="Calibri" w:hAnsi="Calibri"/>
                <w:b/>
                <w:sz w:val="24"/>
              </w:rPr>
            </w:pPr>
            <w:r>
              <w:rPr>
                <w:rFonts w:hint="eastAsia" w:ascii="Calibri" w:hAnsi="Calibri"/>
                <w:b/>
                <w:sz w:val="24"/>
              </w:rPr>
              <w:t>持有证书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12" w:type="dxa"/>
            <w:vAlign w:val="center"/>
          </w:tcPr>
          <w:p>
            <w:pPr>
              <w:jc w:val="center"/>
              <w:outlineLvl w:val="0"/>
              <w:rPr>
                <w:rFonts w:ascii="黑体" w:hAnsi="Calibri" w:eastAsia="黑体"/>
                <w:bCs/>
                <w:sz w:val="24"/>
                <w:szCs w:val="24"/>
              </w:rPr>
            </w:pPr>
          </w:p>
        </w:tc>
        <w:tc>
          <w:tcPr>
            <w:tcW w:w="2139" w:type="dxa"/>
            <w:vAlign w:val="center"/>
          </w:tcPr>
          <w:p>
            <w:pPr>
              <w:jc w:val="center"/>
              <w:outlineLvl w:val="0"/>
              <w:rPr>
                <w:rFonts w:ascii="黑体" w:hAnsi="Calibri" w:eastAsia="黑体"/>
                <w:bCs/>
                <w:sz w:val="24"/>
                <w:szCs w:val="24"/>
              </w:rPr>
            </w:pPr>
          </w:p>
        </w:tc>
        <w:tc>
          <w:tcPr>
            <w:tcW w:w="1134" w:type="dxa"/>
            <w:vAlign w:val="center"/>
          </w:tcPr>
          <w:p>
            <w:pPr>
              <w:jc w:val="center"/>
              <w:outlineLvl w:val="0"/>
              <w:rPr>
                <w:rFonts w:ascii="黑体" w:hAnsi="Calibri" w:eastAsia="黑体"/>
                <w:bCs/>
                <w:sz w:val="24"/>
                <w:szCs w:val="24"/>
              </w:rPr>
            </w:pPr>
          </w:p>
        </w:tc>
        <w:tc>
          <w:tcPr>
            <w:tcW w:w="2126" w:type="dxa"/>
            <w:vAlign w:val="center"/>
          </w:tcPr>
          <w:p>
            <w:pPr>
              <w:jc w:val="center"/>
              <w:outlineLvl w:val="0"/>
              <w:rPr>
                <w:rFonts w:ascii="宋体" w:hAnsi="宋体"/>
                <w:bCs/>
                <w:sz w:val="24"/>
                <w:szCs w:val="24"/>
              </w:rPr>
            </w:pPr>
          </w:p>
        </w:tc>
        <w:tc>
          <w:tcPr>
            <w:tcW w:w="1689" w:type="dxa"/>
          </w:tcPr>
          <w:p>
            <w:pPr>
              <w:jc w:val="center"/>
              <w:outlineLvl w:val="0"/>
              <w:rPr>
                <w:rFonts w:ascii="黑体" w:hAnsi="Calibri" w:eastAsia="黑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12" w:type="dxa"/>
            <w:vAlign w:val="center"/>
          </w:tcPr>
          <w:p>
            <w:pPr>
              <w:jc w:val="center"/>
              <w:outlineLvl w:val="0"/>
              <w:rPr>
                <w:rFonts w:ascii="黑体" w:hAnsi="Calibri" w:eastAsia="黑体"/>
                <w:bCs/>
                <w:sz w:val="24"/>
                <w:szCs w:val="24"/>
              </w:rPr>
            </w:pPr>
          </w:p>
        </w:tc>
        <w:tc>
          <w:tcPr>
            <w:tcW w:w="2139" w:type="dxa"/>
            <w:vAlign w:val="center"/>
          </w:tcPr>
          <w:p>
            <w:pPr>
              <w:jc w:val="center"/>
              <w:outlineLvl w:val="0"/>
              <w:rPr>
                <w:rFonts w:ascii="黑体" w:hAnsi="Calibri" w:eastAsia="黑体"/>
                <w:bCs/>
                <w:sz w:val="24"/>
                <w:szCs w:val="24"/>
              </w:rPr>
            </w:pPr>
          </w:p>
        </w:tc>
        <w:tc>
          <w:tcPr>
            <w:tcW w:w="1134" w:type="dxa"/>
            <w:vAlign w:val="center"/>
          </w:tcPr>
          <w:p>
            <w:pPr>
              <w:jc w:val="center"/>
              <w:outlineLvl w:val="0"/>
              <w:rPr>
                <w:rFonts w:ascii="黑体" w:hAnsi="Calibri" w:eastAsia="黑体"/>
                <w:bCs/>
                <w:sz w:val="24"/>
                <w:szCs w:val="24"/>
              </w:rPr>
            </w:pPr>
          </w:p>
        </w:tc>
        <w:tc>
          <w:tcPr>
            <w:tcW w:w="2126" w:type="dxa"/>
            <w:vAlign w:val="center"/>
          </w:tcPr>
          <w:p>
            <w:pPr>
              <w:jc w:val="center"/>
              <w:outlineLvl w:val="0"/>
              <w:rPr>
                <w:rFonts w:ascii="宋体" w:hAnsi="宋体"/>
                <w:bCs/>
                <w:sz w:val="24"/>
                <w:szCs w:val="24"/>
              </w:rPr>
            </w:pPr>
          </w:p>
        </w:tc>
        <w:tc>
          <w:tcPr>
            <w:tcW w:w="1689" w:type="dxa"/>
          </w:tcPr>
          <w:p>
            <w:pPr>
              <w:jc w:val="center"/>
              <w:outlineLvl w:val="0"/>
              <w:rPr>
                <w:rFonts w:ascii="黑体" w:hAnsi="Calibri" w:eastAsia="黑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12" w:type="dxa"/>
            <w:vAlign w:val="center"/>
          </w:tcPr>
          <w:p>
            <w:pPr>
              <w:jc w:val="center"/>
              <w:outlineLvl w:val="0"/>
              <w:rPr>
                <w:rFonts w:ascii="黑体" w:hAnsi="Calibri" w:eastAsia="黑体"/>
                <w:bCs/>
                <w:sz w:val="24"/>
                <w:szCs w:val="24"/>
              </w:rPr>
            </w:pPr>
          </w:p>
        </w:tc>
        <w:tc>
          <w:tcPr>
            <w:tcW w:w="2139" w:type="dxa"/>
            <w:vAlign w:val="center"/>
          </w:tcPr>
          <w:p>
            <w:pPr>
              <w:jc w:val="center"/>
              <w:outlineLvl w:val="0"/>
              <w:rPr>
                <w:rFonts w:ascii="黑体" w:hAnsi="Calibri" w:eastAsia="黑体"/>
                <w:bCs/>
                <w:sz w:val="24"/>
                <w:szCs w:val="24"/>
              </w:rPr>
            </w:pPr>
          </w:p>
        </w:tc>
        <w:tc>
          <w:tcPr>
            <w:tcW w:w="1134" w:type="dxa"/>
            <w:vAlign w:val="center"/>
          </w:tcPr>
          <w:p>
            <w:pPr>
              <w:jc w:val="center"/>
              <w:outlineLvl w:val="0"/>
              <w:rPr>
                <w:rFonts w:ascii="黑体" w:hAnsi="Calibri" w:eastAsia="黑体"/>
                <w:bCs/>
                <w:sz w:val="24"/>
                <w:szCs w:val="24"/>
              </w:rPr>
            </w:pPr>
          </w:p>
        </w:tc>
        <w:tc>
          <w:tcPr>
            <w:tcW w:w="2126" w:type="dxa"/>
            <w:vAlign w:val="center"/>
          </w:tcPr>
          <w:p>
            <w:pPr>
              <w:jc w:val="center"/>
              <w:outlineLvl w:val="0"/>
              <w:rPr>
                <w:rFonts w:ascii="宋体" w:hAnsi="宋体"/>
                <w:bCs/>
                <w:sz w:val="24"/>
                <w:szCs w:val="24"/>
              </w:rPr>
            </w:pPr>
          </w:p>
        </w:tc>
        <w:tc>
          <w:tcPr>
            <w:tcW w:w="1689" w:type="dxa"/>
          </w:tcPr>
          <w:p>
            <w:pPr>
              <w:jc w:val="center"/>
              <w:outlineLvl w:val="0"/>
              <w:rPr>
                <w:rFonts w:ascii="黑体" w:hAnsi="Calibri" w:eastAsia="黑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12" w:type="dxa"/>
            <w:vAlign w:val="center"/>
          </w:tcPr>
          <w:p>
            <w:pPr>
              <w:jc w:val="center"/>
              <w:outlineLvl w:val="0"/>
              <w:rPr>
                <w:rFonts w:ascii="黑体" w:hAnsi="Calibri" w:eastAsia="黑体"/>
                <w:bCs/>
                <w:sz w:val="24"/>
                <w:szCs w:val="24"/>
              </w:rPr>
            </w:pPr>
          </w:p>
        </w:tc>
        <w:tc>
          <w:tcPr>
            <w:tcW w:w="2139" w:type="dxa"/>
            <w:vAlign w:val="center"/>
          </w:tcPr>
          <w:p>
            <w:pPr>
              <w:jc w:val="center"/>
              <w:outlineLvl w:val="0"/>
              <w:rPr>
                <w:rFonts w:ascii="黑体" w:hAnsi="Calibri" w:eastAsia="黑体"/>
                <w:bCs/>
                <w:sz w:val="24"/>
                <w:szCs w:val="24"/>
              </w:rPr>
            </w:pPr>
          </w:p>
        </w:tc>
        <w:tc>
          <w:tcPr>
            <w:tcW w:w="1134" w:type="dxa"/>
            <w:vAlign w:val="center"/>
          </w:tcPr>
          <w:p>
            <w:pPr>
              <w:jc w:val="center"/>
              <w:outlineLvl w:val="0"/>
              <w:rPr>
                <w:rFonts w:ascii="黑体" w:hAnsi="Calibri" w:eastAsia="黑体"/>
                <w:bCs/>
                <w:sz w:val="24"/>
                <w:szCs w:val="24"/>
              </w:rPr>
            </w:pPr>
          </w:p>
        </w:tc>
        <w:tc>
          <w:tcPr>
            <w:tcW w:w="2126" w:type="dxa"/>
            <w:vAlign w:val="center"/>
          </w:tcPr>
          <w:p>
            <w:pPr>
              <w:jc w:val="center"/>
              <w:outlineLvl w:val="0"/>
              <w:rPr>
                <w:rFonts w:ascii="黑体" w:hAnsi="Calibri" w:eastAsia="黑体"/>
                <w:bCs/>
                <w:sz w:val="24"/>
                <w:szCs w:val="24"/>
              </w:rPr>
            </w:pPr>
          </w:p>
        </w:tc>
        <w:tc>
          <w:tcPr>
            <w:tcW w:w="1689" w:type="dxa"/>
          </w:tcPr>
          <w:p>
            <w:pPr>
              <w:jc w:val="center"/>
              <w:outlineLvl w:val="0"/>
              <w:rPr>
                <w:rFonts w:ascii="黑体" w:hAnsi="Calibri" w:eastAsia="黑体"/>
                <w:bCs/>
                <w:sz w:val="24"/>
                <w:szCs w:val="24"/>
              </w:rPr>
            </w:pPr>
          </w:p>
        </w:tc>
      </w:tr>
    </w:tbl>
    <w:p>
      <w:pPr>
        <w:rPr>
          <w:rFonts w:ascii="Calibri" w:hAnsi="Calibri"/>
          <w:b/>
          <w:bCs/>
          <w:color w:val="000000"/>
          <w:sz w:val="24"/>
          <w:szCs w:val="24"/>
        </w:rPr>
      </w:pPr>
    </w:p>
    <w:p>
      <w:pPr>
        <w:spacing w:before="5"/>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法定代表人或被授权代表（签字或盖章）：</w:t>
      </w:r>
      <w:r>
        <w:rPr>
          <w:rFonts w:hint="eastAsia"/>
          <w:b/>
          <w:bCs/>
          <w:color w:val="000000" w:themeColor="text1"/>
          <w:sz w:val="24"/>
          <w:szCs w:val="24"/>
          <w:u w:val="single"/>
          <w14:textFill>
            <w14:solidFill>
              <w14:schemeClr w14:val="tx1"/>
            </w14:solidFill>
          </w14:textFill>
        </w:rPr>
        <w:t xml:space="preserve">                               </w:t>
      </w:r>
      <w:r>
        <w:rPr>
          <w:rFonts w:hint="eastAsia"/>
          <w:b/>
          <w:bCs/>
          <w:color w:val="000000" w:themeColor="text1"/>
          <w:sz w:val="24"/>
          <w:szCs w:val="24"/>
          <w14:textFill>
            <w14:solidFill>
              <w14:schemeClr w14:val="tx1"/>
            </w14:solidFill>
          </w14:textFill>
        </w:rPr>
        <w:t xml:space="preserve"> </w:t>
      </w:r>
    </w:p>
    <w:p>
      <w:pPr>
        <w:rPr>
          <w:rFonts w:ascii="宋体" w:hAnsi="宋体"/>
          <w:bCs/>
          <w:color w:val="000000"/>
          <w:szCs w:val="21"/>
        </w:rPr>
      </w:pP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注：</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 表格不够可自行延长。</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 上表内容须提供近三个月中任意一个月份（不含报价当月）经社保部门确认的社保缴纳名单复印件（标注各人员所处位置）和相关证书复印件作为填列证明材料，证明材料请附在本表之后。</w:t>
      </w:r>
    </w:p>
    <w:p>
      <w:pPr>
        <w:widowControl/>
        <w:jc w:val="left"/>
        <w:rPr>
          <w:color w:val="000000" w:themeColor="text1"/>
          <w:sz w:val="24"/>
          <w:szCs w:val="24"/>
          <w14:textFill>
            <w14:solidFill>
              <w14:schemeClr w14:val="tx1"/>
            </w14:solidFill>
          </w14:textFill>
        </w:rPr>
      </w:pPr>
    </w:p>
    <w:p>
      <w:pPr>
        <w:spacing w:line="360" w:lineRule="auto"/>
      </w:pPr>
      <w:r>
        <w:br w:type="page"/>
      </w:r>
    </w:p>
    <w:p>
      <w:pPr>
        <w:spacing w:line="360" w:lineRule="auto"/>
        <w:rPr>
          <w:rFonts w:asciiTheme="minorEastAsia" w:hAnsiTheme="minorEastAsia"/>
          <w:color w:val="000000" w:themeColor="text1"/>
          <w:sz w:val="24"/>
          <w:szCs w:val="24"/>
          <w14:textFill>
            <w14:solidFill>
              <w14:schemeClr w14:val="tx1"/>
            </w14:solidFill>
          </w14:textFill>
        </w:rPr>
      </w:pPr>
      <w:r>
        <w:rPr>
          <w:rFonts w:hint="eastAsia" w:ascii="黑体" w:hAnsi="宋体" w:eastAsia="黑体"/>
          <w:bCs/>
          <w:color w:val="000000" w:themeColor="text1"/>
          <w:sz w:val="24"/>
          <w:szCs w:val="24"/>
          <w14:textFill>
            <w14:solidFill>
              <w14:schemeClr w14:val="tx1"/>
            </w14:solidFill>
          </w14:textFill>
        </w:rPr>
        <w:t>（八）疫情期间参与采购活动开评标人员健康信息登记表</w:t>
      </w:r>
    </w:p>
    <w:p>
      <w:pPr>
        <w:jc w:val="center"/>
        <w:rPr>
          <w:rFonts w:ascii="Times New Roman" w:hAnsi="Times New Roman"/>
          <w:b/>
          <w:color w:val="000000"/>
          <w:sz w:val="28"/>
          <w:szCs w:val="28"/>
        </w:rPr>
      </w:pPr>
    </w:p>
    <w:p>
      <w:pPr>
        <w:spacing w:line="360" w:lineRule="auto"/>
        <w:jc w:val="center"/>
        <w:rPr>
          <w:rFonts w:ascii="黑体" w:hAnsi="黑体" w:eastAsia="黑体"/>
          <w:color w:val="000000"/>
          <w:sz w:val="28"/>
          <w:szCs w:val="28"/>
        </w:rPr>
      </w:pPr>
      <w:r>
        <w:rPr>
          <w:rFonts w:hint="eastAsia" w:ascii="黑体" w:hAnsi="黑体" w:eastAsia="黑体"/>
          <w:color w:val="000000"/>
          <w:sz w:val="28"/>
          <w:szCs w:val="28"/>
        </w:rPr>
        <w:t>疫情期间参与采购活动开评标人员健康信息登记表</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13" w:type="dxa"/>
          <w:left w:w="108" w:type="dxa"/>
          <w:bottom w:w="113" w:type="dxa"/>
          <w:right w:w="108" w:type="dxa"/>
        </w:tblCellMar>
      </w:tblPr>
      <w:tblGrid>
        <w:gridCol w:w="1696"/>
        <w:gridCol w:w="1582"/>
        <w:gridCol w:w="540"/>
        <w:gridCol w:w="20"/>
        <w:gridCol w:w="977"/>
        <w:gridCol w:w="568"/>
        <w:gridCol w:w="2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1696" w:type="dxa"/>
            <w:vAlign w:val="center"/>
          </w:tcPr>
          <w:p>
            <w:pPr>
              <w:jc w:val="center"/>
              <w:rPr>
                <w:rFonts w:ascii="宋体" w:hAnsi="宋体"/>
                <w:sz w:val="24"/>
              </w:rPr>
            </w:pPr>
            <w:r>
              <w:rPr>
                <w:rFonts w:hint="eastAsia" w:ascii="宋体" w:hAnsi="宋体"/>
                <w:sz w:val="24"/>
              </w:rPr>
              <w:t>姓名</w:t>
            </w:r>
          </w:p>
        </w:tc>
        <w:tc>
          <w:tcPr>
            <w:tcW w:w="1582" w:type="dxa"/>
            <w:vAlign w:val="center"/>
          </w:tcPr>
          <w:p>
            <w:pPr>
              <w:jc w:val="center"/>
              <w:rPr>
                <w:rFonts w:ascii="宋体" w:hAnsi="宋体"/>
                <w:sz w:val="24"/>
              </w:rPr>
            </w:pPr>
          </w:p>
        </w:tc>
        <w:tc>
          <w:tcPr>
            <w:tcW w:w="1537" w:type="dxa"/>
            <w:gridSpan w:val="3"/>
            <w:vAlign w:val="center"/>
          </w:tcPr>
          <w:p>
            <w:pPr>
              <w:jc w:val="center"/>
              <w:rPr>
                <w:rFonts w:ascii="宋体" w:hAnsi="宋体"/>
                <w:sz w:val="24"/>
              </w:rPr>
            </w:pPr>
            <w:r>
              <w:rPr>
                <w:rFonts w:hint="eastAsia" w:ascii="宋体" w:hAnsi="宋体"/>
                <w:sz w:val="24"/>
              </w:rPr>
              <w:t>身份证号码</w:t>
            </w:r>
          </w:p>
        </w:tc>
        <w:tc>
          <w:tcPr>
            <w:tcW w:w="3482"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1696" w:type="dxa"/>
            <w:vAlign w:val="center"/>
          </w:tcPr>
          <w:p>
            <w:pPr>
              <w:jc w:val="center"/>
              <w:rPr>
                <w:rFonts w:ascii="宋体" w:hAnsi="宋体"/>
                <w:sz w:val="24"/>
              </w:rPr>
            </w:pPr>
            <w:r>
              <w:rPr>
                <w:rFonts w:hint="eastAsia" w:ascii="宋体" w:hAnsi="宋体"/>
                <w:sz w:val="24"/>
              </w:rPr>
              <w:t>单位名称</w:t>
            </w:r>
          </w:p>
        </w:tc>
        <w:tc>
          <w:tcPr>
            <w:tcW w:w="6601"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宋体" w:hAnsi="宋体"/>
                <w:sz w:val="24"/>
              </w:rPr>
            </w:pPr>
            <w:r>
              <w:rPr>
                <w:rFonts w:hint="eastAsia" w:ascii="宋体" w:hAnsi="宋体"/>
                <w:sz w:val="24"/>
              </w:rPr>
              <w:t>单位地址</w:t>
            </w:r>
          </w:p>
        </w:tc>
        <w:tc>
          <w:tcPr>
            <w:tcW w:w="6601"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宋体" w:hAnsi="宋体"/>
                <w:sz w:val="24"/>
              </w:rPr>
            </w:pPr>
            <w:r>
              <w:rPr>
                <w:rFonts w:hint="eastAsia" w:ascii="宋体" w:hAnsi="宋体"/>
                <w:sz w:val="24"/>
              </w:rPr>
              <w:t>个人住址</w:t>
            </w:r>
          </w:p>
        </w:tc>
        <w:tc>
          <w:tcPr>
            <w:tcW w:w="6601"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宋体" w:hAnsi="宋体"/>
                <w:sz w:val="24"/>
              </w:rPr>
            </w:pPr>
            <w:r>
              <w:rPr>
                <w:rFonts w:hint="eastAsia" w:ascii="宋体" w:hAnsi="宋体"/>
                <w:sz w:val="24"/>
              </w:rPr>
              <w:t>单位电话</w:t>
            </w:r>
          </w:p>
        </w:tc>
        <w:tc>
          <w:tcPr>
            <w:tcW w:w="2142" w:type="dxa"/>
            <w:gridSpan w:val="3"/>
            <w:vAlign w:val="center"/>
          </w:tcPr>
          <w:p>
            <w:pPr>
              <w:jc w:val="center"/>
              <w:rPr>
                <w:rFonts w:ascii="宋体" w:hAnsi="宋体"/>
                <w:sz w:val="24"/>
              </w:rPr>
            </w:pPr>
          </w:p>
        </w:tc>
        <w:tc>
          <w:tcPr>
            <w:tcW w:w="1545" w:type="dxa"/>
            <w:gridSpan w:val="2"/>
            <w:vAlign w:val="center"/>
          </w:tcPr>
          <w:p>
            <w:pPr>
              <w:jc w:val="center"/>
              <w:rPr>
                <w:rFonts w:ascii="宋体" w:hAnsi="宋体"/>
                <w:sz w:val="24"/>
              </w:rPr>
            </w:pPr>
            <w:r>
              <w:rPr>
                <w:rFonts w:hint="eastAsia" w:ascii="宋体" w:hAnsi="宋体"/>
                <w:sz w:val="24"/>
              </w:rPr>
              <w:t>个人手机</w:t>
            </w:r>
          </w:p>
        </w:tc>
        <w:tc>
          <w:tcPr>
            <w:tcW w:w="291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宋体" w:hAnsi="宋体"/>
                <w:sz w:val="24"/>
              </w:rPr>
            </w:pPr>
            <w:r>
              <w:rPr>
                <w:rFonts w:hint="eastAsia" w:ascii="宋体" w:hAnsi="宋体"/>
                <w:sz w:val="24"/>
              </w:rPr>
              <w:t>人员身份</w:t>
            </w:r>
          </w:p>
        </w:tc>
        <w:tc>
          <w:tcPr>
            <w:tcW w:w="6601" w:type="dxa"/>
            <w:gridSpan w:val="6"/>
            <w:vAlign w:val="center"/>
          </w:tcPr>
          <w:p>
            <w:pPr>
              <w:jc w:val="center"/>
              <w:rPr>
                <w:rFonts w:ascii="宋体" w:hAnsi="宋体"/>
                <w:sz w:val="24"/>
              </w:rPr>
            </w:pPr>
            <w:r>
              <w:rPr>
                <w:rFonts w:hint="eastAsia" w:ascii="宋体" w:hAnsi="宋体"/>
                <w:sz w:val="24"/>
              </w:rPr>
              <w:t>□采购人代表 □投标人代表  □评标专家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8297" w:type="dxa"/>
            <w:gridSpan w:val="7"/>
            <w:vAlign w:val="center"/>
          </w:tcPr>
          <w:p>
            <w:pPr>
              <w:ind w:firstLine="240" w:firstLineChars="100"/>
              <w:jc w:val="left"/>
              <w:rPr>
                <w:rFonts w:ascii="宋体" w:hAnsi="宋体"/>
                <w:sz w:val="24"/>
              </w:rPr>
            </w:pPr>
            <w:r>
              <w:rPr>
                <w:rFonts w:hint="eastAsia" w:ascii="宋体" w:hAnsi="宋体"/>
                <w:sz w:val="24"/>
              </w:rPr>
              <w:t>参加： □ 开标 □ 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宋体" w:hAnsi="宋体"/>
                <w:sz w:val="24"/>
              </w:rPr>
            </w:pPr>
            <w:r>
              <w:rPr>
                <w:rFonts w:hint="eastAsia" w:ascii="宋体" w:hAnsi="宋体"/>
                <w:sz w:val="24"/>
              </w:rPr>
              <w:t>项目名称</w:t>
            </w:r>
          </w:p>
        </w:tc>
        <w:tc>
          <w:tcPr>
            <w:tcW w:w="6601"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8297" w:type="dxa"/>
            <w:gridSpan w:val="7"/>
            <w:vAlign w:val="center"/>
          </w:tcPr>
          <w:p>
            <w:pPr>
              <w:jc w:val="center"/>
              <w:rPr>
                <w:rFonts w:ascii="宋体" w:hAnsi="宋体"/>
                <w:b/>
                <w:bCs/>
                <w:sz w:val="24"/>
              </w:rPr>
            </w:pPr>
            <w:r>
              <w:rPr>
                <w:rFonts w:hint="eastAsia" w:ascii="宋体" w:hAnsi="宋体"/>
                <w:b/>
                <w:bCs/>
                <w:sz w:val="24"/>
              </w:rPr>
              <w:t>个人健康情况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8297" w:type="dxa"/>
            <w:gridSpan w:val="7"/>
            <w:vAlign w:val="center"/>
          </w:tcPr>
          <w:p>
            <w:pPr>
              <w:jc w:val="center"/>
              <w:rPr>
                <w:rFonts w:ascii="宋体" w:hAnsi="宋体"/>
                <w:sz w:val="24"/>
              </w:rPr>
            </w:pPr>
            <w:r>
              <w:rPr>
                <w:rFonts w:hint="eastAsia" w:ascii="宋体" w:hAnsi="宋体"/>
                <w:sz w:val="24"/>
              </w:rPr>
              <w:t>有无发热、乏力、干咳、气促情况 □有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97" w:type="dxa"/>
            <w:gridSpan w:val="7"/>
            <w:vAlign w:val="center"/>
          </w:tcPr>
          <w:p>
            <w:pPr>
              <w:jc w:val="center"/>
              <w:rPr>
                <w:rFonts w:ascii="宋体" w:hAnsi="宋体"/>
                <w:sz w:val="24"/>
              </w:rPr>
            </w:pPr>
            <w:r>
              <w:rPr>
                <w:rFonts w:hint="eastAsia" w:ascii="宋体" w:hAnsi="宋体"/>
                <w:sz w:val="24"/>
              </w:rPr>
              <w:t>近14天内是否来自（或途径）疫情重点地区和高风险地区？</w:t>
            </w:r>
          </w:p>
          <w:p>
            <w:pPr>
              <w:jc w:val="center"/>
              <w:rPr>
                <w:rFonts w:ascii="宋体" w:hAnsi="宋体"/>
                <w:sz w:val="24"/>
                <w:u w:val="single"/>
              </w:rPr>
            </w:pPr>
            <w:r>
              <w:rPr>
                <w:rFonts w:hint="eastAsia" w:ascii="宋体" w:hAnsi="宋体"/>
                <w:sz w:val="24"/>
              </w:rPr>
              <w:t>□否     □是 ，到达时间为：</w:t>
            </w:r>
            <w:r>
              <w:rPr>
                <w:rFonts w:hint="eastAsia" w:ascii="宋体" w:hAnsi="宋体"/>
                <w:sz w:val="24"/>
                <w:u w:val="single"/>
              </w:rPr>
              <w:t xml:space="preserve"> </w:t>
            </w:r>
            <w:r>
              <w:rPr>
                <w:rFonts w:ascii="宋体" w:hAnsi="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8297" w:type="dxa"/>
            <w:gridSpan w:val="7"/>
            <w:vAlign w:val="center"/>
          </w:tcPr>
          <w:p>
            <w:pPr>
              <w:jc w:val="center"/>
              <w:rPr>
                <w:rFonts w:ascii="宋体" w:hAnsi="宋体"/>
                <w:sz w:val="24"/>
              </w:rPr>
            </w:pPr>
            <w:r>
              <w:rPr>
                <w:rFonts w:hint="eastAsia" w:ascii="宋体" w:hAnsi="宋体"/>
                <w:sz w:val="24"/>
              </w:rPr>
              <w:t>近14天内是否离开过常州？ □否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宋体" w:hAnsi="宋体"/>
                <w:sz w:val="24"/>
              </w:rPr>
            </w:pPr>
            <w:r>
              <w:rPr>
                <w:rFonts w:hint="eastAsia" w:ascii="宋体" w:hAnsi="宋体"/>
                <w:sz w:val="24"/>
              </w:rPr>
              <w:t>离开常州往</w:t>
            </w:r>
          </w:p>
        </w:tc>
        <w:tc>
          <w:tcPr>
            <w:tcW w:w="2122" w:type="dxa"/>
            <w:gridSpan w:val="2"/>
            <w:vAlign w:val="center"/>
          </w:tcPr>
          <w:p>
            <w:pPr>
              <w:jc w:val="center"/>
              <w:rPr>
                <w:rFonts w:ascii="宋体" w:hAnsi="宋体"/>
                <w:sz w:val="24"/>
              </w:rPr>
            </w:pPr>
          </w:p>
        </w:tc>
        <w:tc>
          <w:tcPr>
            <w:tcW w:w="1565" w:type="dxa"/>
            <w:gridSpan w:val="3"/>
            <w:vAlign w:val="center"/>
          </w:tcPr>
          <w:p>
            <w:pPr>
              <w:jc w:val="center"/>
              <w:rPr>
                <w:rFonts w:ascii="宋体" w:hAnsi="宋体"/>
                <w:sz w:val="24"/>
              </w:rPr>
            </w:pPr>
            <w:r>
              <w:rPr>
                <w:rFonts w:hint="eastAsia" w:ascii="宋体" w:hAnsi="宋体"/>
                <w:sz w:val="24"/>
              </w:rPr>
              <w:t>返常日期</w:t>
            </w:r>
          </w:p>
        </w:tc>
        <w:tc>
          <w:tcPr>
            <w:tcW w:w="291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宋体" w:hAnsi="宋体"/>
                <w:sz w:val="24"/>
              </w:rPr>
            </w:pPr>
            <w:r>
              <w:rPr>
                <w:rFonts w:hint="eastAsia" w:ascii="宋体" w:hAnsi="宋体"/>
                <w:sz w:val="24"/>
              </w:rPr>
              <w:t>途径（换乘）</w:t>
            </w:r>
          </w:p>
        </w:tc>
        <w:tc>
          <w:tcPr>
            <w:tcW w:w="2122" w:type="dxa"/>
            <w:gridSpan w:val="2"/>
            <w:vAlign w:val="center"/>
          </w:tcPr>
          <w:p>
            <w:pPr>
              <w:jc w:val="center"/>
              <w:rPr>
                <w:rFonts w:ascii="宋体" w:hAnsi="宋体"/>
                <w:sz w:val="24"/>
              </w:rPr>
            </w:pPr>
          </w:p>
        </w:tc>
        <w:tc>
          <w:tcPr>
            <w:tcW w:w="1565" w:type="dxa"/>
            <w:gridSpan w:val="3"/>
            <w:vAlign w:val="center"/>
          </w:tcPr>
          <w:p>
            <w:pPr>
              <w:jc w:val="center"/>
              <w:rPr>
                <w:rFonts w:ascii="宋体" w:hAnsi="宋体"/>
                <w:sz w:val="24"/>
              </w:rPr>
            </w:pPr>
            <w:r>
              <w:rPr>
                <w:rFonts w:hint="eastAsia" w:ascii="宋体" w:hAnsi="宋体"/>
                <w:sz w:val="24"/>
              </w:rPr>
              <w:t>途径日期</w:t>
            </w:r>
          </w:p>
        </w:tc>
        <w:tc>
          <w:tcPr>
            <w:tcW w:w="291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567" w:hRule="atLeast"/>
          <w:jc w:val="center"/>
        </w:trPr>
        <w:tc>
          <w:tcPr>
            <w:tcW w:w="8297" w:type="dxa"/>
            <w:gridSpan w:val="7"/>
            <w:vAlign w:val="center"/>
          </w:tcPr>
          <w:p>
            <w:pPr>
              <w:jc w:val="center"/>
              <w:rPr>
                <w:rFonts w:ascii="宋体" w:hAnsi="宋体"/>
                <w:sz w:val="24"/>
              </w:rPr>
            </w:pPr>
            <w:r>
              <w:rPr>
                <w:rFonts w:hint="eastAsia" w:ascii="宋体" w:hAnsi="宋体"/>
                <w:sz w:val="24"/>
              </w:rPr>
              <w:t>近14天内是否有与来自疫情重点地区和高风险地区的人员接触情况？</w:t>
            </w:r>
          </w:p>
          <w:p>
            <w:pPr>
              <w:pStyle w:val="111"/>
              <w:numPr>
                <w:ilvl w:val="0"/>
                <w:numId w:val="6"/>
              </w:numPr>
              <w:ind w:firstLineChars="0"/>
              <w:jc w:val="center"/>
              <w:rPr>
                <w:rFonts w:ascii="宋体" w:hAnsi="宋体"/>
                <w:sz w:val="24"/>
              </w:rPr>
            </w:pPr>
            <w:r>
              <w:rPr>
                <w:rFonts w:hint="eastAsia" w:ascii="宋体" w:hAnsi="宋体"/>
                <w:sz w:val="24"/>
              </w:rPr>
              <w:t>否 □是 ，接触时间为：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982" w:hRule="atLeast"/>
          <w:jc w:val="center"/>
        </w:trPr>
        <w:tc>
          <w:tcPr>
            <w:tcW w:w="8297" w:type="dxa"/>
            <w:gridSpan w:val="7"/>
            <w:vAlign w:val="center"/>
          </w:tcPr>
          <w:p>
            <w:pPr>
              <w:ind w:firstLine="480" w:firstLineChars="200"/>
              <w:jc w:val="left"/>
              <w:rPr>
                <w:rFonts w:ascii="宋体" w:hAnsi="宋体"/>
                <w:sz w:val="24"/>
              </w:rPr>
            </w:pPr>
            <w:r>
              <w:rPr>
                <w:rFonts w:hint="eastAsia" w:ascii="宋体" w:hAnsi="宋体"/>
                <w:sz w:val="24"/>
              </w:rPr>
              <w:t>本人承诺以上信息真实准确。如有不实，愿承担由此引起的一切后果及法律责任。</w:t>
            </w:r>
          </w:p>
          <w:p>
            <w:pPr>
              <w:jc w:val="left"/>
              <w:rPr>
                <w:rFonts w:ascii="宋体" w:hAnsi="宋体"/>
                <w:sz w:val="24"/>
              </w:rPr>
            </w:pPr>
          </w:p>
          <w:p>
            <w:pPr>
              <w:wordWrap w:val="0"/>
              <w:jc w:val="left"/>
              <w:rPr>
                <w:rFonts w:ascii="宋体" w:hAnsi="宋体"/>
                <w:sz w:val="24"/>
              </w:rPr>
            </w:pPr>
            <w:r>
              <w:rPr>
                <w:rFonts w:hint="eastAsia" w:ascii="宋体" w:hAnsi="宋体"/>
                <w:sz w:val="24"/>
              </w:rPr>
              <w:t xml:space="preserve">申报人（签名）： </w:t>
            </w:r>
          </w:p>
          <w:p>
            <w:pPr>
              <w:jc w:val="left"/>
              <w:rPr>
                <w:rFonts w:ascii="宋体" w:hAnsi="宋体"/>
                <w:sz w:val="24"/>
              </w:rPr>
            </w:pPr>
          </w:p>
          <w:p>
            <w:pPr>
              <w:wordWrap w:val="0"/>
              <w:jc w:val="left"/>
              <w:rPr>
                <w:sz w:val="24"/>
              </w:rPr>
            </w:pPr>
            <w:r>
              <w:rPr>
                <w:rFonts w:hint="eastAsia"/>
                <w:sz w:val="24"/>
              </w:rPr>
              <w:t>单位（公章）：</w:t>
            </w:r>
          </w:p>
          <w:p>
            <w:pPr>
              <w:ind w:firstLine="4920" w:firstLineChars="2050"/>
              <w:jc w:val="left"/>
              <w:rPr>
                <w:sz w:val="24"/>
              </w:rPr>
            </w:pPr>
            <w:r>
              <w:rPr>
                <w:rFonts w:hint="eastAsia" w:ascii="宋体" w:hAnsi="宋体"/>
                <w:sz w:val="24"/>
              </w:rPr>
              <w:t>日期：</w:t>
            </w:r>
          </w:p>
        </w:tc>
      </w:tr>
    </w:tbl>
    <w:p>
      <w:pPr>
        <w:spacing w:line="360" w:lineRule="auto"/>
        <w:rPr>
          <w:rFonts w:ascii="宋体" w:hAnsi="宋体" w:eastAsia="宋体" w:cs="宋体"/>
          <w:b/>
          <w:sz w:val="24"/>
          <w:szCs w:val="24"/>
        </w:rPr>
      </w:pPr>
      <w:r>
        <w:rPr>
          <w:rFonts w:hint="eastAsia" w:ascii="宋体" w:hAnsi="宋体" w:eastAsia="宋体" w:cs="宋体"/>
          <w:b/>
          <w:sz w:val="24"/>
          <w:szCs w:val="24"/>
        </w:rPr>
        <w:t>存在瞒报或审查不严的企业，一经发现将严肃处理，在诚信体系中予以记录，并报有关部门依法追究责任。</w:t>
      </w:r>
    </w:p>
    <w:p>
      <w:pPr>
        <w:widowControl/>
        <w:jc w:val="left"/>
      </w:pPr>
    </w:p>
    <w:p>
      <w:pPr>
        <w:pStyle w:val="123"/>
      </w:pPr>
      <w:bookmarkStart w:id="74" w:name="_Toc105763597"/>
      <w:r>
        <w:rPr>
          <w:rFonts w:hint="eastAsia"/>
        </w:rPr>
        <w:t>友 情 提 醒</w:t>
      </w:r>
      <w:bookmarkEnd w:id="74"/>
    </w:p>
    <w:p>
      <w:pPr>
        <w:spacing w:line="360" w:lineRule="auto"/>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各供应商：</w:t>
      </w:r>
    </w:p>
    <w:p>
      <w:pPr>
        <w:spacing w:line="360" w:lineRule="auto"/>
        <w:ind w:firstLine="480" w:firstLineChars="200"/>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您好！</w:t>
      </w:r>
    </w:p>
    <w:p>
      <w:pPr>
        <w:spacing w:line="360" w:lineRule="auto"/>
        <w:ind w:firstLine="480" w:firstLineChars="200"/>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为了提高贵单位的响应文件的有效性，减少不必要的无效</w:t>
      </w:r>
      <w:r>
        <w:rPr>
          <w:rFonts w:hint="eastAsia" w:eastAsia="宋体"/>
          <w:color w:val="000000" w:themeColor="text1"/>
          <w:sz w:val="24"/>
          <w:szCs w:val="24"/>
          <w14:textFill>
            <w14:solidFill>
              <w14:schemeClr w14:val="tx1"/>
            </w14:solidFill>
          </w14:textFill>
        </w:rPr>
        <w:t>报价</w:t>
      </w:r>
      <w:r>
        <w:rPr>
          <w:rFonts w:eastAsia="宋体"/>
          <w:color w:val="000000" w:themeColor="text1"/>
          <w:sz w:val="24"/>
          <w:szCs w:val="24"/>
          <w14:textFill>
            <w14:solidFill>
              <w14:schemeClr w14:val="tx1"/>
            </w14:solidFill>
          </w14:textFill>
        </w:rPr>
        <w:t>，特友情提醒注意以下几点：</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1.</w:t>
      </w:r>
      <w:r>
        <w:rPr>
          <w:rFonts w:hint="eastAsia" w:asciiTheme="minorEastAsia" w:hAnsiTheme="minorEastAsia"/>
          <w:color w:val="000000" w:themeColor="text1"/>
          <w:sz w:val="24"/>
          <w:szCs w:val="24"/>
          <w14:textFill>
            <w14:solidFill>
              <w14:schemeClr w14:val="tx1"/>
            </w14:solidFill>
          </w14:textFill>
        </w:rPr>
        <w:t xml:space="preserve"> </w:t>
      </w:r>
      <w:r>
        <w:rPr>
          <w:rFonts w:asciiTheme="minorEastAsia" w:hAnsiTheme="minorEastAsia"/>
          <w:color w:val="000000" w:themeColor="text1"/>
          <w:sz w:val="24"/>
          <w:szCs w:val="24"/>
          <w14:textFill>
            <w14:solidFill>
              <w14:schemeClr w14:val="tx1"/>
            </w14:solidFill>
          </w14:textFill>
        </w:rPr>
        <w:t>请谨记采购文件上表述的各项事宜时间节点，特别是开标时间和地点，迟到的将一律不能进入开标室。</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w:t>
      </w:r>
      <w:r>
        <w:rPr>
          <w:rFonts w:asciiTheme="minorEastAsia" w:hAnsiTheme="minorEastAsia"/>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 xml:space="preserve"> </w:t>
      </w:r>
      <w:r>
        <w:rPr>
          <w:rFonts w:asciiTheme="minorEastAsia" w:hAnsiTheme="minorEastAsia"/>
          <w:color w:val="000000" w:themeColor="text1"/>
          <w:sz w:val="24"/>
          <w:szCs w:val="24"/>
          <w14:textFill>
            <w14:solidFill>
              <w14:schemeClr w14:val="tx1"/>
            </w14:solidFill>
          </w14:textFill>
        </w:rPr>
        <w:t>响应文件应按要求密封，并在封袋上加盖供应商公章。</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 响应文件须按采购文件《二、供应商须知》及《六、响应文件格式》中相关要求装订、密封、标记、盖章和签署。响应文件封袋须加盖供应商公章。</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4.</w:t>
      </w:r>
      <w:r>
        <w:rPr>
          <w:rFonts w:hint="eastAsia" w:asciiTheme="minorEastAsia" w:hAnsiTheme="minorEastAsia"/>
          <w:color w:val="000000" w:themeColor="text1"/>
          <w:sz w:val="24"/>
          <w:szCs w:val="24"/>
          <w14:textFill>
            <w14:solidFill>
              <w14:schemeClr w14:val="tx1"/>
            </w14:solidFill>
          </w14:textFill>
        </w:rPr>
        <w:t xml:space="preserve"> </w:t>
      </w:r>
      <w:r>
        <w:rPr>
          <w:rFonts w:asciiTheme="minorEastAsia" w:hAnsiTheme="minorEastAsia"/>
          <w:color w:val="000000" w:themeColor="text1"/>
          <w:sz w:val="24"/>
          <w:szCs w:val="24"/>
          <w14:textFill>
            <w14:solidFill>
              <w14:schemeClr w14:val="tx1"/>
            </w14:solidFill>
          </w14:textFill>
        </w:rPr>
        <w:t>响应文件中的证明文件及资料需提供复印件并加盖公章，有要求提供原件或公证件的必须将原件或公证件携带至开标现场备查或核查。</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5.</w:t>
      </w:r>
      <w:r>
        <w:rPr>
          <w:rFonts w:hint="eastAsia" w:asciiTheme="minorEastAsia" w:hAnsiTheme="minorEastAsia"/>
          <w:color w:val="000000" w:themeColor="text1"/>
          <w:sz w:val="24"/>
          <w:szCs w:val="24"/>
          <w14:textFill>
            <w14:solidFill>
              <w14:schemeClr w14:val="tx1"/>
            </w14:solidFill>
          </w14:textFill>
        </w:rPr>
        <w:t xml:space="preserve"> </w:t>
      </w:r>
      <w:r>
        <w:rPr>
          <w:rFonts w:asciiTheme="minorEastAsia" w:hAnsiTheme="minorEastAsia"/>
          <w:color w:val="000000" w:themeColor="text1"/>
          <w:sz w:val="24"/>
          <w:szCs w:val="24"/>
          <w14:textFill>
            <w14:solidFill>
              <w14:schemeClr w14:val="tx1"/>
            </w14:solidFill>
          </w14:textFill>
        </w:rPr>
        <w:t>需要提供样品的，请严格按采购文件要求提供，同时注意密封、隐蔽标签的相关要求。</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6.</w:t>
      </w:r>
      <w:r>
        <w:rPr>
          <w:rFonts w:hint="eastAsia" w:asciiTheme="minorEastAsia" w:hAnsiTheme="minorEastAsia"/>
          <w:color w:val="000000" w:themeColor="text1"/>
          <w:sz w:val="24"/>
          <w:szCs w:val="24"/>
          <w14:textFill>
            <w14:solidFill>
              <w14:schemeClr w14:val="tx1"/>
            </w14:solidFill>
          </w14:textFill>
        </w:rPr>
        <w:t xml:space="preserve"> </w:t>
      </w:r>
      <w:r>
        <w:rPr>
          <w:rFonts w:asciiTheme="minorEastAsia" w:hAnsiTheme="minorEastAsia"/>
          <w:color w:val="000000" w:themeColor="text1"/>
          <w:sz w:val="24"/>
          <w:szCs w:val="24"/>
          <w14:textFill>
            <w14:solidFill>
              <w14:schemeClr w14:val="tx1"/>
            </w14:solidFill>
          </w14:textFill>
        </w:rPr>
        <w:t>因采购文件文字表述有限，鼓励您现场踏勘，可以在投标前充分了解现场环境、项目进度和质量要求等信息，为贵单位有针对性的制作响应文件积累充分的原始资料。</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7.</w:t>
      </w:r>
      <w:r>
        <w:rPr>
          <w:rFonts w:hint="eastAsia" w:asciiTheme="minorEastAsia" w:hAnsiTheme="minorEastAsia"/>
          <w:color w:val="000000" w:themeColor="text1"/>
          <w:sz w:val="24"/>
          <w:szCs w:val="24"/>
          <w14:textFill>
            <w14:solidFill>
              <w14:schemeClr w14:val="tx1"/>
            </w14:solidFill>
          </w14:textFill>
        </w:rPr>
        <w:t xml:space="preserve"> </w:t>
      </w:r>
      <w:r>
        <w:rPr>
          <w:rFonts w:asciiTheme="minorEastAsia" w:hAnsiTheme="minorEastAsia"/>
          <w:color w:val="000000" w:themeColor="text1"/>
          <w:sz w:val="24"/>
          <w:szCs w:val="24"/>
          <w14:textFill>
            <w14:solidFill>
              <w14:schemeClr w14:val="tx1"/>
            </w14:solidFill>
          </w14:textFill>
        </w:rPr>
        <w:t>设定最高限价的，超过限价一律废标。</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8.</w:t>
      </w:r>
      <w:r>
        <w:rPr>
          <w:rFonts w:hint="eastAsia" w:asciiTheme="minorEastAsia" w:hAnsiTheme="minorEastAsia"/>
          <w:color w:val="000000" w:themeColor="text1"/>
          <w:sz w:val="24"/>
          <w:szCs w:val="24"/>
          <w14:textFill>
            <w14:solidFill>
              <w14:schemeClr w14:val="tx1"/>
            </w14:solidFill>
          </w14:textFill>
        </w:rPr>
        <w:t xml:space="preserve"> </w:t>
      </w:r>
      <w:r>
        <w:rPr>
          <w:rFonts w:asciiTheme="minorEastAsia" w:hAnsiTheme="minorEastAsia"/>
          <w:color w:val="000000" w:themeColor="text1"/>
          <w:sz w:val="24"/>
          <w:szCs w:val="24"/>
          <w14:textFill>
            <w14:solidFill>
              <w14:schemeClr w14:val="tx1"/>
            </w14:solidFill>
          </w14:textFill>
        </w:rPr>
        <w:t>请精心仔细审阅采购文件，特别是加粗部分的文字。如有疑问，请按采购文件要求进行询疑。</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p>
    <w:p>
      <w:pPr>
        <w:spacing w:line="360" w:lineRule="auto"/>
        <w:ind w:firstLine="480" w:firstLineChars="200"/>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 xml:space="preserve">我单位十分欢迎贵单位对招标采购组织工作提出宝贵意见和建议。电话：0519-86661066  </w:t>
      </w:r>
    </w:p>
    <w:p>
      <w:pPr>
        <w:spacing w:line="360" w:lineRule="auto"/>
        <w:ind w:firstLine="480" w:firstLineChars="200"/>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最后祝贵单位投标成功！</w:t>
      </w:r>
    </w:p>
    <w:p>
      <w:pPr>
        <w:spacing w:line="360" w:lineRule="auto"/>
        <w:ind w:firstLine="480" w:firstLineChars="200"/>
        <w:rPr>
          <w:rFonts w:eastAsia="宋体"/>
          <w:color w:val="000000" w:themeColor="text1"/>
          <w:sz w:val="24"/>
          <w:szCs w:val="24"/>
          <w14:textFill>
            <w14:solidFill>
              <w14:schemeClr w14:val="tx1"/>
            </w14:solidFill>
          </w14:textFill>
        </w:rPr>
      </w:pPr>
    </w:p>
    <w:p>
      <w:pPr>
        <w:spacing w:line="360" w:lineRule="auto"/>
        <w:ind w:firstLine="480" w:firstLineChars="200"/>
        <w:rPr>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本采购文件的最终解释权归常州中采招投标有限公司所有。</w:t>
      </w:r>
    </w:p>
    <w:p>
      <w:pPr>
        <w:spacing w:line="360" w:lineRule="auto"/>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（全文完）</w:t>
      </w:r>
    </w:p>
    <w:sectPr>
      <w:headerReference r:id="rId11" w:type="first"/>
      <w:footerReference r:id="rId13" w:type="first"/>
      <w:headerReference r:id="rId9" w:type="default"/>
      <w:footerReference r:id="rId12" w:type="default"/>
      <w:headerReference r:id="rId10" w:type="even"/>
      <w:pgSz w:w="11906" w:h="16838"/>
      <w:pgMar w:top="1276" w:right="851" w:bottom="1134" w:left="1134" w:header="624" w:footer="409"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dobe 仿宋 Std R">
    <w:altName w:val="微软雅黑"/>
    <w:panose1 w:val="00000000000000000000"/>
    <w:charset w:val="86"/>
    <w:family w:val="roman"/>
    <w:pitch w:val="default"/>
    <w:sig w:usb0="00000000" w:usb1="00000000" w:usb2="00000016" w:usb3="00000000" w:csb0="00060007"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uto" w:vAnchor="text" w:hAnchor="margin" w:xAlign="center" w:y="1"/>
      <w:rPr>
        <w:rStyle w:val="37"/>
      </w:rPr>
    </w:pPr>
    <w:r>
      <w:rPr>
        <w:rStyle w:val="37"/>
      </w:rPr>
      <w:fldChar w:fldCharType="begin"/>
    </w:r>
    <w:r>
      <w:rPr>
        <w:rStyle w:val="37"/>
      </w:rPr>
      <w:instrText xml:space="preserve">PAGE  </w:instrText>
    </w:r>
    <w:r>
      <w:rPr>
        <w:rStyle w:val="37"/>
      </w:rPr>
      <w:fldChar w:fldCharType="separate"/>
    </w:r>
    <w:r>
      <w:rPr>
        <w:rStyle w:val="37"/>
      </w:rPr>
      <w:t>1</w:t>
    </w:r>
    <w:r>
      <w:rPr>
        <w:rStyle w:val="37"/>
      </w:rPr>
      <w:fldChar w:fldCharType="end"/>
    </w:r>
  </w:p>
  <w:p>
    <w:pPr>
      <w:pStyle w:val="2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7100909"/>
    </w:sdtPr>
    <w:sdtContent>
      <w:sdt>
        <w:sdtPr>
          <w:id w:val="-1669238322"/>
        </w:sdtPr>
        <w:sdtContent>
          <w:p>
            <w:pPr>
              <w:pStyle w:val="21"/>
              <w:jc w:val="center"/>
            </w:pPr>
            <w:r>
              <w:rPr>
                <w:rFonts w:hint="eastAsia" w:asciiTheme="minorEastAsia" w:hAnsiTheme="minorEastAsia" w:eastAsiaTheme="minorEastAsia"/>
                <w:sz w:val="21"/>
                <w:szCs w:val="21"/>
              </w:rPr>
              <w:t>第</w:t>
            </w:r>
            <w:r>
              <w:rPr>
                <w:rFonts w:asciiTheme="minorEastAsia" w:hAnsiTheme="minorEastAsia" w:eastAsiaTheme="minorEastAsia"/>
                <w:sz w:val="21"/>
                <w:szCs w:val="21"/>
                <w:lang w:val="zh-CN"/>
              </w:rPr>
              <w:t xml:space="preserve"> </w:t>
            </w:r>
            <w:r>
              <w:rPr>
                <w:rFonts w:asciiTheme="minorEastAsia" w:hAnsiTheme="minorEastAsia" w:eastAsiaTheme="minorEastAsia"/>
                <w:bCs/>
                <w:sz w:val="21"/>
                <w:szCs w:val="21"/>
              </w:rPr>
              <w:fldChar w:fldCharType="begin"/>
            </w:r>
            <w:r>
              <w:rPr>
                <w:rFonts w:asciiTheme="minorEastAsia" w:hAnsiTheme="minorEastAsia" w:eastAsiaTheme="minorEastAsia"/>
                <w:bCs/>
                <w:sz w:val="21"/>
                <w:szCs w:val="21"/>
              </w:rPr>
              <w:instrText xml:space="preserve">PAGE</w:instrText>
            </w:r>
            <w:r>
              <w:rPr>
                <w:rFonts w:asciiTheme="minorEastAsia" w:hAnsiTheme="minorEastAsia" w:eastAsiaTheme="minorEastAsia"/>
                <w:bCs/>
                <w:sz w:val="21"/>
                <w:szCs w:val="21"/>
              </w:rPr>
              <w:fldChar w:fldCharType="separate"/>
            </w:r>
            <w:r>
              <w:rPr>
                <w:rFonts w:asciiTheme="minorEastAsia" w:hAnsiTheme="minorEastAsia" w:eastAsiaTheme="minorEastAsia"/>
                <w:bCs/>
                <w:sz w:val="21"/>
                <w:szCs w:val="21"/>
              </w:rPr>
              <w:t>9</w:t>
            </w:r>
            <w:r>
              <w:rPr>
                <w:rFonts w:asciiTheme="minorEastAsia" w:hAnsiTheme="minorEastAsia" w:eastAsiaTheme="minorEastAsia"/>
                <w:bCs/>
                <w:sz w:val="21"/>
                <w:szCs w:val="21"/>
              </w:rPr>
              <w:fldChar w:fldCharType="end"/>
            </w:r>
            <w:r>
              <w:rPr>
                <w:rFonts w:hint="eastAsia" w:asciiTheme="minorEastAsia" w:hAnsiTheme="minorEastAsia" w:eastAsiaTheme="minorEastAsia"/>
                <w:bCs/>
                <w:sz w:val="21"/>
                <w:szCs w:val="21"/>
              </w:rPr>
              <w:t xml:space="preserve"> 页，</w:t>
            </w:r>
            <w:r>
              <w:rPr>
                <w:rFonts w:hint="eastAsia" w:asciiTheme="minorEastAsia" w:hAnsiTheme="minorEastAsia" w:eastAsiaTheme="minorEastAsia"/>
                <w:sz w:val="21"/>
                <w:szCs w:val="21"/>
                <w:lang w:val="zh-CN"/>
              </w:rPr>
              <w:t>共</w:t>
            </w:r>
            <w:r>
              <w:rPr>
                <w:rFonts w:hint="eastAsia" w:asciiTheme="minorEastAsia" w:hAnsiTheme="minorEastAsia" w:eastAsiaTheme="minorEastAsia"/>
                <w:bCs/>
                <w:sz w:val="21"/>
                <w:szCs w:val="21"/>
              </w:rPr>
              <w:t>43页</w:t>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7"/>
      </w:rPr>
      <w:id w:val="-368604791"/>
    </w:sdtPr>
    <w:sdtEndPr>
      <w:rPr>
        <w:rStyle w:val="37"/>
      </w:rPr>
    </w:sdtEndPr>
    <w:sdtContent>
      <w:p>
        <w:pPr>
          <w:pStyle w:val="21"/>
          <w:framePr w:wrap="auto" w:vAnchor="text" w:hAnchor="margin" w:xAlign="center" w:y="1"/>
          <w:rPr>
            <w:rStyle w:val="37"/>
          </w:rPr>
        </w:pPr>
        <w:r>
          <w:rPr>
            <w:rStyle w:val="37"/>
          </w:rPr>
          <w:fldChar w:fldCharType="begin"/>
        </w:r>
        <w:r>
          <w:rPr>
            <w:rStyle w:val="37"/>
          </w:rPr>
          <w:instrText xml:space="preserve"> PAGE </w:instrText>
        </w:r>
        <w:r>
          <w:rPr>
            <w:rStyle w:val="37"/>
          </w:rPr>
          <w:fldChar w:fldCharType="separate"/>
        </w:r>
        <w:r>
          <w:rPr>
            <w:rStyle w:val="37"/>
          </w:rPr>
          <w:t>1</w:t>
        </w:r>
        <w:r>
          <w:rPr>
            <w:rStyle w:val="37"/>
          </w:rPr>
          <w:fldChar w:fldCharType="end"/>
        </w:r>
      </w:p>
    </w:sdtContent>
  </w:sdt>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6" w:space="2"/>
      </w:pBdr>
      <w:jc w:val="both"/>
      <w:rPr>
        <w:rFonts w:ascii="华文新魏" w:hAnsi="华文新魏" w:eastAsia="华文新魏"/>
        <w:sz w:val="21"/>
        <w:szCs w:val="21"/>
      </w:rPr>
    </w:pPr>
    <w:r>
      <w:rPr>
        <w:rFonts w:hint="eastAsia" w:ascii="华文新魏" w:hAnsi="华文新魏" w:eastAsia="华文新魏"/>
        <w:sz w:val="21"/>
        <w:szCs w:val="21"/>
      </w:rPr>
      <w:drawing>
        <wp:anchor distT="0" distB="0" distL="114300" distR="114300" simplePos="0" relativeHeight="251663360" behindDoc="0" locked="0" layoutInCell="1" allowOverlap="1">
          <wp:simplePos x="0" y="0"/>
          <wp:positionH relativeFrom="column">
            <wp:posOffset>2124075</wp:posOffset>
          </wp:positionH>
          <wp:positionV relativeFrom="paragraph">
            <wp:posOffset>-64770</wp:posOffset>
          </wp:positionV>
          <wp:extent cx="2016760" cy="204470"/>
          <wp:effectExtent l="0" t="0" r="0" b="0"/>
          <wp:wrapTopAndBottom/>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6760" cy="20447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060950" cy="5080000"/>
          <wp:effectExtent l="0" t="0" r="6350" b="6350"/>
          <wp:wrapNone/>
          <wp:docPr id="14" name="图片 6" descr="WechatIMG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descr="WechatIMG1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060950" cy="5080000"/>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rPr>
        <w:rFonts w:ascii="华文新魏" w:hAnsi="华文新魏" w:eastAsia="华文新魏"/>
        <w:sz w:val="21"/>
        <w:szCs w:val="21"/>
      </w:rPr>
    </w:pPr>
    <w:r>
      <w:rPr>
        <w:rFonts w:hint="eastAsia" w:ascii="华文新魏" w:hAnsi="华文新魏" w:eastAsia="华文新魏"/>
        <w:sz w:val="21"/>
        <w:szCs w:val="21"/>
      </w:rPr>
      <w:drawing>
        <wp:anchor distT="0" distB="0" distL="114300" distR="114300" simplePos="0" relativeHeight="251664384" behindDoc="0" locked="0" layoutInCell="1" allowOverlap="1">
          <wp:simplePos x="0" y="0"/>
          <wp:positionH relativeFrom="column">
            <wp:posOffset>2190115</wp:posOffset>
          </wp:positionH>
          <wp:positionV relativeFrom="paragraph">
            <wp:posOffset>-64770</wp:posOffset>
          </wp:positionV>
          <wp:extent cx="2016760" cy="204470"/>
          <wp:effectExtent l="0" t="0" r="2540" b="5080"/>
          <wp:wrapTopAndBottom/>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6760" cy="204470"/>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rPr>
        <w:rFonts w:ascii="华文新魏" w:hAnsi="华文新魏" w:eastAsia="华文新魏"/>
        <w:sz w:val="21"/>
        <w:szCs w:val="21"/>
      </w:rPr>
    </w:pPr>
    <w:r>
      <w:rPr>
        <w:rFonts w:hint="eastAsia" w:ascii="华文新魏" w:hAnsi="华文新魏" w:eastAsia="华文新魏"/>
        <w:sz w:val="21"/>
        <w:szCs w:val="21"/>
      </w:rPr>
      <w:drawing>
        <wp:anchor distT="0" distB="0" distL="114300" distR="114300" simplePos="0" relativeHeight="251661312" behindDoc="0" locked="0" layoutInCell="1" allowOverlap="1">
          <wp:simplePos x="0" y="0"/>
          <wp:positionH relativeFrom="column">
            <wp:posOffset>2343150</wp:posOffset>
          </wp:positionH>
          <wp:positionV relativeFrom="paragraph">
            <wp:posOffset>-55245</wp:posOffset>
          </wp:positionV>
          <wp:extent cx="2016760" cy="204470"/>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6760" cy="204470"/>
                  </a:xfrm>
                  <a:prstGeom prst="rect">
                    <a:avLst/>
                  </a:prstGeom>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060950" cy="5080000"/>
          <wp:effectExtent l="0" t="0" r="0" b="0"/>
          <wp:wrapNone/>
          <wp:docPr id="7" name="图片 7" descr="WechatIMG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WechatIMG1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060950" cy="5080000"/>
                  </a:xfrm>
                  <a:prstGeom prst="rect">
                    <a:avLst/>
                  </a:prstGeom>
                  <a:noFill/>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060950" cy="5080000"/>
          <wp:effectExtent l="0" t="0" r="0" b="0"/>
          <wp:wrapNone/>
          <wp:docPr id="6" name="图片 6" descr="WechatIMG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WechatIMG1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060950" cy="50800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320AA5"/>
    <w:multiLevelType w:val="multilevel"/>
    <w:tmpl w:val="4B320AA5"/>
    <w:lvl w:ilvl="0" w:tentative="0">
      <w:start w:val="1"/>
      <w:numFmt w:val="decimalEnclosedCircle"/>
      <w:lvlText w:val="%1"/>
      <w:lvlJc w:val="left"/>
      <w:pPr>
        <w:tabs>
          <w:tab w:val="left" w:pos="570"/>
        </w:tabs>
        <w:ind w:left="570" w:hanging="360"/>
      </w:pPr>
      <w:rPr>
        <w:rFonts w:hint="default"/>
      </w:rPr>
    </w:lvl>
    <w:lvl w:ilvl="1" w:tentative="0">
      <w:start w:val="1"/>
      <w:numFmt w:val="lowerLetter"/>
      <w:lvlText w:val="%2)"/>
      <w:lvlJc w:val="left"/>
      <w:pPr>
        <w:tabs>
          <w:tab w:val="left" w:pos="1050"/>
        </w:tabs>
        <w:ind w:left="1050" w:hanging="420"/>
      </w:pPr>
    </w:lvl>
    <w:lvl w:ilvl="2" w:tentative="0">
      <w:start w:val="1"/>
      <w:numFmt w:val="lowerRoman"/>
      <w:lvlText w:val="%3."/>
      <w:lvlJc w:val="right"/>
      <w:pPr>
        <w:tabs>
          <w:tab w:val="left" w:pos="1470"/>
        </w:tabs>
        <w:ind w:left="1470" w:hanging="420"/>
      </w:pPr>
    </w:lvl>
    <w:lvl w:ilvl="3" w:tentative="0">
      <w:start w:val="1"/>
      <w:numFmt w:val="decimal"/>
      <w:lvlText w:val="%4."/>
      <w:lvlJc w:val="left"/>
      <w:pPr>
        <w:tabs>
          <w:tab w:val="left" w:pos="1890"/>
        </w:tabs>
        <w:ind w:left="1890" w:hanging="420"/>
      </w:pPr>
    </w:lvl>
    <w:lvl w:ilvl="4" w:tentative="0">
      <w:start w:val="1"/>
      <w:numFmt w:val="lowerLetter"/>
      <w:lvlText w:val="%5)"/>
      <w:lvlJc w:val="left"/>
      <w:pPr>
        <w:tabs>
          <w:tab w:val="left" w:pos="2310"/>
        </w:tabs>
        <w:ind w:left="2310" w:hanging="420"/>
      </w:pPr>
    </w:lvl>
    <w:lvl w:ilvl="5" w:tentative="0">
      <w:start w:val="1"/>
      <w:numFmt w:val="lowerRoman"/>
      <w:lvlText w:val="%6."/>
      <w:lvlJc w:val="right"/>
      <w:pPr>
        <w:tabs>
          <w:tab w:val="left" w:pos="2730"/>
        </w:tabs>
        <w:ind w:left="2730" w:hanging="420"/>
      </w:pPr>
    </w:lvl>
    <w:lvl w:ilvl="6" w:tentative="0">
      <w:start w:val="1"/>
      <w:numFmt w:val="decimal"/>
      <w:lvlText w:val="%7."/>
      <w:lvlJc w:val="left"/>
      <w:pPr>
        <w:tabs>
          <w:tab w:val="left" w:pos="3150"/>
        </w:tabs>
        <w:ind w:left="3150" w:hanging="420"/>
      </w:pPr>
    </w:lvl>
    <w:lvl w:ilvl="7" w:tentative="0">
      <w:start w:val="1"/>
      <w:numFmt w:val="lowerLetter"/>
      <w:lvlText w:val="%8)"/>
      <w:lvlJc w:val="left"/>
      <w:pPr>
        <w:tabs>
          <w:tab w:val="left" w:pos="3570"/>
        </w:tabs>
        <w:ind w:left="3570" w:hanging="420"/>
      </w:pPr>
    </w:lvl>
    <w:lvl w:ilvl="8" w:tentative="0">
      <w:start w:val="1"/>
      <w:numFmt w:val="lowerRoman"/>
      <w:lvlText w:val="%9."/>
      <w:lvlJc w:val="right"/>
      <w:pPr>
        <w:tabs>
          <w:tab w:val="left" w:pos="3990"/>
        </w:tabs>
        <w:ind w:left="3990" w:hanging="420"/>
      </w:pPr>
    </w:lvl>
  </w:abstractNum>
  <w:abstractNum w:abstractNumId="1">
    <w:nsid w:val="630C1BC3"/>
    <w:multiLevelType w:val="multilevel"/>
    <w:tmpl w:val="630C1BC3"/>
    <w:lvl w:ilvl="0" w:tentative="0">
      <w:start w:val="1"/>
      <w:numFmt w:val="decimal"/>
      <w:lvlText w:val="%1."/>
      <w:lvlJc w:val="left"/>
      <w:pPr>
        <w:tabs>
          <w:tab w:val="left" w:pos="510"/>
        </w:tabs>
        <w:ind w:left="510" w:hanging="360"/>
      </w:pPr>
      <w:rPr>
        <w:rFonts w:hint="eastAsia" w:cs="Times New Roman"/>
      </w:rPr>
    </w:lvl>
    <w:lvl w:ilvl="1" w:tentative="0">
      <w:start w:val="1"/>
      <w:numFmt w:val="decimal"/>
      <w:lvlText w:val="%2．"/>
      <w:lvlJc w:val="left"/>
      <w:pPr>
        <w:tabs>
          <w:tab w:val="left" w:pos="1290"/>
        </w:tabs>
        <w:ind w:left="1290" w:hanging="720"/>
      </w:pPr>
      <w:rPr>
        <w:rFonts w:hint="eastAsia" w:cs="Times New Roman"/>
      </w:rPr>
    </w:lvl>
    <w:lvl w:ilvl="2" w:tentative="0">
      <w:start w:val="3"/>
      <w:numFmt w:val="decimal"/>
      <w:lvlText w:val="（%3）"/>
      <w:lvlJc w:val="left"/>
      <w:pPr>
        <w:tabs>
          <w:tab w:val="left" w:pos="1140"/>
        </w:tabs>
        <w:ind w:left="1140" w:hanging="720"/>
      </w:pPr>
      <w:rPr>
        <w:rFonts w:hint="eastAsia" w:cs="Times New Roman"/>
      </w:rPr>
    </w:lvl>
    <w:lvl w:ilvl="3" w:tentative="0">
      <w:start w:val="1"/>
      <w:numFmt w:val="decimal"/>
      <w:lvlText w:val="（%4）"/>
      <w:lvlJc w:val="left"/>
      <w:pPr>
        <w:tabs>
          <w:tab w:val="left" w:pos="1830"/>
        </w:tabs>
        <w:ind w:left="1830" w:hanging="420"/>
      </w:pPr>
      <w:rPr>
        <w:rFonts w:ascii="宋体" w:hAnsi="宋体" w:eastAsia="宋体" w:cs="Times New Roman"/>
      </w:rPr>
    </w:lvl>
    <w:lvl w:ilvl="4" w:tentative="0">
      <w:start w:val="1"/>
      <w:numFmt w:val="decimal"/>
      <w:lvlText w:val="（%5）"/>
      <w:lvlJc w:val="left"/>
      <w:pPr>
        <w:tabs>
          <w:tab w:val="left" w:pos="2250"/>
        </w:tabs>
        <w:ind w:left="2250" w:hanging="420"/>
      </w:pPr>
      <w:rPr>
        <w:rFonts w:hint="eastAsia" w:cs="Times New Roman"/>
        <w:b/>
        <w:lang w:val="en-US"/>
      </w:rPr>
    </w:lvl>
    <w:lvl w:ilvl="5" w:tentative="0">
      <w:start w:val="10"/>
      <w:numFmt w:val="japaneseCounting"/>
      <w:lvlText w:val="（%6）"/>
      <w:lvlJc w:val="left"/>
      <w:pPr>
        <w:ind w:left="2970" w:hanging="720"/>
      </w:pPr>
      <w:rPr>
        <w:rFonts w:hint="default" w:cs="Times New Roman"/>
      </w:rPr>
    </w:lvl>
    <w:lvl w:ilvl="6" w:tentative="0">
      <w:start w:val="1"/>
      <w:numFmt w:val="decimalEnclosedCircle"/>
      <w:lvlText w:val="%7"/>
      <w:lvlJc w:val="left"/>
      <w:pPr>
        <w:tabs>
          <w:tab w:val="left" w:pos="3090"/>
        </w:tabs>
        <w:ind w:left="3090" w:hanging="420"/>
      </w:pPr>
      <w:rPr>
        <w:rFonts w:hint="default" w:cs="Times New Roman"/>
        <w:color w:val="auto"/>
      </w:rPr>
    </w:lvl>
    <w:lvl w:ilvl="7" w:tentative="0">
      <w:start w:val="1"/>
      <w:numFmt w:val="lowerLetter"/>
      <w:lvlText w:val="%8)"/>
      <w:lvlJc w:val="left"/>
      <w:pPr>
        <w:tabs>
          <w:tab w:val="left" w:pos="3510"/>
        </w:tabs>
        <w:ind w:left="3510" w:hanging="420"/>
      </w:pPr>
      <w:rPr>
        <w:rFonts w:cs="Times New Roman"/>
      </w:rPr>
    </w:lvl>
    <w:lvl w:ilvl="8" w:tentative="0">
      <w:start w:val="1"/>
      <w:numFmt w:val="lowerRoman"/>
      <w:lvlText w:val="%9."/>
      <w:lvlJc w:val="right"/>
      <w:pPr>
        <w:tabs>
          <w:tab w:val="left" w:pos="3930"/>
        </w:tabs>
        <w:ind w:left="3930" w:hanging="420"/>
      </w:pPr>
      <w:rPr>
        <w:rFonts w:cs="Times New Roman"/>
      </w:rPr>
    </w:lvl>
  </w:abstractNum>
  <w:abstractNum w:abstractNumId="2">
    <w:nsid w:val="64607A38"/>
    <w:multiLevelType w:val="multilevel"/>
    <w:tmpl w:val="64607A38"/>
    <w:lvl w:ilvl="0" w:tentative="0">
      <w:start w:val="1"/>
      <w:numFmt w:val="japaneseCounting"/>
      <w:lvlText w:val="%1、"/>
      <w:lvlJc w:val="left"/>
      <w:pPr>
        <w:tabs>
          <w:tab w:val="left" w:pos="552"/>
        </w:tabs>
        <w:ind w:left="552" w:hanging="420"/>
      </w:pPr>
      <w:rPr>
        <w:rFonts w:ascii="Times New Roman" w:hAnsi="Times New Roman" w:eastAsia="Times New Roman" w:cs="Times New Roman"/>
        <w:color w:val="auto"/>
      </w:rPr>
    </w:lvl>
    <w:lvl w:ilvl="1" w:tentative="0">
      <w:start w:val="1"/>
      <w:numFmt w:val="lowerLetter"/>
      <w:lvlText w:val="%2)"/>
      <w:lvlJc w:val="left"/>
      <w:pPr>
        <w:tabs>
          <w:tab w:val="left" w:pos="840"/>
        </w:tabs>
        <w:ind w:left="840" w:hanging="420"/>
      </w:pPr>
      <w:rPr>
        <w:rFonts w:cs="Times New Roman"/>
      </w:rPr>
    </w:lvl>
    <w:lvl w:ilvl="2" w:tentative="0">
      <w:start w:val="10"/>
      <w:numFmt w:val="decimal"/>
      <w:lvlText w:val="%3."/>
      <w:lvlJc w:val="left"/>
      <w:pPr>
        <w:tabs>
          <w:tab w:val="left" w:pos="1200"/>
        </w:tabs>
        <w:ind w:left="1200" w:hanging="360"/>
      </w:pPr>
      <w:rPr>
        <w:rFonts w:hint="default"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71D54D18"/>
    <w:multiLevelType w:val="multilevel"/>
    <w:tmpl w:val="71D54D18"/>
    <w:lvl w:ilvl="0" w:tentative="0">
      <w:start w:val="1"/>
      <w:numFmt w:val="upperLetter"/>
      <w:pStyle w:val="7"/>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781E7A82"/>
    <w:multiLevelType w:val="multilevel"/>
    <w:tmpl w:val="781E7A82"/>
    <w:lvl w:ilvl="0" w:tentative="0">
      <w:start w:val="2016"/>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7847031D"/>
    <w:multiLevelType w:val="multilevel"/>
    <w:tmpl w:val="7847031D"/>
    <w:lvl w:ilvl="0" w:tentative="0">
      <w:start w:val="5"/>
      <w:numFmt w:val="japaneseCounting"/>
      <w:lvlText w:val="%1、"/>
      <w:lvlJc w:val="left"/>
      <w:pPr>
        <w:ind w:left="992" w:hanging="51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3MzRhZDcxNGIyMWQ0YjQ5NmIyNmM4ODJlN2QyYmYifQ=="/>
    <w:docVar w:name="KGWebUrl" w:val="http://58.216.242.31:8084/cgzx/OfficeServer"/>
  </w:docVars>
  <w:rsids>
    <w:rsidRoot w:val="00202940"/>
    <w:rsid w:val="00002CEF"/>
    <w:rsid w:val="000048AE"/>
    <w:rsid w:val="00004D7E"/>
    <w:rsid w:val="00007D9A"/>
    <w:rsid w:val="00011B5A"/>
    <w:rsid w:val="00013662"/>
    <w:rsid w:val="000207AD"/>
    <w:rsid w:val="00021B35"/>
    <w:rsid w:val="000221B5"/>
    <w:rsid w:val="000237ED"/>
    <w:rsid w:val="00023F37"/>
    <w:rsid w:val="00025CDA"/>
    <w:rsid w:val="00027136"/>
    <w:rsid w:val="0003321C"/>
    <w:rsid w:val="0003756D"/>
    <w:rsid w:val="00040D3C"/>
    <w:rsid w:val="000429FA"/>
    <w:rsid w:val="0004340F"/>
    <w:rsid w:val="000467D6"/>
    <w:rsid w:val="00047F4C"/>
    <w:rsid w:val="00050C6E"/>
    <w:rsid w:val="000532E3"/>
    <w:rsid w:val="000542BD"/>
    <w:rsid w:val="00054A04"/>
    <w:rsid w:val="00055659"/>
    <w:rsid w:val="00056FC0"/>
    <w:rsid w:val="00057274"/>
    <w:rsid w:val="0006261F"/>
    <w:rsid w:val="000628AA"/>
    <w:rsid w:val="00064546"/>
    <w:rsid w:val="00064F9E"/>
    <w:rsid w:val="00071B11"/>
    <w:rsid w:val="00071CFE"/>
    <w:rsid w:val="00072395"/>
    <w:rsid w:val="000723C6"/>
    <w:rsid w:val="00074240"/>
    <w:rsid w:val="0007466C"/>
    <w:rsid w:val="00074CBA"/>
    <w:rsid w:val="00085025"/>
    <w:rsid w:val="000853A3"/>
    <w:rsid w:val="0008643C"/>
    <w:rsid w:val="0009001D"/>
    <w:rsid w:val="00090DF6"/>
    <w:rsid w:val="00091725"/>
    <w:rsid w:val="00091930"/>
    <w:rsid w:val="000935DA"/>
    <w:rsid w:val="00096B78"/>
    <w:rsid w:val="000A01C4"/>
    <w:rsid w:val="000A611A"/>
    <w:rsid w:val="000A6A2A"/>
    <w:rsid w:val="000A6CCD"/>
    <w:rsid w:val="000B5A22"/>
    <w:rsid w:val="000B60E3"/>
    <w:rsid w:val="000B7BF4"/>
    <w:rsid w:val="000C394C"/>
    <w:rsid w:val="000C3CE0"/>
    <w:rsid w:val="000D034A"/>
    <w:rsid w:val="000D3354"/>
    <w:rsid w:val="000D7793"/>
    <w:rsid w:val="000E0666"/>
    <w:rsid w:val="000E3239"/>
    <w:rsid w:val="000E33DC"/>
    <w:rsid w:val="000E5708"/>
    <w:rsid w:val="000E7D7A"/>
    <w:rsid w:val="000F08EC"/>
    <w:rsid w:val="000F13DD"/>
    <w:rsid w:val="000F18E1"/>
    <w:rsid w:val="000F30DC"/>
    <w:rsid w:val="000F3F52"/>
    <w:rsid w:val="000F4EF1"/>
    <w:rsid w:val="000F5E0F"/>
    <w:rsid w:val="000F5F4C"/>
    <w:rsid w:val="00101B15"/>
    <w:rsid w:val="0010372C"/>
    <w:rsid w:val="001042D0"/>
    <w:rsid w:val="00104B22"/>
    <w:rsid w:val="001059EA"/>
    <w:rsid w:val="0010690C"/>
    <w:rsid w:val="00110852"/>
    <w:rsid w:val="001111BA"/>
    <w:rsid w:val="00114F5B"/>
    <w:rsid w:val="00120495"/>
    <w:rsid w:val="00120586"/>
    <w:rsid w:val="00123E77"/>
    <w:rsid w:val="00125078"/>
    <w:rsid w:val="001313B9"/>
    <w:rsid w:val="0013250F"/>
    <w:rsid w:val="0013265E"/>
    <w:rsid w:val="00132C07"/>
    <w:rsid w:val="00133344"/>
    <w:rsid w:val="00133FEA"/>
    <w:rsid w:val="0013492C"/>
    <w:rsid w:val="00136137"/>
    <w:rsid w:val="00136D32"/>
    <w:rsid w:val="00136D88"/>
    <w:rsid w:val="001370A3"/>
    <w:rsid w:val="0013765A"/>
    <w:rsid w:val="00140402"/>
    <w:rsid w:val="001464A2"/>
    <w:rsid w:val="00151AAE"/>
    <w:rsid w:val="00153554"/>
    <w:rsid w:val="0015392E"/>
    <w:rsid w:val="00153F19"/>
    <w:rsid w:val="00160A61"/>
    <w:rsid w:val="00161412"/>
    <w:rsid w:val="0016169A"/>
    <w:rsid w:val="00161974"/>
    <w:rsid w:val="001623C6"/>
    <w:rsid w:val="001645F2"/>
    <w:rsid w:val="00164C83"/>
    <w:rsid w:val="001661B4"/>
    <w:rsid w:val="00166A1C"/>
    <w:rsid w:val="00166B9F"/>
    <w:rsid w:val="00170876"/>
    <w:rsid w:val="00175209"/>
    <w:rsid w:val="00180119"/>
    <w:rsid w:val="0018151D"/>
    <w:rsid w:val="0018434D"/>
    <w:rsid w:val="00184781"/>
    <w:rsid w:val="0018535F"/>
    <w:rsid w:val="00186C2A"/>
    <w:rsid w:val="00186C5B"/>
    <w:rsid w:val="00193754"/>
    <w:rsid w:val="0019702C"/>
    <w:rsid w:val="00197209"/>
    <w:rsid w:val="001A0B7A"/>
    <w:rsid w:val="001A3FBC"/>
    <w:rsid w:val="001A4A68"/>
    <w:rsid w:val="001A6D24"/>
    <w:rsid w:val="001A706E"/>
    <w:rsid w:val="001A7A41"/>
    <w:rsid w:val="001B0CCA"/>
    <w:rsid w:val="001B141D"/>
    <w:rsid w:val="001B3832"/>
    <w:rsid w:val="001B4A4A"/>
    <w:rsid w:val="001B7080"/>
    <w:rsid w:val="001B76D5"/>
    <w:rsid w:val="001C0091"/>
    <w:rsid w:val="001C0741"/>
    <w:rsid w:val="001C0B47"/>
    <w:rsid w:val="001C0DBC"/>
    <w:rsid w:val="001C1440"/>
    <w:rsid w:val="001C1F22"/>
    <w:rsid w:val="001C225E"/>
    <w:rsid w:val="001C2A96"/>
    <w:rsid w:val="001C4F4A"/>
    <w:rsid w:val="001C65EE"/>
    <w:rsid w:val="001D26CC"/>
    <w:rsid w:val="001D3F66"/>
    <w:rsid w:val="001E0760"/>
    <w:rsid w:val="001E150A"/>
    <w:rsid w:val="001E4668"/>
    <w:rsid w:val="001E4B61"/>
    <w:rsid w:val="001E58C3"/>
    <w:rsid w:val="001E6093"/>
    <w:rsid w:val="001F0A78"/>
    <w:rsid w:val="001F4C40"/>
    <w:rsid w:val="00201347"/>
    <w:rsid w:val="00201A79"/>
    <w:rsid w:val="00202940"/>
    <w:rsid w:val="00202D50"/>
    <w:rsid w:val="0020399D"/>
    <w:rsid w:val="002039D9"/>
    <w:rsid w:val="00203A18"/>
    <w:rsid w:val="00204136"/>
    <w:rsid w:val="00204689"/>
    <w:rsid w:val="00207EEF"/>
    <w:rsid w:val="00215D53"/>
    <w:rsid w:val="00220ED1"/>
    <w:rsid w:val="00220FFB"/>
    <w:rsid w:val="0022401B"/>
    <w:rsid w:val="00226E8B"/>
    <w:rsid w:val="00230B6F"/>
    <w:rsid w:val="00230D81"/>
    <w:rsid w:val="002313E0"/>
    <w:rsid w:val="00232617"/>
    <w:rsid w:val="00232851"/>
    <w:rsid w:val="002367F5"/>
    <w:rsid w:val="002372E7"/>
    <w:rsid w:val="00240134"/>
    <w:rsid w:val="002421C7"/>
    <w:rsid w:val="00242E47"/>
    <w:rsid w:val="00243810"/>
    <w:rsid w:val="002445B8"/>
    <w:rsid w:val="0024665D"/>
    <w:rsid w:val="00250429"/>
    <w:rsid w:val="002520C9"/>
    <w:rsid w:val="00253B9C"/>
    <w:rsid w:val="00255030"/>
    <w:rsid w:val="00257AFA"/>
    <w:rsid w:val="00260899"/>
    <w:rsid w:val="00261EC1"/>
    <w:rsid w:val="002666CC"/>
    <w:rsid w:val="00274DB6"/>
    <w:rsid w:val="00275D56"/>
    <w:rsid w:val="00277872"/>
    <w:rsid w:val="00277DD9"/>
    <w:rsid w:val="00280BDD"/>
    <w:rsid w:val="00282792"/>
    <w:rsid w:val="00283719"/>
    <w:rsid w:val="00284350"/>
    <w:rsid w:val="002856D4"/>
    <w:rsid w:val="0028759F"/>
    <w:rsid w:val="002910AF"/>
    <w:rsid w:val="00294538"/>
    <w:rsid w:val="002946D4"/>
    <w:rsid w:val="00294F38"/>
    <w:rsid w:val="002962AA"/>
    <w:rsid w:val="002A00E4"/>
    <w:rsid w:val="002A0A02"/>
    <w:rsid w:val="002A7AF7"/>
    <w:rsid w:val="002B00CA"/>
    <w:rsid w:val="002B0BDB"/>
    <w:rsid w:val="002B0D0C"/>
    <w:rsid w:val="002B150D"/>
    <w:rsid w:val="002B4BC3"/>
    <w:rsid w:val="002B685A"/>
    <w:rsid w:val="002B6AD1"/>
    <w:rsid w:val="002C38C9"/>
    <w:rsid w:val="002C6557"/>
    <w:rsid w:val="002D03B7"/>
    <w:rsid w:val="002D3797"/>
    <w:rsid w:val="002D491A"/>
    <w:rsid w:val="002D5175"/>
    <w:rsid w:val="002D6B2A"/>
    <w:rsid w:val="002D7397"/>
    <w:rsid w:val="002E1DAC"/>
    <w:rsid w:val="002E1F11"/>
    <w:rsid w:val="002E23ED"/>
    <w:rsid w:val="002E2B64"/>
    <w:rsid w:val="002E2D89"/>
    <w:rsid w:val="002E6F43"/>
    <w:rsid w:val="002F0B54"/>
    <w:rsid w:val="002F260C"/>
    <w:rsid w:val="002F2892"/>
    <w:rsid w:val="002F342E"/>
    <w:rsid w:val="002F3869"/>
    <w:rsid w:val="002F72C2"/>
    <w:rsid w:val="002F79C7"/>
    <w:rsid w:val="00301DEA"/>
    <w:rsid w:val="00304DD5"/>
    <w:rsid w:val="00305E08"/>
    <w:rsid w:val="003065D7"/>
    <w:rsid w:val="00307A15"/>
    <w:rsid w:val="003128B5"/>
    <w:rsid w:val="003140CE"/>
    <w:rsid w:val="0032309C"/>
    <w:rsid w:val="003245E2"/>
    <w:rsid w:val="003268BA"/>
    <w:rsid w:val="00327E25"/>
    <w:rsid w:val="0033294C"/>
    <w:rsid w:val="003373D3"/>
    <w:rsid w:val="00337794"/>
    <w:rsid w:val="00341A40"/>
    <w:rsid w:val="00342126"/>
    <w:rsid w:val="00342A2E"/>
    <w:rsid w:val="003453B0"/>
    <w:rsid w:val="00345ED2"/>
    <w:rsid w:val="0034649A"/>
    <w:rsid w:val="00346850"/>
    <w:rsid w:val="00350549"/>
    <w:rsid w:val="0035426D"/>
    <w:rsid w:val="00354B67"/>
    <w:rsid w:val="00356747"/>
    <w:rsid w:val="003606A1"/>
    <w:rsid w:val="00362634"/>
    <w:rsid w:val="003631D4"/>
    <w:rsid w:val="003643EC"/>
    <w:rsid w:val="003656E3"/>
    <w:rsid w:val="003709CC"/>
    <w:rsid w:val="003724E1"/>
    <w:rsid w:val="00373C52"/>
    <w:rsid w:val="00374F99"/>
    <w:rsid w:val="00375644"/>
    <w:rsid w:val="0037573B"/>
    <w:rsid w:val="003774B5"/>
    <w:rsid w:val="003774EF"/>
    <w:rsid w:val="0038162F"/>
    <w:rsid w:val="00387D89"/>
    <w:rsid w:val="003912E4"/>
    <w:rsid w:val="00393FB0"/>
    <w:rsid w:val="003973FB"/>
    <w:rsid w:val="003A0052"/>
    <w:rsid w:val="003A18E1"/>
    <w:rsid w:val="003A2B32"/>
    <w:rsid w:val="003A30AE"/>
    <w:rsid w:val="003B1C96"/>
    <w:rsid w:val="003B413E"/>
    <w:rsid w:val="003B5D97"/>
    <w:rsid w:val="003B78D1"/>
    <w:rsid w:val="003C3F5B"/>
    <w:rsid w:val="003C44D1"/>
    <w:rsid w:val="003C46E2"/>
    <w:rsid w:val="003C64FC"/>
    <w:rsid w:val="003C7688"/>
    <w:rsid w:val="003D33EB"/>
    <w:rsid w:val="003D3D61"/>
    <w:rsid w:val="003E2FFD"/>
    <w:rsid w:val="003F0A6E"/>
    <w:rsid w:val="003F1854"/>
    <w:rsid w:val="003F191E"/>
    <w:rsid w:val="003F20DC"/>
    <w:rsid w:val="003F31B4"/>
    <w:rsid w:val="003F5DD0"/>
    <w:rsid w:val="0040069E"/>
    <w:rsid w:val="0040123D"/>
    <w:rsid w:val="004037FD"/>
    <w:rsid w:val="004049FA"/>
    <w:rsid w:val="00404C9E"/>
    <w:rsid w:val="0040669C"/>
    <w:rsid w:val="0040786F"/>
    <w:rsid w:val="00410F06"/>
    <w:rsid w:val="00412113"/>
    <w:rsid w:val="0041222C"/>
    <w:rsid w:val="004128C0"/>
    <w:rsid w:val="00412CF3"/>
    <w:rsid w:val="00413FED"/>
    <w:rsid w:val="004173ED"/>
    <w:rsid w:val="00420198"/>
    <w:rsid w:val="00421BC3"/>
    <w:rsid w:val="00423A2F"/>
    <w:rsid w:val="00423D1A"/>
    <w:rsid w:val="00424FA0"/>
    <w:rsid w:val="00427127"/>
    <w:rsid w:val="004318E8"/>
    <w:rsid w:val="00433266"/>
    <w:rsid w:val="0043343C"/>
    <w:rsid w:val="004345F2"/>
    <w:rsid w:val="00435500"/>
    <w:rsid w:val="00436F70"/>
    <w:rsid w:val="0044360E"/>
    <w:rsid w:val="004438AB"/>
    <w:rsid w:val="00443AAC"/>
    <w:rsid w:val="004466E4"/>
    <w:rsid w:val="00450228"/>
    <w:rsid w:val="004534D3"/>
    <w:rsid w:val="00457796"/>
    <w:rsid w:val="00462729"/>
    <w:rsid w:val="00463218"/>
    <w:rsid w:val="004635E7"/>
    <w:rsid w:val="00463A00"/>
    <w:rsid w:val="004719BA"/>
    <w:rsid w:val="00471E03"/>
    <w:rsid w:val="004737EA"/>
    <w:rsid w:val="00473CE7"/>
    <w:rsid w:val="00475381"/>
    <w:rsid w:val="00476318"/>
    <w:rsid w:val="00476AD8"/>
    <w:rsid w:val="004772D1"/>
    <w:rsid w:val="00481371"/>
    <w:rsid w:val="004829BA"/>
    <w:rsid w:val="00482C9A"/>
    <w:rsid w:val="00482E88"/>
    <w:rsid w:val="00483830"/>
    <w:rsid w:val="00484AFF"/>
    <w:rsid w:val="00485546"/>
    <w:rsid w:val="00490A1F"/>
    <w:rsid w:val="00490AE2"/>
    <w:rsid w:val="00491052"/>
    <w:rsid w:val="00491B66"/>
    <w:rsid w:val="00492B24"/>
    <w:rsid w:val="00492FA6"/>
    <w:rsid w:val="00494C86"/>
    <w:rsid w:val="00495540"/>
    <w:rsid w:val="004960B6"/>
    <w:rsid w:val="0049762D"/>
    <w:rsid w:val="004A18BB"/>
    <w:rsid w:val="004A242D"/>
    <w:rsid w:val="004A27F7"/>
    <w:rsid w:val="004A339B"/>
    <w:rsid w:val="004A3A72"/>
    <w:rsid w:val="004A4748"/>
    <w:rsid w:val="004A5757"/>
    <w:rsid w:val="004A5848"/>
    <w:rsid w:val="004B28CE"/>
    <w:rsid w:val="004B47A7"/>
    <w:rsid w:val="004B5D69"/>
    <w:rsid w:val="004C0608"/>
    <w:rsid w:val="004C0B9C"/>
    <w:rsid w:val="004C152C"/>
    <w:rsid w:val="004C296E"/>
    <w:rsid w:val="004C4A91"/>
    <w:rsid w:val="004C6D16"/>
    <w:rsid w:val="004D261A"/>
    <w:rsid w:val="004D48F5"/>
    <w:rsid w:val="004E0145"/>
    <w:rsid w:val="004E1640"/>
    <w:rsid w:val="004E3B03"/>
    <w:rsid w:val="004E41A4"/>
    <w:rsid w:val="004E5FB8"/>
    <w:rsid w:val="004F08E1"/>
    <w:rsid w:val="004F15CD"/>
    <w:rsid w:val="004F243A"/>
    <w:rsid w:val="004F32D8"/>
    <w:rsid w:val="004F4FA2"/>
    <w:rsid w:val="004F580F"/>
    <w:rsid w:val="004F59A2"/>
    <w:rsid w:val="004F7E47"/>
    <w:rsid w:val="00506D80"/>
    <w:rsid w:val="00513459"/>
    <w:rsid w:val="00515164"/>
    <w:rsid w:val="005159B5"/>
    <w:rsid w:val="005175EA"/>
    <w:rsid w:val="00521C9B"/>
    <w:rsid w:val="005222A7"/>
    <w:rsid w:val="0052245F"/>
    <w:rsid w:val="00522535"/>
    <w:rsid w:val="00523B0F"/>
    <w:rsid w:val="00524369"/>
    <w:rsid w:val="00525624"/>
    <w:rsid w:val="00526482"/>
    <w:rsid w:val="00526615"/>
    <w:rsid w:val="00526B1D"/>
    <w:rsid w:val="00527C97"/>
    <w:rsid w:val="00530AD6"/>
    <w:rsid w:val="00530CE7"/>
    <w:rsid w:val="0053113B"/>
    <w:rsid w:val="005333BD"/>
    <w:rsid w:val="0053577E"/>
    <w:rsid w:val="005357A9"/>
    <w:rsid w:val="00537115"/>
    <w:rsid w:val="005404BB"/>
    <w:rsid w:val="00542479"/>
    <w:rsid w:val="005430CC"/>
    <w:rsid w:val="00543C1B"/>
    <w:rsid w:val="00544176"/>
    <w:rsid w:val="005445D1"/>
    <w:rsid w:val="00545525"/>
    <w:rsid w:val="00546D8E"/>
    <w:rsid w:val="0055195C"/>
    <w:rsid w:val="005522C5"/>
    <w:rsid w:val="00553339"/>
    <w:rsid w:val="00561A77"/>
    <w:rsid w:val="005626DE"/>
    <w:rsid w:val="0056335D"/>
    <w:rsid w:val="0056576F"/>
    <w:rsid w:val="005658EF"/>
    <w:rsid w:val="00565EB9"/>
    <w:rsid w:val="00570777"/>
    <w:rsid w:val="00570C84"/>
    <w:rsid w:val="005718D8"/>
    <w:rsid w:val="00576301"/>
    <w:rsid w:val="00576367"/>
    <w:rsid w:val="00576D88"/>
    <w:rsid w:val="005823CC"/>
    <w:rsid w:val="005834FC"/>
    <w:rsid w:val="00584DE3"/>
    <w:rsid w:val="005856CE"/>
    <w:rsid w:val="005913F0"/>
    <w:rsid w:val="00592696"/>
    <w:rsid w:val="0059393F"/>
    <w:rsid w:val="005A05A6"/>
    <w:rsid w:val="005A05DD"/>
    <w:rsid w:val="005A1486"/>
    <w:rsid w:val="005A34BA"/>
    <w:rsid w:val="005A35C4"/>
    <w:rsid w:val="005A5511"/>
    <w:rsid w:val="005A662E"/>
    <w:rsid w:val="005B1391"/>
    <w:rsid w:val="005B2F1F"/>
    <w:rsid w:val="005B3341"/>
    <w:rsid w:val="005B3F52"/>
    <w:rsid w:val="005B439C"/>
    <w:rsid w:val="005B51EF"/>
    <w:rsid w:val="005B67A5"/>
    <w:rsid w:val="005C05C5"/>
    <w:rsid w:val="005C1267"/>
    <w:rsid w:val="005C2F0F"/>
    <w:rsid w:val="005C4393"/>
    <w:rsid w:val="005D0719"/>
    <w:rsid w:val="005D3EB4"/>
    <w:rsid w:val="005E140C"/>
    <w:rsid w:val="005E15AD"/>
    <w:rsid w:val="005E4D9F"/>
    <w:rsid w:val="005E53C9"/>
    <w:rsid w:val="005E5BA9"/>
    <w:rsid w:val="005F06CD"/>
    <w:rsid w:val="005F0F16"/>
    <w:rsid w:val="005F2CCF"/>
    <w:rsid w:val="005F3AC4"/>
    <w:rsid w:val="005F4C4E"/>
    <w:rsid w:val="005F59AD"/>
    <w:rsid w:val="005F6732"/>
    <w:rsid w:val="006016BD"/>
    <w:rsid w:val="00601A43"/>
    <w:rsid w:val="00601C0F"/>
    <w:rsid w:val="00603685"/>
    <w:rsid w:val="006045D2"/>
    <w:rsid w:val="00606A2D"/>
    <w:rsid w:val="00606F49"/>
    <w:rsid w:val="00607CEB"/>
    <w:rsid w:val="00610BFE"/>
    <w:rsid w:val="006112DA"/>
    <w:rsid w:val="0061201B"/>
    <w:rsid w:val="00612E01"/>
    <w:rsid w:val="00613CEF"/>
    <w:rsid w:val="00614E3A"/>
    <w:rsid w:val="0061534B"/>
    <w:rsid w:val="006155B6"/>
    <w:rsid w:val="00615D20"/>
    <w:rsid w:val="0061622D"/>
    <w:rsid w:val="00616B3E"/>
    <w:rsid w:val="006205AA"/>
    <w:rsid w:val="006206E6"/>
    <w:rsid w:val="0062745C"/>
    <w:rsid w:val="00627FF7"/>
    <w:rsid w:val="0063000B"/>
    <w:rsid w:val="00630566"/>
    <w:rsid w:val="006310C1"/>
    <w:rsid w:val="00634FB9"/>
    <w:rsid w:val="00635C8B"/>
    <w:rsid w:val="00636C20"/>
    <w:rsid w:val="00636E84"/>
    <w:rsid w:val="00644095"/>
    <w:rsid w:val="006445BC"/>
    <w:rsid w:val="006446A8"/>
    <w:rsid w:val="00644E86"/>
    <w:rsid w:val="00646147"/>
    <w:rsid w:val="006467BA"/>
    <w:rsid w:val="006469F7"/>
    <w:rsid w:val="006474D8"/>
    <w:rsid w:val="006522E2"/>
    <w:rsid w:val="00656D3B"/>
    <w:rsid w:val="0065723F"/>
    <w:rsid w:val="006605B2"/>
    <w:rsid w:val="00660C5F"/>
    <w:rsid w:val="00660DA3"/>
    <w:rsid w:val="00661355"/>
    <w:rsid w:val="0066527B"/>
    <w:rsid w:val="006734A2"/>
    <w:rsid w:val="00675965"/>
    <w:rsid w:val="00676436"/>
    <w:rsid w:val="006777BA"/>
    <w:rsid w:val="0067785E"/>
    <w:rsid w:val="00680DF5"/>
    <w:rsid w:val="0068161F"/>
    <w:rsid w:val="006856D2"/>
    <w:rsid w:val="00687735"/>
    <w:rsid w:val="00691240"/>
    <w:rsid w:val="0069647A"/>
    <w:rsid w:val="0069738B"/>
    <w:rsid w:val="00697621"/>
    <w:rsid w:val="006A2F43"/>
    <w:rsid w:val="006A7A51"/>
    <w:rsid w:val="006B2B11"/>
    <w:rsid w:val="006C02D1"/>
    <w:rsid w:val="006C68A2"/>
    <w:rsid w:val="006C6D06"/>
    <w:rsid w:val="006C7D90"/>
    <w:rsid w:val="006D1C29"/>
    <w:rsid w:val="006D3F61"/>
    <w:rsid w:val="006D41F6"/>
    <w:rsid w:val="006D4A4D"/>
    <w:rsid w:val="006D73B5"/>
    <w:rsid w:val="006E38AA"/>
    <w:rsid w:val="006F2269"/>
    <w:rsid w:val="006F5130"/>
    <w:rsid w:val="006F545D"/>
    <w:rsid w:val="006F5AEB"/>
    <w:rsid w:val="006F5F68"/>
    <w:rsid w:val="006F62A7"/>
    <w:rsid w:val="006F6F4A"/>
    <w:rsid w:val="006F717D"/>
    <w:rsid w:val="007008D6"/>
    <w:rsid w:val="0070121E"/>
    <w:rsid w:val="007017C2"/>
    <w:rsid w:val="0070333F"/>
    <w:rsid w:val="00704DB6"/>
    <w:rsid w:val="007061C1"/>
    <w:rsid w:val="007104AE"/>
    <w:rsid w:val="00715100"/>
    <w:rsid w:val="0071512D"/>
    <w:rsid w:val="00722856"/>
    <w:rsid w:val="00723A81"/>
    <w:rsid w:val="00723B1D"/>
    <w:rsid w:val="00723DA2"/>
    <w:rsid w:val="00723F71"/>
    <w:rsid w:val="00724587"/>
    <w:rsid w:val="00724C4E"/>
    <w:rsid w:val="00727356"/>
    <w:rsid w:val="00731841"/>
    <w:rsid w:val="00731A57"/>
    <w:rsid w:val="00732F82"/>
    <w:rsid w:val="00733BB2"/>
    <w:rsid w:val="00734D74"/>
    <w:rsid w:val="0073514C"/>
    <w:rsid w:val="00736C16"/>
    <w:rsid w:val="00736C20"/>
    <w:rsid w:val="00741676"/>
    <w:rsid w:val="00741FF9"/>
    <w:rsid w:val="00743825"/>
    <w:rsid w:val="00744442"/>
    <w:rsid w:val="00745C42"/>
    <w:rsid w:val="007461A4"/>
    <w:rsid w:val="00747BFB"/>
    <w:rsid w:val="00750061"/>
    <w:rsid w:val="007534D4"/>
    <w:rsid w:val="00754655"/>
    <w:rsid w:val="0075660E"/>
    <w:rsid w:val="00761377"/>
    <w:rsid w:val="00762816"/>
    <w:rsid w:val="00763E37"/>
    <w:rsid w:val="00766BE9"/>
    <w:rsid w:val="00766C58"/>
    <w:rsid w:val="007707FD"/>
    <w:rsid w:val="007760F7"/>
    <w:rsid w:val="00777BC4"/>
    <w:rsid w:val="00782E16"/>
    <w:rsid w:val="00786361"/>
    <w:rsid w:val="007901D1"/>
    <w:rsid w:val="0079236A"/>
    <w:rsid w:val="0079249B"/>
    <w:rsid w:val="00792B4C"/>
    <w:rsid w:val="007931AD"/>
    <w:rsid w:val="00794DEB"/>
    <w:rsid w:val="007958D4"/>
    <w:rsid w:val="00796065"/>
    <w:rsid w:val="007A2784"/>
    <w:rsid w:val="007A4216"/>
    <w:rsid w:val="007A4CBA"/>
    <w:rsid w:val="007A6C6B"/>
    <w:rsid w:val="007B0E5B"/>
    <w:rsid w:val="007B7852"/>
    <w:rsid w:val="007C200A"/>
    <w:rsid w:val="007C4113"/>
    <w:rsid w:val="007C7D02"/>
    <w:rsid w:val="007D0320"/>
    <w:rsid w:val="007D13A4"/>
    <w:rsid w:val="007D1D8A"/>
    <w:rsid w:val="007D1F93"/>
    <w:rsid w:val="007D2AE4"/>
    <w:rsid w:val="007D3D4F"/>
    <w:rsid w:val="007D409E"/>
    <w:rsid w:val="007D4FDA"/>
    <w:rsid w:val="007D6609"/>
    <w:rsid w:val="007D7487"/>
    <w:rsid w:val="007E4195"/>
    <w:rsid w:val="007E7C05"/>
    <w:rsid w:val="007E7CF1"/>
    <w:rsid w:val="007E7DE3"/>
    <w:rsid w:val="007F0718"/>
    <w:rsid w:val="007F08D6"/>
    <w:rsid w:val="007F265F"/>
    <w:rsid w:val="007F288F"/>
    <w:rsid w:val="007F29CE"/>
    <w:rsid w:val="007F2B33"/>
    <w:rsid w:val="007F2EE7"/>
    <w:rsid w:val="007F55D9"/>
    <w:rsid w:val="007F5F43"/>
    <w:rsid w:val="007F79AD"/>
    <w:rsid w:val="00800984"/>
    <w:rsid w:val="00801153"/>
    <w:rsid w:val="008023B6"/>
    <w:rsid w:val="00805A17"/>
    <w:rsid w:val="00806C06"/>
    <w:rsid w:val="00807505"/>
    <w:rsid w:val="0081067B"/>
    <w:rsid w:val="00811E89"/>
    <w:rsid w:val="00812E0E"/>
    <w:rsid w:val="00813408"/>
    <w:rsid w:val="00821053"/>
    <w:rsid w:val="008218C0"/>
    <w:rsid w:val="00823962"/>
    <w:rsid w:val="00824179"/>
    <w:rsid w:val="00824828"/>
    <w:rsid w:val="00824AC5"/>
    <w:rsid w:val="00830F39"/>
    <w:rsid w:val="008317C3"/>
    <w:rsid w:val="008333AB"/>
    <w:rsid w:val="0083444F"/>
    <w:rsid w:val="00842802"/>
    <w:rsid w:val="0084448D"/>
    <w:rsid w:val="00845C90"/>
    <w:rsid w:val="00845D17"/>
    <w:rsid w:val="0084602D"/>
    <w:rsid w:val="008461C7"/>
    <w:rsid w:val="00846AEC"/>
    <w:rsid w:val="00850AA2"/>
    <w:rsid w:val="0085395B"/>
    <w:rsid w:val="0085451C"/>
    <w:rsid w:val="00855D06"/>
    <w:rsid w:val="00856B91"/>
    <w:rsid w:val="00861B70"/>
    <w:rsid w:val="00862560"/>
    <w:rsid w:val="00863D8D"/>
    <w:rsid w:val="00864082"/>
    <w:rsid w:val="00865DF8"/>
    <w:rsid w:val="00865EF6"/>
    <w:rsid w:val="008663DF"/>
    <w:rsid w:val="0086672B"/>
    <w:rsid w:val="0086699A"/>
    <w:rsid w:val="008712A3"/>
    <w:rsid w:val="00874EF3"/>
    <w:rsid w:val="00875A1D"/>
    <w:rsid w:val="00875BEC"/>
    <w:rsid w:val="00876B1C"/>
    <w:rsid w:val="00877260"/>
    <w:rsid w:val="0087730C"/>
    <w:rsid w:val="00880BD8"/>
    <w:rsid w:val="00883AEB"/>
    <w:rsid w:val="0088562E"/>
    <w:rsid w:val="0088637D"/>
    <w:rsid w:val="0088663F"/>
    <w:rsid w:val="00890027"/>
    <w:rsid w:val="00891D5B"/>
    <w:rsid w:val="0089291B"/>
    <w:rsid w:val="00893294"/>
    <w:rsid w:val="00894B56"/>
    <w:rsid w:val="00896C30"/>
    <w:rsid w:val="0089731A"/>
    <w:rsid w:val="00897357"/>
    <w:rsid w:val="008A15DF"/>
    <w:rsid w:val="008A1C5A"/>
    <w:rsid w:val="008A22E0"/>
    <w:rsid w:val="008A2ECD"/>
    <w:rsid w:val="008A3DE5"/>
    <w:rsid w:val="008A5ECC"/>
    <w:rsid w:val="008A6412"/>
    <w:rsid w:val="008A6A10"/>
    <w:rsid w:val="008A6AEF"/>
    <w:rsid w:val="008A6F8F"/>
    <w:rsid w:val="008A7FF8"/>
    <w:rsid w:val="008B0C6D"/>
    <w:rsid w:val="008C0E76"/>
    <w:rsid w:val="008C3E2E"/>
    <w:rsid w:val="008C435E"/>
    <w:rsid w:val="008C5372"/>
    <w:rsid w:val="008C6F75"/>
    <w:rsid w:val="008C7558"/>
    <w:rsid w:val="008D075F"/>
    <w:rsid w:val="008D0D50"/>
    <w:rsid w:val="008D1CFF"/>
    <w:rsid w:val="008D480A"/>
    <w:rsid w:val="008D4A26"/>
    <w:rsid w:val="008E1E9A"/>
    <w:rsid w:val="008E419E"/>
    <w:rsid w:val="008E6069"/>
    <w:rsid w:val="008F1893"/>
    <w:rsid w:val="008F1DE8"/>
    <w:rsid w:val="008F68AC"/>
    <w:rsid w:val="008F7BCF"/>
    <w:rsid w:val="0090009F"/>
    <w:rsid w:val="00901172"/>
    <w:rsid w:val="00903CEF"/>
    <w:rsid w:val="00903FF3"/>
    <w:rsid w:val="009074EF"/>
    <w:rsid w:val="009141DF"/>
    <w:rsid w:val="00914675"/>
    <w:rsid w:val="009152FE"/>
    <w:rsid w:val="009236CD"/>
    <w:rsid w:val="00924DDB"/>
    <w:rsid w:val="00925A6F"/>
    <w:rsid w:val="00932960"/>
    <w:rsid w:val="0093404F"/>
    <w:rsid w:val="00935118"/>
    <w:rsid w:val="00935A8E"/>
    <w:rsid w:val="009409F6"/>
    <w:rsid w:val="00942491"/>
    <w:rsid w:val="00942E16"/>
    <w:rsid w:val="00943480"/>
    <w:rsid w:val="009438D9"/>
    <w:rsid w:val="0094561A"/>
    <w:rsid w:val="00945B5C"/>
    <w:rsid w:val="00945C18"/>
    <w:rsid w:val="00946CDC"/>
    <w:rsid w:val="00950746"/>
    <w:rsid w:val="009521C2"/>
    <w:rsid w:val="0095419B"/>
    <w:rsid w:val="0095758D"/>
    <w:rsid w:val="00963166"/>
    <w:rsid w:val="009672D8"/>
    <w:rsid w:val="009705FE"/>
    <w:rsid w:val="009717DD"/>
    <w:rsid w:val="00971EF0"/>
    <w:rsid w:val="00971F8D"/>
    <w:rsid w:val="00972BEB"/>
    <w:rsid w:val="0097392D"/>
    <w:rsid w:val="00975B86"/>
    <w:rsid w:val="00976596"/>
    <w:rsid w:val="00977902"/>
    <w:rsid w:val="00980FC6"/>
    <w:rsid w:val="00981606"/>
    <w:rsid w:val="00981814"/>
    <w:rsid w:val="009842D1"/>
    <w:rsid w:val="00985ECC"/>
    <w:rsid w:val="009863E9"/>
    <w:rsid w:val="0098676E"/>
    <w:rsid w:val="00987443"/>
    <w:rsid w:val="0099184F"/>
    <w:rsid w:val="00991BF9"/>
    <w:rsid w:val="00993817"/>
    <w:rsid w:val="0099412D"/>
    <w:rsid w:val="009942E5"/>
    <w:rsid w:val="009944D3"/>
    <w:rsid w:val="00994A86"/>
    <w:rsid w:val="00995F4A"/>
    <w:rsid w:val="009A74B4"/>
    <w:rsid w:val="009A78DF"/>
    <w:rsid w:val="009B25C6"/>
    <w:rsid w:val="009B7BB0"/>
    <w:rsid w:val="009C0F6D"/>
    <w:rsid w:val="009C228A"/>
    <w:rsid w:val="009C5894"/>
    <w:rsid w:val="009C7E4A"/>
    <w:rsid w:val="009D5E5A"/>
    <w:rsid w:val="009D7C01"/>
    <w:rsid w:val="009E0241"/>
    <w:rsid w:val="009F50C0"/>
    <w:rsid w:val="009F5499"/>
    <w:rsid w:val="00A02F7E"/>
    <w:rsid w:val="00A03484"/>
    <w:rsid w:val="00A0390A"/>
    <w:rsid w:val="00A044A8"/>
    <w:rsid w:val="00A07FBE"/>
    <w:rsid w:val="00A10335"/>
    <w:rsid w:val="00A11C18"/>
    <w:rsid w:val="00A11D6B"/>
    <w:rsid w:val="00A12125"/>
    <w:rsid w:val="00A15462"/>
    <w:rsid w:val="00A16545"/>
    <w:rsid w:val="00A1780D"/>
    <w:rsid w:val="00A17C62"/>
    <w:rsid w:val="00A206DB"/>
    <w:rsid w:val="00A24ADC"/>
    <w:rsid w:val="00A258CC"/>
    <w:rsid w:val="00A2635C"/>
    <w:rsid w:val="00A2675E"/>
    <w:rsid w:val="00A30862"/>
    <w:rsid w:val="00A311C2"/>
    <w:rsid w:val="00A3237C"/>
    <w:rsid w:val="00A32AF8"/>
    <w:rsid w:val="00A33178"/>
    <w:rsid w:val="00A3373D"/>
    <w:rsid w:val="00A36AB2"/>
    <w:rsid w:val="00A44C50"/>
    <w:rsid w:val="00A45084"/>
    <w:rsid w:val="00A45208"/>
    <w:rsid w:val="00A46430"/>
    <w:rsid w:val="00A47566"/>
    <w:rsid w:val="00A52C98"/>
    <w:rsid w:val="00A52E96"/>
    <w:rsid w:val="00A53ED0"/>
    <w:rsid w:val="00A54422"/>
    <w:rsid w:val="00A63FA0"/>
    <w:rsid w:val="00A70042"/>
    <w:rsid w:val="00A70373"/>
    <w:rsid w:val="00A7044D"/>
    <w:rsid w:val="00A7070F"/>
    <w:rsid w:val="00A73FFC"/>
    <w:rsid w:val="00A74EB5"/>
    <w:rsid w:val="00A75069"/>
    <w:rsid w:val="00A76753"/>
    <w:rsid w:val="00A7765D"/>
    <w:rsid w:val="00A77D2C"/>
    <w:rsid w:val="00A81174"/>
    <w:rsid w:val="00A82858"/>
    <w:rsid w:val="00A829C9"/>
    <w:rsid w:val="00A83D02"/>
    <w:rsid w:val="00A915B3"/>
    <w:rsid w:val="00A916D0"/>
    <w:rsid w:val="00A922DD"/>
    <w:rsid w:val="00A92459"/>
    <w:rsid w:val="00A94252"/>
    <w:rsid w:val="00A94C4E"/>
    <w:rsid w:val="00A95566"/>
    <w:rsid w:val="00A97430"/>
    <w:rsid w:val="00AA0A52"/>
    <w:rsid w:val="00AA1D00"/>
    <w:rsid w:val="00AA6090"/>
    <w:rsid w:val="00AA6AA5"/>
    <w:rsid w:val="00AB0A41"/>
    <w:rsid w:val="00AB1AAE"/>
    <w:rsid w:val="00AB2031"/>
    <w:rsid w:val="00AB49D7"/>
    <w:rsid w:val="00AB62BB"/>
    <w:rsid w:val="00AC5887"/>
    <w:rsid w:val="00AC6297"/>
    <w:rsid w:val="00AC68A3"/>
    <w:rsid w:val="00AD1E17"/>
    <w:rsid w:val="00AD2FE6"/>
    <w:rsid w:val="00AD4F7A"/>
    <w:rsid w:val="00AD6A03"/>
    <w:rsid w:val="00AE0064"/>
    <w:rsid w:val="00AE0BF8"/>
    <w:rsid w:val="00AE18A3"/>
    <w:rsid w:val="00AE1D21"/>
    <w:rsid w:val="00AE2251"/>
    <w:rsid w:val="00AE4F15"/>
    <w:rsid w:val="00AE5201"/>
    <w:rsid w:val="00AE74C6"/>
    <w:rsid w:val="00AF2FCB"/>
    <w:rsid w:val="00AF3353"/>
    <w:rsid w:val="00AF36ED"/>
    <w:rsid w:val="00B024BD"/>
    <w:rsid w:val="00B04BD5"/>
    <w:rsid w:val="00B0737E"/>
    <w:rsid w:val="00B1059A"/>
    <w:rsid w:val="00B113F0"/>
    <w:rsid w:val="00B119AC"/>
    <w:rsid w:val="00B15872"/>
    <w:rsid w:val="00B16459"/>
    <w:rsid w:val="00B20C8D"/>
    <w:rsid w:val="00B215CE"/>
    <w:rsid w:val="00B21D6F"/>
    <w:rsid w:val="00B226FB"/>
    <w:rsid w:val="00B230E5"/>
    <w:rsid w:val="00B25D0E"/>
    <w:rsid w:val="00B278AB"/>
    <w:rsid w:val="00B31203"/>
    <w:rsid w:val="00B31E1B"/>
    <w:rsid w:val="00B32392"/>
    <w:rsid w:val="00B340F0"/>
    <w:rsid w:val="00B3582B"/>
    <w:rsid w:val="00B40679"/>
    <w:rsid w:val="00B41C14"/>
    <w:rsid w:val="00B43A62"/>
    <w:rsid w:val="00B50480"/>
    <w:rsid w:val="00B525BD"/>
    <w:rsid w:val="00B57E69"/>
    <w:rsid w:val="00B6010A"/>
    <w:rsid w:val="00B60C02"/>
    <w:rsid w:val="00B64016"/>
    <w:rsid w:val="00B65504"/>
    <w:rsid w:val="00B65957"/>
    <w:rsid w:val="00B66323"/>
    <w:rsid w:val="00B66EA0"/>
    <w:rsid w:val="00B67BE4"/>
    <w:rsid w:val="00B73026"/>
    <w:rsid w:val="00B80449"/>
    <w:rsid w:val="00B908E4"/>
    <w:rsid w:val="00B91A6A"/>
    <w:rsid w:val="00B92D19"/>
    <w:rsid w:val="00B936D6"/>
    <w:rsid w:val="00B938DE"/>
    <w:rsid w:val="00B938F2"/>
    <w:rsid w:val="00B951DD"/>
    <w:rsid w:val="00B96226"/>
    <w:rsid w:val="00B966ED"/>
    <w:rsid w:val="00BA11B9"/>
    <w:rsid w:val="00BA1EF2"/>
    <w:rsid w:val="00BA3FC9"/>
    <w:rsid w:val="00BA708B"/>
    <w:rsid w:val="00BA70CF"/>
    <w:rsid w:val="00BA7920"/>
    <w:rsid w:val="00BB1B9A"/>
    <w:rsid w:val="00BB3EFD"/>
    <w:rsid w:val="00BB70AD"/>
    <w:rsid w:val="00BC06C8"/>
    <w:rsid w:val="00BC4C05"/>
    <w:rsid w:val="00BC4C54"/>
    <w:rsid w:val="00BC6208"/>
    <w:rsid w:val="00BC67D9"/>
    <w:rsid w:val="00BC723B"/>
    <w:rsid w:val="00BD037E"/>
    <w:rsid w:val="00BD211A"/>
    <w:rsid w:val="00BD3F67"/>
    <w:rsid w:val="00BD4706"/>
    <w:rsid w:val="00BD4E1B"/>
    <w:rsid w:val="00BD5A2B"/>
    <w:rsid w:val="00BD6F4C"/>
    <w:rsid w:val="00BE0257"/>
    <w:rsid w:val="00BE19AA"/>
    <w:rsid w:val="00BE19AC"/>
    <w:rsid w:val="00BE1F7B"/>
    <w:rsid w:val="00BE2195"/>
    <w:rsid w:val="00BE3882"/>
    <w:rsid w:val="00BF00D8"/>
    <w:rsid w:val="00BF10CF"/>
    <w:rsid w:val="00BF2E28"/>
    <w:rsid w:val="00BF34EF"/>
    <w:rsid w:val="00BF4006"/>
    <w:rsid w:val="00BF42C1"/>
    <w:rsid w:val="00BF4DA0"/>
    <w:rsid w:val="00BF582C"/>
    <w:rsid w:val="00BF5BFA"/>
    <w:rsid w:val="00BF67D7"/>
    <w:rsid w:val="00BF6F51"/>
    <w:rsid w:val="00C005AF"/>
    <w:rsid w:val="00C01A0F"/>
    <w:rsid w:val="00C03110"/>
    <w:rsid w:val="00C12842"/>
    <w:rsid w:val="00C148F7"/>
    <w:rsid w:val="00C158B9"/>
    <w:rsid w:val="00C16CB1"/>
    <w:rsid w:val="00C17C66"/>
    <w:rsid w:val="00C206A1"/>
    <w:rsid w:val="00C20E61"/>
    <w:rsid w:val="00C232F5"/>
    <w:rsid w:val="00C23679"/>
    <w:rsid w:val="00C23F31"/>
    <w:rsid w:val="00C23FAA"/>
    <w:rsid w:val="00C2525E"/>
    <w:rsid w:val="00C273A9"/>
    <w:rsid w:val="00C3084B"/>
    <w:rsid w:val="00C314A5"/>
    <w:rsid w:val="00C32026"/>
    <w:rsid w:val="00C32179"/>
    <w:rsid w:val="00C32753"/>
    <w:rsid w:val="00C32B56"/>
    <w:rsid w:val="00C33D8C"/>
    <w:rsid w:val="00C3646B"/>
    <w:rsid w:val="00C365AA"/>
    <w:rsid w:val="00C40468"/>
    <w:rsid w:val="00C40ACA"/>
    <w:rsid w:val="00C42C72"/>
    <w:rsid w:val="00C43BEF"/>
    <w:rsid w:val="00C45685"/>
    <w:rsid w:val="00C46B06"/>
    <w:rsid w:val="00C50959"/>
    <w:rsid w:val="00C52244"/>
    <w:rsid w:val="00C5362D"/>
    <w:rsid w:val="00C570C4"/>
    <w:rsid w:val="00C61569"/>
    <w:rsid w:val="00C61D69"/>
    <w:rsid w:val="00C6292A"/>
    <w:rsid w:val="00C633A5"/>
    <w:rsid w:val="00C65DBC"/>
    <w:rsid w:val="00C65F6C"/>
    <w:rsid w:val="00C66CBF"/>
    <w:rsid w:val="00C678E0"/>
    <w:rsid w:val="00C71462"/>
    <w:rsid w:val="00C718EB"/>
    <w:rsid w:val="00C720A7"/>
    <w:rsid w:val="00C729BC"/>
    <w:rsid w:val="00C74828"/>
    <w:rsid w:val="00C752F2"/>
    <w:rsid w:val="00C80189"/>
    <w:rsid w:val="00C8063F"/>
    <w:rsid w:val="00C82C3C"/>
    <w:rsid w:val="00C82EA4"/>
    <w:rsid w:val="00C84452"/>
    <w:rsid w:val="00C8468B"/>
    <w:rsid w:val="00C87CC8"/>
    <w:rsid w:val="00C925A2"/>
    <w:rsid w:val="00C93603"/>
    <w:rsid w:val="00C937EB"/>
    <w:rsid w:val="00C9419C"/>
    <w:rsid w:val="00CA228C"/>
    <w:rsid w:val="00CA24DC"/>
    <w:rsid w:val="00CA5CD2"/>
    <w:rsid w:val="00CA6C5E"/>
    <w:rsid w:val="00CB1DFA"/>
    <w:rsid w:val="00CB481B"/>
    <w:rsid w:val="00CB60F5"/>
    <w:rsid w:val="00CB66FD"/>
    <w:rsid w:val="00CB6ED2"/>
    <w:rsid w:val="00CC1A08"/>
    <w:rsid w:val="00CC1F4B"/>
    <w:rsid w:val="00CC234A"/>
    <w:rsid w:val="00CC30B6"/>
    <w:rsid w:val="00CC3E8E"/>
    <w:rsid w:val="00CC4413"/>
    <w:rsid w:val="00CC44C6"/>
    <w:rsid w:val="00CC4C52"/>
    <w:rsid w:val="00CC4ED7"/>
    <w:rsid w:val="00CC6205"/>
    <w:rsid w:val="00CC6CB5"/>
    <w:rsid w:val="00CD0B46"/>
    <w:rsid w:val="00CD526E"/>
    <w:rsid w:val="00CD71E0"/>
    <w:rsid w:val="00CE012D"/>
    <w:rsid w:val="00CE0132"/>
    <w:rsid w:val="00CE1157"/>
    <w:rsid w:val="00CE50DC"/>
    <w:rsid w:val="00CE5BAC"/>
    <w:rsid w:val="00CE79DC"/>
    <w:rsid w:val="00CE7B2C"/>
    <w:rsid w:val="00CF2A13"/>
    <w:rsid w:val="00CF49F4"/>
    <w:rsid w:val="00CF4EF4"/>
    <w:rsid w:val="00CF6DB0"/>
    <w:rsid w:val="00D0253B"/>
    <w:rsid w:val="00D05F26"/>
    <w:rsid w:val="00D0729D"/>
    <w:rsid w:val="00D12725"/>
    <w:rsid w:val="00D14AB0"/>
    <w:rsid w:val="00D151D8"/>
    <w:rsid w:val="00D16C37"/>
    <w:rsid w:val="00D17E71"/>
    <w:rsid w:val="00D21159"/>
    <w:rsid w:val="00D219B1"/>
    <w:rsid w:val="00D21FF3"/>
    <w:rsid w:val="00D22BDC"/>
    <w:rsid w:val="00D23085"/>
    <w:rsid w:val="00D24BFB"/>
    <w:rsid w:val="00D26503"/>
    <w:rsid w:val="00D2693E"/>
    <w:rsid w:val="00D26E15"/>
    <w:rsid w:val="00D26E2F"/>
    <w:rsid w:val="00D26E4F"/>
    <w:rsid w:val="00D30EAE"/>
    <w:rsid w:val="00D331C8"/>
    <w:rsid w:val="00D3455E"/>
    <w:rsid w:val="00D3615A"/>
    <w:rsid w:val="00D40957"/>
    <w:rsid w:val="00D4174C"/>
    <w:rsid w:val="00D419B2"/>
    <w:rsid w:val="00D42742"/>
    <w:rsid w:val="00D437C3"/>
    <w:rsid w:val="00D437DC"/>
    <w:rsid w:val="00D4430C"/>
    <w:rsid w:val="00D44571"/>
    <w:rsid w:val="00D44CB0"/>
    <w:rsid w:val="00D44D9B"/>
    <w:rsid w:val="00D459B7"/>
    <w:rsid w:val="00D45E41"/>
    <w:rsid w:val="00D526AC"/>
    <w:rsid w:val="00D52C98"/>
    <w:rsid w:val="00D5391D"/>
    <w:rsid w:val="00D56FB3"/>
    <w:rsid w:val="00D63943"/>
    <w:rsid w:val="00D6434A"/>
    <w:rsid w:val="00D67459"/>
    <w:rsid w:val="00D711FC"/>
    <w:rsid w:val="00D71615"/>
    <w:rsid w:val="00D71D46"/>
    <w:rsid w:val="00D7259C"/>
    <w:rsid w:val="00D73609"/>
    <w:rsid w:val="00D80C14"/>
    <w:rsid w:val="00D8192E"/>
    <w:rsid w:val="00D84E1B"/>
    <w:rsid w:val="00D85A4A"/>
    <w:rsid w:val="00D86895"/>
    <w:rsid w:val="00D9196A"/>
    <w:rsid w:val="00D9261D"/>
    <w:rsid w:val="00D95F91"/>
    <w:rsid w:val="00D96852"/>
    <w:rsid w:val="00D97ACA"/>
    <w:rsid w:val="00D97D84"/>
    <w:rsid w:val="00D97F38"/>
    <w:rsid w:val="00DA117D"/>
    <w:rsid w:val="00DA2066"/>
    <w:rsid w:val="00DA4302"/>
    <w:rsid w:val="00DA591C"/>
    <w:rsid w:val="00DA5A7C"/>
    <w:rsid w:val="00DA5F28"/>
    <w:rsid w:val="00DB0A68"/>
    <w:rsid w:val="00DB1399"/>
    <w:rsid w:val="00DB27C7"/>
    <w:rsid w:val="00DB3378"/>
    <w:rsid w:val="00DB3BFC"/>
    <w:rsid w:val="00DB6A15"/>
    <w:rsid w:val="00DB7163"/>
    <w:rsid w:val="00DB71C2"/>
    <w:rsid w:val="00DB72E8"/>
    <w:rsid w:val="00DC2123"/>
    <w:rsid w:val="00DC2181"/>
    <w:rsid w:val="00DC47BA"/>
    <w:rsid w:val="00DC63B7"/>
    <w:rsid w:val="00DC691B"/>
    <w:rsid w:val="00DC6FD1"/>
    <w:rsid w:val="00DC7240"/>
    <w:rsid w:val="00DD06AC"/>
    <w:rsid w:val="00DD0983"/>
    <w:rsid w:val="00DD2ED6"/>
    <w:rsid w:val="00DD4FBA"/>
    <w:rsid w:val="00DD5E50"/>
    <w:rsid w:val="00DD6A43"/>
    <w:rsid w:val="00DE0C70"/>
    <w:rsid w:val="00DE2CF4"/>
    <w:rsid w:val="00DE3AC5"/>
    <w:rsid w:val="00DE5195"/>
    <w:rsid w:val="00DE61F9"/>
    <w:rsid w:val="00DE6763"/>
    <w:rsid w:val="00DF25DE"/>
    <w:rsid w:val="00DF26E9"/>
    <w:rsid w:val="00DF59F7"/>
    <w:rsid w:val="00DF618C"/>
    <w:rsid w:val="00DF62E0"/>
    <w:rsid w:val="00DF7896"/>
    <w:rsid w:val="00E03BA4"/>
    <w:rsid w:val="00E04524"/>
    <w:rsid w:val="00E04E98"/>
    <w:rsid w:val="00E06AA0"/>
    <w:rsid w:val="00E075D3"/>
    <w:rsid w:val="00E10501"/>
    <w:rsid w:val="00E12152"/>
    <w:rsid w:val="00E2007C"/>
    <w:rsid w:val="00E2091D"/>
    <w:rsid w:val="00E217AA"/>
    <w:rsid w:val="00E23555"/>
    <w:rsid w:val="00E321DF"/>
    <w:rsid w:val="00E3335C"/>
    <w:rsid w:val="00E33E7A"/>
    <w:rsid w:val="00E34CFD"/>
    <w:rsid w:val="00E356D0"/>
    <w:rsid w:val="00E3647A"/>
    <w:rsid w:val="00E376E0"/>
    <w:rsid w:val="00E37852"/>
    <w:rsid w:val="00E41111"/>
    <w:rsid w:val="00E42016"/>
    <w:rsid w:val="00E4203F"/>
    <w:rsid w:val="00E42213"/>
    <w:rsid w:val="00E425A1"/>
    <w:rsid w:val="00E425F8"/>
    <w:rsid w:val="00E438A6"/>
    <w:rsid w:val="00E43FFD"/>
    <w:rsid w:val="00E46A46"/>
    <w:rsid w:val="00E5128E"/>
    <w:rsid w:val="00E52199"/>
    <w:rsid w:val="00E52510"/>
    <w:rsid w:val="00E53251"/>
    <w:rsid w:val="00E53D98"/>
    <w:rsid w:val="00E54C73"/>
    <w:rsid w:val="00E57E8F"/>
    <w:rsid w:val="00E61079"/>
    <w:rsid w:val="00E626CC"/>
    <w:rsid w:val="00E706A0"/>
    <w:rsid w:val="00E71C5E"/>
    <w:rsid w:val="00E75402"/>
    <w:rsid w:val="00E76B0C"/>
    <w:rsid w:val="00E773B0"/>
    <w:rsid w:val="00E82488"/>
    <w:rsid w:val="00E83580"/>
    <w:rsid w:val="00E83988"/>
    <w:rsid w:val="00E85328"/>
    <w:rsid w:val="00E9185C"/>
    <w:rsid w:val="00E926A5"/>
    <w:rsid w:val="00E926BC"/>
    <w:rsid w:val="00E9365C"/>
    <w:rsid w:val="00E944A0"/>
    <w:rsid w:val="00E96732"/>
    <w:rsid w:val="00EA6245"/>
    <w:rsid w:val="00EA6787"/>
    <w:rsid w:val="00EA6A80"/>
    <w:rsid w:val="00EA7B56"/>
    <w:rsid w:val="00EB07B1"/>
    <w:rsid w:val="00EB2DF5"/>
    <w:rsid w:val="00EB38DE"/>
    <w:rsid w:val="00EB5776"/>
    <w:rsid w:val="00EB5F33"/>
    <w:rsid w:val="00EB7F8E"/>
    <w:rsid w:val="00EC2E19"/>
    <w:rsid w:val="00EC2F79"/>
    <w:rsid w:val="00EC67D4"/>
    <w:rsid w:val="00EC7F1A"/>
    <w:rsid w:val="00EC7FBD"/>
    <w:rsid w:val="00ED1BF6"/>
    <w:rsid w:val="00ED257E"/>
    <w:rsid w:val="00ED290E"/>
    <w:rsid w:val="00ED2D47"/>
    <w:rsid w:val="00ED361F"/>
    <w:rsid w:val="00ED5D78"/>
    <w:rsid w:val="00EE19F1"/>
    <w:rsid w:val="00EE3926"/>
    <w:rsid w:val="00EE44EE"/>
    <w:rsid w:val="00EF0017"/>
    <w:rsid w:val="00EF048E"/>
    <w:rsid w:val="00EF190F"/>
    <w:rsid w:val="00EF19B4"/>
    <w:rsid w:val="00EF33C0"/>
    <w:rsid w:val="00EF3D99"/>
    <w:rsid w:val="00EF4C18"/>
    <w:rsid w:val="00EF5366"/>
    <w:rsid w:val="00EF53AE"/>
    <w:rsid w:val="00EF5DF2"/>
    <w:rsid w:val="00EF6F57"/>
    <w:rsid w:val="00EF7CF5"/>
    <w:rsid w:val="00F00384"/>
    <w:rsid w:val="00F01FEB"/>
    <w:rsid w:val="00F0294E"/>
    <w:rsid w:val="00F0340B"/>
    <w:rsid w:val="00F056F4"/>
    <w:rsid w:val="00F05AB4"/>
    <w:rsid w:val="00F13EF7"/>
    <w:rsid w:val="00F145A1"/>
    <w:rsid w:val="00F14DF3"/>
    <w:rsid w:val="00F204B5"/>
    <w:rsid w:val="00F22D1F"/>
    <w:rsid w:val="00F235A5"/>
    <w:rsid w:val="00F23A32"/>
    <w:rsid w:val="00F2483D"/>
    <w:rsid w:val="00F26CBC"/>
    <w:rsid w:val="00F27FC4"/>
    <w:rsid w:val="00F31331"/>
    <w:rsid w:val="00F340A7"/>
    <w:rsid w:val="00F3572C"/>
    <w:rsid w:val="00F371AF"/>
    <w:rsid w:val="00F40892"/>
    <w:rsid w:val="00F4261B"/>
    <w:rsid w:val="00F43789"/>
    <w:rsid w:val="00F43BE0"/>
    <w:rsid w:val="00F44B84"/>
    <w:rsid w:val="00F45272"/>
    <w:rsid w:val="00F456DA"/>
    <w:rsid w:val="00F45D72"/>
    <w:rsid w:val="00F52EF5"/>
    <w:rsid w:val="00F536B3"/>
    <w:rsid w:val="00F5641D"/>
    <w:rsid w:val="00F56F14"/>
    <w:rsid w:val="00F62790"/>
    <w:rsid w:val="00F62BB8"/>
    <w:rsid w:val="00F65F81"/>
    <w:rsid w:val="00F66FD0"/>
    <w:rsid w:val="00F67465"/>
    <w:rsid w:val="00F67DA1"/>
    <w:rsid w:val="00F7216E"/>
    <w:rsid w:val="00F74AEC"/>
    <w:rsid w:val="00F75850"/>
    <w:rsid w:val="00F76CB6"/>
    <w:rsid w:val="00F76E83"/>
    <w:rsid w:val="00F81001"/>
    <w:rsid w:val="00F8434F"/>
    <w:rsid w:val="00F85F24"/>
    <w:rsid w:val="00F862F8"/>
    <w:rsid w:val="00F8737D"/>
    <w:rsid w:val="00F9038C"/>
    <w:rsid w:val="00F90BA7"/>
    <w:rsid w:val="00F92044"/>
    <w:rsid w:val="00F92FAD"/>
    <w:rsid w:val="00F949F0"/>
    <w:rsid w:val="00FA0738"/>
    <w:rsid w:val="00FA1E06"/>
    <w:rsid w:val="00FA2E64"/>
    <w:rsid w:val="00FA300B"/>
    <w:rsid w:val="00FA34CE"/>
    <w:rsid w:val="00FA4293"/>
    <w:rsid w:val="00FA71A7"/>
    <w:rsid w:val="00FA7242"/>
    <w:rsid w:val="00FB1F91"/>
    <w:rsid w:val="00FB27B6"/>
    <w:rsid w:val="00FB29A7"/>
    <w:rsid w:val="00FB4E2F"/>
    <w:rsid w:val="00FB5B17"/>
    <w:rsid w:val="00FB5CEF"/>
    <w:rsid w:val="00FB75CE"/>
    <w:rsid w:val="00FC6707"/>
    <w:rsid w:val="00FD2746"/>
    <w:rsid w:val="00FD4C16"/>
    <w:rsid w:val="00FE02D3"/>
    <w:rsid w:val="00FE1B3A"/>
    <w:rsid w:val="00FE48E5"/>
    <w:rsid w:val="00FE684C"/>
    <w:rsid w:val="00FE719E"/>
    <w:rsid w:val="00FE725F"/>
    <w:rsid w:val="00FF012F"/>
    <w:rsid w:val="00FF020B"/>
    <w:rsid w:val="00FF2191"/>
    <w:rsid w:val="00FF2EED"/>
    <w:rsid w:val="00FF323F"/>
    <w:rsid w:val="00FF4F25"/>
    <w:rsid w:val="00FF543C"/>
    <w:rsid w:val="00FF5693"/>
    <w:rsid w:val="00FF5CE6"/>
    <w:rsid w:val="00FF7B14"/>
    <w:rsid w:val="00FF7E9E"/>
    <w:rsid w:val="09AB1135"/>
    <w:rsid w:val="0B236128"/>
    <w:rsid w:val="13BE56C0"/>
    <w:rsid w:val="151E5638"/>
    <w:rsid w:val="183A205F"/>
    <w:rsid w:val="1A150A99"/>
    <w:rsid w:val="1A3B4732"/>
    <w:rsid w:val="1BAB1EC1"/>
    <w:rsid w:val="1C5F575E"/>
    <w:rsid w:val="1C6F168E"/>
    <w:rsid w:val="1EBD68F0"/>
    <w:rsid w:val="29AF7564"/>
    <w:rsid w:val="29DF0CDA"/>
    <w:rsid w:val="2CCD23A8"/>
    <w:rsid w:val="331757BB"/>
    <w:rsid w:val="348F5C40"/>
    <w:rsid w:val="389846CF"/>
    <w:rsid w:val="39CE641A"/>
    <w:rsid w:val="3DDD6C3A"/>
    <w:rsid w:val="41055238"/>
    <w:rsid w:val="45F14887"/>
    <w:rsid w:val="4A510E87"/>
    <w:rsid w:val="4E176871"/>
    <w:rsid w:val="4E187F44"/>
    <w:rsid w:val="4EF9552F"/>
    <w:rsid w:val="4F9A56FB"/>
    <w:rsid w:val="53A21DBB"/>
    <w:rsid w:val="60C325E6"/>
    <w:rsid w:val="615756A6"/>
    <w:rsid w:val="61B362BB"/>
    <w:rsid w:val="61C53864"/>
    <w:rsid w:val="6A2742D4"/>
    <w:rsid w:val="70E00D6C"/>
    <w:rsid w:val="728911FF"/>
    <w:rsid w:val="72972277"/>
    <w:rsid w:val="77154803"/>
    <w:rsid w:val="7D7D31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qFormat="1" w:unhideWhenUsed="0" w:uiPriority="0"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qFormat="1" w:unhideWhenUsed="0"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99" w:semiHidden="0"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2"/>
    <w:qFormat/>
    <w:uiPriority w:val="99"/>
    <w:pPr>
      <w:keepNext/>
      <w:jc w:val="center"/>
      <w:outlineLvl w:val="0"/>
    </w:pPr>
    <w:rPr>
      <w:rFonts w:ascii="楷体_GB2312" w:hAnsi="Times New Roman" w:eastAsia="楷体_GB2312" w:cs="Times New Roman"/>
      <w:b/>
      <w:kern w:val="0"/>
      <w:sz w:val="28"/>
      <w:szCs w:val="20"/>
    </w:rPr>
  </w:style>
  <w:style w:type="paragraph" w:styleId="4">
    <w:name w:val="heading 2"/>
    <w:basedOn w:val="1"/>
    <w:next w:val="1"/>
    <w:link w:val="43"/>
    <w:qFormat/>
    <w:uiPriority w:val="99"/>
    <w:pPr>
      <w:keepNext/>
      <w:jc w:val="center"/>
      <w:outlineLvl w:val="1"/>
    </w:pPr>
    <w:rPr>
      <w:rFonts w:ascii="楷体_GB2312" w:hAnsi="Times New Roman" w:eastAsia="楷体_GB2312" w:cs="Times New Roman"/>
      <w:b/>
      <w:bCs/>
      <w:kern w:val="0"/>
      <w:sz w:val="18"/>
      <w:szCs w:val="20"/>
    </w:rPr>
  </w:style>
  <w:style w:type="paragraph" w:styleId="5">
    <w:name w:val="heading 3"/>
    <w:basedOn w:val="1"/>
    <w:next w:val="1"/>
    <w:link w:val="44"/>
    <w:qFormat/>
    <w:uiPriority w:val="99"/>
    <w:pPr>
      <w:keepNext/>
      <w:jc w:val="center"/>
      <w:outlineLvl w:val="2"/>
    </w:pPr>
    <w:rPr>
      <w:rFonts w:ascii="Times New Roman" w:hAnsi="Times New Roman" w:eastAsia="楷体_GB2312" w:cs="Times New Roman"/>
      <w:b/>
      <w:bCs/>
      <w:kern w:val="0"/>
      <w:sz w:val="15"/>
      <w:szCs w:val="20"/>
    </w:rPr>
  </w:style>
  <w:style w:type="paragraph" w:styleId="6">
    <w:name w:val="heading 4"/>
    <w:basedOn w:val="1"/>
    <w:next w:val="1"/>
    <w:link w:val="45"/>
    <w:qFormat/>
    <w:uiPriority w:val="99"/>
    <w:pPr>
      <w:keepNext/>
      <w:jc w:val="center"/>
      <w:outlineLvl w:val="3"/>
    </w:pPr>
    <w:rPr>
      <w:rFonts w:ascii="Times New Roman" w:hAnsi="Times New Roman" w:eastAsia="楷体_GB2312" w:cs="Times New Roman"/>
      <w:b/>
      <w:bCs/>
      <w:kern w:val="0"/>
      <w:sz w:val="13"/>
      <w:szCs w:val="20"/>
    </w:rPr>
  </w:style>
  <w:style w:type="paragraph" w:styleId="7">
    <w:name w:val="heading 5"/>
    <w:basedOn w:val="1"/>
    <w:next w:val="1"/>
    <w:link w:val="46"/>
    <w:qFormat/>
    <w:uiPriority w:val="99"/>
    <w:pPr>
      <w:keepNext/>
      <w:numPr>
        <w:ilvl w:val="0"/>
        <w:numId w:val="1"/>
      </w:numPr>
      <w:outlineLvl w:val="4"/>
    </w:pPr>
    <w:rPr>
      <w:rFonts w:ascii="楷体_GB2312" w:hAnsi="Times New Roman" w:eastAsia="楷体_GB2312" w:cs="Times New Roman"/>
      <w:bCs/>
      <w:kern w:val="0"/>
      <w:sz w:val="28"/>
      <w:szCs w:val="20"/>
    </w:rPr>
  </w:style>
  <w:style w:type="paragraph" w:styleId="8">
    <w:name w:val="heading 6"/>
    <w:basedOn w:val="1"/>
    <w:next w:val="1"/>
    <w:link w:val="117"/>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35">
    <w:name w:val="Default Paragraph Font"/>
    <w:semiHidden/>
    <w:unhideWhenUsed/>
    <w:uiPriority w:val="1"/>
  </w:style>
  <w:style w:type="table" w:default="1" w:styleId="33">
    <w:name w:val="Normal Table"/>
    <w:semiHidden/>
    <w:unhideWhenUsed/>
    <w:uiPriority w:val="99"/>
    <w:tblPr>
      <w:tblCellMar>
        <w:top w:w="0" w:type="dxa"/>
        <w:left w:w="108" w:type="dxa"/>
        <w:bottom w:w="0" w:type="dxa"/>
        <w:right w:w="108" w:type="dxa"/>
      </w:tblCellMar>
    </w:tblPr>
  </w:style>
  <w:style w:type="paragraph" w:customStyle="1" w:styleId="2">
    <w:name w:val="正文1"/>
    <w:next w:val="1"/>
    <w:qFormat/>
    <w:uiPriority w:val="0"/>
    <w:pPr>
      <w:adjustRightInd w:val="0"/>
      <w:spacing w:before="120" w:after="120" w:line="180" w:lineRule="auto"/>
      <w:ind w:firstLine="200" w:firstLineChars="200"/>
      <w:contextualSpacing/>
    </w:pPr>
    <w:rPr>
      <w:rFonts w:ascii="Calibri" w:hAnsi="Calibri" w:eastAsia="Adobe 仿宋 Std R" w:cs="Times New Roman"/>
      <w:kern w:val="2"/>
      <w:sz w:val="21"/>
      <w:szCs w:val="21"/>
      <w:lang w:val="en-US" w:eastAsia="zh-CN" w:bidi="ar-SA"/>
    </w:rPr>
  </w:style>
  <w:style w:type="paragraph" w:styleId="9">
    <w:name w:val="toc 7"/>
    <w:basedOn w:val="1"/>
    <w:next w:val="1"/>
    <w:semiHidden/>
    <w:unhideWhenUsed/>
    <w:qFormat/>
    <w:uiPriority w:val="39"/>
    <w:pPr>
      <w:ind w:left="1260"/>
      <w:jc w:val="left"/>
    </w:pPr>
    <w:rPr>
      <w:sz w:val="20"/>
      <w:szCs w:val="20"/>
    </w:rPr>
  </w:style>
  <w:style w:type="paragraph" w:styleId="10">
    <w:name w:val="Normal Indent"/>
    <w:basedOn w:val="1"/>
    <w:link w:val="125"/>
    <w:qFormat/>
    <w:uiPriority w:val="0"/>
    <w:pPr>
      <w:ind w:firstLine="420"/>
    </w:pPr>
    <w:rPr>
      <w:rFonts w:ascii="Times New Roman" w:hAnsi="Times New Roman" w:eastAsia="宋体" w:cs="Times New Roman"/>
      <w:szCs w:val="20"/>
    </w:rPr>
  </w:style>
  <w:style w:type="paragraph" w:styleId="11">
    <w:name w:val="Document Map"/>
    <w:basedOn w:val="1"/>
    <w:link w:val="107"/>
    <w:semiHidden/>
    <w:qFormat/>
    <w:uiPriority w:val="99"/>
    <w:pPr>
      <w:shd w:val="clear" w:color="auto" w:fill="000080"/>
    </w:pPr>
    <w:rPr>
      <w:rFonts w:ascii="Times New Roman" w:hAnsi="Times New Roman" w:eastAsia="宋体" w:cs="Times New Roman"/>
      <w:kern w:val="0"/>
      <w:sz w:val="20"/>
      <w:szCs w:val="20"/>
    </w:rPr>
  </w:style>
  <w:style w:type="paragraph" w:styleId="12">
    <w:name w:val="annotation text"/>
    <w:basedOn w:val="1"/>
    <w:link w:val="114"/>
    <w:semiHidden/>
    <w:unhideWhenUsed/>
    <w:qFormat/>
    <w:uiPriority w:val="99"/>
    <w:pPr>
      <w:jc w:val="left"/>
    </w:pPr>
  </w:style>
  <w:style w:type="paragraph" w:styleId="13">
    <w:name w:val="Body Text"/>
    <w:basedOn w:val="1"/>
    <w:link w:val="51"/>
    <w:qFormat/>
    <w:uiPriority w:val="99"/>
    <w:rPr>
      <w:rFonts w:ascii="华文中宋" w:hAnsi="Times New Roman" w:eastAsia="华文中宋" w:cs="Times New Roman"/>
      <w:bCs/>
      <w:kern w:val="0"/>
      <w:sz w:val="28"/>
      <w:szCs w:val="20"/>
    </w:rPr>
  </w:style>
  <w:style w:type="paragraph" w:styleId="14">
    <w:name w:val="Body Text Indent"/>
    <w:basedOn w:val="1"/>
    <w:next w:val="1"/>
    <w:link w:val="48"/>
    <w:qFormat/>
    <w:uiPriority w:val="99"/>
    <w:pPr>
      <w:ind w:firstLine="576"/>
    </w:pPr>
    <w:rPr>
      <w:rFonts w:ascii="Times New Roman" w:hAnsi="Times New Roman" w:eastAsia="宋体" w:cs="Times New Roman"/>
      <w:b/>
      <w:kern w:val="0"/>
      <w:sz w:val="30"/>
      <w:szCs w:val="20"/>
    </w:rPr>
  </w:style>
  <w:style w:type="paragraph" w:styleId="15">
    <w:name w:val="toc 5"/>
    <w:basedOn w:val="1"/>
    <w:next w:val="1"/>
    <w:semiHidden/>
    <w:unhideWhenUsed/>
    <w:qFormat/>
    <w:uiPriority w:val="39"/>
    <w:pPr>
      <w:ind w:left="840"/>
      <w:jc w:val="left"/>
    </w:pPr>
    <w:rPr>
      <w:sz w:val="20"/>
      <w:szCs w:val="20"/>
    </w:rPr>
  </w:style>
  <w:style w:type="paragraph" w:styleId="16">
    <w:name w:val="toc 3"/>
    <w:basedOn w:val="1"/>
    <w:next w:val="1"/>
    <w:unhideWhenUsed/>
    <w:qFormat/>
    <w:uiPriority w:val="39"/>
    <w:pPr>
      <w:ind w:left="420"/>
      <w:jc w:val="left"/>
    </w:pPr>
    <w:rPr>
      <w:sz w:val="20"/>
      <w:szCs w:val="20"/>
    </w:rPr>
  </w:style>
  <w:style w:type="paragraph" w:styleId="17">
    <w:name w:val="toc 8"/>
    <w:basedOn w:val="1"/>
    <w:next w:val="1"/>
    <w:semiHidden/>
    <w:unhideWhenUsed/>
    <w:qFormat/>
    <w:uiPriority w:val="39"/>
    <w:pPr>
      <w:ind w:left="1470"/>
      <w:jc w:val="left"/>
    </w:pPr>
    <w:rPr>
      <w:sz w:val="20"/>
      <w:szCs w:val="20"/>
    </w:rPr>
  </w:style>
  <w:style w:type="paragraph" w:styleId="18">
    <w:name w:val="Date"/>
    <w:basedOn w:val="1"/>
    <w:next w:val="1"/>
    <w:link w:val="47"/>
    <w:qFormat/>
    <w:uiPriority w:val="0"/>
    <w:rPr>
      <w:rFonts w:ascii="Times New Roman" w:hAnsi="Times New Roman" w:eastAsia="黑体" w:cs="Times New Roman"/>
      <w:b/>
      <w:kern w:val="0"/>
      <w:sz w:val="36"/>
      <w:szCs w:val="20"/>
    </w:rPr>
  </w:style>
  <w:style w:type="paragraph" w:styleId="19">
    <w:name w:val="Body Text Indent 2"/>
    <w:basedOn w:val="1"/>
    <w:link w:val="52"/>
    <w:qFormat/>
    <w:uiPriority w:val="99"/>
    <w:pPr>
      <w:ind w:left="900"/>
    </w:pPr>
    <w:rPr>
      <w:rFonts w:ascii="楷体_GB2312" w:hAnsi="Times New Roman" w:eastAsia="楷体_GB2312" w:cs="Times New Roman"/>
      <w:b/>
      <w:kern w:val="0"/>
      <w:sz w:val="28"/>
      <w:szCs w:val="20"/>
    </w:rPr>
  </w:style>
  <w:style w:type="paragraph" w:styleId="20">
    <w:name w:val="Balloon Text"/>
    <w:basedOn w:val="1"/>
    <w:link w:val="113"/>
    <w:semiHidden/>
    <w:unhideWhenUsed/>
    <w:qFormat/>
    <w:uiPriority w:val="99"/>
    <w:rPr>
      <w:rFonts w:ascii="Times New Roman" w:hAnsi="Times New Roman" w:eastAsia="宋体" w:cs="Times New Roman"/>
      <w:sz w:val="18"/>
      <w:szCs w:val="18"/>
    </w:rPr>
  </w:style>
  <w:style w:type="paragraph" w:styleId="21">
    <w:name w:val="footer"/>
    <w:basedOn w:val="1"/>
    <w:link w:val="49"/>
    <w:qFormat/>
    <w:uiPriority w:val="99"/>
    <w:pPr>
      <w:tabs>
        <w:tab w:val="center" w:pos="4153"/>
        <w:tab w:val="right" w:pos="8306"/>
      </w:tabs>
      <w:snapToGrid w:val="0"/>
      <w:jc w:val="left"/>
    </w:pPr>
    <w:rPr>
      <w:rFonts w:ascii="Times New Roman" w:hAnsi="Times New Roman" w:eastAsia="宋体" w:cs="Times New Roman"/>
      <w:kern w:val="0"/>
      <w:sz w:val="18"/>
      <w:szCs w:val="20"/>
    </w:rPr>
  </w:style>
  <w:style w:type="paragraph" w:styleId="22">
    <w:name w:val="header"/>
    <w:basedOn w:val="1"/>
    <w:link w:val="50"/>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20"/>
    </w:rPr>
  </w:style>
  <w:style w:type="paragraph" w:styleId="23">
    <w:name w:val="toc 1"/>
    <w:basedOn w:val="1"/>
    <w:next w:val="1"/>
    <w:unhideWhenUsed/>
    <w:qFormat/>
    <w:uiPriority w:val="39"/>
    <w:pPr>
      <w:tabs>
        <w:tab w:val="right" w:leader="dot" w:pos="9911"/>
      </w:tabs>
      <w:jc w:val="left"/>
    </w:pPr>
    <w:rPr>
      <w:rFonts w:eastAsia="黑体"/>
      <w:sz w:val="28"/>
      <w:szCs w:val="28"/>
    </w:rPr>
  </w:style>
  <w:style w:type="paragraph" w:styleId="24">
    <w:name w:val="toc 4"/>
    <w:basedOn w:val="1"/>
    <w:next w:val="1"/>
    <w:semiHidden/>
    <w:unhideWhenUsed/>
    <w:qFormat/>
    <w:uiPriority w:val="39"/>
    <w:pPr>
      <w:ind w:left="630"/>
      <w:jc w:val="left"/>
    </w:pPr>
    <w:rPr>
      <w:sz w:val="20"/>
      <w:szCs w:val="20"/>
    </w:rPr>
  </w:style>
  <w:style w:type="paragraph" w:styleId="25">
    <w:name w:val="toc 6"/>
    <w:basedOn w:val="1"/>
    <w:next w:val="1"/>
    <w:semiHidden/>
    <w:unhideWhenUsed/>
    <w:qFormat/>
    <w:uiPriority w:val="39"/>
    <w:pPr>
      <w:ind w:left="1050"/>
      <w:jc w:val="left"/>
    </w:pPr>
    <w:rPr>
      <w:sz w:val="20"/>
      <w:szCs w:val="20"/>
    </w:rPr>
  </w:style>
  <w:style w:type="paragraph" w:styleId="26">
    <w:name w:val="Body Text Indent 3"/>
    <w:basedOn w:val="1"/>
    <w:link w:val="53"/>
    <w:qFormat/>
    <w:uiPriority w:val="99"/>
    <w:pPr>
      <w:ind w:left="359" w:leftChars="171" w:firstLine="359" w:firstLineChars="171"/>
    </w:pPr>
    <w:rPr>
      <w:rFonts w:ascii="Times New Roman" w:hAnsi="Times New Roman" w:eastAsia="宋体" w:cs="Times New Roman"/>
      <w:kern w:val="0"/>
      <w:sz w:val="20"/>
      <w:szCs w:val="20"/>
    </w:rPr>
  </w:style>
  <w:style w:type="paragraph" w:styleId="27">
    <w:name w:val="toc 2"/>
    <w:basedOn w:val="1"/>
    <w:next w:val="1"/>
    <w:unhideWhenUsed/>
    <w:qFormat/>
    <w:uiPriority w:val="39"/>
    <w:pPr>
      <w:spacing w:before="120"/>
      <w:ind w:left="210"/>
      <w:jc w:val="left"/>
    </w:pPr>
    <w:rPr>
      <w:i/>
      <w:iCs/>
      <w:sz w:val="20"/>
      <w:szCs w:val="20"/>
    </w:rPr>
  </w:style>
  <w:style w:type="paragraph" w:styleId="28">
    <w:name w:val="toc 9"/>
    <w:basedOn w:val="1"/>
    <w:next w:val="1"/>
    <w:semiHidden/>
    <w:unhideWhenUsed/>
    <w:qFormat/>
    <w:uiPriority w:val="39"/>
    <w:pPr>
      <w:ind w:left="1680"/>
      <w:jc w:val="left"/>
    </w:pPr>
    <w:rPr>
      <w:sz w:val="20"/>
      <w:szCs w:val="20"/>
    </w:rPr>
  </w:style>
  <w:style w:type="paragraph" w:styleId="29">
    <w:name w:val="Body Text 2"/>
    <w:basedOn w:val="1"/>
    <w:link w:val="108"/>
    <w:qFormat/>
    <w:uiPriority w:val="99"/>
    <w:pPr>
      <w:spacing w:after="120" w:line="480" w:lineRule="auto"/>
    </w:pPr>
    <w:rPr>
      <w:rFonts w:ascii="Times New Roman" w:hAnsi="Times New Roman" w:eastAsia="宋体" w:cs="Times New Roman"/>
      <w:kern w:val="0"/>
      <w:sz w:val="20"/>
      <w:szCs w:val="20"/>
    </w:rPr>
  </w:style>
  <w:style w:type="paragraph" w:styleId="3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31">
    <w:name w:val="annotation subject"/>
    <w:basedOn w:val="12"/>
    <w:next w:val="12"/>
    <w:link w:val="115"/>
    <w:semiHidden/>
    <w:unhideWhenUsed/>
    <w:qFormat/>
    <w:uiPriority w:val="99"/>
    <w:rPr>
      <w:b/>
      <w:bCs/>
    </w:rPr>
  </w:style>
  <w:style w:type="paragraph" w:styleId="32">
    <w:name w:val="Body Text First Indent 2"/>
    <w:basedOn w:val="14"/>
    <w:next w:val="1"/>
    <w:qFormat/>
    <w:uiPriority w:val="0"/>
    <w:pPr>
      <w:adjustRightInd w:val="0"/>
      <w:spacing w:after="120" w:line="360" w:lineRule="auto"/>
      <w:ind w:left="420" w:firstLine="420"/>
      <w:textAlignment w:val="baseline"/>
    </w:pPr>
    <w:rPr>
      <w:color w:val="000000"/>
      <w:sz w:val="20"/>
    </w:rPr>
  </w:style>
  <w:style w:type="table" w:styleId="34">
    <w:name w:val="Table Grid"/>
    <w:basedOn w:val="3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qFormat/>
    <w:uiPriority w:val="99"/>
    <w:rPr>
      <w:rFonts w:cs="Times New Roman"/>
      <w:b/>
      <w:bCs/>
    </w:rPr>
  </w:style>
  <w:style w:type="character" w:styleId="37">
    <w:name w:val="page number"/>
    <w:qFormat/>
    <w:uiPriority w:val="99"/>
    <w:rPr>
      <w:rFonts w:cs="Times New Roman"/>
    </w:rPr>
  </w:style>
  <w:style w:type="character" w:styleId="38">
    <w:name w:val="FollowedHyperlink"/>
    <w:semiHidden/>
    <w:unhideWhenUsed/>
    <w:qFormat/>
    <w:uiPriority w:val="99"/>
    <w:rPr>
      <w:color w:val="800080"/>
      <w:u w:val="single"/>
    </w:rPr>
  </w:style>
  <w:style w:type="character" w:styleId="39">
    <w:name w:val="HTML Typewriter"/>
    <w:qFormat/>
    <w:uiPriority w:val="99"/>
    <w:rPr>
      <w:rFonts w:ascii="宋体" w:hAnsi="宋体" w:eastAsia="宋体" w:cs="宋体"/>
      <w:sz w:val="24"/>
      <w:szCs w:val="24"/>
    </w:rPr>
  </w:style>
  <w:style w:type="character" w:styleId="40">
    <w:name w:val="Hyperlink"/>
    <w:qFormat/>
    <w:uiPriority w:val="99"/>
    <w:rPr>
      <w:rFonts w:cs="Times New Roman"/>
      <w:color w:val="auto"/>
      <w:u w:val="none"/>
    </w:rPr>
  </w:style>
  <w:style w:type="character" w:styleId="41">
    <w:name w:val="annotation reference"/>
    <w:basedOn w:val="35"/>
    <w:semiHidden/>
    <w:unhideWhenUsed/>
    <w:qFormat/>
    <w:uiPriority w:val="99"/>
    <w:rPr>
      <w:sz w:val="21"/>
      <w:szCs w:val="21"/>
    </w:rPr>
  </w:style>
  <w:style w:type="character" w:customStyle="1" w:styleId="42">
    <w:name w:val="标题 1 Char"/>
    <w:basedOn w:val="35"/>
    <w:link w:val="3"/>
    <w:qFormat/>
    <w:uiPriority w:val="99"/>
    <w:rPr>
      <w:rFonts w:ascii="楷体_GB2312" w:hAnsi="Times New Roman" w:eastAsia="楷体_GB2312" w:cs="Times New Roman"/>
      <w:b/>
      <w:kern w:val="0"/>
      <w:sz w:val="28"/>
      <w:szCs w:val="20"/>
    </w:rPr>
  </w:style>
  <w:style w:type="character" w:customStyle="1" w:styleId="43">
    <w:name w:val="标题 2 Char"/>
    <w:basedOn w:val="35"/>
    <w:link w:val="4"/>
    <w:qFormat/>
    <w:uiPriority w:val="99"/>
    <w:rPr>
      <w:rFonts w:ascii="楷体_GB2312" w:hAnsi="Times New Roman" w:eastAsia="楷体_GB2312" w:cs="Times New Roman"/>
      <w:b/>
      <w:bCs/>
      <w:kern w:val="0"/>
      <w:sz w:val="18"/>
      <w:szCs w:val="20"/>
    </w:rPr>
  </w:style>
  <w:style w:type="character" w:customStyle="1" w:styleId="44">
    <w:name w:val="标题 3 Char"/>
    <w:basedOn w:val="35"/>
    <w:link w:val="5"/>
    <w:qFormat/>
    <w:uiPriority w:val="99"/>
    <w:rPr>
      <w:rFonts w:ascii="Times New Roman" w:hAnsi="Times New Roman" w:eastAsia="楷体_GB2312" w:cs="Times New Roman"/>
      <w:b/>
      <w:bCs/>
      <w:kern w:val="0"/>
      <w:sz w:val="15"/>
      <w:szCs w:val="20"/>
    </w:rPr>
  </w:style>
  <w:style w:type="character" w:customStyle="1" w:styleId="45">
    <w:name w:val="标题 4 Char"/>
    <w:basedOn w:val="35"/>
    <w:link w:val="6"/>
    <w:qFormat/>
    <w:uiPriority w:val="99"/>
    <w:rPr>
      <w:rFonts w:ascii="Times New Roman" w:hAnsi="Times New Roman" w:eastAsia="楷体_GB2312" w:cs="Times New Roman"/>
      <w:b/>
      <w:bCs/>
      <w:kern w:val="0"/>
      <w:sz w:val="13"/>
      <w:szCs w:val="20"/>
    </w:rPr>
  </w:style>
  <w:style w:type="character" w:customStyle="1" w:styleId="46">
    <w:name w:val="标题 5 Char"/>
    <w:basedOn w:val="35"/>
    <w:link w:val="7"/>
    <w:qFormat/>
    <w:uiPriority w:val="99"/>
    <w:rPr>
      <w:rFonts w:ascii="楷体_GB2312" w:hAnsi="Times New Roman" w:eastAsia="楷体_GB2312" w:cs="Times New Roman"/>
      <w:bCs/>
      <w:kern w:val="0"/>
      <w:sz w:val="28"/>
      <w:szCs w:val="20"/>
    </w:rPr>
  </w:style>
  <w:style w:type="character" w:customStyle="1" w:styleId="47">
    <w:name w:val="日期 Char"/>
    <w:basedOn w:val="35"/>
    <w:link w:val="18"/>
    <w:qFormat/>
    <w:uiPriority w:val="99"/>
    <w:rPr>
      <w:rFonts w:ascii="Times New Roman" w:hAnsi="Times New Roman" w:eastAsia="黑体" w:cs="Times New Roman"/>
      <w:b/>
      <w:kern w:val="0"/>
      <w:sz w:val="36"/>
      <w:szCs w:val="20"/>
    </w:rPr>
  </w:style>
  <w:style w:type="character" w:customStyle="1" w:styleId="48">
    <w:name w:val="正文文本缩进 Char"/>
    <w:basedOn w:val="35"/>
    <w:link w:val="14"/>
    <w:qFormat/>
    <w:uiPriority w:val="99"/>
    <w:rPr>
      <w:rFonts w:ascii="Times New Roman" w:hAnsi="Times New Roman" w:eastAsia="宋体" w:cs="Times New Roman"/>
      <w:b/>
      <w:kern w:val="0"/>
      <w:sz w:val="30"/>
      <w:szCs w:val="20"/>
    </w:rPr>
  </w:style>
  <w:style w:type="character" w:customStyle="1" w:styleId="49">
    <w:name w:val="页脚 Char"/>
    <w:basedOn w:val="35"/>
    <w:link w:val="21"/>
    <w:qFormat/>
    <w:uiPriority w:val="99"/>
    <w:rPr>
      <w:rFonts w:ascii="Times New Roman" w:hAnsi="Times New Roman" w:eastAsia="宋体" w:cs="Times New Roman"/>
      <w:kern w:val="0"/>
      <w:sz w:val="18"/>
      <w:szCs w:val="20"/>
    </w:rPr>
  </w:style>
  <w:style w:type="character" w:customStyle="1" w:styleId="50">
    <w:name w:val="页眉 Char"/>
    <w:basedOn w:val="35"/>
    <w:link w:val="22"/>
    <w:qFormat/>
    <w:uiPriority w:val="99"/>
    <w:rPr>
      <w:rFonts w:ascii="Times New Roman" w:hAnsi="Times New Roman" w:eastAsia="宋体" w:cs="Times New Roman"/>
      <w:kern w:val="0"/>
      <w:sz w:val="18"/>
      <w:szCs w:val="20"/>
    </w:rPr>
  </w:style>
  <w:style w:type="character" w:customStyle="1" w:styleId="51">
    <w:name w:val="正文文本 Char"/>
    <w:basedOn w:val="35"/>
    <w:link w:val="13"/>
    <w:qFormat/>
    <w:uiPriority w:val="99"/>
    <w:rPr>
      <w:rFonts w:ascii="华文中宋" w:hAnsi="Times New Roman" w:eastAsia="华文中宋" w:cs="Times New Roman"/>
      <w:bCs/>
      <w:kern w:val="0"/>
      <w:sz w:val="28"/>
      <w:szCs w:val="20"/>
    </w:rPr>
  </w:style>
  <w:style w:type="character" w:customStyle="1" w:styleId="52">
    <w:name w:val="正文文本缩进 2 Char"/>
    <w:basedOn w:val="35"/>
    <w:link w:val="19"/>
    <w:qFormat/>
    <w:uiPriority w:val="99"/>
    <w:rPr>
      <w:rFonts w:ascii="楷体_GB2312" w:hAnsi="Times New Roman" w:eastAsia="楷体_GB2312" w:cs="Times New Roman"/>
      <w:b/>
      <w:kern w:val="0"/>
      <w:sz w:val="28"/>
      <w:szCs w:val="20"/>
    </w:rPr>
  </w:style>
  <w:style w:type="character" w:customStyle="1" w:styleId="53">
    <w:name w:val="正文文本缩进 3 Char"/>
    <w:basedOn w:val="35"/>
    <w:link w:val="26"/>
    <w:qFormat/>
    <w:uiPriority w:val="99"/>
    <w:rPr>
      <w:rFonts w:ascii="Times New Roman" w:hAnsi="Times New Roman" w:eastAsia="宋体" w:cs="Times New Roman"/>
      <w:kern w:val="0"/>
      <w:sz w:val="20"/>
      <w:szCs w:val="20"/>
    </w:rPr>
  </w:style>
  <w:style w:type="paragraph" w:customStyle="1" w:styleId="54">
    <w:name w:val="font5"/>
    <w:basedOn w:val="1"/>
    <w:qFormat/>
    <w:uiPriority w:val="99"/>
    <w:pPr>
      <w:widowControl/>
      <w:spacing w:before="100" w:beforeAutospacing="1" w:after="100" w:afterAutospacing="1"/>
      <w:jc w:val="left"/>
    </w:pPr>
    <w:rPr>
      <w:rFonts w:ascii="宋体" w:hAnsi="宋体" w:eastAsia="宋体" w:cs="Times New Roman"/>
      <w:kern w:val="0"/>
      <w:sz w:val="18"/>
      <w:szCs w:val="18"/>
    </w:rPr>
  </w:style>
  <w:style w:type="paragraph" w:customStyle="1" w:styleId="55">
    <w:name w:val="font6"/>
    <w:basedOn w:val="1"/>
    <w:qFormat/>
    <w:uiPriority w:val="99"/>
    <w:pPr>
      <w:widowControl/>
      <w:spacing w:before="100" w:beforeAutospacing="1" w:after="100" w:afterAutospacing="1"/>
      <w:jc w:val="left"/>
    </w:pPr>
    <w:rPr>
      <w:rFonts w:ascii="宋体" w:hAnsi="宋体" w:eastAsia="宋体" w:cs="Times New Roman"/>
      <w:b/>
      <w:bCs/>
      <w:kern w:val="0"/>
      <w:sz w:val="20"/>
      <w:szCs w:val="20"/>
    </w:rPr>
  </w:style>
  <w:style w:type="paragraph" w:customStyle="1" w:styleId="56">
    <w:name w:val="font7"/>
    <w:basedOn w:val="1"/>
    <w:qFormat/>
    <w:uiPriority w:val="99"/>
    <w:pPr>
      <w:widowControl/>
      <w:spacing w:before="100" w:beforeAutospacing="1" w:after="100" w:afterAutospacing="1"/>
      <w:jc w:val="left"/>
    </w:pPr>
    <w:rPr>
      <w:rFonts w:ascii="Times New Roman" w:hAnsi="Times New Roman" w:eastAsia="宋体" w:cs="Times New Roman"/>
      <w:b/>
      <w:bCs/>
      <w:i/>
      <w:iCs/>
      <w:kern w:val="0"/>
      <w:sz w:val="20"/>
      <w:szCs w:val="20"/>
    </w:rPr>
  </w:style>
  <w:style w:type="paragraph" w:customStyle="1" w:styleId="57">
    <w:name w:val="font8"/>
    <w:basedOn w:val="1"/>
    <w:qFormat/>
    <w:uiPriority w:val="99"/>
    <w:pPr>
      <w:widowControl/>
      <w:spacing w:before="100" w:beforeAutospacing="1" w:after="100" w:afterAutospacing="1"/>
      <w:jc w:val="left"/>
    </w:pPr>
    <w:rPr>
      <w:rFonts w:ascii="宋体" w:hAnsi="宋体" w:eastAsia="宋体" w:cs="Times New Roman"/>
      <w:b/>
      <w:bCs/>
      <w:i/>
      <w:iCs/>
      <w:kern w:val="0"/>
      <w:sz w:val="20"/>
      <w:szCs w:val="20"/>
    </w:rPr>
  </w:style>
  <w:style w:type="paragraph" w:customStyle="1" w:styleId="58">
    <w:name w:val="font9"/>
    <w:basedOn w:val="1"/>
    <w:qFormat/>
    <w:uiPriority w:val="99"/>
    <w:pPr>
      <w:widowControl/>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59">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0"/>
      <w:szCs w:val="20"/>
    </w:rPr>
  </w:style>
  <w:style w:type="paragraph" w:customStyle="1" w:styleId="60">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b/>
      <w:bCs/>
      <w:i/>
      <w:iCs/>
      <w:kern w:val="0"/>
      <w:sz w:val="20"/>
      <w:szCs w:val="20"/>
    </w:rPr>
  </w:style>
  <w:style w:type="paragraph" w:customStyle="1" w:styleId="61">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62">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i/>
      <w:iCs/>
      <w:kern w:val="0"/>
      <w:sz w:val="20"/>
      <w:szCs w:val="20"/>
    </w:rPr>
  </w:style>
  <w:style w:type="paragraph" w:customStyle="1" w:styleId="63">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b/>
      <w:bCs/>
      <w:i/>
      <w:iCs/>
      <w:kern w:val="0"/>
      <w:sz w:val="20"/>
      <w:szCs w:val="20"/>
    </w:rPr>
  </w:style>
  <w:style w:type="paragraph" w:customStyle="1" w:styleId="64">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65">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20"/>
      <w:szCs w:val="20"/>
    </w:rPr>
  </w:style>
  <w:style w:type="paragraph" w:customStyle="1" w:styleId="66">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Times New Roman"/>
      <w:b/>
      <w:bCs/>
      <w:kern w:val="0"/>
      <w:sz w:val="24"/>
      <w:szCs w:val="24"/>
    </w:rPr>
  </w:style>
  <w:style w:type="paragraph" w:customStyle="1" w:styleId="67">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b/>
      <w:bCs/>
      <w:i/>
      <w:iCs/>
      <w:kern w:val="0"/>
      <w:sz w:val="20"/>
      <w:szCs w:val="20"/>
    </w:rPr>
  </w:style>
  <w:style w:type="paragraph" w:customStyle="1" w:styleId="68">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0"/>
      <w:szCs w:val="20"/>
    </w:rPr>
  </w:style>
  <w:style w:type="paragraph" w:customStyle="1" w:styleId="69">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b/>
      <w:bCs/>
      <w:i/>
      <w:iCs/>
      <w:kern w:val="0"/>
      <w:sz w:val="20"/>
      <w:szCs w:val="20"/>
    </w:rPr>
  </w:style>
  <w:style w:type="paragraph" w:customStyle="1" w:styleId="70">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Times New Roman"/>
      <w:b/>
      <w:bCs/>
      <w:i/>
      <w:iCs/>
      <w:kern w:val="0"/>
      <w:sz w:val="20"/>
      <w:szCs w:val="20"/>
    </w:rPr>
  </w:style>
  <w:style w:type="paragraph" w:customStyle="1" w:styleId="71">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Times New Roman"/>
      <w:b/>
      <w:bCs/>
      <w:kern w:val="0"/>
      <w:sz w:val="20"/>
      <w:szCs w:val="20"/>
    </w:rPr>
  </w:style>
  <w:style w:type="paragraph" w:customStyle="1" w:styleId="72">
    <w:name w:val="xl3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b/>
      <w:bCs/>
      <w:i/>
      <w:iCs/>
      <w:kern w:val="0"/>
      <w:sz w:val="20"/>
      <w:szCs w:val="20"/>
    </w:rPr>
  </w:style>
  <w:style w:type="paragraph" w:customStyle="1" w:styleId="73">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b/>
      <w:bCs/>
      <w:kern w:val="0"/>
      <w:sz w:val="20"/>
      <w:szCs w:val="20"/>
    </w:rPr>
  </w:style>
  <w:style w:type="paragraph" w:customStyle="1" w:styleId="74">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4"/>
      <w:szCs w:val="24"/>
    </w:rPr>
  </w:style>
  <w:style w:type="paragraph" w:customStyle="1" w:styleId="75">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76">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b/>
      <w:bCs/>
      <w:kern w:val="0"/>
      <w:sz w:val="20"/>
      <w:szCs w:val="20"/>
    </w:rPr>
  </w:style>
  <w:style w:type="paragraph" w:customStyle="1" w:styleId="77">
    <w:name w:val="xl4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0"/>
      <w:szCs w:val="20"/>
    </w:rPr>
  </w:style>
  <w:style w:type="paragraph" w:customStyle="1" w:styleId="78">
    <w:name w:val="xl43"/>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0"/>
      <w:szCs w:val="20"/>
    </w:rPr>
  </w:style>
  <w:style w:type="paragraph" w:customStyle="1" w:styleId="79">
    <w:name w:val="xl44"/>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0"/>
      <w:szCs w:val="20"/>
    </w:rPr>
  </w:style>
  <w:style w:type="paragraph" w:customStyle="1" w:styleId="80">
    <w:name w:val="xl45"/>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0"/>
      <w:szCs w:val="20"/>
    </w:rPr>
  </w:style>
  <w:style w:type="paragraph" w:customStyle="1" w:styleId="81">
    <w:name w:val="xl46"/>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82">
    <w:name w:val="xl4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83">
    <w:name w:val="xl48"/>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84">
    <w:name w:val="xl49"/>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85">
    <w:name w:val="xl5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86">
    <w:name w:val="xl51"/>
    <w:basedOn w:val="1"/>
    <w:qFormat/>
    <w:uiPriority w:val="99"/>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rFonts w:ascii="Times New Roman" w:hAnsi="Times New Roman" w:eastAsia="宋体" w:cs="Times New Roman"/>
      <w:b/>
      <w:bCs/>
      <w:i/>
      <w:iCs/>
      <w:kern w:val="0"/>
      <w:sz w:val="20"/>
      <w:szCs w:val="20"/>
    </w:rPr>
  </w:style>
  <w:style w:type="paragraph" w:customStyle="1" w:styleId="87">
    <w:name w:val="xl52"/>
    <w:basedOn w:val="1"/>
    <w:qFormat/>
    <w:uiPriority w:val="99"/>
    <w:pPr>
      <w:widowControl/>
      <w:pBdr>
        <w:top w:val="single" w:color="auto" w:sz="4" w:space="0"/>
        <w:bottom w:val="single" w:color="auto" w:sz="4" w:space="0"/>
      </w:pBdr>
      <w:shd w:val="clear" w:color="auto" w:fill="969696"/>
      <w:spacing w:before="100" w:beforeAutospacing="1" w:after="100" w:afterAutospacing="1"/>
      <w:jc w:val="center"/>
    </w:pPr>
    <w:rPr>
      <w:rFonts w:ascii="Times New Roman" w:hAnsi="Times New Roman" w:eastAsia="宋体" w:cs="Times New Roman"/>
      <w:b/>
      <w:bCs/>
      <w:i/>
      <w:iCs/>
      <w:kern w:val="0"/>
      <w:sz w:val="20"/>
      <w:szCs w:val="20"/>
    </w:rPr>
  </w:style>
  <w:style w:type="paragraph" w:customStyle="1" w:styleId="88">
    <w:name w:val="xl53"/>
    <w:basedOn w:val="1"/>
    <w:qFormat/>
    <w:uiPriority w:val="99"/>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rFonts w:ascii="Times New Roman" w:hAnsi="Times New Roman" w:eastAsia="宋体" w:cs="Times New Roman"/>
      <w:b/>
      <w:bCs/>
      <w:i/>
      <w:iCs/>
      <w:kern w:val="0"/>
      <w:sz w:val="20"/>
      <w:szCs w:val="20"/>
    </w:rPr>
  </w:style>
  <w:style w:type="paragraph" w:customStyle="1" w:styleId="89">
    <w:name w:val="xl54"/>
    <w:basedOn w:val="1"/>
    <w:qFormat/>
    <w:uiPriority w:val="99"/>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eastAsia="宋体" w:cs="Times New Roman"/>
      <w:b/>
      <w:bCs/>
      <w:kern w:val="0"/>
      <w:sz w:val="20"/>
      <w:szCs w:val="20"/>
    </w:rPr>
  </w:style>
  <w:style w:type="paragraph" w:customStyle="1" w:styleId="90">
    <w:name w:val="xl55"/>
    <w:basedOn w:val="1"/>
    <w:qFormat/>
    <w:uiPriority w:val="99"/>
    <w:pPr>
      <w:widowControl/>
      <w:pBdr>
        <w:top w:val="single" w:color="auto" w:sz="4" w:space="0"/>
        <w:bottom w:val="single" w:color="auto" w:sz="4" w:space="0"/>
      </w:pBdr>
      <w:shd w:val="clear" w:color="auto" w:fill="969696"/>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91">
    <w:name w:val="xl56"/>
    <w:basedOn w:val="1"/>
    <w:qFormat/>
    <w:uiPriority w:val="99"/>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92">
    <w:name w:val="xl57"/>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i/>
      <w:iCs/>
      <w:kern w:val="0"/>
      <w:sz w:val="20"/>
      <w:szCs w:val="20"/>
    </w:rPr>
  </w:style>
  <w:style w:type="paragraph" w:customStyle="1" w:styleId="93">
    <w:name w:val="xl58"/>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i/>
      <w:iCs/>
      <w:kern w:val="0"/>
      <w:sz w:val="20"/>
      <w:szCs w:val="20"/>
    </w:rPr>
  </w:style>
  <w:style w:type="paragraph" w:customStyle="1" w:styleId="94">
    <w:name w:val="xl59"/>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i/>
      <w:iCs/>
      <w:kern w:val="0"/>
      <w:sz w:val="20"/>
      <w:szCs w:val="20"/>
    </w:rPr>
  </w:style>
  <w:style w:type="paragraph" w:customStyle="1" w:styleId="95">
    <w:name w:val="xl60"/>
    <w:basedOn w:val="1"/>
    <w:qFormat/>
    <w:uiPriority w:val="99"/>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Times New Roman" w:hAnsi="Times New Roman" w:eastAsia="宋体" w:cs="Times New Roman"/>
      <w:b/>
      <w:bCs/>
      <w:i/>
      <w:iCs/>
      <w:kern w:val="0"/>
      <w:sz w:val="20"/>
      <w:szCs w:val="20"/>
    </w:rPr>
  </w:style>
  <w:style w:type="paragraph" w:customStyle="1" w:styleId="96">
    <w:name w:val="xl61"/>
    <w:basedOn w:val="1"/>
    <w:qFormat/>
    <w:uiPriority w:val="99"/>
    <w:pPr>
      <w:widowControl/>
      <w:pBdr>
        <w:top w:val="single" w:color="auto" w:sz="4" w:space="0"/>
        <w:bottom w:val="single" w:color="auto" w:sz="4" w:space="0"/>
      </w:pBdr>
      <w:shd w:val="clear" w:color="auto" w:fill="969696"/>
      <w:spacing w:before="100" w:beforeAutospacing="1" w:after="100" w:afterAutospacing="1"/>
      <w:jc w:val="center"/>
      <w:textAlignment w:val="center"/>
    </w:pPr>
    <w:rPr>
      <w:rFonts w:ascii="Times New Roman" w:hAnsi="Times New Roman" w:eastAsia="宋体" w:cs="Times New Roman"/>
      <w:b/>
      <w:bCs/>
      <w:i/>
      <w:iCs/>
      <w:kern w:val="0"/>
      <w:sz w:val="20"/>
      <w:szCs w:val="20"/>
    </w:rPr>
  </w:style>
  <w:style w:type="paragraph" w:customStyle="1" w:styleId="97">
    <w:name w:val="xl62"/>
    <w:basedOn w:val="1"/>
    <w:qFormat/>
    <w:uiPriority w:val="99"/>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rFonts w:ascii="Times New Roman" w:hAnsi="Times New Roman" w:eastAsia="宋体" w:cs="Times New Roman"/>
      <w:b/>
      <w:bCs/>
      <w:i/>
      <w:iCs/>
      <w:kern w:val="0"/>
      <w:sz w:val="20"/>
      <w:szCs w:val="20"/>
    </w:rPr>
  </w:style>
  <w:style w:type="paragraph" w:customStyle="1" w:styleId="98">
    <w:name w:val="xl63"/>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99">
    <w:name w:val="font10"/>
    <w:basedOn w:val="1"/>
    <w:qFormat/>
    <w:uiPriority w:val="99"/>
    <w:pPr>
      <w:widowControl/>
      <w:spacing w:before="100" w:beforeAutospacing="1" w:after="100" w:afterAutospacing="1"/>
      <w:jc w:val="left"/>
    </w:pPr>
    <w:rPr>
      <w:rFonts w:ascii="楷体_GB2312" w:hAnsi="宋体" w:eastAsia="楷体_GB2312" w:cs="Times New Roman"/>
      <w:b/>
      <w:bCs/>
      <w:kern w:val="0"/>
      <w:sz w:val="18"/>
      <w:szCs w:val="18"/>
    </w:rPr>
  </w:style>
  <w:style w:type="paragraph" w:customStyle="1" w:styleId="100">
    <w:name w:val="font11"/>
    <w:basedOn w:val="1"/>
    <w:qFormat/>
    <w:uiPriority w:val="99"/>
    <w:pPr>
      <w:widowControl/>
      <w:spacing w:before="100" w:beforeAutospacing="1" w:after="100" w:afterAutospacing="1"/>
      <w:jc w:val="left"/>
    </w:pPr>
    <w:rPr>
      <w:rFonts w:ascii="Times New Roman" w:hAnsi="Times New Roman" w:eastAsia="宋体" w:cs="Times New Roman"/>
      <w:b/>
      <w:bCs/>
      <w:kern w:val="0"/>
      <w:sz w:val="18"/>
      <w:szCs w:val="18"/>
    </w:rPr>
  </w:style>
  <w:style w:type="paragraph" w:customStyle="1" w:styleId="101">
    <w:name w:val="font12"/>
    <w:basedOn w:val="1"/>
    <w:qFormat/>
    <w:uiPriority w:val="99"/>
    <w:pPr>
      <w:widowControl/>
      <w:spacing w:before="100" w:beforeAutospacing="1" w:after="100" w:afterAutospacing="1"/>
      <w:jc w:val="left"/>
    </w:pPr>
    <w:rPr>
      <w:rFonts w:ascii="宋体" w:hAnsi="宋体" w:eastAsia="宋体" w:cs="Times New Roman"/>
      <w:kern w:val="0"/>
      <w:sz w:val="36"/>
      <w:szCs w:val="36"/>
    </w:rPr>
  </w:style>
  <w:style w:type="paragraph" w:customStyle="1" w:styleId="102">
    <w:name w:val="font13"/>
    <w:basedOn w:val="1"/>
    <w:qFormat/>
    <w:uiPriority w:val="99"/>
    <w:pPr>
      <w:widowControl/>
      <w:spacing w:before="100" w:beforeAutospacing="1" w:after="100" w:afterAutospacing="1"/>
      <w:jc w:val="left"/>
    </w:pPr>
    <w:rPr>
      <w:rFonts w:ascii="Times New Roman" w:hAnsi="Times New Roman" w:eastAsia="宋体" w:cs="Times New Roman"/>
      <w:i/>
      <w:iCs/>
      <w:kern w:val="0"/>
      <w:sz w:val="36"/>
      <w:szCs w:val="36"/>
    </w:rPr>
  </w:style>
  <w:style w:type="paragraph" w:customStyle="1" w:styleId="103">
    <w:name w:val="font14"/>
    <w:basedOn w:val="1"/>
    <w:qFormat/>
    <w:uiPriority w:val="99"/>
    <w:pPr>
      <w:widowControl/>
      <w:spacing w:before="100" w:beforeAutospacing="1" w:after="100" w:afterAutospacing="1"/>
      <w:jc w:val="left"/>
    </w:pPr>
    <w:rPr>
      <w:rFonts w:ascii="Times New Roman" w:hAnsi="Times New Roman" w:eastAsia="宋体" w:cs="Times New Roman"/>
      <w:kern w:val="0"/>
      <w:sz w:val="36"/>
      <w:szCs w:val="36"/>
    </w:rPr>
  </w:style>
  <w:style w:type="character" w:customStyle="1" w:styleId="104">
    <w:name w:val="case31"/>
    <w:qFormat/>
    <w:uiPriority w:val="99"/>
    <w:rPr>
      <w:rFonts w:cs="Times New Roman"/>
      <w:spacing w:val="390"/>
      <w:sz w:val="21"/>
      <w:szCs w:val="21"/>
    </w:rPr>
  </w:style>
  <w:style w:type="paragraph" w:customStyle="1" w:styleId="105">
    <w:name w:val="普通文字"/>
    <w:basedOn w:val="1"/>
    <w:next w:val="1"/>
    <w:qFormat/>
    <w:uiPriority w:val="99"/>
    <w:rPr>
      <w:rFonts w:ascii="宋体" w:hAnsi="Times New Roman" w:eastAsia="宋体" w:cs="Times New Roman"/>
      <w:kern w:val="0"/>
      <w:sz w:val="24"/>
      <w:szCs w:val="20"/>
      <w:u w:color="000000"/>
    </w:rPr>
  </w:style>
  <w:style w:type="paragraph" w:customStyle="1" w:styleId="106">
    <w:name w:val="默认段落字体 Para Char"/>
    <w:basedOn w:val="1"/>
    <w:qFormat/>
    <w:uiPriority w:val="99"/>
    <w:pPr>
      <w:tabs>
        <w:tab w:val="left" w:pos="552"/>
      </w:tabs>
      <w:ind w:left="552" w:hanging="420"/>
    </w:pPr>
    <w:rPr>
      <w:rFonts w:ascii="Times New Roman" w:hAnsi="Times New Roman" w:eastAsia="宋体" w:cs="Times New Roman"/>
      <w:sz w:val="24"/>
      <w:szCs w:val="24"/>
    </w:rPr>
  </w:style>
  <w:style w:type="character" w:customStyle="1" w:styleId="107">
    <w:name w:val="文档结构图 Char"/>
    <w:basedOn w:val="35"/>
    <w:link w:val="11"/>
    <w:semiHidden/>
    <w:qFormat/>
    <w:uiPriority w:val="99"/>
    <w:rPr>
      <w:rFonts w:ascii="Times New Roman" w:hAnsi="Times New Roman" w:eastAsia="宋体" w:cs="Times New Roman"/>
      <w:kern w:val="0"/>
      <w:sz w:val="20"/>
      <w:szCs w:val="20"/>
      <w:shd w:val="clear" w:color="auto" w:fill="000080"/>
    </w:rPr>
  </w:style>
  <w:style w:type="character" w:customStyle="1" w:styleId="108">
    <w:name w:val="正文文本 2 Char"/>
    <w:basedOn w:val="35"/>
    <w:link w:val="29"/>
    <w:qFormat/>
    <w:uiPriority w:val="99"/>
    <w:rPr>
      <w:rFonts w:ascii="Times New Roman" w:hAnsi="Times New Roman" w:eastAsia="宋体" w:cs="Times New Roman"/>
      <w:kern w:val="0"/>
      <w:sz w:val="20"/>
      <w:szCs w:val="20"/>
    </w:rPr>
  </w:style>
  <w:style w:type="paragraph" w:customStyle="1" w:styleId="109">
    <w:name w:val="Char Char Char Char"/>
    <w:basedOn w:val="11"/>
    <w:qFormat/>
    <w:uiPriority w:val="99"/>
    <w:pPr>
      <w:adjustRightInd w:val="0"/>
      <w:snapToGrid w:val="0"/>
      <w:spacing w:line="360" w:lineRule="auto"/>
    </w:pPr>
    <w:rPr>
      <w:rFonts w:ascii="Tahoma" w:hAnsi="Tahoma"/>
      <w:sz w:val="24"/>
      <w:szCs w:val="24"/>
    </w:rPr>
  </w:style>
  <w:style w:type="paragraph" w:customStyle="1" w:styleId="110">
    <w:name w:val="Char Char1 Char Char Char Char"/>
    <w:basedOn w:val="11"/>
    <w:qFormat/>
    <w:uiPriority w:val="99"/>
    <w:pPr>
      <w:adjustRightInd w:val="0"/>
      <w:spacing w:line="436" w:lineRule="exact"/>
      <w:ind w:left="357"/>
      <w:jc w:val="left"/>
      <w:outlineLvl w:val="3"/>
    </w:pPr>
    <w:rPr>
      <w:rFonts w:ascii="Tahoma" w:hAnsi="Tahoma"/>
      <w:b/>
      <w:sz w:val="24"/>
      <w:szCs w:val="24"/>
    </w:rPr>
  </w:style>
  <w:style w:type="paragraph" w:styleId="111">
    <w:name w:val="List Paragraph"/>
    <w:basedOn w:val="1"/>
    <w:qFormat/>
    <w:uiPriority w:val="99"/>
    <w:pPr>
      <w:ind w:firstLine="420" w:firstLineChars="200"/>
    </w:pPr>
    <w:rPr>
      <w:rFonts w:ascii="Times New Roman" w:hAnsi="Times New Roman" w:eastAsia="宋体" w:cs="Times New Roman"/>
      <w:szCs w:val="20"/>
    </w:rPr>
  </w:style>
  <w:style w:type="paragraph" w:customStyle="1" w:styleId="112">
    <w:name w:val="修订1"/>
    <w:hidden/>
    <w:semiHidden/>
    <w:qFormat/>
    <w:uiPriority w:val="99"/>
    <w:rPr>
      <w:rFonts w:ascii="Times New Roman" w:hAnsi="Times New Roman" w:eastAsia="宋体" w:cs="Times New Roman"/>
      <w:kern w:val="2"/>
      <w:sz w:val="21"/>
      <w:lang w:val="en-US" w:eastAsia="zh-CN" w:bidi="ar-SA"/>
    </w:rPr>
  </w:style>
  <w:style w:type="character" w:customStyle="1" w:styleId="113">
    <w:name w:val="批注框文本 Char"/>
    <w:basedOn w:val="35"/>
    <w:link w:val="20"/>
    <w:semiHidden/>
    <w:qFormat/>
    <w:uiPriority w:val="99"/>
    <w:rPr>
      <w:rFonts w:ascii="Times New Roman" w:hAnsi="Times New Roman" w:eastAsia="宋体" w:cs="Times New Roman"/>
      <w:sz w:val="18"/>
      <w:szCs w:val="18"/>
    </w:rPr>
  </w:style>
  <w:style w:type="character" w:customStyle="1" w:styleId="114">
    <w:name w:val="批注文字 Char"/>
    <w:basedOn w:val="35"/>
    <w:link w:val="12"/>
    <w:semiHidden/>
    <w:qFormat/>
    <w:uiPriority w:val="99"/>
  </w:style>
  <w:style w:type="character" w:customStyle="1" w:styleId="115">
    <w:name w:val="批注主题 Char"/>
    <w:basedOn w:val="114"/>
    <w:link w:val="31"/>
    <w:semiHidden/>
    <w:qFormat/>
    <w:uiPriority w:val="99"/>
    <w:rPr>
      <w:b/>
      <w:bCs/>
    </w:rPr>
  </w:style>
  <w:style w:type="paragraph" w:customStyle="1" w:styleId="116">
    <w:name w:val="列表段落1"/>
    <w:basedOn w:val="1"/>
    <w:qFormat/>
    <w:uiPriority w:val="99"/>
    <w:pPr>
      <w:ind w:firstLine="420" w:firstLineChars="200"/>
    </w:pPr>
    <w:rPr>
      <w:rFonts w:ascii="Times New Roman" w:hAnsi="Times New Roman" w:eastAsia="宋体" w:cs="Times New Roman"/>
      <w:szCs w:val="21"/>
    </w:rPr>
  </w:style>
  <w:style w:type="character" w:customStyle="1" w:styleId="117">
    <w:name w:val="标题 6 Char"/>
    <w:basedOn w:val="35"/>
    <w:link w:val="8"/>
    <w:qFormat/>
    <w:uiPriority w:val="9"/>
    <w:rPr>
      <w:rFonts w:asciiTheme="majorHAnsi" w:hAnsiTheme="majorHAnsi" w:eastAsiaTheme="majorEastAsia" w:cstheme="majorBidi"/>
      <w:b/>
      <w:bCs/>
      <w:kern w:val="2"/>
      <w:sz w:val="24"/>
      <w:szCs w:val="24"/>
    </w:rPr>
  </w:style>
  <w:style w:type="paragraph" w:customStyle="1" w:styleId="118">
    <w:name w:val="TOC 标题1"/>
    <w:basedOn w:val="3"/>
    <w:next w:val="1"/>
    <w:unhideWhenUsed/>
    <w:qFormat/>
    <w:uiPriority w:val="39"/>
    <w:pPr>
      <w:keepLines/>
      <w:widowControl/>
      <w:spacing w:before="480" w:line="276" w:lineRule="auto"/>
      <w:jc w:val="left"/>
      <w:outlineLvl w:val="9"/>
    </w:pPr>
    <w:rPr>
      <w:rFonts w:asciiTheme="majorHAnsi" w:hAnsiTheme="majorHAnsi" w:eastAsiaTheme="majorEastAsia" w:cstheme="majorBidi"/>
      <w:bCs/>
      <w:color w:val="376092" w:themeColor="accent1" w:themeShade="BF"/>
      <w:szCs w:val="28"/>
    </w:rPr>
  </w:style>
  <w:style w:type="paragraph" w:customStyle="1" w:styleId="119">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20">
    <w:name w:val="Í¼±íÕýÎÄ"/>
    <w:basedOn w:val="1"/>
    <w:next w:val="10"/>
    <w:qFormat/>
    <w:uiPriority w:val="0"/>
    <w:pPr>
      <w:ind w:firstLine="420" w:firstLineChars="200"/>
    </w:pPr>
    <w:rPr>
      <w:rFonts w:ascii="Times New Roman" w:hAnsi="Times New Roman" w:eastAsia="宋体" w:cs="Times New Roman"/>
      <w:sz w:val="24"/>
      <w:szCs w:val="20"/>
    </w:rPr>
  </w:style>
  <w:style w:type="character" w:customStyle="1" w:styleId="121">
    <w:name w:val="未处理的提及1"/>
    <w:basedOn w:val="35"/>
    <w:semiHidden/>
    <w:unhideWhenUsed/>
    <w:qFormat/>
    <w:uiPriority w:val="99"/>
    <w:rPr>
      <w:color w:val="605E5C"/>
      <w:shd w:val="clear" w:color="auto" w:fill="E1DFDD"/>
    </w:rPr>
  </w:style>
  <w:style w:type="paragraph" w:customStyle="1" w:styleId="122">
    <w:name w:val="标题2"/>
    <w:basedOn w:val="4"/>
    <w:next w:val="1"/>
    <w:qFormat/>
    <w:uiPriority w:val="0"/>
    <w:pPr>
      <w:spacing w:line="360" w:lineRule="auto"/>
    </w:pPr>
    <w:rPr>
      <w:rFonts w:ascii="黑体" w:hAnsi="黑体" w:eastAsia="黑体"/>
      <w:b w:val="0"/>
      <w:sz w:val="32"/>
      <w:szCs w:val="32"/>
    </w:rPr>
  </w:style>
  <w:style w:type="paragraph" w:customStyle="1" w:styleId="123">
    <w:name w:val="标题1"/>
    <w:basedOn w:val="3"/>
    <w:next w:val="1"/>
    <w:qFormat/>
    <w:uiPriority w:val="0"/>
    <w:pPr>
      <w:spacing w:line="360" w:lineRule="auto"/>
    </w:pPr>
    <w:rPr>
      <w:rFonts w:ascii="黑体" w:hAnsi="黑体" w:eastAsia="黑体"/>
      <w:b w:val="0"/>
      <w:bCs/>
      <w:szCs w:val="28"/>
    </w:rPr>
  </w:style>
  <w:style w:type="paragraph" w:customStyle="1" w:styleId="124">
    <w:name w:val="标题1-1"/>
    <w:basedOn w:val="3"/>
    <w:next w:val="1"/>
    <w:qFormat/>
    <w:uiPriority w:val="0"/>
    <w:pPr>
      <w:jc w:val="left"/>
    </w:pPr>
    <w:rPr>
      <w:rFonts w:ascii="黑体" w:hAnsi="宋体" w:eastAsia="黑体"/>
      <w:b w:val="0"/>
      <w:bCs/>
      <w:color w:val="000000" w:themeColor="text1"/>
      <w:sz w:val="24"/>
      <w:szCs w:val="24"/>
      <w14:textFill>
        <w14:solidFill>
          <w14:schemeClr w14:val="tx1"/>
        </w14:solidFill>
      </w14:textFill>
    </w:rPr>
  </w:style>
  <w:style w:type="character" w:customStyle="1" w:styleId="125">
    <w:name w:val="正文缩进 Char"/>
    <w:link w:val="10"/>
    <w:qFormat/>
    <w:uiPriority w:val="0"/>
    <w:rPr>
      <w:rFonts w:ascii="Times New Roman" w:hAnsi="Times New Roman" w:eastAsia="宋体" w:cs="Times New Roman"/>
      <w:kern w:val="2"/>
      <w:sz w:val="21"/>
    </w:rPr>
  </w:style>
  <w:style w:type="table" w:customStyle="1" w:styleId="126">
    <w:name w:val="网格型浅色1"/>
    <w:basedOn w:val="33"/>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paragraph" w:customStyle="1" w:styleId="127">
    <w:name w:val="正文缩进1"/>
    <w:basedOn w:val="1"/>
    <w:qFormat/>
    <w:uiPriority w:val="0"/>
    <w:pPr>
      <w:autoSpaceDE w:val="0"/>
      <w:autoSpaceDN w:val="0"/>
      <w:adjustRightInd w:val="0"/>
      <w:ind w:firstLine="420"/>
      <w:jc w:val="left"/>
    </w:pPr>
    <w:rPr>
      <w:rFonts w:ascii="宋体"/>
      <w:sz w:val="24"/>
    </w:rPr>
  </w:style>
  <w:style w:type="paragraph" w:customStyle="1" w:styleId="128">
    <w:name w:val="索引 11"/>
    <w:basedOn w:val="1"/>
    <w:next w:val="1"/>
    <w:qFormat/>
    <w:uiPriority w:val="0"/>
    <w:pPr>
      <w:spacing w:line="360" w:lineRule="auto"/>
    </w:pPr>
    <w:rPr>
      <w:rFonts w:ascii="仿宋_GB2312" w:hAnsi="Times New Roman" w:eastAsia="仿宋_GB2312" w:cs="Times New Roman"/>
      <w:sz w:val="24"/>
      <w:szCs w:val="20"/>
    </w:rPr>
  </w:style>
  <w:style w:type="paragraph" w:customStyle="1" w:styleId="129">
    <w:name w:val="Char"/>
    <w:basedOn w:val="1"/>
    <w:qFormat/>
    <w:uiPriority w:val="0"/>
    <w:pPr>
      <w:tabs>
        <w:tab w:val="left" w:pos="360"/>
      </w:tabs>
      <w:ind w:firstLine="561"/>
      <w:jc w:val="center"/>
    </w:pPr>
    <w:rPr>
      <w:rFonts w:ascii="黑体" w:hAnsi="黑体" w:eastAsia="黑体" w:cs="Times New Roman"/>
      <w:sz w:val="28"/>
      <w:szCs w:val="28"/>
    </w:rPr>
  </w:style>
  <w:style w:type="character" w:customStyle="1" w:styleId="130">
    <w:name w:val="日期 字符1"/>
    <w:qFormat/>
    <w:locked/>
    <w:uiPriority w:val="0"/>
    <w:rPr>
      <w:kern w:val="2"/>
      <w:sz w:val="24"/>
    </w:rPr>
  </w:style>
  <w:style w:type="paragraph" w:customStyle="1" w:styleId="131">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paragraph" w:customStyle="1" w:styleId="132">
    <w:name w:val="列出段落1"/>
    <w:basedOn w:val="1"/>
    <w:qFormat/>
    <w:uiPriority w:val="0"/>
    <w:pPr>
      <w:widowControl/>
      <w:ind w:left="720"/>
      <w:contextualSpacing/>
      <w:jc w:val="left"/>
    </w:pPr>
    <w:rPr>
      <w:rFonts w:ascii="Calibri" w:hAnsi="Calibri" w:eastAsia="宋体" w:cs="Calibri"/>
      <w:kern w:val="0"/>
      <w:sz w:val="24"/>
      <w:szCs w:val="24"/>
      <w:lang w:eastAsia="en-US" w:bidi="en-US"/>
    </w:rPr>
  </w:style>
  <w:style w:type="paragraph" w:customStyle="1" w:styleId="133">
    <w:name w:val="纯文本1"/>
    <w:basedOn w:val="1"/>
    <w:qFormat/>
    <w:uiPriority w:val="0"/>
    <w:rPr>
      <w:rFonts w:ascii="宋体" w:hAnsi="Courier New" w:eastAsia="宋体" w:cs="Times New Roman"/>
      <w:kern w:val="0"/>
      <w:sz w:val="20"/>
      <w:szCs w:val="20"/>
    </w:rPr>
  </w:style>
  <w:style w:type="paragraph" w:customStyle="1" w:styleId="134">
    <w:name w:val="Default"/>
    <w:qFormat/>
    <w:uiPriority w:val="0"/>
    <w:pPr>
      <w:widowControl w:val="0"/>
      <w:autoSpaceDE w:val="0"/>
      <w:autoSpaceDN w:val="0"/>
      <w:adjustRightInd w:val="0"/>
    </w:pPr>
    <w:rPr>
      <w:rFonts w:ascii="宋体" w:hAnsi="宋体" w:cs="宋体"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image" Target="media/image3.pn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05830-4861-43C7-B2BC-21116CDC1790}">
  <ds:schemaRefs/>
</ds:datastoreItem>
</file>

<file path=docProps/app.xml><?xml version="1.0" encoding="utf-8"?>
<Properties xmlns="http://schemas.openxmlformats.org/officeDocument/2006/extended-properties" xmlns:vt="http://schemas.openxmlformats.org/officeDocument/2006/docPropsVTypes">
  <Template>Normal</Template>
  <Company>LenovoCop</Company>
  <Pages>46</Pages>
  <Words>18631</Words>
  <Characters>19653</Characters>
  <Lines>169</Lines>
  <Paragraphs>47</Paragraphs>
  <TotalTime>9</TotalTime>
  <ScaleCrop>false</ScaleCrop>
  <LinksUpToDate>false</LinksUpToDate>
  <CharactersWithSpaces>21947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2021-02-09T09:02:00Z</dcterms:created>
  <dc:creator>黄炜</dc:creator>
  <cp:lastModifiedBy>中采-董娜</cp:lastModifiedBy>
  <cp:lastPrinted>2020-11-09T11:16:00Z</cp:lastPrinted>
  <dcterms:modified xsi:type="dcterms:W3CDTF">2022-10-08T06:32:25Z</dcterms:modified>
  <cp:revision>328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F882E5DF057743BAB1DA9DE9B232DBF3</vt:lpwstr>
  </property>
</Properties>
</file>